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footer130.xml" ContentType="application/vnd.openxmlformats-officedocument.wordprocessingml.foot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footer133.xml" ContentType="application/vnd.openxmlformats-officedocument.wordprocessingml.foot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header137.xml" ContentType="application/vnd.openxmlformats-officedocument.wordprocessingml.header+xml"/>
  <Override PartName="/word/footer136.xml" ContentType="application/vnd.openxmlformats-officedocument.wordprocessingml.foot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39.xml" ContentType="application/vnd.openxmlformats-officedocument.wordprocessingml.foot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footer142.xml" ContentType="application/vnd.openxmlformats-officedocument.wordprocessingml.footer+xml"/>
  <Override PartName="/word/header143.xml" ContentType="application/vnd.openxmlformats-officedocument.wordprocessingml.header+xml"/>
  <Override PartName="/word/footer143.xml" ContentType="application/vnd.openxmlformats-officedocument.wordprocessingml.footer+xml"/>
  <Override PartName="/word/header144.xml" ContentType="application/vnd.openxmlformats-officedocument.wordprocessingml.header+xml"/>
  <Override PartName="/word/header145.xml" ContentType="application/vnd.openxmlformats-officedocument.wordprocessingml.header+xml"/>
  <Override PartName="/word/footer144.xml" ContentType="application/vnd.openxmlformats-officedocument.wordprocessingml.footer+xml"/>
  <Override PartName="/word/footer145.xml" ContentType="application/vnd.openxmlformats-officedocument.wordprocessingml.footer+xml"/>
  <Override PartName="/word/header146.xml" ContentType="application/vnd.openxmlformats-officedocument.wordprocessingml.header+xml"/>
  <Override PartName="/word/footer146.xml" ContentType="application/vnd.openxmlformats-officedocument.wordprocessingml.footer+xml"/>
  <Override PartName="/word/header147.xml" ContentType="application/vnd.openxmlformats-officedocument.wordprocessingml.header+xml"/>
  <Override PartName="/word/header148.xml" ContentType="application/vnd.openxmlformats-officedocument.wordprocessingml.header+xml"/>
  <Override PartName="/word/footer147.xml" ContentType="application/vnd.openxmlformats-officedocument.wordprocessingml.footer+xml"/>
  <Override PartName="/word/footer148.xml" ContentType="application/vnd.openxmlformats-officedocument.wordprocessingml.footer+xml"/>
  <Override PartName="/word/header149.xml" ContentType="application/vnd.openxmlformats-officedocument.wordprocessingml.header+xml"/>
  <Override PartName="/word/footer149.xml" ContentType="application/vnd.openxmlformats-officedocument.wordprocessingml.footer+xml"/>
  <Override PartName="/word/header150.xml" ContentType="application/vnd.openxmlformats-officedocument.wordprocessingml.header+xml"/>
  <Override PartName="/word/header151.xml" ContentType="application/vnd.openxmlformats-officedocument.wordprocessingml.header+xml"/>
  <Override PartName="/word/footer150.xml" ContentType="application/vnd.openxmlformats-officedocument.wordprocessingml.footer+xml"/>
  <Override PartName="/word/footer151.xml" ContentType="application/vnd.openxmlformats-officedocument.wordprocessingml.footer+xml"/>
  <Override PartName="/word/header152.xml" ContentType="application/vnd.openxmlformats-officedocument.wordprocessingml.header+xml"/>
  <Override PartName="/word/footer152.xml" ContentType="application/vnd.openxmlformats-officedocument.wordprocessingml.footer+xml"/>
  <Override PartName="/word/header153.xml" ContentType="application/vnd.openxmlformats-officedocument.wordprocessingml.header+xml"/>
  <Override PartName="/word/header154.xml" ContentType="application/vnd.openxmlformats-officedocument.wordprocessingml.header+xml"/>
  <Override PartName="/word/footer153.xml" ContentType="application/vnd.openxmlformats-officedocument.wordprocessingml.footer+xml"/>
  <Override PartName="/word/footer154.xml" ContentType="application/vnd.openxmlformats-officedocument.wordprocessingml.footer+xml"/>
  <Override PartName="/word/header155.xml" ContentType="application/vnd.openxmlformats-officedocument.wordprocessingml.header+xml"/>
  <Override PartName="/word/footer155.xml" ContentType="application/vnd.openxmlformats-officedocument.wordprocessingml.footer+xml"/>
  <Override PartName="/word/header156.xml" ContentType="application/vnd.openxmlformats-officedocument.wordprocessingml.header+xml"/>
  <Override PartName="/word/header157.xml" ContentType="application/vnd.openxmlformats-officedocument.wordprocessingml.header+xml"/>
  <Override PartName="/word/footer156.xml" ContentType="application/vnd.openxmlformats-officedocument.wordprocessingml.footer+xml"/>
  <Override PartName="/word/footer157.xml" ContentType="application/vnd.openxmlformats-officedocument.wordprocessingml.footer+xml"/>
  <Override PartName="/word/header158.xml" ContentType="application/vnd.openxmlformats-officedocument.wordprocessingml.header+xml"/>
  <Override PartName="/word/footer158.xml" ContentType="application/vnd.openxmlformats-officedocument.wordprocessingml.footer+xml"/>
  <Override PartName="/word/header159.xml" ContentType="application/vnd.openxmlformats-officedocument.wordprocessingml.header+xml"/>
  <Override PartName="/word/header160.xml" ContentType="application/vnd.openxmlformats-officedocument.wordprocessingml.header+xml"/>
  <Override PartName="/word/footer159.xml" ContentType="application/vnd.openxmlformats-officedocument.wordprocessingml.footer+xml"/>
  <Override PartName="/word/footer160.xml" ContentType="application/vnd.openxmlformats-officedocument.wordprocessingml.footer+xml"/>
  <Override PartName="/word/header161.xml" ContentType="application/vnd.openxmlformats-officedocument.wordprocessingml.header+xml"/>
  <Override PartName="/word/footer161.xml" ContentType="application/vnd.openxmlformats-officedocument.wordprocessingml.footer+xml"/>
  <Override PartName="/word/header162.xml" ContentType="application/vnd.openxmlformats-officedocument.wordprocessingml.header+xml"/>
  <Override PartName="/word/header163.xml" ContentType="application/vnd.openxmlformats-officedocument.wordprocessingml.header+xml"/>
  <Override PartName="/word/footer162.xml" ContentType="application/vnd.openxmlformats-officedocument.wordprocessingml.footer+xml"/>
  <Override PartName="/word/footer163.xml" ContentType="application/vnd.openxmlformats-officedocument.wordprocessingml.footer+xml"/>
  <Override PartName="/word/header164.xml" ContentType="application/vnd.openxmlformats-officedocument.wordprocessingml.header+xml"/>
  <Override PartName="/word/footer164.xml" ContentType="application/vnd.openxmlformats-officedocument.wordprocessingml.footer+xml"/>
  <Override PartName="/word/header165.xml" ContentType="application/vnd.openxmlformats-officedocument.wordprocessingml.header+xml"/>
  <Override PartName="/word/header166.xml" ContentType="application/vnd.openxmlformats-officedocument.wordprocessingml.header+xml"/>
  <Override PartName="/word/footer165.xml" ContentType="application/vnd.openxmlformats-officedocument.wordprocessingml.footer+xml"/>
  <Override PartName="/word/footer166.xml" ContentType="application/vnd.openxmlformats-officedocument.wordprocessingml.footer+xml"/>
  <Override PartName="/word/header167.xml" ContentType="application/vnd.openxmlformats-officedocument.wordprocessingml.header+xml"/>
  <Override PartName="/word/footer167.xml" ContentType="application/vnd.openxmlformats-officedocument.wordprocessingml.footer+xml"/>
  <Override PartName="/word/header168.xml" ContentType="application/vnd.openxmlformats-officedocument.wordprocessingml.header+xml"/>
  <Override PartName="/word/header169.xml" ContentType="application/vnd.openxmlformats-officedocument.wordprocessingml.header+xml"/>
  <Override PartName="/word/footer168.xml" ContentType="application/vnd.openxmlformats-officedocument.wordprocessingml.footer+xml"/>
  <Override PartName="/word/footer169.xml" ContentType="application/vnd.openxmlformats-officedocument.wordprocessingml.footer+xml"/>
  <Override PartName="/word/header170.xml" ContentType="application/vnd.openxmlformats-officedocument.wordprocessingml.header+xml"/>
  <Override PartName="/word/footer170.xml" ContentType="application/vnd.openxmlformats-officedocument.wordprocessingml.footer+xml"/>
  <Override PartName="/word/header171.xml" ContentType="application/vnd.openxmlformats-officedocument.wordprocessingml.header+xml"/>
  <Override PartName="/word/header172.xml" ContentType="application/vnd.openxmlformats-officedocument.wordprocessingml.header+xml"/>
  <Override PartName="/word/footer171.xml" ContentType="application/vnd.openxmlformats-officedocument.wordprocessingml.footer+xml"/>
  <Override PartName="/word/footer172.xml" ContentType="application/vnd.openxmlformats-officedocument.wordprocessingml.footer+xml"/>
  <Override PartName="/word/header173.xml" ContentType="application/vnd.openxmlformats-officedocument.wordprocessingml.header+xml"/>
  <Override PartName="/word/footer173.xml" ContentType="application/vnd.openxmlformats-officedocument.wordprocessingml.footer+xml"/>
  <Override PartName="/word/header174.xml" ContentType="application/vnd.openxmlformats-officedocument.wordprocessingml.header+xml"/>
  <Override PartName="/word/header175.xml" ContentType="application/vnd.openxmlformats-officedocument.wordprocessingml.header+xml"/>
  <Override PartName="/word/footer174.xml" ContentType="application/vnd.openxmlformats-officedocument.wordprocessingml.footer+xml"/>
  <Override PartName="/word/footer175.xml" ContentType="application/vnd.openxmlformats-officedocument.wordprocessingml.footer+xml"/>
  <Override PartName="/word/header176.xml" ContentType="application/vnd.openxmlformats-officedocument.wordprocessingml.header+xml"/>
  <Override PartName="/word/footer176.xml" ContentType="application/vnd.openxmlformats-officedocument.wordprocessingml.footer+xml"/>
  <Override PartName="/word/header177.xml" ContentType="application/vnd.openxmlformats-officedocument.wordprocessingml.header+xml"/>
  <Override PartName="/word/header178.xml" ContentType="application/vnd.openxmlformats-officedocument.wordprocessingml.header+xml"/>
  <Override PartName="/word/footer177.xml" ContentType="application/vnd.openxmlformats-officedocument.wordprocessingml.footer+xml"/>
  <Override PartName="/word/footer178.xml" ContentType="application/vnd.openxmlformats-officedocument.wordprocessingml.footer+xml"/>
  <Override PartName="/word/header179.xml" ContentType="application/vnd.openxmlformats-officedocument.wordprocessingml.header+xml"/>
  <Override PartName="/word/footer179.xml" ContentType="application/vnd.openxmlformats-officedocument.wordprocessingml.footer+xml"/>
  <Override PartName="/word/header180.xml" ContentType="application/vnd.openxmlformats-officedocument.wordprocessingml.header+xml"/>
  <Override PartName="/word/header181.xml" ContentType="application/vnd.openxmlformats-officedocument.wordprocessingml.header+xml"/>
  <Override PartName="/word/footer180.xml" ContentType="application/vnd.openxmlformats-officedocument.wordprocessingml.footer+xml"/>
  <Override PartName="/word/footer181.xml" ContentType="application/vnd.openxmlformats-officedocument.wordprocessingml.footer+xml"/>
  <Override PartName="/word/header182.xml" ContentType="application/vnd.openxmlformats-officedocument.wordprocessingml.header+xml"/>
  <Override PartName="/word/footer182.xml" ContentType="application/vnd.openxmlformats-officedocument.wordprocessingml.footer+xml"/>
  <Override PartName="/word/header183.xml" ContentType="application/vnd.openxmlformats-officedocument.wordprocessingml.header+xml"/>
  <Override PartName="/word/header184.xml" ContentType="application/vnd.openxmlformats-officedocument.wordprocessingml.header+xml"/>
  <Override PartName="/word/footer183.xml" ContentType="application/vnd.openxmlformats-officedocument.wordprocessingml.footer+xml"/>
  <Override PartName="/word/footer184.xml" ContentType="application/vnd.openxmlformats-officedocument.wordprocessingml.footer+xml"/>
  <Override PartName="/word/header185.xml" ContentType="application/vnd.openxmlformats-officedocument.wordprocessingml.header+xml"/>
  <Override PartName="/word/footer185.xml" ContentType="application/vnd.openxmlformats-officedocument.wordprocessingml.footer+xml"/>
  <Override PartName="/word/header186.xml" ContentType="application/vnd.openxmlformats-officedocument.wordprocessingml.header+xml"/>
  <Override PartName="/word/header187.xml" ContentType="application/vnd.openxmlformats-officedocument.wordprocessingml.header+xml"/>
  <Override PartName="/word/footer186.xml" ContentType="application/vnd.openxmlformats-officedocument.wordprocessingml.footer+xml"/>
  <Override PartName="/word/footer187.xml" ContentType="application/vnd.openxmlformats-officedocument.wordprocessingml.footer+xml"/>
  <Override PartName="/word/header188.xml" ContentType="application/vnd.openxmlformats-officedocument.wordprocessingml.header+xml"/>
  <Override PartName="/word/footer188.xml" ContentType="application/vnd.openxmlformats-officedocument.wordprocessingml.footer+xml"/>
  <Override PartName="/word/header189.xml" ContentType="application/vnd.openxmlformats-officedocument.wordprocessingml.header+xml"/>
  <Override PartName="/word/header190.xml" ContentType="application/vnd.openxmlformats-officedocument.wordprocessingml.header+xml"/>
  <Override PartName="/word/footer189.xml" ContentType="application/vnd.openxmlformats-officedocument.wordprocessingml.footer+xml"/>
  <Override PartName="/word/footer190.xml" ContentType="application/vnd.openxmlformats-officedocument.wordprocessingml.footer+xml"/>
  <Override PartName="/word/header191.xml" ContentType="application/vnd.openxmlformats-officedocument.wordprocessingml.header+xml"/>
  <Override PartName="/word/footer191.xml" ContentType="application/vnd.openxmlformats-officedocument.wordprocessingml.footer+xml"/>
  <Override PartName="/word/header192.xml" ContentType="application/vnd.openxmlformats-officedocument.wordprocessingml.header+xml"/>
  <Override PartName="/word/header193.xml" ContentType="application/vnd.openxmlformats-officedocument.wordprocessingml.header+xml"/>
  <Override PartName="/word/footer192.xml" ContentType="application/vnd.openxmlformats-officedocument.wordprocessingml.footer+xml"/>
  <Override PartName="/word/footer193.xml" ContentType="application/vnd.openxmlformats-officedocument.wordprocessingml.footer+xml"/>
  <Override PartName="/word/header194.xml" ContentType="application/vnd.openxmlformats-officedocument.wordprocessingml.header+xml"/>
  <Override PartName="/word/footer19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795220" w14:textId="2ACF20C0" w:rsidR="00644683" w:rsidRDefault="005D3B72" w:rsidP="005D3B72">
      <w:pPr>
        <w:pStyle w:val="Pagedecouverture"/>
        <w:rPr>
          <w:noProof/>
        </w:rPr>
      </w:pPr>
      <w:bookmarkStart w:id="0" w:name="LW_BM_COVERPAGE"/>
      <w:r>
        <w:rPr>
          <w:noProof/>
        </w:rPr>
        <w:pict w14:anchorId="352127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0053B86-46EF-4CC8-B446-C573B4A6BECF" style="width:455.25pt;height:372.75pt">
            <v:imagedata r:id="rId11" o:title=""/>
          </v:shape>
        </w:pict>
      </w:r>
    </w:p>
    <w:bookmarkEnd w:id="0"/>
    <w:p w14:paraId="29477EAB" w14:textId="77777777" w:rsidR="00644683" w:rsidRDefault="00644683" w:rsidP="00644683">
      <w:pPr>
        <w:rPr>
          <w:rFonts w:hint="eastAsia"/>
          <w:noProof/>
          <w:lang w:val="en-GB"/>
        </w:rPr>
        <w:sectPr w:rsidR="00644683" w:rsidSect="005D3B72">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5055656F" w14:textId="23B88955" w:rsidR="00756A50" w:rsidRPr="002A5D1B" w:rsidRDefault="00756A50" w:rsidP="00756A50">
      <w:pPr>
        <w:keepNext/>
        <w:numPr>
          <w:ilvl w:val="0"/>
          <w:numId w:val="1"/>
        </w:numPr>
        <w:tabs>
          <w:tab w:val="left" w:pos="850"/>
        </w:tabs>
        <w:spacing w:before="360" w:after="120" w:line="240" w:lineRule="auto"/>
        <w:jc w:val="both"/>
        <w:outlineLvl w:val="0"/>
        <w:rPr>
          <w:rFonts w:ascii="Times New Roman" w:hAnsi="Times New Roman" w:cs="Times New Roman"/>
          <w:b/>
          <w:bCs/>
          <w:smallCaps/>
          <w:noProof/>
        </w:rPr>
      </w:pPr>
      <w:bookmarkStart w:id="1" w:name="_GoBack"/>
      <w:bookmarkEnd w:id="1"/>
      <w:r w:rsidRPr="002A5D1B">
        <w:rPr>
          <w:rFonts w:ascii="Times New Roman" w:hAnsi="Times New Roman"/>
          <w:b/>
          <w:smallCaps/>
          <w:noProof/>
        </w:rPr>
        <w:lastRenderedPageBreak/>
        <w:t>COMPONENTA 1: Managementul apei</w:t>
      </w:r>
    </w:p>
    <w:p w14:paraId="7721304F" w14:textId="46A90713" w:rsidR="00756A50" w:rsidRPr="00291374" w:rsidRDefault="00756A50" w:rsidP="00756A50">
      <w:pPr>
        <w:spacing w:before="120" w:after="120" w:line="240" w:lineRule="auto"/>
        <w:jc w:val="both"/>
        <w:rPr>
          <w:rFonts w:ascii="Times New Roman" w:hAnsi="Times New Roman" w:cs="Times New Roman"/>
          <w:noProof/>
        </w:rPr>
      </w:pPr>
      <w:r>
        <w:rPr>
          <w:rFonts w:ascii="Times New Roman" w:hAnsi="Times New Roman"/>
          <w:noProof/>
        </w:rPr>
        <w:t>Obiectivul acestei componente este asigurarea sustenabilă a apei pentru un viitor sigur al populației, mediului și economiei. În special, componenta vizează: (</w:t>
      </w:r>
      <w:r w:rsidRPr="00CA463A">
        <w:rPr>
          <w:rFonts w:ascii="Times New Roman" w:hAnsi="Times New Roman"/>
          <w:noProof/>
        </w:rPr>
        <w:t>1</w:t>
      </w:r>
      <w:r>
        <w:rPr>
          <w:rFonts w:ascii="Times New Roman" w:hAnsi="Times New Roman"/>
          <w:noProof/>
        </w:rPr>
        <w:t>) creșterea gradului de acces al populației, în special din zonele rurale, la un serviciu public de apă și canalizare conform cu cerințele legislației Uniunii Europene și asigurarea accesului tuturor categoriilor sociale la acest serviciu; (</w:t>
      </w:r>
      <w:r w:rsidRPr="00CA463A">
        <w:rPr>
          <w:rFonts w:ascii="Times New Roman" w:hAnsi="Times New Roman"/>
          <w:noProof/>
        </w:rPr>
        <w:t>2</w:t>
      </w:r>
      <w:r>
        <w:rPr>
          <w:rFonts w:ascii="Times New Roman" w:hAnsi="Times New Roman"/>
          <w:noProof/>
        </w:rPr>
        <w:t>) creșterea gradului de siguranță a acumulărilor existente; (</w:t>
      </w:r>
      <w:r w:rsidRPr="00CA463A">
        <w:rPr>
          <w:rFonts w:ascii="Times New Roman" w:hAnsi="Times New Roman"/>
          <w:noProof/>
        </w:rPr>
        <w:t>3</w:t>
      </w:r>
      <w:r>
        <w:rPr>
          <w:rFonts w:ascii="Times New Roman" w:hAnsi="Times New Roman"/>
          <w:noProof/>
        </w:rPr>
        <w:t xml:space="preserve">) consolidarea capacității administrative și de răspuns a Administrației Naționale Apele Române (ANAR) în situații de urgență, în special în ceea ce privește infrastructura de gospodărire a apelor. </w:t>
      </w:r>
    </w:p>
    <w:p w14:paraId="4F47307F" w14:textId="58FF3C11" w:rsidR="00756A50" w:rsidRPr="00291374" w:rsidRDefault="00756A50" w:rsidP="00756A50">
      <w:pPr>
        <w:spacing w:before="120" w:after="120" w:line="240" w:lineRule="auto"/>
        <w:jc w:val="both"/>
        <w:rPr>
          <w:rFonts w:ascii="Times New Roman" w:hAnsi="Times New Roman" w:cs="Times New Roman"/>
          <w:noProof/>
        </w:rPr>
      </w:pPr>
      <w:r>
        <w:rPr>
          <w:rFonts w:ascii="Times New Roman" w:hAnsi="Times New Roman"/>
          <w:noProof/>
        </w:rPr>
        <w:t>Componenta este formată din două reforme și cinci investiții, dintre care una este finanțată prin sprijin financiar nerambursabil.</w:t>
      </w:r>
      <w:r w:rsidR="000F0BAE">
        <w:rPr>
          <w:rFonts w:ascii="Times New Roman" w:hAnsi="Times New Roman"/>
          <w:noProof/>
        </w:rPr>
        <w:t xml:space="preserve"> </w:t>
      </w:r>
    </w:p>
    <w:p w14:paraId="791C6441" w14:textId="77777777" w:rsidR="00756A50" w:rsidRPr="00291374" w:rsidRDefault="00756A50" w:rsidP="00756A50">
      <w:pPr>
        <w:spacing w:before="120" w:after="120" w:line="240" w:lineRule="auto"/>
        <w:jc w:val="both"/>
        <w:rPr>
          <w:rFonts w:ascii="Times New Roman" w:hAnsi="Times New Roman" w:cs="Times New Roman"/>
          <w:noProof/>
        </w:rPr>
      </w:pPr>
      <w:r>
        <w:rPr>
          <w:rFonts w:ascii="Times New Roman" w:hAnsi="Times New Roman"/>
          <w:noProof/>
        </w:rPr>
        <w:t xml:space="preserve">Se preconizează că măsurile incluse în componentă vor aborda unele provocări evidențiate în recomandarea specifică țării de a concentra investițiile asupra tranziției verzi și a tranziției digitale, în special asupra infrastructurii de mediu, printre altele (Recomandarea specifică </w:t>
      </w:r>
      <w:r w:rsidRPr="00CA463A">
        <w:rPr>
          <w:rFonts w:ascii="Times New Roman" w:hAnsi="Times New Roman"/>
          <w:noProof/>
        </w:rPr>
        <w:t>4</w:t>
      </w:r>
      <w:r>
        <w:rPr>
          <w:rFonts w:ascii="Times New Roman" w:hAnsi="Times New Roman"/>
          <w:noProof/>
        </w:rPr>
        <w:t xml:space="preserve"> din </w:t>
      </w:r>
      <w:r w:rsidRPr="00CA463A">
        <w:rPr>
          <w:rFonts w:ascii="Times New Roman" w:hAnsi="Times New Roman"/>
          <w:noProof/>
        </w:rPr>
        <w:t>2019</w:t>
      </w:r>
      <w:r>
        <w:rPr>
          <w:rFonts w:ascii="Times New Roman" w:hAnsi="Times New Roman"/>
          <w:noProof/>
        </w:rPr>
        <w:t xml:space="preserve"> și Recomandarea specifică </w:t>
      </w:r>
      <w:r w:rsidRPr="00CA463A">
        <w:rPr>
          <w:rFonts w:ascii="Times New Roman" w:hAnsi="Times New Roman"/>
          <w:noProof/>
        </w:rPr>
        <w:t>3</w:t>
      </w:r>
      <w:r>
        <w:rPr>
          <w:rFonts w:ascii="Times New Roman" w:hAnsi="Times New Roman"/>
          <w:noProof/>
        </w:rPr>
        <w:t xml:space="preserve"> din </w:t>
      </w:r>
      <w:r w:rsidRPr="00CA463A">
        <w:rPr>
          <w:rFonts w:ascii="Times New Roman" w:hAnsi="Times New Roman"/>
          <w:noProof/>
        </w:rPr>
        <w:t>2020</w:t>
      </w:r>
      <w:r>
        <w:rPr>
          <w:rFonts w:ascii="Times New Roman" w:hAnsi="Times New Roman"/>
          <w:noProof/>
        </w:rPr>
        <w:t xml:space="preserve">). </w:t>
      </w:r>
    </w:p>
    <w:p w14:paraId="513F15F0" w14:textId="77777777" w:rsidR="00756A50" w:rsidRPr="00291374" w:rsidRDefault="00756A50" w:rsidP="00756A50">
      <w:pPr>
        <w:spacing w:before="120" w:after="120" w:line="240" w:lineRule="auto"/>
        <w:jc w:val="both"/>
        <w:rPr>
          <w:rFonts w:ascii="Times New Roman" w:hAnsi="Times New Roman" w:cs="Times New Roman"/>
          <w:noProof/>
        </w:rPr>
      </w:pPr>
      <w:r>
        <w:rPr>
          <w:rFonts w:ascii="Times New Roman" w:hAnsi="Times New Roman"/>
          <w:noProof/>
        </w:rPr>
        <w:t>Se preconizează că nicio măsură din cadrul acestei componente nu prejudiciază în mod semnificativ obiectivele de mediu.</w:t>
      </w:r>
    </w:p>
    <w:p w14:paraId="7C3969A2" w14:textId="77777777" w:rsidR="00756A50" w:rsidRPr="00CA463A" w:rsidRDefault="00756A50" w:rsidP="00756A50">
      <w:pPr>
        <w:spacing w:before="120" w:after="120" w:line="240" w:lineRule="auto"/>
        <w:jc w:val="both"/>
        <w:rPr>
          <w:rFonts w:ascii="Times New Roman" w:hAnsi="Times New Roman" w:cs="Times New Roman"/>
          <w:noProof/>
        </w:rPr>
      </w:pPr>
    </w:p>
    <w:p w14:paraId="419656B3" w14:textId="77777777" w:rsidR="00756A50" w:rsidRPr="002A5D1B" w:rsidRDefault="00756A50" w:rsidP="00756A50">
      <w:pPr>
        <w:keepNext/>
        <w:spacing w:before="120" w:after="120" w:line="240" w:lineRule="auto"/>
        <w:jc w:val="both"/>
        <w:outlineLvl w:val="1"/>
        <w:rPr>
          <w:rFonts w:ascii="Times New Roman" w:hAnsi="Times New Roman" w:cs="Times New Roman"/>
          <w:b/>
          <w:bCs/>
          <w:smallCaps/>
          <w:noProof/>
        </w:rPr>
      </w:pPr>
      <w:r w:rsidRPr="002A5D1B">
        <w:rPr>
          <w:rFonts w:ascii="Times New Roman" w:hAnsi="Times New Roman"/>
          <w:b/>
          <w:noProof/>
        </w:rPr>
        <w:t xml:space="preserve">A.1. </w:t>
      </w:r>
      <w:r w:rsidRPr="002A5D1B">
        <w:rPr>
          <w:rFonts w:ascii="Times New Roman" w:hAnsi="Times New Roman"/>
          <w:b/>
          <w:smallCaps/>
          <w:noProof/>
        </w:rPr>
        <w:t>Descrierea reformelor și a investițiilor pentru care se prevede acordarea sprijinului financiar nerambursabil</w:t>
      </w:r>
    </w:p>
    <w:p w14:paraId="3F88EBC4" w14:textId="77777777" w:rsidR="00756A50" w:rsidRPr="002A359F" w:rsidRDefault="00756A50" w:rsidP="00756A50">
      <w:pPr>
        <w:suppressAutoHyphens/>
        <w:autoSpaceDN w:val="0"/>
        <w:spacing w:before="240" w:after="0" w:line="240" w:lineRule="auto"/>
        <w:jc w:val="both"/>
        <w:textAlignment w:val="baseline"/>
        <w:rPr>
          <w:rFonts w:ascii="Times New Roman" w:eastAsiaTheme="majorEastAsia" w:hAnsi="Times New Roman" w:cs="Times New Roman"/>
          <w:noProof/>
          <w:kern w:val="3"/>
          <w:u w:val="single"/>
        </w:rPr>
      </w:pPr>
      <w:r w:rsidRPr="002A359F">
        <w:rPr>
          <w:rFonts w:ascii="Times New Roman" w:hAnsi="Times New Roman"/>
          <w:noProof/>
          <w:u w:val="single"/>
        </w:rPr>
        <w:t>Investiția 6. Livrarea cadastrului apelor</w:t>
      </w:r>
    </w:p>
    <w:p w14:paraId="02C996C6" w14:textId="77777777" w:rsidR="00756A50" w:rsidRPr="00291374" w:rsidRDefault="00756A50" w:rsidP="00756A50">
      <w:pPr>
        <w:spacing w:before="120" w:after="120" w:line="240" w:lineRule="auto"/>
        <w:jc w:val="both"/>
        <w:rPr>
          <w:rFonts w:ascii="Times New Roman" w:hAnsi="Times New Roman" w:cs="Times New Roman"/>
          <w:noProof/>
        </w:rPr>
      </w:pPr>
      <w:r>
        <w:rPr>
          <w:rFonts w:ascii="Times New Roman" w:hAnsi="Times New Roman"/>
          <w:noProof/>
        </w:rPr>
        <w:t xml:space="preserve">Obiectivul investiției este de a contribui la delimitarea rapidă a cursurilor de apă, în special a cursurilor de apă minore. </w:t>
      </w:r>
    </w:p>
    <w:p w14:paraId="0AA9D1DF" w14:textId="77777777" w:rsidR="00756A50" w:rsidRPr="00291374" w:rsidRDefault="00756A50" w:rsidP="00756A50">
      <w:pPr>
        <w:spacing w:before="120" w:after="120" w:line="240" w:lineRule="auto"/>
        <w:jc w:val="both"/>
        <w:rPr>
          <w:rFonts w:ascii="Times New Roman" w:hAnsi="Times New Roman" w:cs="Times New Roman"/>
          <w:noProof/>
        </w:rPr>
      </w:pPr>
      <w:r>
        <w:rPr>
          <w:rFonts w:ascii="Times New Roman" w:hAnsi="Times New Roman"/>
          <w:noProof/>
        </w:rPr>
        <w:t xml:space="preserve">Investiția constă în livrarea cadastrului apelor. </w:t>
      </w:r>
    </w:p>
    <w:p w14:paraId="2FE5045F" w14:textId="77777777" w:rsidR="00756A50" w:rsidRPr="002A5D1B" w:rsidRDefault="00756A50" w:rsidP="00756A50">
      <w:pPr>
        <w:rPr>
          <w:rFonts w:ascii="Times New Roman" w:hAnsi="Times New Roman" w:cs="Times New Roman"/>
          <w:b/>
          <w:noProof/>
          <w:lang w:val="fr-FR"/>
        </w:rPr>
      </w:pPr>
    </w:p>
    <w:p w14:paraId="7FE58F5C" w14:textId="77777777" w:rsidR="00756A50" w:rsidRPr="002A5D1B" w:rsidRDefault="00756A50" w:rsidP="00756A50">
      <w:pPr>
        <w:keepNext/>
        <w:spacing w:before="120" w:after="120" w:line="240" w:lineRule="auto"/>
        <w:jc w:val="both"/>
        <w:outlineLvl w:val="1"/>
        <w:rPr>
          <w:rFonts w:ascii="Times New Roman" w:hAnsi="Times New Roman" w:cs="Times New Roman"/>
          <w:b/>
          <w:noProof/>
          <w:lang w:val="fr-FR"/>
        </w:rPr>
        <w:sectPr w:rsidR="00756A50" w:rsidRPr="002A5D1B" w:rsidSect="00644683">
          <w:headerReference w:type="even" r:id="rId18"/>
          <w:headerReference w:type="default" r:id="rId19"/>
          <w:footerReference w:type="even" r:id="rId20"/>
          <w:footerReference w:type="default" r:id="rId21"/>
          <w:headerReference w:type="first" r:id="rId22"/>
          <w:footerReference w:type="first" r:id="rId23"/>
          <w:pgSz w:w="11906" w:h="16838"/>
          <w:pgMar w:top="1134" w:right="1134" w:bottom="1134" w:left="1134" w:header="567" w:footer="567" w:gutter="0"/>
          <w:cols w:space="720"/>
          <w:docGrid w:linePitch="360"/>
        </w:sectPr>
      </w:pPr>
    </w:p>
    <w:p w14:paraId="24B9ABBB" w14:textId="77777777" w:rsidR="00756A50" w:rsidRPr="002A5D1B" w:rsidRDefault="00756A50" w:rsidP="00756A50">
      <w:pPr>
        <w:keepNext/>
        <w:spacing w:before="120" w:after="120" w:line="240" w:lineRule="auto"/>
        <w:jc w:val="both"/>
        <w:outlineLvl w:val="1"/>
        <w:rPr>
          <w:rFonts w:ascii="Times New Roman" w:eastAsiaTheme="majorEastAsia" w:hAnsi="Times New Roman" w:cs="Times New Roman"/>
          <w:b/>
          <w:bCs/>
          <w:noProof/>
        </w:rPr>
      </w:pPr>
      <w:r w:rsidRPr="002A5D1B">
        <w:rPr>
          <w:rFonts w:ascii="Times New Roman" w:hAnsi="Times New Roman"/>
          <w:b/>
          <w:noProof/>
        </w:rPr>
        <w:t xml:space="preserve">A.2. </w:t>
      </w:r>
      <w:r>
        <w:rPr>
          <w:rFonts w:ascii="Times New Roman" w:hAnsi="Times New Roman"/>
          <w:noProof/>
        </w:rPr>
        <w:tab/>
      </w:r>
      <w:r w:rsidRPr="002A5D1B">
        <w:rPr>
          <w:rFonts w:ascii="Times New Roman" w:hAnsi="Times New Roman"/>
          <w:b/>
          <w:noProof/>
        </w:rPr>
        <w:t>Jaloane, ținte, indicatori și calendarul de monitorizare și implementare aplicabile sprijinului financiar nerambursabil</w:t>
      </w:r>
    </w:p>
    <w:tbl>
      <w:tblPr>
        <w:tblW w:w="15578" w:type="dxa"/>
        <w:jc w:val="center"/>
        <w:tblLayout w:type="fixed"/>
        <w:tblLook w:val="04A0" w:firstRow="1" w:lastRow="0" w:firstColumn="1" w:lastColumn="0" w:noHBand="0" w:noVBand="1"/>
      </w:tblPr>
      <w:tblGrid>
        <w:gridCol w:w="788"/>
        <w:gridCol w:w="1984"/>
        <w:gridCol w:w="1466"/>
        <w:gridCol w:w="1369"/>
        <w:gridCol w:w="1843"/>
        <w:gridCol w:w="1318"/>
        <w:gridCol w:w="1134"/>
        <w:gridCol w:w="851"/>
        <w:gridCol w:w="1139"/>
        <w:gridCol w:w="851"/>
        <w:gridCol w:w="2835"/>
      </w:tblGrid>
      <w:tr w:rsidR="00756A50" w:rsidRPr="00CB11E3" w14:paraId="16FE3C34" w14:textId="77777777">
        <w:trPr>
          <w:trHeight w:val="927"/>
          <w:tblHeader/>
          <w:jc w:val="center"/>
        </w:trPr>
        <w:tc>
          <w:tcPr>
            <w:tcW w:w="78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1FDE500" w14:textId="77777777" w:rsidR="00756A50" w:rsidRPr="00CB11E3" w:rsidRDefault="00756A50">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pacing w:val="-8"/>
                <w:sz w:val="20"/>
              </w:rPr>
              <w:t xml:space="preserve">Număr </w:t>
            </w:r>
            <w:r w:rsidRPr="002A5D1B">
              <w:rPr>
                <w:rFonts w:ascii="Times New Roman" w:hAnsi="Times New Roman"/>
                <w:b/>
                <w:noProof/>
                <w:sz w:val="20"/>
              </w:rPr>
              <w:t>secvențial</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446F018" w14:textId="77777777" w:rsidR="00756A50" w:rsidRPr="00CB11E3" w:rsidRDefault="00756A50">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Măsură conexă (reformă sau investiție)</w:t>
            </w:r>
          </w:p>
        </w:tc>
        <w:tc>
          <w:tcPr>
            <w:tcW w:w="146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07579F3" w14:textId="77777777" w:rsidR="00756A50" w:rsidRPr="002A5D1B" w:rsidRDefault="00756A50">
            <w:pPr>
              <w:spacing w:after="0" w:line="240" w:lineRule="auto"/>
              <w:jc w:val="center"/>
              <w:rPr>
                <w:rFonts w:ascii="Times New Roman" w:hAnsi="Times New Roman" w:cs="Times New Roman"/>
                <w:b/>
                <w:noProof/>
                <w:sz w:val="20"/>
                <w:szCs w:val="20"/>
              </w:rPr>
            </w:pPr>
            <w:r w:rsidRPr="002A5D1B">
              <w:rPr>
                <w:rFonts w:ascii="Times New Roman" w:hAnsi="Times New Roman"/>
                <w:b/>
                <w:noProof/>
                <w:sz w:val="20"/>
              </w:rPr>
              <w:t>Jalon/</w:t>
            </w:r>
          </w:p>
          <w:p w14:paraId="25D436B6" w14:textId="77777777" w:rsidR="00756A50" w:rsidRPr="00CB11E3" w:rsidRDefault="00756A50">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Țintă</w:t>
            </w:r>
          </w:p>
        </w:tc>
        <w:tc>
          <w:tcPr>
            <w:tcW w:w="136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943ADBC" w14:textId="77777777" w:rsidR="00756A50" w:rsidRPr="00CB11E3" w:rsidRDefault="00756A50">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Denumire</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F8105DF" w14:textId="1A84E683" w:rsidR="00756A50" w:rsidRPr="00CB11E3" w:rsidRDefault="00756A50" w:rsidP="00CB11E3">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Indicatori calitativi</w:t>
            </w:r>
            <w:r>
              <w:rPr>
                <w:rFonts w:ascii="Times New Roman" w:hAnsi="Times New Roman"/>
                <w:noProof/>
                <w:sz w:val="20"/>
              </w:rPr>
              <w:t xml:space="preserve"> </w:t>
            </w:r>
            <w:r>
              <w:rPr>
                <w:rFonts w:ascii="Times New Roman" w:hAnsi="Times New Roman"/>
                <w:noProof/>
                <w:sz w:val="20"/>
              </w:rPr>
              <w:br/>
            </w:r>
            <w:r w:rsidRPr="002A5D1B">
              <w:rPr>
                <w:rFonts w:ascii="Times New Roman" w:hAnsi="Times New Roman"/>
                <w:b/>
                <w:noProof/>
                <w:sz w:val="20"/>
              </w:rPr>
              <w:t>(pentru jaloane)</w:t>
            </w:r>
          </w:p>
        </w:tc>
        <w:tc>
          <w:tcPr>
            <w:tcW w:w="3303"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21069E63" w14:textId="4C5F172D" w:rsidR="00756A50" w:rsidRPr="00CB11E3" w:rsidRDefault="00756A50" w:rsidP="00CB11E3">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Indicatori cantitativi </w:t>
            </w:r>
            <w:r>
              <w:rPr>
                <w:rFonts w:ascii="Times New Roman" w:hAnsi="Times New Roman"/>
                <w:noProof/>
                <w:sz w:val="20"/>
              </w:rPr>
              <w:br/>
            </w:r>
            <w:r w:rsidRPr="002A5D1B">
              <w:rPr>
                <w:rFonts w:ascii="Times New Roman" w:hAnsi="Times New Roman"/>
                <w:b/>
                <w:noProof/>
                <w:sz w:val="20"/>
              </w:rPr>
              <w:t>(pentru ținte)</w:t>
            </w:r>
          </w:p>
        </w:tc>
        <w:tc>
          <w:tcPr>
            <w:tcW w:w="1990"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3FB3B80C" w14:textId="2CF34F49" w:rsidR="00756A50" w:rsidRPr="00CB11E3" w:rsidRDefault="00756A50" w:rsidP="00CB11E3">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Calendar orientativ pentru atingerea jaloanelor/țintelor</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6CA87E32" w14:textId="77777777" w:rsidR="00756A50" w:rsidRPr="002A5D1B" w:rsidRDefault="00756A50">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Descrierea fiecărui jalon și a fiecărei ținte</w:t>
            </w:r>
          </w:p>
        </w:tc>
      </w:tr>
      <w:tr w:rsidR="00756A50" w:rsidRPr="00CB11E3" w14:paraId="03B47849" w14:textId="77777777">
        <w:trPr>
          <w:trHeight w:val="1013"/>
          <w:tblHeader/>
          <w:jc w:val="center"/>
        </w:trPr>
        <w:tc>
          <w:tcPr>
            <w:tcW w:w="788" w:type="dxa"/>
            <w:vMerge/>
            <w:tcBorders>
              <w:top w:val="single" w:sz="4" w:space="0" w:color="auto"/>
              <w:left w:val="single" w:sz="4" w:space="0" w:color="auto"/>
              <w:bottom w:val="single" w:sz="4" w:space="0" w:color="auto"/>
              <w:right w:val="single" w:sz="4" w:space="0" w:color="auto"/>
            </w:tcBorders>
            <w:hideMark/>
          </w:tcPr>
          <w:p w14:paraId="32584A11" w14:textId="77777777" w:rsidR="00756A50" w:rsidRPr="00CA463A" w:rsidRDefault="00756A50">
            <w:pPr>
              <w:spacing w:after="0" w:line="240" w:lineRule="auto"/>
              <w:jc w:val="center"/>
              <w:rPr>
                <w:rFonts w:ascii="Times New Roman" w:eastAsia="Times New Roman" w:hAnsi="Times New Roman" w:cs="Times New Roman"/>
                <w:b/>
                <w:bCs/>
                <w:noProof/>
                <w:sz w:val="20"/>
                <w:szCs w:val="20"/>
                <w:lang w:eastAsia="en-GB"/>
              </w:rPr>
            </w:pPr>
          </w:p>
        </w:tc>
        <w:tc>
          <w:tcPr>
            <w:tcW w:w="1984" w:type="dxa"/>
            <w:vMerge/>
            <w:tcBorders>
              <w:top w:val="single" w:sz="4" w:space="0" w:color="auto"/>
              <w:left w:val="single" w:sz="4" w:space="0" w:color="auto"/>
              <w:bottom w:val="single" w:sz="4" w:space="0" w:color="auto"/>
              <w:right w:val="single" w:sz="4" w:space="0" w:color="auto"/>
            </w:tcBorders>
            <w:hideMark/>
          </w:tcPr>
          <w:p w14:paraId="001E4A58" w14:textId="77777777" w:rsidR="00756A50" w:rsidRPr="00CA463A" w:rsidRDefault="00756A50">
            <w:pPr>
              <w:spacing w:after="0" w:line="240" w:lineRule="auto"/>
              <w:jc w:val="both"/>
              <w:rPr>
                <w:rFonts w:ascii="Times New Roman" w:eastAsia="Times New Roman" w:hAnsi="Times New Roman" w:cs="Times New Roman"/>
                <w:b/>
                <w:bCs/>
                <w:noProof/>
                <w:sz w:val="20"/>
                <w:szCs w:val="20"/>
                <w:lang w:eastAsia="en-GB"/>
              </w:rPr>
            </w:pPr>
          </w:p>
        </w:tc>
        <w:tc>
          <w:tcPr>
            <w:tcW w:w="1466" w:type="dxa"/>
            <w:vMerge/>
            <w:tcBorders>
              <w:top w:val="single" w:sz="4" w:space="0" w:color="auto"/>
              <w:left w:val="single" w:sz="4" w:space="0" w:color="auto"/>
              <w:bottom w:val="single" w:sz="4" w:space="0" w:color="auto"/>
              <w:right w:val="single" w:sz="4" w:space="0" w:color="auto"/>
            </w:tcBorders>
            <w:hideMark/>
          </w:tcPr>
          <w:p w14:paraId="2516AF1E" w14:textId="77777777" w:rsidR="00756A50" w:rsidRPr="00CA463A" w:rsidRDefault="00756A50">
            <w:pPr>
              <w:spacing w:after="0" w:line="240" w:lineRule="auto"/>
              <w:jc w:val="center"/>
              <w:rPr>
                <w:rFonts w:ascii="Times New Roman" w:eastAsia="Times New Roman" w:hAnsi="Times New Roman" w:cs="Times New Roman"/>
                <w:b/>
                <w:bCs/>
                <w:noProof/>
                <w:sz w:val="20"/>
                <w:szCs w:val="20"/>
                <w:lang w:eastAsia="en-GB"/>
              </w:rPr>
            </w:pPr>
          </w:p>
        </w:tc>
        <w:tc>
          <w:tcPr>
            <w:tcW w:w="1369" w:type="dxa"/>
            <w:vMerge/>
            <w:tcBorders>
              <w:top w:val="single" w:sz="4" w:space="0" w:color="auto"/>
              <w:left w:val="single" w:sz="4" w:space="0" w:color="auto"/>
              <w:bottom w:val="single" w:sz="4" w:space="0" w:color="auto"/>
              <w:right w:val="single" w:sz="4" w:space="0" w:color="auto"/>
            </w:tcBorders>
            <w:hideMark/>
          </w:tcPr>
          <w:p w14:paraId="7248DEA0" w14:textId="77777777" w:rsidR="00756A50" w:rsidRPr="00CA463A" w:rsidRDefault="00756A50">
            <w:pPr>
              <w:spacing w:after="0" w:line="240" w:lineRule="auto"/>
              <w:jc w:val="both"/>
              <w:rPr>
                <w:rFonts w:ascii="Times New Roman" w:eastAsia="Times New Roman" w:hAnsi="Times New Roman" w:cs="Times New Roman"/>
                <w:b/>
                <w:bCs/>
                <w:noProof/>
                <w:sz w:val="20"/>
                <w:szCs w:val="20"/>
                <w:lang w:eastAsia="en-GB"/>
              </w:rPr>
            </w:pPr>
          </w:p>
        </w:tc>
        <w:tc>
          <w:tcPr>
            <w:tcW w:w="1843" w:type="dxa"/>
            <w:vMerge/>
            <w:tcBorders>
              <w:top w:val="single" w:sz="4" w:space="0" w:color="auto"/>
              <w:left w:val="single" w:sz="4" w:space="0" w:color="auto"/>
              <w:bottom w:val="single" w:sz="4" w:space="0" w:color="auto"/>
              <w:right w:val="single" w:sz="4" w:space="0" w:color="auto"/>
            </w:tcBorders>
            <w:hideMark/>
          </w:tcPr>
          <w:p w14:paraId="70918859" w14:textId="77777777" w:rsidR="00756A50" w:rsidRPr="00CA463A" w:rsidRDefault="00756A50">
            <w:pPr>
              <w:spacing w:after="0" w:line="240" w:lineRule="auto"/>
              <w:jc w:val="both"/>
              <w:rPr>
                <w:rFonts w:ascii="Times New Roman" w:eastAsia="Times New Roman" w:hAnsi="Times New Roman" w:cs="Times New Roman"/>
                <w:b/>
                <w:bCs/>
                <w:noProof/>
                <w:sz w:val="20"/>
                <w:szCs w:val="20"/>
                <w:lang w:eastAsia="en-GB"/>
              </w:rPr>
            </w:pPr>
          </w:p>
        </w:tc>
        <w:tc>
          <w:tcPr>
            <w:tcW w:w="131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268061E" w14:textId="547A8497" w:rsidR="00756A50" w:rsidRPr="00CB11E3" w:rsidRDefault="00756A50" w:rsidP="00CB11E3">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Unitate de măsură</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BBF834A" w14:textId="77777777" w:rsidR="00756A50" w:rsidRPr="00CB11E3" w:rsidRDefault="00756A50">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Valoare de referință</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D1C9848" w14:textId="77777777" w:rsidR="00756A50" w:rsidRPr="002A5D1B" w:rsidRDefault="00756A50">
            <w:pPr>
              <w:spacing w:after="0" w:line="240" w:lineRule="auto"/>
              <w:jc w:val="center"/>
              <w:rPr>
                <w:rFonts w:ascii="Times New Roman" w:eastAsia="Times New Roman" w:hAnsi="Times New Roman" w:cs="Times New Roman"/>
                <w:b/>
                <w:noProof/>
                <w:spacing w:val="-12"/>
                <w:sz w:val="20"/>
                <w:szCs w:val="20"/>
              </w:rPr>
            </w:pPr>
            <w:r w:rsidRPr="002A5D1B">
              <w:rPr>
                <w:rFonts w:ascii="Times New Roman" w:hAnsi="Times New Roman"/>
                <w:b/>
                <w:noProof/>
                <w:spacing w:val="-12"/>
                <w:sz w:val="20"/>
              </w:rPr>
              <w:t>Obiectiv</w:t>
            </w:r>
          </w:p>
        </w:tc>
        <w:tc>
          <w:tcPr>
            <w:tcW w:w="113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D0AD94D" w14:textId="77777777" w:rsidR="00756A50" w:rsidRPr="00CB11E3" w:rsidRDefault="00756A50">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Trimestru</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43F1BF8" w14:textId="77777777" w:rsidR="00756A50" w:rsidRPr="00CB11E3" w:rsidRDefault="00756A50">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An</w:t>
            </w:r>
          </w:p>
        </w:tc>
        <w:tc>
          <w:tcPr>
            <w:tcW w:w="2835" w:type="dxa"/>
            <w:vMerge/>
            <w:tcBorders>
              <w:top w:val="single" w:sz="4" w:space="0" w:color="auto"/>
              <w:bottom w:val="single" w:sz="4" w:space="0" w:color="auto"/>
              <w:right w:val="single" w:sz="4" w:space="0" w:color="auto"/>
            </w:tcBorders>
          </w:tcPr>
          <w:p w14:paraId="5420A706" w14:textId="77777777" w:rsidR="00756A50" w:rsidRPr="002A5D1B" w:rsidRDefault="00756A50">
            <w:pPr>
              <w:spacing w:after="0" w:line="240" w:lineRule="auto"/>
              <w:jc w:val="both"/>
              <w:rPr>
                <w:rFonts w:ascii="Times New Roman" w:eastAsia="Times New Roman" w:hAnsi="Times New Roman" w:cs="Times New Roman"/>
                <w:b/>
                <w:bCs/>
                <w:noProof/>
                <w:sz w:val="20"/>
                <w:szCs w:val="20"/>
                <w:lang w:val="en-GB" w:eastAsia="en-GB"/>
              </w:rPr>
            </w:pPr>
          </w:p>
        </w:tc>
      </w:tr>
      <w:tr w:rsidR="00756A50" w:rsidRPr="00CB11E3" w14:paraId="343A8416" w14:textId="77777777">
        <w:trPr>
          <w:trHeight w:val="309"/>
          <w:jc w:val="center"/>
        </w:trPr>
        <w:tc>
          <w:tcPr>
            <w:tcW w:w="788" w:type="dxa"/>
            <w:tcBorders>
              <w:top w:val="single" w:sz="4" w:space="0" w:color="auto"/>
              <w:left w:val="single" w:sz="4" w:space="0" w:color="auto"/>
              <w:bottom w:val="single" w:sz="4" w:space="0" w:color="auto"/>
              <w:right w:val="single" w:sz="4" w:space="0" w:color="auto"/>
            </w:tcBorders>
            <w:shd w:val="clear" w:color="auto" w:fill="C6EFCE"/>
            <w:noWrap/>
            <w:hideMark/>
          </w:tcPr>
          <w:p w14:paraId="3D773999" w14:textId="77777777" w:rsidR="00756A50" w:rsidRPr="00CB11E3" w:rsidRDefault="00756A50">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19</w:t>
            </w:r>
          </w:p>
        </w:tc>
        <w:tc>
          <w:tcPr>
            <w:tcW w:w="1984" w:type="dxa"/>
            <w:tcBorders>
              <w:top w:val="single" w:sz="4" w:space="0" w:color="auto"/>
              <w:left w:val="single" w:sz="4" w:space="0" w:color="auto"/>
              <w:bottom w:val="single" w:sz="4" w:space="0" w:color="auto"/>
              <w:right w:val="single" w:sz="4" w:space="0" w:color="auto"/>
            </w:tcBorders>
            <w:shd w:val="clear" w:color="auto" w:fill="C6EFCE"/>
            <w:noWrap/>
          </w:tcPr>
          <w:p w14:paraId="21E97B73" w14:textId="77777777" w:rsidR="00756A50" w:rsidRPr="00CB11E3" w:rsidRDefault="00756A50">
            <w:pPr>
              <w:spacing w:after="0" w:line="240" w:lineRule="auto"/>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6</w:t>
            </w:r>
            <w:r>
              <w:rPr>
                <w:rFonts w:ascii="Times New Roman" w:hAnsi="Times New Roman"/>
                <w:noProof/>
                <w:sz w:val="20"/>
              </w:rPr>
              <w:t xml:space="preserve">. Livrarea cadastrului apelor </w:t>
            </w:r>
          </w:p>
        </w:tc>
        <w:tc>
          <w:tcPr>
            <w:tcW w:w="1466" w:type="dxa"/>
            <w:tcBorders>
              <w:top w:val="single" w:sz="4" w:space="0" w:color="auto"/>
              <w:left w:val="single" w:sz="4" w:space="0" w:color="auto"/>
              <w:bottom w:val="single" w:sz="4" w:space="0" w:color="auto"/>
              <w:right w:val="single" w:sz="4" w:space="0" w:color="auto"/>
            </w:tcBorders>
            <w:shd w:val="clear" w:color="auto" w:fill="C6EFCE"/>
            <w:noWrap/>
          </w:tcPr>
          <w:p w14:paraId="1531AE97" w14:textId="77777777" w:rsidR="00756A50" w:rsidRPr="00CB11E3" w:rsidRDefault="00756A50">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369" w:type="dxa"/>
            <w:tcBorders>
              <w:top w:val="single" w:sz="4" w:space="0" w:color="auto"/>
              <w:left w:val="single" w:sz="4" w:space="0" w:color="auto"/>
              <w:bottom w:val="single" w:sz="4" w:space="0" w:color="auto"/>
              <w:right w:val="single" w:sz="4" w:space="0" w:color="auto"/>
            </w:tcBorders>
            <w:shd w:val="clear" w:color="auto" w:fill="C6EFCE"/>
            <w:noWrap/>
          </w:tcPr>
          <w:p w14:paraId="2E039918" w14:textId="77777777" w:rsidR="00756A50" w:rsidRPr="00CB11E3" w:rsidRDefault="00756A50">
            <w:pPr>
              <w:spacing w:after="0" w:line="240" w:lineRule="auto"/>
              <w:rPr>
                <w:rFonts w:ascii="Times New Roman" w:eastAsia="Times New Roman" w:hAnsi="Times New Roman" w:cs="Times New Roman"/>
                <w:noProof/>
                <w:sz w:val="20"/>
                <w:szCs w:val="20"/>
              </w:rPr>
            </w:pPr>
            <w:r>
              <w:rPr>
                <w:rFonts w:ascii="Times New Roman" w:hAnsi="Times New Roman"/>
                <w:noProof/>
                <w:sz w:val="20"/>
              </w:rPr>
              <w:t>Cadastrul apelor livrat</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5B14F712" w14:textId="77777777" w:rsidR="00756A50" w:rsidRPr="00CB11E3" w:rsidRDefault="00756A50">
            <w:pPr>
              <w:spacing w:after="0" w:line="240" w:lineRule="auto"/>
              <w:jc w:val="both"/>
              <w:rPr>
                <w:rFonts w:ascii="Times New Roman" w:hAnsi="Times New Roman" w:cs="Times New Roman"/>
                <w:noProof/>
                <w:sz w:val="20"/>
                <w:szCs w:val="20"/>
              </w:rPr>
            </w:pPr>
            <w:r>
              <w:rPr>
                <w:rFonts w:ascii="Times New Roman" w:hAnsi="Times New Roman"/>
                <w:noProof/>
                <w:sz w:val="20"/>
              </w:rPr>
              <w:t>Cadastrul apelor livrat</w:t>
            </w:r>
          </w:p>
        </w:tc>
        <w:tc>
          <w:tcPr>
            <w:tcW w:w="1318" w:type="dxa"/>
            <w:tcBorders>
              <w:top w:val="single" w:sz="4" w:space="0" w:color="auto"/>
              <w:left w:val="single" w:sz="4" w:space="0" w:color="auto"/>
              <w:bottom w:val="single" w:sz="4" w:space="0" w:color="auto"/>
              <w:right w:val="single" w:sz="4" w:space="0" w:color="auto"/>
            </w:tcBorders>
            <w:shd w:val="clear" w:color="auto" w:fill="C6EFCE"/>
            <w:noWrap/>
            <w:hideMark/>
          </w:tcPr>
          <w:p w14:paraId="4E576712" w14:textId="77777777" w:rsidR="00756A50" w:rsidRPr="00CB11E3" w:rsidRDefault="00756A50">
            <w:pPr>
              <w:spacing w:after="0" w:line="240" w:lineRule="auto"/>
              <w:jc w:val="both"/>
              <w:rPr>
                <w:rFonts w:ascii="Times New Roman" w:eastAsia="Times New Roman" w:hAnsi="Times New Roman" w:cs="Times New Roman"/>
                <w:noProof/>
                <w:sz w:val="20"/>
                <w:szCs w:val="20"/>
                <w:lang w:val="en-GB" w:eastAsia="en-GB"/>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0A1A0F35" w14:textId="77777777" w:rsidR="00756A50" w:rsidRPr="00CB11E3" w:rsidRDefault="00756A50">
            <w:pPr>
              <w:spacing w:after="0" w:line="240" w:lineRule="auto"/>
              <w:jc w:val="both"/>
              <w:rPr>
                <w:rFonts w:ascii="Times New Roman" w:eastAsia="Times New Roman" w:hAnsi="Times New Roman" w:cs="Times New Roman"/>
                <w:noProof/>
                <w:sz w:val="20"/>
                <w:szCs w:val="20"/>
                <w:lang w:val="en-GB" w:eastAsia="en-GB"/>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24C62CC9" w14:textId="77777777" w:rsidR="00756A50" w:rsidRPr="00CB11E3" w:rsidRDefault="00756A50">
            <w:pPr>
              <w:spacing w:after="0" w:line="240" w:lineRule="auto"/>
              <w:jc w:val="both"/>
              <w:rPr>
                <w:rFonts w:ascii="Times New Roman" w:eastAsia="Times New Roman" w:hAnsi="Times New Roman" w:cs="Times New Roman"/>
                <w:noProof/>
                <w:sz w:val="20"/>
                <w:szCs w:val="20"/>
                <w:lang w:val="en-GB" w:eastAsia="en-GB"/>
              </w:rPr>
            </w:pPr>
          </w:p>
        </w:tc>
        <w:tc>
          <w:tcPr>
            <w:tcW w:w="1139" w:type="dxa"/>
            <w:tcBorders>
              <w:top w:val="single" w:sz="4" w:space="0" w:color="auto"/>
              <w:left w:val="single" w:sz="4" w:space="0" w:color="auto"/>
              <w:bottom w:val="single" w:sz="4" w:space="0" w:color="auto"/>
              <w:right w:val="single" w:sz="4" w:space="0" w:color="auto"/>
            </w:tcBorders>
            <w:shd w:val="clear" w:color="auto" w:fill="C6EFCE"/>
            <w:noWrap/>
            <w:hideMark/>
          </w:tcPr>
          <w:p w14:paraId="61B0EE43" w14:textId="77777777" w:rsidR="00756A50" w:rsidRPr="00CB11E3" w:rsidRDefault="00756A50">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5BB178F9" w14:textId="77777777" w:rsidR="00756A50" w:rsidRPr="00CB11E3" w:rsidRDefault="00756A50">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2025</w:t>
            </w:r>
          </w:p>
        </w:tc>
        <w:tc>
          <w:tcPr>
            <w:tcW w:w="2835" w:type="dxa"/>
            <w:tcBorders>
              <w:top w:val="single" w:sz="4" w:space="0" w:color="auto"/>
              <w:left w:val="single" w:sz="4" w:space="0" w:color="auto"/>
              <w:bottom w:val="single" w:sz="4" w:space="0" w:color="auto"/>
              <w:right w:val="single" w:sz="4" w:space="0" w:color="auto"/>
            </w:tcBorders>
            <w:shd w:val="clear" w:color="auto" w:fill="C6EFCE"/>
            <w:noWrap/>
          </w:tcPr>
          <w:p w14:paraId="427AD33B" w14:textId="60B66E60" w:rsidR="00756A50" w:rsidRPr="00CB11E3" w:rsidRDefault="00756A50">
            <w:pPr>
              <w:spacing w:after="0" w:line="240" w:lineRule="auto"/>
              <w:jc w:val="both"/>
              <w:rPr>
                <w:rFonts w:ascii="Times New Roman" w:hAnsi="Times New Roman" w:cs="Times New Roman"/>
                <w:noProof/>
                <w:sz w:val="20"/>
                <w:szCs w:val="20"/>
              </w:rPr>
            </w:pPr>
            <w:r>
              <w:rPr>
                <w:rFonts w:ascii="Times New Roman" w:hAnsi="Times New Roman"/>
                <w:noProof/>
                <w:sz w:val="20"/>
              </w:rPr>
              <w:t>Sunt livrate certificatele de recepție la finalizarea lucrărilor pentru cadastrul apelor, care include:</w:t>
            </w:r>
          </w:p>
          <w:p w14:paraId="7D06520D" w14:textId="77777777" w:rsidR="00756A50" w:rsidRPr="00CB11E3" w:rsidRDefault="00756A50">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model digital de teren (DTM)/model digital de suprafață (DSM) la nivel național, bazat pe informații satelitare; </w:t>
            </w:r>
          </w:p>
          <w:p w14:paraId="7686B1D5" w14:textId="77777777" w:rsidR="00756A50" w:rsidRPr="00CB11E3" w:rsidRDefault="00756A50">
            <w:pPr>
              <w:spacing w:after="0" w:line="240" w:lineRule="auto"/>
              <w:jc w:val="both"/>
              <w:rPr>
                <w:rFonts w:ascii="Times New Roman" w:hAnsi="Times New Roman" w:cs="Times New Roman"/>
                <w:noProof/>
                <w:sz w:val="20"/>
                <w:szCs w:val="20"/>
              </w:rPr>
            </w:pPr>
            <w:r>
              <w:rPr>
                <w:rFonts w:ascii="Times New Roman" w:hAnsi="Times New Roman"/>
                <w:noProof/>
                <w:sz w:val="20"/>
              </w:rPr>
              <w:t>- dezvoltarea de software pentru determinarea modificării albiei râurilor (procesul de eroziune/sedimentare), monitorizarea extracției de pietriș și potențialul de alunecare a solului în zonele cu baraje și lacuri de acumulare;</w:t>
            </w:r>
          </w:p>
          <w:p w14:paraId="286134FD" w14:textId="77777777" w:rsidR="00756A50" w:rsidRPr="00CB11E3" w:rsidRDefault="00756A50">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digitizarea și delimitarea semiautomată a albiilor minore ale cursurilor de apă pe baza imaginilor ortofoto DTM/DSM și a imaginilor satelitare.</w:t>
            </w:r>
          </w:p>
        </w:tc>
      </w:tr>
    </w:tbl>
    <w:p w14:paraId="43E9FFFB" w14:textId="77777777" w:rsidR="00756A50" w:rsidRPr="002A5D1B" w:rsidRDefault="00756A50" w:rsidP="00756A50">
      <w:pPr>
        <w:keepNext/>
        <w:spacing w:before="120" w:after="120" w:line="240" w:lineRule="auto"/>
        <w:jc w:val="both"/>
        <w:outlineLvl w:val="1"/>
        <w:rPr>
          <w:rFonts w:ascii="Times New Roman" w:hAnsi="Times New Roman" w:cs="Times New Roman"/>
          <w:b/>
          <w:noProof/>
          <w:lang w:val="en-GB"/>
        </w:rPr>
        <w:sectPr w:rsidR="00756A50" w:rsidRPr="002A5D1B" w:rsidSect="00756A50">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360"/>
        </w:sectPr>
      </w:pPr>
    </w:p>
    <w:p w14:paraId="030E1EAC" w14:textId="77777777" w:rsidR="00756A50" w:rsidRPr="002A5D1B" w:rsidRDefault="00756A50" w:rsidP="00756A50">
      <w:pPr>
        <w:keepNext/>
        <w:spacing w:before="120" w:after="120" w:line="240" w:lineRule="auto"/>
        <w:jc w:val="both"/>
        <w:outlineLvl w:val="1"/>
        <w:rPr>
          <w:rFonts w:ascii="Times New Roman" w:eastAsiaTheme="majorEastAsia" w:hAnsi="Times New Roman" w:cs="Times New Roman"/>
          <w:b/>
          <w:bCs/>
          <w:noProof/>
        </w:rPr>
      </w:pPr>
      <w:r w:rsidRPr="002A5D1B">
        <w:rPr>
          <w:rFonts w:ascii="Times New Roman" w:hAnsi="Times New Roman"/>
          <w:b/>
          <w:noProof/>
        </w:rPr>
        <w:t>A</w:t>
      </w:r>
      <w:r w:rsidRPr="002A5D1B">
        <w:rPr>
          <w:rFonts w:ascii="Times New Roman" w:hAnsi="Times New Roman"/>
          <w:b/>
          <w:smallCaps/>
          <w:noProof/>
        </w:rPr>
        <w:t xml:space="preserve">.3. </w:t>
      </w:r>
      <w:r>
        <w:rPr>
          <w:rFonts w:ascii="Times New Roman" w:hAnsi="Times New Roman"/>
          <w:noProof/>
        </w:rPr>
        <w:tab/>
      </w:r>
      <w:r w:rsidRPr="002A5D1B">
        <w:rPr>
          <w:rFonts w:ascii="Times New Roman" w:hAnsi="Times New Roman"/>
          <w:b/>
          <w:smallCaps/>
          <w:noProof/>
        </w:rPr>
        <w:t>Descrierea reformelor și a investițiilor pentru care se prevede acordarea împrumutului</w:t>
      </w:r>
    </w:p>
    <w:p w14:paraId="4FBB61D5" w14:textId="77777777" w:rsidR="00756A50" w:rsidRPr="002A359F" w:rsidRDefault="00756A50" w:rsidP="00756A50">
      <w:pPr>
        <w:suppressAutoHyphens/>
        <w:autoSpaceDN w:val="0"/>
        <w:spacing w:after="0" w:line="240" w:lineRule="auto"/>
        <w:jc w:val="both"/>
        <w:textAlignment w:val="baseline"/>
        <w:rPr>
          <w:rFonts w:ascii="Times New Roman" w:eastAsiaTheme="majorEastAsia" w:hAnsi="Times New Roman" w:cs="Times New Roman"/>
          <w:noProof/>
          <w:kern w:val="3"/>
          <w:u w:val="single"/>
        </w:rPr>
      </w:pPr>
      <w:r w:rsidRPr="002A359F">
        <w:rPr>
          <w:rFonts w:ascii="Times New Roman" w:hAnsi="Times New Roman"/>
          <w:noProof/>
          <w:u w:val="single"/>
        </w:rPr>
        <w:t>Reforma 1. Consolidarea cadrului de reglementare pentru managementul sustenabil al sectorului de apă și apă uzată și pentru accelerarea accesului populației la servicii de calitate conform directivelor europene</w:t>
      </w:r>
    </w:p>
    <w:p w14:paraId="62A50ECE" w14:textId="77777777" w:rsidR="00756A50" w:rsidRPr="00291374" w:rsidRDefault="00756A50" w:rsidP="00756A50">
      <w:pPr>
        <w:spacing w:before="120" w:after="120" w:line="240" w:lineRule="auto"/>
        <w:jc w:val="both"/>
        <w:rPr>
          <w:rFonts w:ascii="Times New Roman" w:hAnsi="Times New Roman" w:cs="Times New Roman"/>
          <w:noProof/>
        </w:rPr>
      </w:pPr>
      <w:r>
        <w:rPr>
          <w:rFonts w:ascii="Times New Roman" w:hAnsi="Times New Roman"/>
          <w:noProof/>
        </w:rPr>
        <w:t xml:space="preserve">Obiectivul acestei reforme este de a îmbunătăți capacitatea operatorilor regionali ai infrastructurii de apă și de ape uzate, precum și calitatea și eficiența colaborării dintre aceștia și autoritățile locale / asociațiile de dezvoltare intercomunitară (ADI), proprietarii infrastructurii de apă și de ape uzate. În acest scop, se vor efectua o serie de modificări legislative și de reglementare: </w:t>
      </w:r>
    </w:p>
    <w:p w14:paraId="7135F14A" w14:textId="77777777" w:rsidR="00756A50" w:rsidRPr="00291374" w:rsidRDefault="00756A50" w:rsidP="00756A50">
      <w:pPr>
        <w:spacing w:before="120" w:after="120" w:line="240" w:lineRule="auto"/>
        <w:jc w:val="both"/>
        <w:rPr>
          <w:rFonts w:ascii="Times New Roman" w:hAnsi="Times New Roman" w:cs="Times New Roman"/>
          <w:noProof/>
        </w:rPr>
      </w:pPr>
      <w:r w:rsidRPr="00CA463A">
        <w:rPr>
          <w:rFonts w:ascii="Times New Roman" w:hAnsi="Times New Roman"/>
          <w:noProof/>
        </w:rPr>
        <w:t>1</w:t>
      </w:r>
      <w:r>
        <w:rPr>
          <w:rFonts w:ascii="Times New Roman" w:hAnsi="Times New Roman"/>
          <w:noProof/>
        </w:rPr>
        <w:t xml:space="preserve">) Se vor aduce modificări Legii serviciului de alimentare cu apă și de canalizare nr. </w:t>
      </w:r>
      <w:r w:rsidRPr="00CA463A">
        <w:rPr>
          <w:rFonts w:ascii="Times New Roman" w:hAnsi="Times New Roman"/>
          <w:noProof/>
        </w:rPr>
        <w:t>241</w:t>
      </w:r>
      <w:r>
        <w:rPr>
          <w:rFonts w:ascii="Times New Roman" w:hAnsi="Times New Roman"/>
          <w:noProof/>
        </w:rPr>
        <w:t>/</w:t>
      </w:r>
      <w:r w:rsidRPr="00CA463A">
        <w:rPr>
          <w:rFonts w:ascii="Times New Roman" w:hAnsi="Times New Roman"/>
          <w:noProof/>
        </w:rPr>
        <w:t>2006</w:t>
      </w:r>
      <w:r>
        <w:rPr>
          <w:rFonts w:ascii="Times New Roman" w:hAnsi="Times New Roman"/>
          <w:noProof/>
        </w:rPr>
        <w:t xml:space="preserve"> prin care: </w:t>
      </w:r>
    </w:p>
    <w:p w14:paraId="3D7698C5" w14:textId="77777777" w:rsidR="00756A50" w:rsidRPr="00291374" w:rsidRDefault="00756A50" w:rsidP="00756A50">
      <w:pPr>
        <w:numPr>
          <w:ilvl w:val="0"/>
          <w:numId w:val="2"/>
        </w:numPr>
        <w:spacing w:before="120" w:after="120" w:line="240" w:lineRule="auto"/>
        <w:ind w:left="360"/>
        <w:jc w:val="both"/>
        <w:rPr>
          <w:rFonts w:ascii="Times New Roman" w:hAnsi="Times New Roman" w:cs="Times New Roman"/>
          <w:noProof/>
          <w:bdr w:val="none" w:sz="0" w:space="0" w:color="auto" w:frame="1"/>
        </w:rPr>
      </w:pPr>
      <w:r>
        <w:rPr>
          <w:rFonts w:ascii="Times New Roman" w:hAnsi="Times New Roman"/>
          <w:noProof/>
          <w:bdr w:val="none" w:sz="0" w:space="0" w:color="auto" w:frame="1"/>
        </w:rPr>
        <w:t>Se va aproba strategia tarifară a operatorului regional de apă și canalizare de către adunarea generală a asociațiilor de dezvoltare intercomunitară (ADI), în baza mandatului special primit de la unitățile administrativ-teritoriale. Prin această modificare, timpul necesar pentru aprobarea strategiei tarifare se va reduce semnificativ, ceea ce va permite extinderea infrastructurii de servicii de gestionare a apelor și a apelor uzate.</w:t>
      </w:r>
    </w:p>
    <w:p w14:paraId="09CFA532" w14:textId="77777777" w:rsidR="00756A50" w:rsidRPr="00291374" w:rsidRDefault="00756A50" w:rsidP="00756A50">
      <w:pPr>
        <w:numPr>
          <w:ilvl w:val="0"/>
          <w:numId w:val="2"/>
        </w:numPr>
        <w:spacing w:before="120" w:after="120" w:line="240" w:lineRule="auto"/>
        <w:ind w:left="360"/>
        <w:jc w:val="both"/>
        <w:rPr>
          <w:rFonts w:ascii="Times New Roman" w:hAnsi="Times New Roman" w:cs="Times New Roman"/>
          <w:noProof/>
          <w:bdr w:val="none" w:sz="0" w:space="0" w:color="auto" w:frame="1"/>
        </w:rPr>
      </w:pPr>
      <w:r>
        <w:rPr>
          <w:rFonts w:ascii="Times New Roman" w:hAnsi="Times New Roman"/>
          <w:noProof/>
          <w:bdr w:val="none" w:sz="0" w:space="0" w:color="auto" w:frame="1"/>
        </w:rPr>
        <w:t xml:space="preserve">Se va impune obligația autorităților administrației publice locale de a ține evidența persoanelor fizice și juridice care nu evacuează apa uzată la rețeaua publică de canalizare și de a transmite în fiecare an lista acestor persoane către Garda Națională de Mediu. </w:t>
      </w:r>
    </w:p>
    <w:p w14:paraId="7E012AA7" w14:textId="77777777" w:rsidR="00756A50" w:rsidRPr="00291374" w:rsidRDefault="00756A50" w:rsidP="00756A50">
      <w:pPr>
        <w:numPr>
          <w:ilvl w:val="0"/>
          <w:numId w:val="2"/>
        </w:numPr>
        <w:spacing w:before="120" w:after="120" w:line="240" w:lineRule="auto"/>
        <w:ind w:left="360"/>
        <w:jc w:val="both"/>
        <w:rPr>
          <w:rFonts w:ascii="Times New Roman" w:hAnsi="Times New Roman" w:cs="Times New Roman"/>
          <w:noProof/>
          <w:bdr w:val="none" w:sz="0" w:space="0" w:color="auto" w:frame="1"/>
        </w:rPr>
      </w:pPr>
      <w:r>
        <w:rPr>
          <w:rFonts w:ascii="Times New Roman" w:hAnsi="Times New Roman"/>
          <w:noProof/>
          <w:bdr w:val="none" w:sz="0" w:space="0" w:color="auto" w:frame="1"/>
        </w:rPr>
        <w:t>Se va impune obligația utilizatorilor de a se racorda la sistemele publice de canalizare existente, dacă nu dețin un</w:t>
      </w:r>
      <w:r>
        <w:rPr>
          <w:rFonts w:ascii="Times New Roman" w:hAnsi="Times New Roman"/>
          <w:noProof/>
        </w:rPr>
        <w:t xml:space="preserve"> </w:t>
      </w:r>
      <w:r>
        <w:rPr>
          <w:rFonts w:ascii="Times New Roman" w:hAnsi="Times New Roman"/>
          <w:noProof/>
          <w:bdr w:val="none" w:sz="0" w:space="0" w:color="auto" w:frame="1"/>
        </w:rPr>
        <w:t>sistem individual de colectare și epurare corespunzător.</w:t>
      </w:r>
    </w:p>
    <w:p w14:paraId="0DCE516A" w14:textId="77777777" w:rsidR="00756A50" w:rsidRPr="00291374" w:rsidRDefault="00756A50" w:rsidP="00756A50">
      <w:pPr>
        <w:numPr>
          <w:ilvl w:val="0"/>
          <w:numId w:val="2"/>
        </w:numPr>
        <w:spacing w:before="120" w:after="120" w:line="240" w:lineRule="auto"/>
        <w:ind w:left="360"/>
        <w:jc w:val="both"/>
        <w:rPr>
          <w:rFonts w:ascii="Times New Roman" w:hAnsi="Times New Roman" w:cs="Times New Roman"/>
          <w:noProof/>
        </w:rPr>
      </w:pPr>
      <w:r>
        <w:rPr>
          <w:rFonts w:ascii="Times New Roman" w:hAnsi="Times New Roman"/>
          <w:noProof/>
          <w:bdr w:val="none" w:sz="0" w:space="0" w:color="auto" w:frame="1"/>
        </w:rPr>
        <w:t xml:space="preserve">Se va permite organizarea, după </w:t>
      </w:r>
      <w:r>
        <w:rPr>
          <w:rFonts w:ascii="Times New Roman" w:hAnsi="Times New Roman"/>
          <w:noProof/>
        </w:rPr>
        <w:t xml:space="preserve">caz, </w:t>
      </w:r>
      <w:r>
        <w:rPr>
          <w:rFonts w:ascii="Times New Roman" w:hAnsi="Times New Roman"/>
          <w:noProof/>
          <w:bdr w:val="none" w:sz="0" w:space="0" w:color="auto" w:frame="1"/>
        </w:rPr>
        <w:t>a furnizării serviciului de alimentare cu apă numai cu condiția să se asigure colectarea apelor uzate prin sisteme individuale de colectare și epurare care asigură același nivel de protecție a mediului ca sistemele centralizate de colectare și epurare.</w:t>
      </w:r>
    </w:p>
    <w:p w14:paraId="3F161604" w14:textId="77777777" w:rsidR="00756A50" w:rsidRPr="00291374" w:rsidRDefault="00756A50" w:rsidP="00756A50">
      <w:pPr>
        <w:numPr>
          <w:ilvl w:val="0"/>
          <w:numId w:val="2"/>
        </w:numPr>
        <w:spacing w:before="120" w:after="120" w:line="240" w:lineRule="auto"/>
        <w:ind w:left="360"/>
        <w:jc w:val="both"/>
        <w:rPr>
          <w:rFonts w:ascii="Times New Roman" w:hAnsi="Times New Roman" w:cs="Times New Roman"/>
          <w:noProof/>
        </w:rPr>
      </w:pPr>
      <w:r>
        <w:rPr>
          <w:rFonts w:ascii="Times New Roman" w:hAnsi="Times New Roman"/>
          <w:noProof/>
        </w:rPr>
        <w:t>Se va asigura caracterul excepțional al sistemelor individuale adecvate, în sensul că ar trebui să se utilizeze aceste sisteme în situațiile în care sistemele centralizate nu sunt fezabile din punct de vedere tehnic și economic.</w:t>
      </w:r>
    </w:p>
    <w:p w14:paraId="4D576E5F" w14:textId="77777777" w:rsidR="00756A50" w:rsidRPr="00291374" w:rsidRDefault="00756A50" w:rsidP="00756A50">
      <w:pPr>
        <w:numPr>
          <w:ilvl w:val="0"/>
          <w:numId w:val="2"/>
        </w:numPr>
        <w:spacing w:before="120" w:after="120" w:line="240" w:lineRule="auto"/>
        <w:ind w:left="360"/>
        <w:jc w:val="both"/>
        <w:rPr>
          <w:rFonts w:ascii="Times New Roman" w:hAnsi="Times New Roman" w:cs="Times New Roman"/>
          <w:noProof/>
        </w:rPr>
      </w:pPr>
      <w:r>
        <w:rPr>
          <w:rFonts w:ascii="Times New Roman" w:hAnsi="Times New Roman"/>
          <w:noProof/>
        </w:rPr>
        <w:t>Se va interzice evacuarea directă în mediu a apelor uzate netratate din sistemele individuale adecvate.</w:t>
      </w:r>
    </w:p>
    <w:p w14:paraId="2E3200F7" w14:textId="77777777" w:rsidR="00756A50" w:rsidRPr="00291374" w:rsidRDefault="00756A50" w:rsidP="00756A50">
      <w:pPr>
        <w:numPr>
          <w:ilvl w:val="0"/>
          <w:numId w:val="2"/>
        </w:numPr>
        <w:spacing w:before="120" w:after="120" w:line="240" w:lineRule="auto"/>
        <w:ind w:left="360"/>
        <w:jc w:val="both"/>
        <w:rPr>
          <w:rFonts w:ascii="Times New Roman" w:hAnsi="Times New Roman" w:cs="Times New Roman"/>
          <w:noProof/>
        </w:rPr>
      </w:pPr>
      <w:r>
        <w:rPr>
          <w:rFonts w:ascii="Times New Roman" w:hAnsi="Times New Roman"/>
          <w:noProof/>
        </w:rPr>
        <w:t>Se vor elabora criteriile pentru autorizarea, construcția, înscrierea/înregistrarea, exploatarea și întreținerea sistemelor individuale adecvate.</w:t>
      </w:r>
    </w:p>
    <w:p w14:paraId="4F5BBE06" w14:textId="77777777" w:rsidR="00756A50" w:rsidRPr="00291374" w:rsidRDefault="00756A50" w:rsidP="00756A50">
      <w:pPr>
        <w:spacing w:before="120" w:after="120" w:line="240" w:lineRule="auto"/>
        <w:jc w:val="both"/>
        <w:rPr>
          <w:rFonts w:ascii="Times New Roman" w:hAnsi="Times New Roman" w:cs="Times New Roman"/>
          <w:noProof/>
        </w:rPr>
      </w:pPr>
      <w:r>
        <w:rPr>
          <w:rFonts w:ascii="Times New Roman" w:hAnsi="Times New Roman"/>
          <w:noProof/>
        </w:rPr>
        <w:t xml:space="preserve">Implementarea reformei de mai sus se va finaliza până la </w:t>
      </w:r>
      <w:r w:rsidRPr="00CA463A">
        <w:rPr>
          <w:rFonts w:ascii="Times New Roman" w:hAnsi="Times New Roman"/>
          <w:noProof/>
        </w:rPr>
        <w:t>31</w:t>
      </w:r>
      <w:r>
        <w:rPr>
          <w:rFonts w:ascii="Times New Roman" w:hAnsi="Times New Roman"/>
          <w:noProof/>
        </w:rPr>
        <w:t xml:space="preserve"> decembrie </w:t>
      </w:r>
      <w:r w:rsidRPr="00CA463A">
        <w:rPr>
          <w:rFonts w:ascii="Times New Roman" w:hAnsi="Times New Roman"/>
          <w:noProof/>
        </w:rPr>
        <w:t>2021</w:t>
      </w:r>
      <w:r>
        <w:rPr>
          <w:rFonts w:ascii="Times New Roman" w:hAnsi="Times New Roman"/>
          <w:noProof/>
        </w:rPr>
        <w:t xml:space="preserve">. </w:t>
      </w:r>
    </w:p>
    <w:p w14:paraId="0D95D229" w14:textId="77777777" w:rsidR="00756A50" w:rsidRPr="00291374" w:rsidRDefault="00756A50" w:rsidP="00756A50">
      <w:pPr>
        <w:spacing w:before="120" w:after="120" w:line="240" w:lineRule="auto"/>
        <w:jc w:val="both"/>
        <w:rPr>
          <w:rFonts w:ascii="Times New Roman" w:hAnsi="Times New Roman" w:cs="Times New Roman"/>
          <w:noProof/>
        </w:rPr>
      </w:pPr>
      <w:r w:rsidRPr="00CA463A">
        <w:rPr>
          <w:rFonts w:ascii="Times New Roman" w:hAnsi="Times New Roman"/>
          <w:noProof/>
        </w:rPr>
        <w:t>2</w:t>
      </w:r>
      <w:r>
        <w:rPr>
          <w:rFonts w:ascii="Times New Roman" w:hAnsi="Times New Roman"/>
          <w:noProof/>
        </w:rPr>
        <w:t xml:space="preserve">) Intrarea în vigoare a legii de aprobare a programului național „Prima conectare la apă și canalizare”, care va sprijini familiile și persoanele singure cu venituri reduse (care au media veniturilor bănești nete lunare sub salariul minim brut pe țară garantat la plată pe membru de familie) pentru plata cheltuielilor de racordare la sistemul de alimentare cu apă și de canalizare. Implementarea reformei se va finaliza până la </w:t>
      </w:r>
      <w:r w:rsidRPr="00CA463A">
        <w:rPr>
          <w:rFonts w:ascii="Times New Roman" w:hAnsi="Times New Roman"/>
          <w:noProof/>
        </w:rPr>
        <w:t>31</w:t>
      </w:r>
      <w:r>
        <w:rPr>
          <w:rFonts w:ascii="Times New Roman" w:hAnsi="Times New Roman"/>
          <w:noProof/>
        </w:rPr>
        <w:t xml:space="preserve"> martie </w:t>
      </w:r>
      <w:r w:rsidRPr="00CA463A">
        <w:rPr>
          <w:rFonts w:ascii="Times New Roman" w:hAnsi="Times New Roman"/>
          <w:noProof/>
        </w:rPr>
        <w:t>2022</w:t>
      </w:r>
      <w:r>
        <w:rPr>
          <w:rFonts w:ascii="Times New Roman" w:hAnsi="Times New Roman"/>
          <w:noProof/>
        </w:rPr>
        <w:t xml:space="preserve">. </w:t>
      </w:r>
    </w:p>
    <w:p w14:paraId="47AC2A8A" w14:textId="77777777" w:rsidR="00756A50" w:rsidRPr="002A359F" w:rsidRDefault="00756A50" w:rsidP="00756A50">
      <w:pPr>
        <w:spacing w:before="120" w:after="120" w:line="240" w:lineRule="auto"/>
        <w:jc w:val="both"/>
        <w:rPr>
          <w:rFonts w:ascii="Times New Roman" w:eastAsiaTheme="majorEastAsia" w:hAnsi="Times New Roman" w:cs="Times New Roman"/>
          <w:noProof/>
          <w:u w:val="single"/>
        </w:rPr>
      </w:pPr>
      <w:r w:rsidRPr="00CA463A">
        <w:rPr>
          <w:rFonts w:ascii="Times New Roman" w:hAnsi="Times New Roman"/>
          <w:noProof/>
        </w:rPr>
        <w:t>3</w:t>
      </w:r>
      <w:r>
        <w:rPr>
          <w:rFonts w:ascii="Times New Roman" w:hAnsi="Times New Roman"/>
          <w:noProof/>
        </w:rPr>
        <w:t xml:space="preserve">) Semnarea acordurilor de implementare dintre Administrația Fondului pentru Mediu și autoritățile locale care participă la programul „Prima conectare la apă și canalizare”. Acordurile se va finaliza până la </w:t>
      </w:r>
      <w:r w:rsidRPr="00CA463A">
        <w:rPr>
          <w:rFonts w:ascii="Times New Roman" w:hAnsi="Times New Roman"/>
          <w:noProof/>
        </w:rPr>
        <w:t>31</w:t>
      </w:r>
      <w:r>
        <w:rPr>
          <w:rFonts w:ascii="Times New Roman" w:hAnsi="Times New Roman"/>
          <w:noProof/>
        </w:rPr>
        <w:t xml:space="preserve"> decembrie </w:t>
      </w:r>
      <w:r w:rsidRPr="00CA463A">
        <w:rPr>
          <w:rFonts w:ascii="Times New Roman" w:hAnsi="Times New Roman"/>
          <w:noProof/>
        </w:rPr>
        <w:t>2022</w:t>
      </w:r>
      <w:r>
        <w:rPr>
          <w:rFonts w:ascii="Times New Roman" w:hAnsi="Times New Roman"/>
          <w:noProof/>
        </w:rPr>
        <w:t xml:space="preserve">. </w:t>
      </w:r>
    </w:p>
    <w:p w14:paraId="32E8BA17" w14:textId="77777777" w:rsidR="00756A50" w:rsidRPr="00291374" w:rsidRDefault="00756A50" w:rsidP="00756A50">
      <w:pPr>
        <w:jc w:val="both"/>
        <w:rPr>
          <w:rFonts w:ascii="Times New Roman" w:hAnsi="Times New Roman" w:cs="Times New Roman"/>
          <w:noProof/>
        </w:rPr>
      </w:pPr>
      <w:r w:rsidRPr="002A359F">
        <w:rPr>
          <w:rFonts w:ascii="Times New Roman" w:hAnsi="Times New Roman"/>
          <w:noProof/>
          <w:u w:val="single"/>
        </w:rPr>
        <w:t>Reformă. 2 Reconfigurarea actualului mecanism economic al Administrației Naționale Apele Române (ANAR) în vederea asigurării modernizării și întreținerii sistemului național de gospodărire a apelor</w:t>
      </w:r>
      <w:r>
        <w:rPr>
          <w:rFonts w:ascii="Times New Roman" w:hAnsi="Times New Roman"/>
          <w:noProof/>
        </w:rPr>
        <w:t xml:space="preserve"> </w:t>
      </w:r>
    </w:p>
    <w:p w14:paraId="2537C28C" w14:textId="77777777" w:rsidR="00756A50" w:rsidRPr="00291374" w:rsidRDefault="00756A50" w:rsidP="00756A50">
      <w:pPr>
        <w:jc w:val="both"/>
        <w:rPr>
          <w:rFonts w:ascii="Times New Roman" w:hAnsi="Times New Roman" w:cs="Times New Roman"/>
          <w:noProof/>
        </w:rPr>
      </w:pPr>
      <w:r>
        <w:rPr>
          <w:rFonts w:ascii="Times New Roman" w:hAnsi="Times New Roman"/>
          <w:noProof/>
        </w:rPr>
        <w:t xml:space="preserve">Obiectivul reformei este modernizarea și întreținerea sistemului național de gospodărire a apelor și o mai bună gestionare a costurilor la nivelul ANAR. </w:t>
      </w:r>
    </w:p>
    <w:p w14:paraId="672F458E" w14:textId="77777777" w:rsidR="00756A50" w:rsidRPr="00291374" w:rsidRDefault="00756A50" w:rsidP="00756A50">
      <w:pPr>
        <w:jc w:val="both"/>
        <w:rPr>
          <w:rFonts w:ascii="Times New Roman" w:hAnsi="Times New Roman" w:cs="Times New Roman"/>
          <w:noProof/>
        </w:rPr>
      </w:pPr>
      <w:r>
        <w:rPr>
          <w:rFonts w:ascii="Times New Roman" w:hAnsi="Times New Roman"/>
          <w:noProof/>
        </w:rPr>
        <w:t>Această măsură constă în intrarea în vigoare a modificărilor legislative pentru reglementarea noului mecanism economic pentru resursele de apă din România</w:t>
      </w:r>
    </w:p>
    <w:p w14:paraId="1B8C4A7B" w14:textId="77777777" w:rsidR="00756A50" w:rsidRPr="002A359F" w:rsidRDefault="00756A50" w:rsidP="00756A50">
      <w:pPr>
        <w:suppressAutoHyphens/>
        <w:autoSpaceDN w:val="0"/>
        <w:spacing w:before="240" w:after="0" w:line="240" w:lineRule="auto"/>
        <w:jc w:val="both"/>
        <w:textAlignment w:val="baseline"/>
        <w:rPr>
          <w:rFonts w:ascii="Times New Roman" w:eastAsia="NSimSun" w:hAnsi="Times New Roman" w:cs="Times New Roman"/>
          <w:noProof/>
          <w:kern w:val="3"/>
          <w:u w:val="single"/>
        </w:rPr>
      </w:pPr>
      <w:r w:rsidRPr="002A359F">
        <w:rPr>
          <w:rFonts w:ascii="Times New Roman" w:hAnsi="Times New Roman"/>
          <w:noProof/>
          <w:u w:val="single"/>
        </w:rPr>
        <w:t>Investiția 1. Construirea de rețele de distribuție a apei și de canalizare</w:t>
      </w:r>
    </w:p>
    <w:p w14:paraId="701207C1" w14:textId="4D954873" w:rsidR="00756A50" w:rsidRPr="00291374" w:rsidRDefault="00756A50" w:rsidP="00756A50">
      <w:pPr>
        <w:spacing w:before="120" w:after="120" w:line="240" w:lineRule="auto"/>
        <w:jc w:val="both"/>
        <w:rPr>
          <w:rFonts w:ascii="Times New Roman" w:hAnsi="Times New Roman" w:cs="Times New Roman"/>
          <w:noProof/>
        </w:rPr>
      </w:pPr>
      <w:r>
        <w:rPr>
          <w:rFonts w:ascii="Times New Roman" w:hAnsi="Times New Roman"/>
          <w:noProof/>
        </w:rPr>
        <w:t>Obiectivul acestei investiții este de a spori accesul publicului la serviciile de alimentare cu apă și de salubritate</w:t>
      </w:r>
      <w:r w:rsidR="000F0BAE">
        <w:rPr>
          <w:rFonts w:ascii="Times New Roman" w:hAnsi="Times New Roman"/>
          <w:noProof/>
        </w:rPr>
        <w:t xml:space="preserve"> </w:t>
      </w:r>
      <w:r>
        <w:rPr>
          <w:rFonts w:ascii="Times New Roman" w:hAnsi="Times New Roman"/>
          <w:noProof/>
        </w:rPr>
        <w:t xml:space="preserve">în aglomerări mai mari de </w:t>
      </w:r>
      <w:r w:rsidRPr="00CA463A">
        <w:rPr>
          <w:rFonts w:ascii="Times New Roman" w:hAnsi="Times New Roman"/>
          <w:noProof/>
        </w:rPr>
        <w:t>2</w:t>
      </w:r>
      <w:r>
        <w:rPr>
          <w:rFonts w:ascii="Times New Roman" w:hAnsi="Times New Roman"/>
          <w:noProof/>
        </w:rPr>
        <w:t> </w:t>
      </w:r>
      <w:r w:rsidRPr="00CA463A">
        <w:rPr>
          <w:rFonts w:ascii="Times New Roman" w:hAnsi="Times New Roman"/>
          <w:noProof/>
        </w:rPr>
        <w:t>000</w:t>
      </w:r>
      <w:r>
        <w:rPr>
          <w:rFonts w:ascii="Times New Roman" w:hAnsi="Times New Roman"/>
          <w:noProof/>
        </w:rPr>
        <w:t xml:space="preserve"> de locuitori echivalenți. </w:t>
      </w:r>
    </w:p>
    <w:p w14:paraId="7EC0645B" w14:textId="77777777" w:rsidR="00756A50" w:rsidRPr="00291374" w:rsidRDefault="00756A50" w:rsidP="00756A50">
      <w:pPr>
        <w:spacing w:before="120" w:after="120" w:line="240" w:lineRule="auto"/>
        <w:jc w:val="both"/>
        <w:rPr>
          <w:rFonts w:ascii="Times New Roman" w:hAnsi="Times New Roman" w:cs="Times New Roman"/>
          <w:noProof/>
        </w:rPr>
      </w:pPr>
      <w:r>
        <w:rPr>
          <w:rFonts w:ascii="Times New Roman" w:hAnsi="Times New Roman"/>
          <w:noProof/>
        </w:rPr>
        <w:t>Această măsură constă în construirea de rețele de distribuție a apei și de canalizare.</w:t>
      </w:r>
    </w:p>
    <w:p w14:paraId="35D6F0F8" w14:textId="28F989B2" w:rsidR="00756A50" w:rsidRPr="002A359F" w:rsidRDefault="00756A50" w:rsidP="00756A50">
      <w:pPr>
        <w:suppressAutoHyphens/>
        <w:autoSpaceDN w:val="0"/>
        <w:spacing w:before="240" w:after="0" w:line="240" w:lineRule="auto"/>
        <w:jc w:val="both"/>
        <w:textAlignment w:val="baseline"/>
        <w:rPr>
          <w:rFonts w:ascii="Times New Roman" w:eastAsiaTheme="majorEastAsia" w:hAnsi="Times New Roman" w:cs="Times New Roman"/>
          <w:noProof/>
          <w:kern w:val="3"/>
          <w:u w:val="single"/>
        </w:rPr>
      </w:pPr>
      <w:r w:rsidRPr="002A359F">
        <w:rPr>
          <w:rFonts w:ascii="Times New Roman" w:hAnsi="Times New Roman"/>
          <w:noProof/>
          <w:u w:val="single"/>
        </w:rPr>
        <w:t xml:space="preserve">Investiția 2. Colectarea apelor uzate </w:t>
      </w:r>
    </w:p>
    <w:p w14:paraId="11E721F4" w14:textId="4734098D" w:rsidR="00756A50" w:rsidRPr="00291374" w:rsidRDefault="00756A50" w:rsidP="00756A50">
      <w:pPr>
        <w:spacing w:before="120" w:after="120" w:line="240" w:lineRule="auto"/>
        <w:jc w:val="both"/>
        <w:rPr>
          <w:rFonts w:ascii="Times New Roman" w:hAnsi="Times New Roman" w:cs="Times New Roman"/>
          <w:noProof/>
        </w:rPr>
      </w:pPr>
      <w:r>
        <w:rPr>
          <w:rFonts w:ascii="Times New Roman" w:hAnsi="Times New Roman"/>
          <w:noProof/>
        </w:rPr>
        <w:t>Obiectivul acestei investiții este de a spori accesul publicului la serviciile de alimentare cu apă și de salubritate</w:t>
      </w:r>
      <w:r w:rsidR="000F0BAE">
        <w:rPr>
          <w:rFonts w:ascii="Times New Roman" w:hAnsi="Times New Roman"/>
          <w:noProof/>
        </w:rPr>
        <w:t xml:space="preserve"> </w:t>
      </w:r>
      <w:r>
        <w:rPr>
          <w:rFonts w:ascii="Times New Roman" w:hAnsi="Times New Roman"/>
          <w:noProof/>
        </w:rPr>
        <w:t xml:space="preserve">în aglomerări mai mici de </w:t>
      </w:r>
      <w:r w:rsidRPr="00CA463A">
        <w:rPr>
          <w:rFonts w:ascii="Times New Roman" w:hAnsi="Times New Roman"/>
          <w:noProof/>
        </w:rPr>
        <w:t>2</w:t>
      </w:r>
      <w:r>
        <w:rPr>
          <w:rFonts w:ascii="Times New Roman" w:hAnsi="Times New Roman"/>
          <w:noProof/>
        </w:rPr>
        <w:t> </w:t>
      </w:r>
      <w:r w:rsidRPr="00CA463A">
        <w:rPr>
          <w:rFonts w:ascii="Times New Roman" w:hAnsi="Times New Roman"/>
          <w:noProof/>
        </w:rPr>
        <w:t>000</w:t>
      </w:r>
      <w:r>
        <w:rPr>
          <w:rFonts w:ascii="Times New Roman" w:hAnsi="Times New Roman"/>
          <w:noProof/>
        </w:rPr>
        <w:t xml:space="preserve"> de locuitori echivalenți. </w:t>
      </w:r>
    </w:p>
    <w:p w14:paraId="6B0E4888" w14:textId="77777777" w:rsidR="00756A50" w:rsidRPr="00291374" w:rsidRDefault="00756A50" w:rsidP="00756A50">
      <w:pPr>
        <w:spacing w:before="120" w:after="120" w:line="240" w:lineRule="auto"/>
        <w:jc w:val="both"/>
        <w:rPr>
          <w:rFonts w:ascii="Times New Roman" w:hAnsi="Times New Roman" w:cs="Times New Roman"/>
          <w:noProof/>
        </w:rPr>
      </w:pPr>
      <w:r>
        <w:rPr>
          <w:rFonts w:ascii="Times New Roman" w:hAnsi="Times New Roman"/>
          <w:noProof/>
        </w:rPr>
        <w:t>Această măsură constă în construirea de rețele de canalizare și a unor sisteme individuale sau de altă natură adecvate pentru colectarea apelor uzate.</w:t>
      </w:r>
    </w:p>
    <w:p w14:paraId="1E0180C5" w14:textId="77777777" w:rsidR="00756A50" w:rsidRPr="002A359F" w:rsidRDefault="00756A50" w:rsidP="00756A50">
      <w:pPr>
        <w:suppressAutoHyphens/>
        <w:autoSpaceDN w:val="0"/>
        <w:spacing w:before="240" w:after="0" w:line="240" w:lineRule="auto"/>
        <w:jc w:val="both"/>
        <w:textAlignment w:val="baseline"/>
        <w:rPr>
          <w:rFonts w:ascii="Times New Roman" w:eastAsiaTheme="majorEastAsia" w:hAnsi="Times New Roman" w:cs="Times New Roman"/>
          <w:noProof/>
          <w:kern w:val="3"/>
          <w:u w:val="single"/>
        </w:rPr>
      </w:pPr>
      <w:r w:rsidRPr="002A359F">
        <w:rPr>
          <w:rFonts w:ascii="Times New Roman" w:hAnsi="Times New Roman"/>
          <w:noProof/>
          <w:u w:val="single"/>
        </w:rPr>
        <w:t xml:space="preserve">Investiția 4. Reabilitarea acumulărilor existente care necesită intervenții de urgență pentru exploatarea în condiții de siguranță </w:t>
      </w:r>
    </w:p>
    <w:p w14:paraId="3AB5C6AE" w14:textId="77777777" w:rsidR="00756A50" w:rsidRPr="00291374" w:rsidRDefault="00756A50" w:rsidP="00756A50">
      <w:pPr>
        <w:spacing w:before="120" w:after="120" w:line="240" w:lineRule="auto"/>
        <w:jc w:val="both"/>
        <w:rPr>
          <w:rFonts w:ascii="Times New Roman" w:hAnsi="Times New Roman" w:cs="Times New Roman"/>
          <w:noProof/>
        </w:rPr>
      </w:pPr>
      <w:r>
        <w:rPr>
          <w:rFonts w:ascii="Times New Roman" w:hAnsi="Times New Roman"/>
          <w:noProof/>
        </w:rPr>
        <w:t xml:space="preserve">Obiectivul acestei investiții este reabilitarea acumulărilor existente în vederea refacerii și menținerii capacității acestora de a preveni inundațiile. </w:t>
      </w:r>
    </w:p>
    <w:p w14:paraId="6A93D521" w14:textId="77777777" w:rsidR="00756A50" w:rsidRPr="00291374" w:rsidRDefault="00756A50" w:rsidP="00756A50">
      <w:pPr>
        <w:spacing w:before="120" w:after="120" w:line="240" w:lineRule="auto"/>
        <w:jc w:val="both"/>
        <w:rPr>
          <w:rFonts w:ascii="Times New Roman" w:hAnsi="Times New Roman" w:cs="Times New Roman"/>
          <w:noProof/>
        </w:rPr>
      </w:pPr>
      <w:r>
        <w:rPr>
          <w:rFonts w:ascii="Times New Roman" w:hAnsi="Times New Roman"/>
          <w:noProof/>
        </w:rPr>
        <w:t xml:space="preserve">Această măsură constă în repararea și renovarea unui baraj deteriorat, Leșu, și a unui polder de prevenire a inundațiilor, Sălard, pe liniile existente de apărare împotriva inundațiilor. </w:t>
      </w:r>
    </w:p>
    <w:p w14:paraId="44643D9C" w14:textId="77777777" w:rsidR="00756A50" w:rsidRPr="002A359F" w:rsidRDefault="00756A50" w:rsidP="00756A50">
      <w:pPr>
        <w:suppressAutoHyphens/>
        <w:autoSpaceDN w:val="0"/>
        <w:spacing w:before="240" w:after="0" w:line="240" w:lineRule="auto"/>
        <w:jc w:val="both"/>
        <w:textAlignment w:val="baseline"/>
        <w:rPr>
          <w:rFonts w:ascii="Times New Roman" w:eastAsiaTheme="majorEastAsia" w:hAnsi="Times New Roman" w:cs="Times New Roman"/>
          <w:noProof/>
          <w:kern w:val="3"/>
          <w:u w:val="single"/>
        </w:rPr>
      </w:pPr>
      <w:r w:rsidRPr="002A359F">
        <w:rPr>
          <w:rFonts w:ascii="Times New Roman" w:hAnsi="Times New Roman"/>
          <w:noProof/>
          <w:u w:val="single"/>
        </w:rPr>
        <w:t>Investiția 5. Dotarea adecvată a administrațiilor bazinale pentru monitorizarea infrastructurii, prevenirea și gestionarea situațiilor de urgență</w:t>
      </w:r>
    </w:p>
    <w:p w14:paraId="549C75B8" w14:textId="77777777" w:rsidR="00756A50" w:rsidRPr="00291374" w:rsidRDefault="00756A50" w:rsidP="00756A50">
      <w:pPr>
        <w:spacing w:before="120" w:after="120" w:line="240" w:lineRule="auto"/>
        <w:jc w:val="both"/>
        <w:rPr>
          <w:rFonts w:ascii="Times New Roman" w:hAnsi="Times New Roman" w:cs="Times New Roman"/>
          <w:noProof/>
        </w:rPr>
      </w:pPr>
      <w:r>
        <w:rPr>
          <w:rFonts w:ascii="Times New Roman" w:hAnsi="Times New Roman"/>
          <w:noProof/>
        </w:rPr>
        <w:t xml:space="preserve">Obiectivul investiției este de a dota ANAR/administrațiile bazinelor cu utilaje și echipamente pentru intervenție în vederea atenuării efectelor fenomenelor meteorologice extreme. </w:t>
      </w:r>
    </w:p>
    <w:p w14:paraId="115CEAD7" w14:textId="73464779" w:rsidR="00756A50" w:rsidRPr="00291374" w:rsidRDefault="00756A50" w:rsidP="00756A50">
      <w:pPr>
        <w:spacing w:before="120" w:after="120" w:line="240" w:lineRule="auto"/>
        <w:jc w:val="both"/>
        <w:rPr>
          <w:rFonts w:ascii="Times New Roman" w:hAnsi="Times New Roman" w:cs="Times New Roman"/>
          <w:noProof/>
        </w:rPr>
      </w:pPr>
      <w:r>
        <w:rPr>
          <w:rFonts w:ascii="Times New Roman" w:hAnsi="Times New Roman"/>
          <w:noProof/>
        </w:rPr>
        <w:t>Această măsură constă în achiziționarea și dotarea administrațiilor bazinelor hidrografice cu utilaje și echipamente care pot include, fără a se limita la: utilaje pentru acces și intervenție în teren accidentat, șenilate amfibii pentru acces și transportul sacilor mobili în zone greu accesibile, drone, tehnologii geoelectrorezistive/georadar pentru corpurile digurilor.</w:t>
      </w:r>
    </w:p>
    <w:p w14:paraId="34A9E929" w14:textId="77777777" w:rsidR="00756A50" w:rsidRPr="00CA463A" w:rsidRDefault="00756A50" w:rsidP="00756A50">
      <w:pPr>
        <w:rPr>
          <w:rFonts w:ascii="Times New Roman" w:hAnsi="Times New Roman" w:cs="Times New Roman"/>
          <w:noProof/>
        </w:rPr>
      </w:pPr>
    </w:p>
    <w:p w14:paraId="7562A66E" w14:textId="77777777" w:rsidR="00756A50" w:rsidRPr="00CA463A" w:rsidRDefault="00756A50" w:rsidP="00756A50">
      <w:pPr>
        <w:spacing w:before="120" w:after="120" w:line="240" w:lineRule="auto"/>
        <w:jc w:val="both"/>
        <w:rPr>
          <w:rFonts w:ascii="Times New Roman" w:hAnsi="Times New Roman" w:cs="Times New Roman"/>
          <w:noProof/>
        </w:rPr>
        <w:sectPr w:rsidR="00756A50" w:rsidRPr="00CA463A" w:rsidSect="00756A50">
          <w:headerReference w:type="even" r:id="rId30"/>
          <w:headerReference w:type="default" r:id="rId31"/>
          <w:footerReference w:type="even" r:id="rId32"/>
          <w:footerReference w:type="default" r:id="rId33"/>
          <w:headerReference w:type="first" r:id="rId34"/>
          <w:footerReference w:type="first" r:id="rId35"/>
          <w:pgSz w:w="11907" w:h="16839"/>
          <w:pgMar w:top="1134" w:right="1134" w:bottom="1134" w:left="1134" w:header="567" w:footer="567" w:gutter="0"/>
          <w:cols w:space="720"/>
          <w:docGrid w:linePitch="360"/>
        </w:sectPr>
      </w:pPr>
    </w:p>
    <w:p w14:paraId="6497B050" w14:textId="77777777" w:rsidR="00756A50" w:rsidRPr="002A5D1B" w:rsidRDefault="00756A50" w:rsidP="00756A50">
      <w:pPr>
        <w:keepNext/>
        <w:spacing w:before="120" w:after="120" w:line="240" w:lineRule="auto"/>
        <w:jc w:val="both"/>
        <w:outlineLvl w:val="1"/>
        <w:rPr>
          <w:rFonts w:ascii="Times New Roman" w:eastAsiaTheme="majorEastAsia" w:hAnsi="Times New Roman" w:cs="Times New Roman"/>
          <w:b/>
          <w:bCs/>
          <w:noProof/>
        </w:rPr>
      </w:pPr>
      <w:r w:rsidRPr="002A5D1B">
        <w:rPr>
          <w:rFonts w:ascii="Times New Roman" w:hAnsi="Times New Roman"/>
          <w:b/>
          <w:noProof/>
        </w:rPr>
        <w:t xml:space="preserve">A.4. </w:t>
      </w:r>
      <w:r>
        <w:rPr>
          <w:rFonts w:ascii="Times New Roman" w:hAnsi="Times New Roman"/>
          <w:noProof/>
        </w:rPr>
        <w:tab/>
      </w:r>
      <w:r w:rsidRPr="002A5D1B">
        <w:rPr>
          <w:rFonts w:ascii="Times New Roman" w:hAnsi="Times New Roman"/>
          <w:b/>
          <w:noProof/>
        </w:rPr>
        <w:t>Jaloane, ținte, indicatori și calendarul de monitorizare și implementare aplicabile împrumutului</w:t>
      </w:r>
    </w:p>
    <w:tbl>
      <w:tblPr>
        <w:tblW w:w="15911" w:type="dxa"/>
        <w:jc w:val="center"/>
        <w:tblLayout w:type="fixed"/>
        <w:tblLook w:val="04A0" w:firstRow="1" w:lastRow="0" w:firstColumn="1" w:lastColumn="0" w:noHBand="0" w:noVBand="1"/>
      </w:tblPr>
      <w:tblGrid>
        <w:gridCol w:w="817"/>
        <w:gridCol w:w="2126"/>
        <w:gridCol w:w="1418"/>
        <w:gridCol w:w="1559"/>
        <w:gridCol w:w="1843"/>
        <w:gridCol w:w="1338"/>
        <w:gridCol w:w="1134"/>
        <w:gridCol w:w="851"/>
        <w:gridCol w:w="1139"/>
        <w:gridCol w:w="851"/>
        <w:gridCol w:w="2835"/>
      </w:tblGrid>
      <w:tr w:rsidR="00756A50" w:rsidRPr="00CB11E3" w14:paraId="4C8C3094" w14:textId="77777777" w:rsidTr="00270B0B">
        <w:trPr>
          <w:trHeight w:val="927"/>
          <w:tblHeader/>
          <w:jc w:val="center"/>
        </w:trPr>
        <w:tc>
          <w:tcPr>
            <w:tcW w:w="8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A53CBB3" w14:textId="77777777" w:rsidR="00756A50" w:rsidRPr="00CB11E3" w:rsidRDefault="00756A50" w:rsidP="00270B0B">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pacing w:val="-6"/>
                <w:sz w:val="20"/>
              </w:rPr>
              <w:t>Număr</w:t>
            </w:r>
            <w:r w:rsidRPr="002A5D1B">
              <w:rPr>
                <w:rFonts w:ascii="Times New Roman" w:hAnsi="Times New Roman"/>
                <w:b/>
                <w:noProof/>
                <w:sz w:val="20"/>
              </w:rPr>
              <w:t xml:space="preserve"> secvențial</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BBA5550" w14:textId="77777777" w:rsidR="00756A50" w:rsidRPr="00CB11E3" w:rsidRDefault="00756A50" w:rsidP="00270B0B">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Măsură conexă (reformă sau investiție)</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667BC3F" w14:textId="2016DA54" w:rsidR="00756A50" w:rsidRPr="00CB11E3" w:rsidRDefault="00756A50" w:rsidP="00270B0B">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Jalon/țintă</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4ADA32A" w14:textId="77777777" w:rsidR="00756A50" w:rsidRPr="00CB11E3" w:rsidRDefault="00756A50" w:rsidP="00270B0B">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Denumire</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2D5E0C3" w14:textId="6B4C6EBF" w:rsidR="00756A50" w:rsidRPr="00CB11E3" w:rsidRDefault="00756A50" w:rsidP="00270B0B">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Indicatori calitativi</w:t>
            </w:r>
            <w:r>
              <w:rPr>
                <w:rFonts w:ascii="Times New Roman" w:hAnsi="Times New Roman"/>
                <w:noProof/>
                <w:sz w:val="20"/>
              </w:rPr>
              <w:t xml:space="preserve"> </w:t>
            </w:r>
            <w:r>
              <w:rPr>
                <w:rFonts w:ascii="Times New Roman" w:hAnsi="Times New Roman"/>
                <w:noProof/>
                <w:sz w:val="20"/>
              </w:rPr>
              <w:br/>
            </w:r>
            <w:r w:rsidRPr="002A5D1B">
              <w:rPr>
                <w:rFonts w:ascii="Times New Roman" w:hAnsi="Times New Roman"/>
                <w:b/>
                <w:noProof/>
                <w:sz w:val="20"/>
              </w:rPr>
              <w:t>(pentru jaloane)</w:t>
            </w:r>
          </w:p>
        </w:tc>
        <w:tc>
          <w:tcPr>
            <w:tcW w:w="3323"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6A3CD9F3" w14:textId="5AC035F3" w:rsidR="00756A50" w:rsidRPr="00CB11E3" w:rsidRDefault="00756A50" w:rsidP="00270B0B">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Indicatori cantitativi </w:t>
            </w:r>
            <w:r>
              <w:rPr>
                <w:rFonts w:ascii="Times New Roman" w:hAnsi="Times New Roman"/>
                <w:noProof/>
                <w:sz w:val="20"/>
              </w:rPr>
              <w:br/>
            </w:r>
            <w:r w:rsidRPr="002A5D1B">
              <w:rPr>
                <w:rFonts w:ascii="Times New Roman" w:hAnsi="Times New Roman"/>
                <w:b/>
                <w:noProof/>
                <w:sz w:val="20"/>
              </w:rPr>
              <w:t>(pentru ținte)</w:t>
            </w:r>
          </w:p>
        </w:tc>
        <w:tc>
          <w:tcPr>
            <w:tcW w:w="1990"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0DE14DD6" w14:textId="008C70E4" w:rsidR="00756A50" w:rsidRPr="00CB11E3" w:rsidRDefault="00756A50" w:rsidP="00270B0B">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Calendar orientativ pentru atingerea jaloanelor/țintelor</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773B24F" w14:textId="77777777" w:rsidR="00756A50" w:rsidRPr="002A5D1B" w:rsidRDefault="00756A50" w:rsidP="00270B0B">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Descrierea fiecărui jalon și a fiecărei ținte</w:t>
            </w:r>
          </w:p>
        </w:tc>
      </w:tr>
      <w:tr w:rsidR="00382D78" w:rsidRPr="00CB11E3" w14:paraId="107F1B9A" w14:textId="77777777" w:rsidTr="00270B0B">
        <w:trPr>
          <w:trHeight w:val="1013"/>
          <w:tblHeader/>
          <w:jc w:val="center"/>
        </w:trPr>
        <w:tc>
          <w:tcPr>
            <w:tcW w:w="817" w:type="dxa"/>
            <w:vMerge/>
            <w:tcBorders>
              <w:top w:val="single" w:sz="4" w:space="0" w:color="auto"/>
              <w:left w:val="single" w:sz="4" w:space="0" w:color="auto"/>
              <w:bottom w:val="single" w:sz="4" w:space="0" w:color="auto"/>
              <w:right w:val="single" w:sz="4" w:space="0" w:color="auto"/>
            </w:tcBorders>
            <w:hideMark/>
          </w:tcPr>
          <w:p w14:paraId="39307A3A" w14:textId="77777777" w:rsidR="00756A50" w:rsidRPr="00CA463A" w:rsidRDefault="00756A50" w:rsidP="00270B0B">
            <w:pPr>
              <w:spacing w:after="0" w:line="240" w:lineRule="auto"/>
              <w:jc w:val="center"/>
              <w:rPr>
                <w:rFonts w:ascii="Times New Roman" w:eastAsia="Times New Roman" w:hAnsi="Times New Roman" w:cs="Times New Roman"/>
                <w:b/>
                <w:bCs/>
                <w:noProof/>
                <w:sz w:val="20"/>
                <w:szCs w:val="20"/>
                <w:lang w:eastAsia="en-GB"/>
              </w:rPr>
            </w:pPr>
          </w:p>
        </w:tc>
        <w:tc>
          <w:tcPr>
            <w:tcW w:w="2126" w:type="dxa"/>
            <w:vMerge/>
            <w:tcBorders>
              <w:top w:val="single" w:sz="4" w:space="0" w:color="auto"/>
              <w:left w:val="single" w:sz="4" w:space="0" w:color="auto"/>
              <w:bottom w:val="single" w:sz="4" w:space="0" w:color="auto"/>
              <w:right w:val="single" w:sz="4" w:space="0" w:color="auto"/>
            </w:tcBorders>
            <w:hideMark/>
          </w:tcPr>
          <w:p w14:paraId="13CDE275" w14:textId="77777777" w:rsidR="00756A50" w:rsidRPr="00CA463A" w:rsidRDefault="00756A50" w:rsidP="00270B0B">
            <w:pPr>
              <w:spacing w:after="0" w:line="240" w:lineRule="auto"/>
              <w:jc w:val="both"/>
              <w:rPr>
                <w:rFonts w:ascii="Times New Roman" w:eastAsia="Times New Roman" w:hAnsi="Times New Roman" w:cs="Times New Roman"/>
                <w:b/>
                <w:bCs/>
                <w:noProof/>
                <w:sz w:val="20"/>
                <w:szCs w:val="20"/>
                <w:lang w:eastAsia="en-GB"/>
              </w:rPr>
            </w:pPr>
          </w:p>
        </w:tc>
        <w:tc>
          <w:tcPr>
            <w:tcW w:w="1418" w:type="dxa"/>
            <w:vMerge/>
            <w:tcBorders>
              <w:top w:val="single" w:sz="4" w:space="0" w:color="auto"/>
              <w:left w:val="single" w:sz="4" w:space="0" w:color="auto"/>
              <w:bottom w:val="single" w:sz="4" w:space="0" w:color="auto"/>
              <w:right w:val="single" w:sz="4" w:space="0" w:color="auto"/>
            </w:tcBorders>
            <w:hideMark/>
          </w:tcPr>
          <w:p w14:paraId="5C755EBF" w14:textId="77777777" w:rsidR="00756A50" w:rsidRPr="00CA463A" w:rsidRDefault="00756A50" w:rsidP="00270B0B">
            <w:pPr>
              <w:spacing w:after="0" w:line="240" w:lineRule="auto"/>
              <w:jc w:val="center"/>
              <w:rPr>
                <w:rFonts w:ascii="Times New Roman" w:eastAsia="Times New Roman" w:hAnsi="Times New Roman" w:cs="Times New Roman"/>
                <w:b/>
                <w:bCs/>
                <w:noProof/>
                <w:sz w:val="20"/>
                <w:szCs w:val="20"/>
                <w:lang w:eastAsia="en-GB"/>
              </w:rPr>
            </w:pPr>
          </w:p>
        </w:tc>
        <w:tc>
          <w:tcPr>
            <w:tcW w:w="1559" w:type="dxa"/>
            <w:vMerge/>
            <w:tcBorders>
              <w:top w:val="single" w:sz="4" w:space="0" w:color="auto"/>
              <w:left w:val="single" w:sz="4" w:space="0" w:color="auto"/>
              <w:bottom w:val="single" w:sz="4" w:space="0" w:color="auto"/>
              <w:right w:val="single" w:sz="4" w:space="0" w:color="auto"/>
            </w:tcBorders>
            <w:hideMark/>
          </w:tcPr>
          <w:p w14:paraId="1DC0A0BA" w14:textId="77777777" w:rsidR="00756A50" w:rsidRPr="00CA463A" w:rsidRDefault="00756A50" w:rsidP="00270B0B">
            <w:pPr>
              <w:spacing w:after="0" w:line="240" w:lineRule="auto"/>
              <w:jc w:val="both"/>
              <w:rPr>
                <w:rFonts w:ascii="Times New Roman" w:eastAsia="Times New Roman" w:hAnsi="Times New Roman" w:cs="Times New Roman"/>
                <w:b/>
                <w:bCs/>
                <w:noProof/>
                <w:sz w:val="20"/>
                <w:szCs w:val="20"/>
                <w:lang w:eastAsia="en-GB"/>
              </w:rPr>
            </w:pPr>
          </w:p>
        </w:tc>
        <w:tc>
          <w:tcPr>
            <w:tcW w:w="1843" w:type="dxa"/>
            <w:vMerge/>
            <w:tcBorders>
              <w:top w:val="single" w:sz="4" w:space="0" w:color="auto"/>
              <w:left w:val="single" w:sz="4" w:space="0" w:color="auto"/>
              <w:bottom w:val="single" w:sz="4" w:space="0" w:color="auto"/>
              <w:right w:val="single" w:sz="4" w:space="0" w:color="auto"/>
            </w:tcBorders>
            <w:hideMark/>
          </w:tcPr>
          <w:p w14:paraId="01E2C329" w14:textId="77777777" w:rsidR="00756A50" w:rsidRPr="00CA463A" w:rsidRDefault="00756A50" w:rsidP="00270B0B">
            <w:pPr>
              <w:spacing w:after="0" w:line="240" w:lineRule="auto"/>
              <w:jc w:val="both"/>
              <w:rPr>
                <w:rFonts w:ascii="Times New Roman" w:eastAsia="Times New Roman" w:hAnsi="Times New Roman" w:cs="Times New Roman"/>
                <w:b/>
                <w:bCs/>
                <w:noProof/>
                <w:sz w:val="20"/>
                <w:szCs w:val="20"/>
                <w:lang w:eastAsia="en-GB"/>
              </w:rPr>
            </w:pPr>
          </w:p>
        </w:tc>
        <w:tc>
          <w:tcPr>
            <w:tcW w:w="133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3778D81" w14:textId="6F756C36" w:rsidR="00756A50" w:rsidRPr="00CB11E3" w:rsidRDefault="00756A50" w:rsidP="00270B0B">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Unitate de măsură</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C7C87FE" w14:textId="77777777" w:rsidR="00756A50" w:rsidRPr="00CB11E3" w:rsidRDefault="00756A50" w:rsidP="00270B0B">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Valoare de referință</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07A1E53" w14:textId="77777777" w:rsidR="00756A50" w:rsidRPr="002A5D1B" w:rsidRDefault="00756A50" w:rsidP="00270B0B">
            <w:pPr>
              <w:spacing w:after="0" w:line="240" w:lineRule="auto"/>
              <w:jc w:val="center"/>
              <w:rPr>
                <w:rFonts w:ascii="Times New Roman" w:eastAsia="Times New Roman" w:hAnsi="Times New Roman" w:cs="Times New Roman"/>
                <w:b/>
                <w:noProof/>
                <w:spacing w:val="-12"/>
                <w:sz w:val="20"/>
                <w:szCs w:val="20"/>
              </w:rPr>
            </w:pPr>
            <w:r w:rsidRPr="002A5D1B">
              <w:rPr>
                <w:rFonts w:ascii="Times New Roman" w:hAnsi="Times New Roman"/>
                <w:b/>
                <w:noProof/>
                <w:spacing w:val="-12"/>
                <w:sz w:val="20"/>
              </w:rPr>
              <w:t>Obiectiv</w:t>
            </w:r>
          </w:p>
        </w:tc>
        <w:tc>
          <w:tcPr>
            <w:tcW w:w="113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7EA2426" w14:textId="77777777" w:rsidR="00756A50" w:rsidRPr="00CB11E3" w:rsidRDefault="00756A50" w:rsidP="00270B0B">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Trimestru</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C79C960" w14:textId="77777777" w:rsidR="00756A50" w:rsidRPr="00CB11E3" w:rsidRDefault="00756A50" w:rsidP="00270B0B">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An</w:t>
            </w:r>
          </w:p>
        </w:tc>
        <w:tc>
          <w:tcPr>
            <w:tcW w:w="2835" w:type="dxa"/>
            <w:vMerge/>
            <w:tcBorders>
              <w:top w:val="single" w:sz="4" w:space="0" w:color="auto"/>
              <w:bottom w:val="single" w:sz="4" w:space="0" w:color="auto"/>
              <w:right w:val="single" w:sz="4" w:space="0" w:color="auto"/>
            </w:tcBorders>
            <w:hideMark/>
          </w:tcPr>
          <w:p w14:paraId="172F6695" w14:textId="77777777" w:rsidR="00756A50" w:rsidRPr="002A5D1B" w:rsidRDefault="00756A50" w:rsidP="00270B0B">
            <w:pPr>
              <w:spacing w:after="0" w:line="240" w:lineRule="auto"/>
              <w:jc w:val="both"/>
              <w:rPr>
                <w:rFonts w:ascii="Times New Roman" w:eastAsia="Times New Roman" w:hAnsi="Times New Roman" w:cs="Times New Roman"/>
                <w:b/>
                <w:bCs/>
                <w:noProof/>
                <w:sz w:val="20"/>
                <w:szCs w:val="20"/>
                <w:lang w:val="en-GB" w:eastAsia="en-GB"/>
              </w:rPr>
            </w:pPr>
          </w:p>
        </w:tc>
      </w:tr>
      <w:tr w:rsidR="00756A50" w:rsidRPr="00CB11E3" w14:paraId="4E63D41E" w14:textId="77777777" w:rsidTr="00270B0B">
        <w:trPr>
          <w:trHeight w:val="309"/>
          <w:jc w:val="center"/>
        </w:trPr>
        <w:tc>
          <w:tcPr>
            <w:tcW w:w="817" w:type="dxa"/>
            <w:tcBorders>
              <w:top w:val="single" w:sz="4" w:space="0" w:color="auto"/>
              <w:left w:val="single" w:sz="4" w:space="0" w:color="auto"/>
              <w:bottom w:val="single" w:sz="4" w:space="0" w:color="auto"/>
              <w:right w:val="single" w:sz="4" w:space="0" w:color="auto"/>
            </w:tcBorders>
            <w:shd w:val="clear" w:color="auto" w:fill="C6EFCE"/>
            <w:noWrap/>
            <w:hideMark/>
          </w:tcPr>
          <w:p w14:paraId="7752A2A2" w14:textId="77777777" w:rsidR="00756A50" w:rsidRPr="00CB11E3" w:rsidRDefault="00756A50" w:rsidP="00270B0B">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1</w:t>
            </w:r>
          </w:p>
        </w:tc>
        <w:tc>
          <w:tcPr>
            <w:tcW w:w="2126" w:type="dxa"/>
            <w:tcBorders>
              <w:top w:val="single" w:sz="4" w:space="0" w:color="auto"/>
              <w:left w:val="nil"/>
              <w:bottom w:val="single" w:sz="4" w:space="0" w:color="auto"/>
              <w:right w:val="single" w:sz="4" w:space="0" w:color="auto"/>
            </w:tcBorders>
            <w:shd w:val="clear" w:color="auto" w:fill="C6EFCE"/>
            <w:noWrap/>
            <w:hideMark/>
          </w:tcPr>
          <w:p w14:paraId="383609D4" w14:textId="77777777" w:rsidR="00756A50" w:rsidRPr="00CB11E3" w:rsidRDefault="00756A50" w:rsidP="00270B0B">
            <w:pPr>
              <w:spacing w:after="0" w:line="240" w:lineRule="auto"/>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Consolidarea cadrului de reglementare pentru managementul sustenabil al sectorului de apă și apă uzată și pentru accelerarea accesului populației la servicii de calitate conform directivelor europene</w:t>
            </w:r>
          </w:p>
        </w:tc>
        <w:tc>
          <w:tcPr>
            <w:tcW w:w="1418" w:type="dxa"/>
            <w:tcBorders>
              <w:top w:val="single" w:sz="4" w:space="0" w:color="auto"/>
              <w:left w:val="nil"/>
              <w:bottom w:val="single" w:sz="4" w:space="0" w:color="auto"/>
              <w:right w:val="single" w:sz="4" w:space="0" w:color="auto"/>
            </w:tcBorders>
            <w:shd w:val="clear" w:color="auto" w:fill="C6EFCE"/>
            <w:noWrap/>
            <w:hideMark/>
          </w:tcPr>
          <w:p w14:paraId="0C23CFED" w14:textId="77777777" w:rsidR="00756A50" w:rsidRPr="00CB11E3" w:rsidRDefault="00756A50" w:rsidP="00270B0B">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559" w:type="dxa"/>
            <w:tcBorders>
              <w:top w:val="single" w:sz="4" w:space="0" w:color="auto"/>
              <w:left w:val="nil"/>
              <w:bottom w:val="single" w:sz="4" w:space="0" w:color="auto"/>
              <w:right w:val="single" w:sz="4" w:space="0" w:color="auto"/>
            </w:tcBorders>
            <w:shd w:val="clear" w:color="auto" w:fill="C6EFCE"/>
            <w:noWrap/>
            <w:hideMark/>
          </w:tcPr>
          <w:p w14:paraId="54EC7CA1" w14:textId="77777777" w:rsidR="00756A50" w:rsidRPr="00CB11E3" w:rsidRDefault="00756A50" w:rsidP="00270B0B">
            <w:pPr>
              <w:spacing w:after="0" w:line="240" w:lineRule="auto"/>
              <w:rPr>
                <w:rFonts w:ascii="Times New Roman" w:eastAsia="Times New Roman" w:hAnsi="Times New Roman" w:cs="Times New Roman"/>
                <w:noProof/>
                <w:sz w:val="20"/>
                <w:szCs w:val="20"/>
              </w:rPr>
            </w:pPr>
            <w:r>
              <w:rPr>
                <w:rFonts w:ascii="Times New Roman" w:hAnsi="Times New Roman"/>
                <w:noProof/>
                <w:sz w:val="20"/>
              </w:rPr>
              <w:t xml:space="preserve">Intrarea în vigoare a modificărilor aduse Legii serviciului de alimentare cu apă și de canalizare nr. </w:t>
            </w:r>
            <w:r w:rsidRPr="00CA463A">
              <w:rPr>
                <w:rFonts w:ascii="Times New Roman" w:hAnsi="Times New Roman"/>
                <w:noProof/>
                <w:sz w:val="20"/>
              </w:rPr>
              <w:t>241</w:t>
            </w:r>
            <w:r>
              <w:rPr>
                <w:rFonts w:ascii="Times New Roman" w:hAnsi="Times New Roman"/>
                <w:noProof/>
                <w:sz w:val="20"/>
              </w:rPr>
              <w:t>/</w:t>
            </w:r>
            <w:r w:rsidRPr="00CA463A">
              <w:rPr>
                <w:rFonts w:ascii="Times New Roman" w:hAnsi="Times New Roman"/>
                <w:noProof/>
                <w:sz w:val="20"/>
              </w:rPr>
              <w:t>2006</w:t>
            </w:r>
            <w:r>
              <w:rPr>
                <w:rFonts w:ascii="Times New Roman" w:hAnsi="Times New Roman"/>
                <w:noProof/>
                <w:sz w:val="20"/>
              </w:rPr>
              <w:t xml:space="preserve"> </w:t>
            </w:r>
          </w:p>
        </w:tc>
        <w:tc>
          <w:tcPr>
            <w:tcW w:w="1843" w:type="dxa"/>
            <w:tcBorders>
              <w:top w:val="single" w:sz="4" w:space="0" w:color="auto"/>
              <w:left w:val="nil"/>
              <w:bottom w:val="single" w:sz="4" w:space="0" w:color="auto"/>
              <w:right w:val="single" w:sz="4" w:space="0" w:color="auto"/>
            </w:tcBorders>
            <w:shd w:val="clear" w:color="auto" w:fill="C6EFCE"/>
            <w:noWrap/>
            <w:hideMark/>
          </w:tcPr>
          <w:p w14:paraId="0F761BE9"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Dispoziție legală care indică intrarea în vigoare a legii </w:t>
            </w:r>
          </w:p>
        </w:tc>
        <w:tc>
          <w:tcPr>
            <w:tcW w:w="1338" w:type="dxa"/>
            <w:tcBorders>
              <w:top w:val="single" w:sz="4" w:space="0" w:color="auto"/>
              <w:left w:val="nil"/>
              <w:bottom w:val="single" w:sz="4" w:space="0" w:color="auto"/>
              <w:right w:val="single" w:sz="4" w:space="0" w:color="auto"/>
            </w:tcBorders>
            <w:shd w:val="clear" w:color="auto" w:fill="C6EFCE"/>
            <w:noWrap/>
            <w:hideMark/>
          </w:tcPr>
          <w:p w14:paraId="411970F1"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eastAsia="en-GB"/>
              </w:rPr>
            </w:pPr>
          </w:p>
        </w:tc>
        <w:tc>
          <w:tcPr>
            <w:tcW w:w="1134" w:type="dxa"/>
            <w:tcBorders>
              <w:top w:val="single" w:sz="4" w:space="0" w:color="auto"/>
              <w:left w:val="nil"/>
              <w:bottom w:val="single" w:sz="4" w:space="0" w:color="auto"/>
              <w:right w:val="single" w:sz="4" w:space="0" w:color="auto"/>
            </w:tcBorders>
            <w:shd w:val="clear" w:color="auto" w:fill="C6EFCE"/>
            <w:noWrap/>
            <w:hideMark/>
          </w:tcPr>
          <w:p w14:paraId="080EA957"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eastAsia="en-GB"/>
              </w:rPr>
            </w:pPr>
          </w:p>
        </w:tc>
        <w:tc>
          <w:tcPr>
            <w:tcW w:w="851" w:type="dxa"/>
            <w:tcBorders>
              <w:top w:val="single" w:sz="4" w:space="0" w:color="auto"/>
              <w:left w:val="nil"/>
              <w:bottom w:val="single" w:sz="4" w:space="0" w:color="auto"/>
              <w:right w:val="single" w:sz="4" w:space="0" w:color="auto"/>
            </w:tcBorders>
            <w:shd w:val="clear" w:color="auto" w:fill="C6EFCE"/>
            <w:noWrap/>
            <w:hideMark/>
          </w:tcPr>
          <w:p w14:paraId="358335A3"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eastAsia="en-GB"/>
              </w:rPr>
            </w:pPr>
          </w:p>
        </w:tc>
        <w:tc>
          <w:tcPr>
            <w:tcW w:w="1139" w:type="dxa"/>
            <w:tcBorders>
              <w:top w:val="single" w:sz="4" w:space="0" w:color="auto"/>
              <w:left w:val="nil"/>
              <w:bottom w:val="single" w:sz="4" w:space="0" w:color="auto"/>
              <w:right w:val="single" w:sz="4" w:space="0" w:color="auto"/>
            </w:tcBorders>
            <w:shd w:val="clear" w:color="auto" w:fill="C6EFCE"/>
            <w:noWrap/>
            <w:hideMark/>
          </w:tcPr>
          <w:p w14:paraId="05AD8F8D"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51" w:type="dxa"/>
            <w:tcBorders>
              <w:top w:val="single" w:sz="4" w:space="0" w:color="auto"/>
              <w:left w:val="nil"/>
              <w:bottom w:val="single" w:sz="4" w:space="0" w:color="auto"/>
              <w:right w:val="single" w:sz="4" w:space="0" w:color="auto"/>
            </w:tcBorders>
            <w:shd w:val="clear" w:color="auto" w:fill="C6EFCE"/>
            <w:noWrap/>
            <w:hideMark/>
          </w:tcPr>
          <w:p w14:paraId="6E68C5D3"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2021</w:t>
            </w:r>
          </w:p>
        </w:tc>
        <w:tc>
          <w:tcPr>
            <w:tcW w:w="2835" w:type="dxa"/>
            <w:tcBorders>
              <w:top w:val="single" w:sz="4" w:space="0" w:color="auto"/>
              <w:left w:val="nil"/>
              <w:bottom w:val="single" w:sz="4" w:space="0" w:color="auto"/>
              <w:right w:val="single" w:sz="4" w:space="0" w:color="auto"/>
            </w:tcBorders>
            <w:shd w:val="clear" w:color="auto" w:fill="C6EFCE"/>
            <w:noWrap/>
          </w:tcPr>
          <w:p w14:paraId="447A12EF"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Intrarea în vigoare a modificărilor aduse Legii serviciului de alimentare cu apă și de canalizare nr. </w:t>
            </w:r>
            <w:r w:rsidRPr="00CA463A">
              <w:rPr>
                <w:rFonts w:ascii="Times New Roman" w:hAnsi="Times New Roman"/>
                <w:noProof/>
                <w:sz w:val="20"/>
              </w:rPr>
              <w:t>241</w:t>
            </w:r>
            <w:r>
              <w:rPr>
                <w:rFonts w:ascii="Times New Roman" w:hAnsi="Times New Roman"/>
                <w:noProof/>
                <w:sz w:val="20"/>
              </w:rPr>
              <w:t>/</w:t>
            </w:r>
            <w:r w:rsidRPr="00CA463A">
              <w:rPr>
                <w:rFonts w:ascii="Times New Roman" w:hAnsi="Times New Roman"/>
                <w:noProof/>
                <w:sz w:val="20"/>
              </w:rPr>
              <w:t>2006</w:t>
            </w:r>
            <w:r>
              <w:rPr>
                <w:rFonts w:ascii="Times New Roman" w:hAnsi="Times New Roman"/>
                <w:noProof/>
                <w:sz w:val="20"/>
              </w:rPr>
              <w:t xml:space="preserve"> prin care:</w:t>
            </w:r>
          </w:p>
          <w:p w14:paraId="1A35283A" w14:textId="77777777" w:rsidR="00756A50" w:rsidRPr="00CB11E3" w:rsidRDefault="00756A50" w:rsidP="00270B0B">
            <w:pPr>
              <w:numPr>
                <w:ilvl w:val="0"/>
                <w:numId w:val="3"/>
              </w:numPr>
              <w:spacing w:after="0" w:line="240" w:lineRule="auto"/>
              <w:ind w:left="175" w:hanging="223"/>
              <w:contextualSpacing/>
              <w:jc w:val="both"/>
              <w:rPr>
                <w:rFonts w:ascii="Times New Roman" w:eastAsia="Times New Roman" w:hAnsi="Times New Roman" w:cs="Times New Roman"/>
                <w:noProof/>
                <w:sz w:val="20"/>
                <w:szCs w:val="20"/>
              </w:rPr>
            </w:pPr>
            <w:r>
              <w:rPr>
                <w:rFonts w:ascii="Times New Roman" w:hAnsi="Times New Roman"/>
                <w:noProof/>
                <w:sz w:val="20"/>
              </w:rPr>
              <w:t>Se va permite aprobarea strategiei tarifare a operatorului regional de apă și canalizare de către adunarea generală a asociațiilor de dezvoltare intercomunitară (ADI), în baza mandatului special primit de la unitățile administrativ-teritoriale. Prin această modificare, timpul necesar pentru aprobarea strategiei tarifare se va reduce semnificativ, ceea ce va permite extinderea infrastructurii de servicii de gestionare a apelor și a apelor uzate.</w:t>
            </w:r>
          </w:p>
          <w:p w14:paraId="045504E7" w14:textId="77777777" w:rsidR="00756A50" w:rsidRPr="00CB11E3" w:rsidRDefault="00756A50" w:rsidP="00270B0B">
            <w:pPr>
              <w:numPr>
                <w:ilvl w:val="0"/>
                <w:numId w:val="3"/>
              </w:numPr>
              <w:spacing w:after="0" w:line="240" w:lineRule="auto"/>
              <w:ind w:left="175" w:hanging="223"/>
              <w:contextualSpacing/>
              <w:jc w:val="both"/>
              <w:rPr>
                <w:rFonts w:ascii="Times New Roman" w:eastAsia="Times New Roman" w:hAnsi="Times New Roman" w:cs="Times New Roman"/>
                <w:noProof/>
                <w:sz w:val="20"/>
                <w:szCs w:val="20"/>
              </w:rPr>
            </w:pPr>
            <w:r>
              <w:rPr>
                <w:rFonts w:ascii="Times New Roman" w:hAnsi="Times New Roman"/>
                <w:noProof/>
                <w:sz w:val="20"/>
              </w:rPr>
              <w:t xml:space="preserve">Se va impune obligația autorităților administrației publice locale de a ține evidența persoanelor fizice și juridice care nu evacuează apa uzată la rețeaua publică de canalizare și de a transmite în fiecare an lista acestor persoane către Garda Națională de Mediu. </w:t>
            </w:r>
          </w:p>
          <w:p w14:paraId="4CA9BE80" w14:textId="77777777" w:rsidR="00756A50" w:rsidRPr="00CB11E3" w:rsidRDefault="00756A50" w:rsidP="00270B0B">
            <w:pPr>
              <w:numPr>
                <w:ilvl w:val="0"/>
                <w:numId w:val="3"/>
              </w:numPr>
              <w:spacing w:after="0" w:line="240" w:lineRule="auto"/>
              <w:ind w:left="175" w:hanging="223"/>
              <w:contextualSpacing/>
              <w:jc w:val="both"/>
              <w:rPr>
                <w:rFonts w:ascii="Times New Roman" w:eastAsia="Times New Roman" w:hAnsi="Times New Roman" w:cs="Times New Roman"/>
                <w:noProof/>
                <w:sz w:val="20"/>
                <w:szCs w:val="20"/>
              </w:rPr>
            </w:pPr>
            <w:r>
              <w:rPr>
                <w:rFonts w:ascii="Times New Roman" w:hAnsi="Times New Roman"/>
                <w:noProof/>
                <w:sz w:val="20"/>
              </w:rPr>
              <w:t>Se va impune obligația utilizatorilor de a se racorda la sistemele publice de canalizare existente, dacă nu dețin un sistem individual de colectare și epurare corespunzător.</w:t>
            </w:r>
          </w:p>
          <w:p w14:paraId="26FE1143" w14:textId="77777777" w:rsidR="00756A50" w:rsidRPr="00CB11E3" w:rsidRDefault="00756A50" w:rsidP="00270B0B">
            <w:pPr>
              <w:numPr>
                <w:ilvl w:val="0"/>
                <w:numId w:val="2"/>
              </w:numPr>
              <w:spacing w:before="120" w:after="120" w:line="240" w:lineRule="auto"/>
              <w:ind w:left="360"/>
              <w:jc w:val="both"/>
              <w:rPr>
                <w:rFonts w:ascii="Times New Roman" w:hAnsi="Times New Roman" w:cs="Times New Roman"/>
                <w:noProof/>
                <w:sz w:val="20"/>
                <w:szCs w:val="20"/>
              </w:rPr>
            </w:pPr>
            <w:r>
              <w:rPr>
                <w:rFonts w:ascii="Times New Roman" w:hAnsi="Times New Roman"/>
                <w:noProof/>
                <w:sz w:val="20"/>
                <w:bdr w:val="none" w:sz="0" w:space="0" w:color="auto" w:frame="1"/>
              </w:rPr>
              <w:t xml:space="preserve">Se va permite organizarea, după </w:t>
            </w:r>
            <w:r>
              <w:rPr>
                <w:rFonts w:ascii="Times New Roman" w:hAnsi="Times New Roman"/>
                <w:noProof/>
                <w:sz w:val="20"/>
              </w:rPr>
              <w:t xml:space="preserve">caz, </w:t>
            </w:r>
            <w:r>
              <w:rPr>
                <w:rFonts w:ascii="Times New Roman" w:hAnsi="Times New Roman"/>
                <w:noProof/>
                <w:sz w:val="20"/>
                <w:bdr w:val="none" w:sz="0" w:space="0" w:color="auto" w:frame="1"/>
              </w:rPr>
              <w:t>a furnizării serviciului de alimentare cu apă numai cu condiția să se asigure colectarea apelor uzate prin sisteme individuale de colectare și epurare care asigură același nivel de protecție a mediului ca sistemele centralizate de colectare și epurare.</w:t>
            </w:r>
          </w:p>
          <w:p w14:paraId="7BE90C3B" w14:textId="77777777" w:rsidR="00756A50" w:rsidRPr="00CB11E3" w:rsidRDefault="00756A50" w:rsidP="00270B0B">
            <w:pPr>
              <w:numPr>
                <w:ilvl w:val="0"/>
                <w:numId w:val="3"/>
              </w:numPr>
              <w:spacing w:after="0" w:line="240" w:lineRule="auto"/>
              <w:ind w:left="175" w:hanging="223"/>
              <w:contextualSpacing/>
              <w:jc w:val="both"/>
              <w:rPr>
                <w:rFonts w:ascii="Times New Roman" w:hAnsi="Times New Roman" w:cs="Times New Roman"/>
                <w:noProof/>
                <w:sz w:val="20"/>
                <w:szCs w:val="20"/>
              </w:rPr>
            </w:pPr>
            <w:r>
              <w:rPr>
                <w:rFonts w:ascii="Times New Roman" w:hAnsi="Times New Roman"/>
                <w:noProof/>
                <w:sz w:val="20"/>
              </w:rPr>
              <w:t>Se va asigura caracterul excepțional al sistemelor individuale adecvate, care vor fi utilizate numai în situațiile în care sistemele centralizate nu sunt fezabile din punct de vedere tehnic și economic.</w:t>
            </w:r>
          </w:p>
          <w:p w14:paraId="36872BEB" w14:textId="77777777" w:rsidR="00756A50" w:rsidRPr="00CB11E3" w:rsidRDefault="00756A50" w:rsidP="00270B0B">
            <w:pPr>
              <w:numPr>
                <w:ilvl w:val="0"/>
                <w:numId w:val="3"/>
              </w:numPr>
              <w:spacing w:after="0" w:line="240" w:lineRule="auto"/>
              <w:ind w:left="175" w:hanging="223"/>
              <w:contextualSpacing/>
              <w:jc w:val="both"/>
              <w:rPr>
                <w:rFonts w:ascii="Times New Roman" w:hAnsi="Times New Roman" w:cs="Times New Roman"/>
                <w:noProof/>
                <w:sz w:val="20"/>
                <w:szCs w:val="20"/>
              </w:rPr>
            </w:pPr>
            <w:r>
              <w:rPr>
                <w:rFonts w:ascii="Times New Roman" w:hAnsi="Times New Roman"/>
                <w:noProof/>
                <w:sz w:val="20"/>
              </w:rPr>
              <w:t>Se va interzice evacuarea directă în mediu a apelor uzate netratate din sistemele individuale adecvate.</w:t>
            </w:r>
          </w:p>
          <w:p w14:paraId="7AACB334" w14:textId="77777777" w:rsidR="00756A50" w:rsidRPr="00CB11E3" w:rsidRDefault="00756A50" w:rsidP="00270B0B">
            <w:pPr>
              <w:numPr>
                <w:ilvl w:val="0"/>
                <w:numId w:val="3"/>
              </w:numPr>
              <w:spacing w:after="0" w:line="240" w:lineRule="auto"/>
              <w:ind w:left="175" w:hanging="223"/>
              <w:contextualSpacing/>
              <w:jc w:val="both"/>
              <w:rPr>
                <w:rFonts w:ascii="Times New Roman" w:eastAsia="Times New Roman" w:hAnsi="Times New Roman" w:cs="Times New Roman"/>
                <w:noProof/>
                <w:sz w:val="20"/>
                <w:szCs w:val="20"/>
              </w:rPr>
            </w:pPr>
            <w:r>
              <w:rPr>
                <w:rFonts w:ascii="Times New Roman" w:hAnsi="Times New Roman"/>
                <w:noProof/>
                <w:sz w:val="20"/>
              </w:rPr>
              <w:t>Se vor elabora criteriile pentru autorizarea, construcția, înscrierea/înregistrarea, exploatarea și întreținerea sistemelor individuale adecvate.</w:t>
            </w:r>
          </w:p>
        </w:tc>
      </w:tr>
      <w:tr w:rsidR="00756A50" w:rsidRPr="00CB11E3" w14:paraId="63F48960" w14:textId="77777777" w:rsidTr="00270B0B">
        <w:trPr>
          <w:trHeight w:val="309"/>
          <w:jc w:val="center"/>
        </w:trPr>
        <w:tc>
          <w:tcPr>
            <w:tcW w:w="817" w:type="dxa"/>
            <w:tcBorders>
              <w:top w:val="nil"/>
              <w:left w:val="single" w:sz="4" w:space="0" w:color="auto"/>
              <w:bottom w:val="single" w:sz="4" w:space="0" w:color="auto"/>
              <w:right w:val="single" w:sz="4" w:space="0" w:color="auto"/>
            </w:tcBorders>
            <w:shd w:val="clear" w:color="auto" w:fill="C6EFCE"/>
            <w:noWrap/>
            <w:hideMark/>
          </w:tcPr>
          <w:p w14:paraId="66CD510C" w14:textId="77777777" w:rsidR="00756A50" w:rsidRPr="00CB11E3" w:rsidRDefault="00756A50" w:rsidP="00270B0B">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2</w:t>
            </w:r>
          </w:p>
        </w:tc>
        <w:tc>
          <w:tcPr>
            <w:tcW w:w="2126" w:type="dxa"/>
            <w:tcBorders>
              <w:top w:val="nil"/>
              <w:left w:val="nil"/>
              <w:bottom w:val="single" w:sz="4" w:space="0" w:color="auto"/>
              <w:right w:val="single" w:sz="4" w:space="0" w:color="auto"/>
            </w:tcBorders>
            <w:shd w:val="clear" w:color="auto" w:fill="C6EFCE"/>
            <w:noWrap/>
            <w:hideMark/>
          </w:tcPr>
          <w:p w14:paraId="6DAB2481"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Consolidarea cadrului de reglementare pentru managementul sustenabil al sectorului de apă și apă uzată și pentru accelerarea accesului populației la servicii de calitate conform directivelor europene</w:t>
            </w:r>
          </w:p>
        </w:tc>
        <w:tc>
          <w:tcPr>
            <w:tcW w:w="1418" w:type="dxa"/>
            <w:tcBorders>
              <w:top w:val="nil"/>
              <w:left w:val="nil"/>
              <w:bottom w:val="single" w:sz="4" w:space="0" w:color="auto"/>
              <w:right w:val="single" w:sz="4" w:space="0" w:color="auto"/>
            </w:tcBorders>
            <w:shd w:val="clear" w:color="auto" w:fill="C6EFCE"/>
            <w:noWrap/>
            <w:hideMark/>
          </w:tcPr>
          <w:p w14:paraId="59A45F53" w14:textId="77777777" w:rsidR="00756A50" w:rsidRPr="00CB11E3" w:rsidRDefault="00756A50" w:rsidP="00270B0B">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559" w:type="dxa"/>
            <w:tcBorders>
              <w:top w:val="nil"/>
              <w:left w:val="nil"/>
              <w:bottom w:val="single" w:sz="4" w:space="0" w:color="auto"/>
              <w:right w:val="single" w:sz="4" w:space="0" w:color="auto"/>
            </w:tcBorders>
            <w:shd w:val="clear" w:color="auto" w:fill="C6EFCE"/>
            <w:noWrap/>
            <w:hideMark/>
          </w:tcPr>
          <w:p w14:paraId="11E9D3BD"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Intrarea în vigoare a legii de aprobare a programului național „Prima conectare la apă și canalizare” </w:t>
            </w:r>
          </w:p>
        </w:tc>
        <w:tc>
          <w:tcPr>
            <w:tcW w:w="1843" w:type="dxa"/>
            <w:tcBorders>
              <w:top w:val="nil"/>
              <w:left w:val="nil"/>
              <w:bottom w:val="single" w:sz="4" w:space="0" w:color="auto"/>
              <w:right w:val="single" w:sz="4" w:space="0" w:color="auto"/>
            </w:tcBorders>
            <w:shd w:val="clear" w:color="auto" w:fill="C6EFCE"/>
            <w:noWrap/>
            <w:hideMark/>
          </w:tcPr>
          <w:p w14:paraId="526CB24E"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Dispoziție legală care indică intrarea în vigoare a legii privind programul „Prima conectare la apă și canalizare”</w:t>
            </w:r>
          </w:p>
        </w:tc>
        <w:tc>
          <w:tcPr>
            <w:tcW w:w="1338" w:type="dxa"/>
            <w:tcBorders>
              <w:top w:val="nil"/>
              <w:left w:val="nil"/>
              <w:bottom w:val="single" w:sz="4" w:space="0" w:color="auto"/>
              <w:right w:val="single" w:sz="4" w:space="0" w:color="auto"/>
            </w:tcBorders>
            <w:shd w:val="clear" w:color="auto" w:fill="C6EFCE"/>
            <w:noWrap/>
            <w:hideMark/>
          </w:tcPr>
          <w:p w14:paraId="2F014077"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eastAsia="en-GB"/>
              </w:rPr>
            </w:pPr>
          </w:p>
        </w:tc>
        <w:tc>
          <w:tcPr>
            <w:tcW w:w="1134" w:type="dxa"/>
            <w:tcBorders>
              <w:top w:val="nil"/>
              <w:left w:val="nil"/>
              <w:bottom w:val="single" w:sz="4" w:space="0" w:color="auto"/>
              <w:right w:val="single" w:sz="4" w:space="0" w:color="auto"/>
            </w:tcBorders>
            <w:shd w:val="clear" w:color="auto" w:fill="C6EFCE"/>
            <w:noWrap/>
            <w:hideMark/>
          </w:tcPr>
          <w:p w14:paraId="5E12DECF"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eastAsia="en-GB"/>
              </w:rPr>
            </w:pPr>
          </w:p>
        </w:tc>
        <w:tc>
          <w:tcPr>
            <w:tcW w:w="851" w:type="dxa"/>
            <w:tcBorders>
              <w:top w:val="nil"/>
              <w:left w:val="nil"/>
              <w:bottom w:val="single" w:sz="4" w:space="0" w:color="auto"/>
              <w:right w:val="single" w:sz="4" w:space="0" w:color="auto"/>
            </w:tcBorders>
            <w:shd w:val="clear" w:color="auto" w:fill="C6EFCE"/>
            <w:noWrap/>
            <w:hideMark/>
          </w:tcPr>
          <w:p w14:paraId="14FA9347"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eastAsia="en-GB"/>
              </w:rPr>
            </w:pPr>
          </w:p>
        </w:tc>
        <w:tc>
          <w:tcPr>
            <w:tcW w:w="1139" w:type="dxa"/>
            <w:tcBorders>
              <w:top w:val="nil"/>
              <w:left w:val="nil"/>
              <w:bottom w:val="single" w:sz="4" w:space="0" w:color="auto"/>
              <w:right w:val="single" w:sz="4" w:space="0" w:color="auto"/>
            </w:tcBorders>
            <w:shd w:val="clear" w:color="auto" w:fill="C6EFCE"/>
            <w:noWrap/>
            <w:hideMark/>
          </w:tcPr>
          <w:p w14:paraId="6BF0C9BB"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p>
        </w:tc>
        <w:tc>
          <w:tcPr>
            <w:tcW w:w="851" w:type="dxa"/>
            <w:tcBorders>
              <w:top w:val="nil"/>
              <w:left w:val="nil"/>
              <w:bottom w:val="single" w:sz="4" w:space="0" w:color="auto"/>
              <w:right w:val="single" w:sz="4" w:space="0" w:color="auto"/>
            </w:tcBorders>
            <w:shd w:val="clear" w:color="auto" w:fill="C6EFCE"/>
            <w:noWrap/>
            <w:hideMark/>
          </w:tcPr>
          <w:p w14:paraId="0F77FAF4"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2835" w:type="dxa"/>
            <w:tcBorders>
              <w:top w:val="nil"/>
              <w:left w:val="nil"/>
              <w:bottom w:val="single" w:sz="4" w:space="0" w:color="auto"/>
              <w:right w:val="single" w:sz="4" w:space="0" w:color="auto"/>
            </w:tcBorders>
            <w:shd w:val="clear" w:color="auto" w:fill="C6EFCE"/>
            <w:noWrap/>
            <w:hideMark/>
          </w:tcPr>
          <w:p w14:paraId="08E32B66"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Intrarea în vigoare a legii de aprobare a programului național „Prima conectare la apă și canalizare”, care va sprijini familiile și persoanele singure cu venituri reduse (care au media veniturilor bănești nete lunare sub salariul minim brut pe țară garantat la plată pe membru de familie) pentru plata cheltuielilor de racordare la sistemul de alimentare cu apă și de canalizare.</w:t>
            </w:r>
          </w:p>
          <w:p w14:paraId="0E04A9D8"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Gospodăriile cu venituri mici vor fi identificate de autoritățile locale. Programul privind prima conectare va finanța apoi, prin intermediul Administrației Fondului pentru Mediu, lucrările de conectare contractate de autoritățile locale pentru familiile identificate.</w:t>
            </w:r>
          </w:p>
        </w:tc>
      </w:tr>
      <w:tr w:rsidR="00756A50" w:rsidRPr="00CB11E3" w14:paraId="66D8B3FF" w14:textId="77777777" w:rsidTr="00270B0B">
        <w:trPr>
          <w:trHeight w:val="309"/>
          <w:jc w:val="center"/>
        </w:trPr>
        <w:tc>
          <w:tcPr>
            <w:tcW w:w="817" w:type="dxa"/>
            <w:tcBorders>
              <w:top w:val="nil"/>
              <w:left w:val="single" w:sz="4" w:space="0" w:color="auto"/>
              <w:bottom w:val="single" w:sz="4" w:space="0" w:color="auto"/>
              <w:right w:val="single" w:sz="4" w:space="0" w:color="auto"/>
            </w:tcBorders>
            <w:shd w:val="clear" w:color="auto" w:fill="C6EFCE"/>
            <w:noWrap/>
            <w:hideMark/>
          </w:tcPr>
          <w:p w14:paraId="374713C6" w14:textId="77777777" w:rsidR="00756A50" w:rsidRPr="00CB11E3" w:rsidRDefault="00756A50" w:rsidP="00270B0B">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3</w:t>
            </w:r>
          </w:p>
        </w:tc>
        <w:tc>
          <w:tcPr>
            <w:tcW w:w="2126" w:type="dxa"/>
            <w:tcBorders>
              <w:top w:val="nil"/>
              <w:left w:val="nil"/>
              <w:bottom w:val="single" w:sz="4" w:space="0" w:color="auto"/>
              <w:right w:val="single" w:sz="4" w:space="0" w:color="auto"/>
            </w:tcBorders>
            <w:shd w:val="clear" w:color="auto" w:fill="C6EFCE"/>
            <w:noWrap/>
            <w:hideMark/>
          </w:tcPr>
          <w:p w14:paraId="3CCE5BFC"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xml:space="preserve">. Consolidarea cadrului de reglementare pentru managementul sustenabil al sectorului de apă și apă uzată și pentru accelerarea accesului populației la servicii de calitate conform directivelor europene </w:t>
            </w:r>
          </w:p>
        </w:tc>
        <w:tc>
          <w:tcPr>
            <w:tcW w:w="1418" w:type="dxa"/>
            <w:tcBorders>
              <w:top w:val="nil"/>
              <w:left w:val="nil"/>
              <w:bottom w:val="single" w:sz="4" w:space="0" w:color="auto"/>
              <w:right w:val="single" w:sz="4" w:space="0" w:color="auto"/>
            </w:tcBorders>
            <w:shd w:val="clear" w:color="auto" w:fill="C6EFCE"/>
            <w:noWrap/>
            <w:hideMark/>
          </w:tcPr>
          <w:p w14:paraId="53ABB035" w14:textId="77777777" w:rsidR="00756A50" w:rsidRPr="00CB11E3" w:rsidRDefault="00756A50" w:rsidP="00270B0B">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559" w:type="dxa"/>
            <w:tcBorders>
              <w:top w:val="nil"/>
              <w:left w:val="nil"/>
              <w:bottom w:val="single" w:sz="4" w:space="0" w:color="auto"/>
              <w:right w:val="single" w:sz="4" w:space="0" w:color="auto"/>
            </w:tcBorders>
            <w:shd w:val="clear" w:color="auto" w:fill="C6EFCE"/>
            <w:noWrap/>
            <w:hideMark/>
          </w:tcPr>
          <w:p w14:paraId="7C93BD0A" w14:textId="6A30DDCC"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Acorduri de implementare semnate cu autoritățile locale care participă la programul „Prima conectare la apă și canalizare”</w:t>
            </w:r>
          </w:p>
        </w:tc>
        <w:tc>
          <w:tcPr>
            <w:tcW w:w="1843" w:type="dxa"/>
            <w:tcBorders>
              <w:top w:val="nil"/>
              <w:left w:val="nil"/>
              <w:bottom w:val="single" w:sz="4" w:space="0" w:color="auto"/>
              <w:right w:val="single" w:sz="4" w:space="0" w:color="auto"/>
            </w:tcBorders>
            <w:shd w:val="clear" w:color="auto" w:fill="C6EFCE"/>
            <w:noWrap/>
            <w:hideMark/>
          </w:tcPr>
          <w:p w14:paraId="4AC81607"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Acorduri de implementare semnate cu autoritățile locale care participă la programul „Prima conectare la apă și canalizare”</w:t>
            </w:r>
          </w:p>
        </w:tc>
        <w:tc>
          <w:tcPr>
            <w:tcW w:w="1338" w:type="dxa"/>
            <w:tcBorders>
              <w:top w:val="nil"/>
              <w:left w:val="nil"/>
              <w:bottom w:val="single" w:sz="4" w:space="0" w:color="auto"/>
              <w:right w:val="single" w:sz="4" w:space="0" w:color="auto"/>
            </w:tcBorders>
            <w:shd w:val="clear" w:color="auto" w:fill="C6EFCE"/>
            <w:noWrap/>
            <w:hideMark/>
          </w:tcPr>
          <w:p w14:paraId="7901EBDF" w14:textId="77777777" w:rsidR="00756A50" w:rsidRPr="00CA463A" w:rsidRDefault="00756A50" w:rsidP="00270B0B">
            <w:pPr>
              <w:spacing w:after="0" w:line="240" w:lineRule="auto"/>
              <w:jc w:val="both"/>
              <w:rPr>
                <w:rFonts w:ascii="Times New Roman" w:eastAsia="Times New Roman" w:hAnsi="Times New Roman" w:cs="Times New Roman"/>
                <w:noProof/>
                <w:sz w:val="20"/>
                <w:szCs w:val="20"/>
                <w:lang w:val="fr-FR" w:eastAsia="en-GB"/>
              </w:rPr>
            </w:pPr>
          </w:p>
        </w:tc>
        <w:tc>
          <w:tcPr>
            <w:tcW w:w="1134" w:type="dxa"/>
            <w:tcBorders>
              <w:top w:val="nil"/>
              <w:left w:val="nil"/>
              <w:bottom w:val="single" w:sz="4" w:space="0" w:color="auto"/>
              <w:right w:val="single" w:sz="4" w:space="0" w:color="auto"/>
            </w:tcBorders>
            <w:shd w:val="clear" w:color="auto" w:fill="C6EFCE"/>
            <w:noWrap/>
            <w:hideMark/>
          </w:tcPr>
          <w:p w14:paraId="59C2C857" w14:textId="77777777" w:rsidR="00756A50" w:rsidRPr="00CA463A" w:rsidRDefault="00756A50" w:rsidP="00270B0B">
            <w:pPr>
              <w:spacing w:after="0" w:line="240" w:lineRule="auto"/>
              <w:jc w:val="both"/>
              <w:rPr>
                <w:rFonts w:ascii="Times New Roman" w:eastAsia="Times New Roman" w:hAnsi="Times New Roman" w:cs="Times New Roman"/>
                <w:noProof/>
                <w:sz w:val="20"/>
                <w:szCs w:val="20"/>
                <w:lang w:val="fr-FR" w:eastAsia="en-GB"/>
              </w:rPr>
            </w:pPr>
          </w:p>
        </w:tc>
        <w:tc>
          <w:tcPr>
            <w:tcW w:w="851" w:type="dxa"/>
            <w:tcBorders>
              <w:top w:val="nil"/>
              <w:left w:val="nil"/>
              <w:bottom w:val="single" w:sz="4" w:space="0" w:color="auto"/>
              <w:right w:val="single" w:sz="4" w:space="0" w:color="auto"/>
            </w:tcBorders>
            <w:shd w:val="clear" w:color="auto" w:fill="C6EFCE"/>
            <w:noWrap/>
            <w:hideMark/>
          </w:tcPr>
          <w:p w14:paraId="208C950A" w14:textId="77777777" w:rsidR="00756A50" w:rsidRPr="00CA463A" w:rsidRDefault="00756A50" w:rsidP="00270B0B">
            <w:pPr>
              <w:spacing w:after="0" w:line="240" w:lineRule="auto"/>
              <w:jc w:val="both"/>
              <w:rPr>
                <w:rFonts w:ascii="Times New Roman" w:eastAsia="Times New Roman" w:hAnsi="Times New Roman" w:cs="Times New Roman"/>
                <w:noProof/>
                <w:sz w:val="20"/>
                <w:szCs w:val="20"/>
                <w:lang w:val="fr-FR" w:eastAsia="en-GB"/>
              </w:rPr>
            </w:pPr>
          </w:p>
        </w:tc>
        <w:tc>
          <w:tcPr>
            <w:tcW w:w="1139" w:type="dxa"/>
            <w:tcBorders>
              <w:top w:val="nil"/>
              <w:left w:val="nil"/>
              <w:bottom w:val="single" w:sz="4" w:space="0" w:color="auto"/>
              <w:right w:val="single" w:sz="4" w:space="0" w:color="auto"/>
            </w:tcBorders>
            <w:shd w:val="clear" w:color="auto" w:fill="C6EFCE"/>
            <w:noWrap/>
            <w:hideMark/>
          </w:tcPr>
          <w:p w14:paraId="4C3E5588"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51" w:type="dxa"/>
            <w:tcBorders>
              <w:top w:val="nil"/>
              <w:left w:val="nil"/>
              <w:bottom w:val="single" w:sz="4" w:space="0" w:color="auto"/>
              <w:right w:val="single" w:sz="4" w:space="0" w:color="auto"/>
            </w:tcBorders>
            <w:shd w:val="clear" w:color="auto" w:fill="C6EFCE"/>
            <w:noWrap/>
            <w:hideMark/>
          </w:tcPr>
          <w:p w14:paraId="0E642564"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2835" w:type="dxa"/>
            <w:tcBorders>
              <w:top w:val="nil"/>
              <w:left w:val="nil"/>
              <w:bottom w:val="single" w:sz="4" w:space="0" w:color="auto"/>
              <w:right w:val="single" w:sz="4" w:space="0" w:color="auto"/>
            </w:tcBorders>
            <w:shd w:val="clear" w:color="auto" w:fill="C6EFCE"/>
            <w:noWrap/>
            <w:hideMark/>
          </w:tcPr>
          <w:p w14:paraId="32FB1EC8"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Administrației Fondului pentru Mediu va semna acorduri de implementare cu autoritățile locale care participă la programul „Prima conectare la apă și canalizare”</w:t>
            </w:r>
          </w:p>
        </w:tc>
      </w:tr>
      <w:tr w:rsidR="00756A50" w:rsidRPr="00CB11E3" w14:paraId="2B5C780C" w14:textId="77777777" w:rsidTr="00270B0B">
        <w:trPr>
          <w:trHeight w:val="309"/>
          <w:jc w:val="center"/>
        </w:trPr>
        <w:tc>
          <w:tcPr>
            <w:tcW w:w="817" w:type="dxa"/>
            <w:tcBorders>
              <w:top w:val="nil"/>
              <w:left w:val="single" w:sz="4" w:space="0" w:color="auto"/>
              <w:bottom w:val="single" w:sz="4" w:space="0" w:color="auto"/>
              <w:right w:val="single" w:sz="4" w:space="0" w:color="auto"/>
            </w:tcBorders>
            <w:shd w:val="clear" w:color="auto" w:fill="C6EFCE"/>
            <w:noWrap/>
          </w:tcPr>
          <w:p w14:paraId="227E3992" w14:textId="77777777" w:rsidR="00756A50" w:rsidRPr="00CB11E3" w:rsidRDefault="00756A50" w:rsidP="00270B0B">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4</w:t>
            </w:r>
          </w:p>
        </w:tc>
        <w:tc>
          <w:tcPr>
            <w:tcW w:w="2126" w:type="dxa"/>
            <w:tcBorders>
              <w:top w:val="nil"/>
              <w:left w:val="nil"/>
              <w:bottom w:val="single" w:sz="4" w:space="0" w:color="auto"/>
              <w:right w:val="single" w:sz="4" w:space="0" w:color="auto"/>
            </w:tcBorders>
            <w:shd w:val="clear" w:color="auto" w:fill="C6EFCE"/>
            <w:noWrap/>
          </w:tcPr>
          <w:p w14:paraId="5F735A26"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2</w:t>
            </w:r>
            <w:r>
              <w:rPr>
                <w:rFonts w:ascii="Times New Roman" w:hAnsi="Times New Roman"/>
                <w:noProof/>
                <w:sz w:val="20"/>
              </w:rPr>
              <w:t>. Reconfigurarea actualului mecanism economic al ANAR în vederea asigurării modernizării și întreținerii sistemului național de gospodărire a apelor</w:t>
            </w:r>
          </w:p>
        </w:tc>
        <w:tc>
          <w:tcPr>
            <w:tcW w:w="1418" w:type="dxa"/>
            <w:tcBorders>
              <w:top w:val="nil"/>
              <w:left w:val="nil"/>
              <w:bottom w:val="single" w:sz="4" w:space="0" w:color="auto"/>
              <w:right w:val="single" w:sz="4" w:space="0" w:color="auto"/>
            </w:tcBorders>
            <w:shd w:val="clear" w:color="auto" w:fill="C6EFCE"/>
            <w:noWrap/>
          </w:tcPr>
          <w:p w14:paraId="675641EA" w14:textId="77777777" w:rsidR="00756A50" w:rsidRPr="00CB11E3" w:rsidRDefault="00756A50" w:rsidP="00270B0B">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559" w:type="dxa"/>
            <w:tcBorders>
              <w:top w:val="nil"/>
              <w:left w:val="nil"/>
              <w:bottom w:val="single" w:sz="4" w:space="0" w:color="auto"/>
              <w:right w:val="single" w:sz="4" w:space="0" w:color="auto"/>
            </w:tcBorders>
            <w:shd w:val="clear" w:color="auto" w:fill="C6EFCE"/>
            <w:noWrap/>
          </w:tcPr>
          <w:p w14:paraId="732B8D3D"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Intrarea în vigoare a legii care introduce modificări pentru reglementarea noului mecanism economic pentru resursele de apă din România</w:t>
            </w:r>
          </w:p>
        </w:tc>
        <w:tc>
          <w:tcPr>
            <w:tcW w:w="1843" w:type="dxa"/>
            <w:tcBorders>
              <w:top w:val="nil"/>
              <w:left w:val="nil"/>
              <w:bottom w:val="single" w:sz="4" w:space="0" w:color="auto"/>
              <w:right w:val="single" w:sz="4" w:space="0" w:color="auto"/>
            </w:tcBorders>
            <w:shd w:val="clear" w:color="auto" w:fill="C6EFCE"/>
            <w:noWrap/>
          </w:tcPr>
          <w:p w14:paraId="68D65831"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Dispoziție legală care indică intrarea în vigoare a actului normativ de modificare pentru a reglementa noul mecanism economic pentru resursele de apă din România</w:t>
            </w:r>
          </w:p>
        </w:tc>
        <w:tc>
          <w:tcPr>
            <w:tcW w:w="1338" w:type="dxa"/>
            <w:tcBorders>
              <w:top w:val="nil"/>
              <w:left w:val="nil"/>
              <w:bottom w:val="single" w:sz="4" w:space="0" w:color="auto"/>
              <w:right w:val="single" w:sz="4" w:space="0" w:color="auto"/>
            </w:tcBorders>
            <w:shd w:val="clear" w:color="auto" w:fill="C6EFCE"/>
            <w:noWrap/>
          </w:tcPr>
          <w:p w14:paraId="02023389"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134" w:type="dxa"/>
            <w:tcBorders>
              <w:top w:val="nil"/>
              <w:left w:val="nil"/>
              <w:bottom w:val="single" w:sz="4" w:space="0" w:color="auto"/>
              <w:right w:val="single" w:sz="4" w:space="0" w:color="auto"/>
            </w:tcBorders>
            <w:shd w:val="clear" w:color="auto" w:fill="C6EFCE"/>
            <w:noWrap/>
          </w:tcPr>
          <w:p w14:paraId="297FB92E"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851" w:type="dxa"/>
            <w:tcBorders>
              <w:top w:val="nil"/>
              <w:left w:val="nil"/>
              <w:bottom w:val="single" w:sz="4" w:space="0" w:color="auto"/>
              <w:right w:val="single" w:sz="4" w:space="0" w:color="auto"/>
            </w:tcBorders>
            <w:shd w:val="clear" w:color="auto" w:fill="C6EFCE"/>
            <w:noWrap/>
          </w:tcPr>
          <w:p w14:paraId="23EFEC36"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139" w:type="dxa"/>
            <w:tcBorders>
              <w:top w:val="nil"/>
              <w:left w:val="nil"/>
              <w:bottom w:val="single" w:sz="4" w:space="0" w:color="auto"/>
              <w:right w:val="single" w:sz="4" w:space="0" w:color="auto"/>
            </w:tcBorders>
            <w:shd w:val="clear" w:color="auto" w:fill="C6EFCE"/>
            <w:noWrap/>
          </w:tcPr>
          <w:p w14:paraId="46459D92"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p>
        </w:tc>
        <w:tc>
          <w:tcPr>
            <w:tcW w:w="851" w:type="dxa"/>
            <w:tcBorders>
              <w:top w:val="nil"/>
              <w:left w:val="nil"/>
              <w:bottom w:val="single" w:sz="4" w:space="0" w:color="auto"/>
              <w:right w:val="single" w:sz="4" w:space="0" w:color="auto"/>
            </w:tcBorders>
            <w:shd w:val="clear" w:color="auto" w:fill="C6EFCE"/>
            <w:noWrap/>
          </w:tcPr>
          <w:p w14:paraId="77BACE97"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2026</w:t>
            </w:r>
          </w:p>
        </w:tc>
        <w:tc>
          <w:tcPr>
            <w:tcW w:w="2835" w:type="dxa"/>
            <w:tcBorders>
              <w:top w:val="nil"/>
              <w:left w:val="nil"/>
              <w:bottom w:val="single" w:sz="4" w:space="0" w:color="auto"/>
              <w:right w:val="single" w:sz="4" w:space="0" w:color="auto"/>
            </w:tcBorders>
            <w:shd w:val="clear" w:color="auto" w:fill="C6EFCE"/>
            <w:noWrap/>
          </w:tcPr>
          <w:p w14:paraId="54946DEA" w14:textId="332CAA15" w:rsidR="00756A50" w:rsidRPr="00CB11E3" w:rsidRDefault="00756A50" w:rsidP="00270B0B">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Studiile pentru cele </w:t>
            </w:r>
            <w:r w:rsidRPr="00CA463A">
              <w:rPr>
                <w:rFonts w:ascii="Times New Roman" w:hAnsi="Times New Roman"/>
                <w:noProof/>
                <w:sz w:val="20"/>
              </w:rPr>
              <w:t>11</w:t>
            </w:r>
            <w:r>
              <w:rPr>
                <w:rFonts w:ascii="Times New Roman" w:hAnsi="Times New Roman"/>
                <w:noProof/>
                <w:sz w:val="20"/>
              </w:rPr>
              <w:t xml:space="preserve"> bazine hidrografice din România vor fi puse la dispoziție pe un site și se vor referi la: (i) importanța economică a gestionării și utilizării durabile a apei; (ii) tendințele privind evoluția necesarului de apă și a volumelor de apă colectate la nivelul bazinului/spațiului hidrografic și (iii) indicatorii macroeconomici pe termen mediu și lung și mecanismul optim de recuperare a costurilor pentru volumele de apă.</w:t>
            </w:r>
          </w:p>
          <w:p w14:paraId="5D499BF9" w14:textId="77777777" w:rsidR="00756A50" w:rsidRPr="00CB11E3" w:rsidRDefault="00756A50" w:rsidP="00270B0B">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Pe baza studiilor, modificări legislative vor intra în vigoare în vederea reglementării noului mecanism economic pentru resursele de apă din România. </w:t>
            </w:r>
          </w:p>
          <w:p w14:paraId="6BF183DC" w14:textId="495118D3"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Aceste modificări legislative prevăd creșterea recuperării costurilor pentru sistemul de venituri din apă și a veniturilor proprii ale ANAR. </w:t>
            </w:r>
          </w:p>
        </w:tc>
      </w:tr>
      <w:tr w:rsidR="00756A50" w:rsidRPr="00CB11E3" w14:paraId="7F00D32C" w14:textId="77777777" w:rsidTr="00270B0B">
        <w:trPr>
          <w:trHeight w:val="309"/>
          <w:jc w:val="center"/>
        </w:trPr>
        <w:tc>
          <w:tcPr>
            <w:tcW w:w="817" w:type="dxa"/>
            <w:tcBorders>
              <w:top w:val="nil"/>
              <w:left w:val="single" w:sz="4" w:space="0" w:color="auto"/>
              <w:bottom w:val="single" w:sz="4" w:space="0" w:color="auto"/>
              <w:right w:val="single" w:sz="4" w:space="0" w:color="auto"/>
            </w:tcBorders>
            <w:shd w:val="clear" w:color="auto" w:fill="C6EFCE"/>
            <w:noWrap/>
          </w:tcPr>
          <w:p w14:paraId="15763835" w14:textId="77777777" w:rsidR="00756A50" w:rsidRPr="00CB11E3" w:rsidRDefault="00756A50" w:rsidP="00270B0B">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6</w:t>
            </w:r>
          </w:p>
        </w:tc>
        <w:tc>
          <w:tcPr>
            <w:tcW w:w="2126" w:type="dxa"/>
            <w:tcBorders>
              <w:top w:val="nil"/>
              <w:left w:val="single" w:sz="4" w:space="0" w:color="auto"/>
              <w:bottom w:val="single" w:sz="4" w:space="0" w:color="auto"/>
              <w:right w:val="single" w:sz="4" w:space="0" w:color="auto"/>
            </w:tcBorders>
            <w:shd w:val="clear" w:color="auto" w:fill="C6EFCE"/>
            <w:noWrap/>
          </w:tcPr>
          <w:p w14:paraId="7357068B"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 xml:space="preserve">. Construirea de rețele de distribuție a apei și de canalizare </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6CA2F2A9" w14:textId="77777777" w:rsidR="00756A50" w:rsidRPr="00CB11E3" w:rsidRDefault="00756A50" w:rsidP="00270B0B">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97F5F78" w14:textId="1DC7AF59"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Rețele de distribuție a apei construite </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467E38F6"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338" w:type="dxa"/>
            <w:tcBorders>
              <w:top w:val="single" w:sz="4" w:space="0" w:color="auto"/>
              <w:left w:val="single" w:sz="4" w:space="0" w:color="auto"/>
              <w:bottom w:val="single" w:sz="4" w:space="0" w:color="auto"/>
              <w:right w:val="single" w:sz="4" w:space="0" w:color="auto"/>
            </w:tcBorders>
            <w:shd w:val="clear" w:color="auto" w:fill="C6EFCE"/>
            <w:noWrap/>
          </w:tcPr>
          <w:p w14:paraId="735C224F"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Kilometri (km)</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309D34F3"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r w:rsidRPr="00CA463A">
              <w:rPr>
                <w:rFonts w:ascii="Times New Roman" w:hAnsi="Times New Roman"/>
                <w:noProof/>
                <w:sz w:val="20"/>
              </w:rPr>
              <w:t>0</w:t>
            </w:r>
          </w:p>
        </w:tc>
        <w:tc>
          <w:tcPr>
            <w:tcW w:w="851" w:type="dxa"/>
            <w:tcBorders>
              <w:top w:val="nil"/>
              <w:left w:val="single" w:sz="4" w:space="0" w:color="auto"/>
              <w:bottom w:val="single" w:sz="4" w:space="0" w:color="auto"/>
              <w:right w:val="single" w:sz="4" w:space="0" w:color="auto"/>
            </w:tcBorders>
            <w:shd w:val="clear" w:color="auto" w:fill="C6EFCE"/>
            <w:noWrap/>
          </w:tcPr>
          <w:p w14:paraId="1A0518AF"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288</w:t>
            </w:r>
            <w:r>
              <w:rPr>
                <w:rFonts w:ascii="Times New Roman" w:hAnsi="Times New Roman"/>
                <w:noProof/>
                <w:sz w:val="20"/>
              </w:rPr>
              <w:t>,</w:t>
            </w:r>
            <w:r w:rsidRPr="00CA463A">
              <w:rPr>
                <w:rFonts w:ascii="Times New Roman" w:hAnsi="Times New Roman"/>
                <w:noProof/>
                <w:sz w:val="20"/>
              </w:rPr>
              <w:t>3</w:t>
            </w:r>
          </w:p>
        </w:tc>
        <w:tc>
          <w:tcPr>
            <w:tcW w:w="1139" w:type="dxa"/>
            <w:tcBorders>
              <w:top w:val="nil"/>
              <w:left w:val="single" w:sz="4" w:space="0" w:color="auto"/>
              <w:bottom w:val="single" w:sz="4" w:space="0" w:color="auto"/>
              <w:right w:val="single" w:sz="4" w:space="0" w:color="auto"/>
            </w:tcBorders>
            <w:shd w:val="clear" w:color="auto" w:fill="C6EFCE"/>
            <w:noWrap/>
          </w:tcPr>
          <w:p w14:paraId="5090B336"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T</w:t>
            </w:r>
            <w:r w:rsidRPr="00CA463A">
              <w:rPr>
                <w:rFonts w:ascii="Times New Roman" w:hAnsi="Times New Roman"/>
                <w:noProof/>
                <w:sz w:val="20"/>
              </w:rPr>
              <w:t>2</w:t>
            </w:r>
          </w:p>
        </w:tc>
        <w:tc>
          <w:tcPr>
            <w:tcW w:w="851" w:type="dxa"/>
            <w:tcBorders>
              <w:top w:val="nil"/>
              <w:left w:val="single" w:sz="4" w:space="0" w:color="auto"/>
              <w:bottom w:val="single" w:sz="4" w:space="0" w:color="auto"/>
              <w:right w:val="single" w:sz="4" w:space="0" w:color="auto"/>
            </w:tcBorders>
            <w:shd w:val="clear" w:color="auto" w:fill="C6EFCE"/>
            <w:noWrap/>
          </w:tcPr>
          <w:p w14:paraId="5A37FCF3"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2026</w:t>
            </w:r>
            <w:r>
              <w:rPr>
                <w:rFonts w:ascii="Times New Roman" w:hAnsi="Times New Roman"/>
                <w:noProof/>
                <w:sz w:val="20"/>
              </w:rPr>
              <w:t> </w:t>
            </w:r>
          </w:p>
        </w:tc>
        <w:tc>
          <w:tcPr>
            <w:tcW w:w="2835" w:type="dxa"/>
            <w:tcBorders>
              <w:top w:val="single" w:sz="4" w:space="0" w:color="auto"/>
              <w:left w:val="single" w:sz="4" w:space="0" w:color="auto"/>
              <w:bottom w:val="single" w:sz="4" w:space="0" w:color="auto"/>
              <w:right w:val="single" w:sz="4" w:space="0" w:color="auto"/>
            </w:tcBorders>
            <w:shd w:val="clear" w:color="auto" w:fill="C6EFCE"/>
            <w:noWrap/>
          </w:tcPr>
          <w:p w14:paraId="30EFEA6B" w14:textId="6986F9F2" w:rsidR="00756A50" w:rsidRPr="00CB11E3" w:rsidRDefault="00756A50" w:rsidP="00270B0B">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Se construiesc în total </w:t>
            </w:r>
            <w:r w:rsidRPr="00CA463A">
              <w:rPr>
                <w:rFonts w:ascii="Times New Roman" w:hAnsi="Times New Roman"/>
                <w:noProof/>
                <w:sz w:val="20"/>
              </w:rPr>
              <w:t>288</w:t>
            </w:r>
            <w:r>
              <w:rPr>
                <w:rFonts w:ascii="Times New Roman" w:hAnsi="Times New Roman"/>
                <w:noProof/>
                <w:sz w:val="20"/>
              </w:rPr>
              <w:t>,</w:t>
            </w:r>
            <w:r w:rsidRPr="00CA463A">
              <w:rPr>
                <w:rFonts w:ascii="Times New Roman" w:hAnsi="Times New Roman"/>
                <w:noProof/>
                <w:sz w:val="20"/>
              </w:rPr>
              <w:t>3</w:t>
            </w:r>
            <w:r>
              <w:rPr>
                <w:rFonts w:ascii="Times New Roman" w:hAnsi="Times New Roman"/>
                <w:noProof/>
                <w:sz w:val="20"/>
              </w:rPr>
              <w:t xml:space="preserve"> km de rețele de distribuție a apei. </w:t>
            </w:r>
          </w:p>
        </w:tc>
      </w:tr>
      <w:tr w:rsidR="00756A50" w:rsidRPr="00CB11E3" w14:paraId="71AFE9FC" w14:textId="77777777" w:rsidTr="00270B0B">
        <w:trPr>
          <w:trHeight w:val="309"/>
          <w:jc w:val="center"/>
        </w:trPr>
        <w:tc>
          <w:tcPr>
            <w:tcW w:w="817" w:type="dxa"/>
            <w:tcBorders>
              <w:top w:val="nil"/>
              <w:left w:val="single" w:sz="4" w:space="0" w:color="auto"/>
              <w:bottom w:val="single" w:sz="4" w:space="0" w:color="auto"/>
              <w:right w:val="single" w:sz="4" w:space="0" w:color="auto"/>
            </w:tcBorders>
            <w:shd w:val="clear" w:color="auto" w:fill="C6EFCE"/>
            <w:noWrap/>
          </w:tcPr>
          <w:p w14:paraId="5DB24A0D" w14:textId="77777777" w:rsidR="00756A50" w:rsidRPr="00CB11E3" w:rsidRDefault="00756A50" w:rsidP="00270B0B">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8</w:t>
            </w:r>
          </w:p>
        </w:tc>
        <w:tc>
          <w:tcPr>
            <w:tcW w:w="2126" w:type="dxa"/>
            <w:tcBorders>
              <w:top w:val="nil"/>
              <w:left w:val="single" w:sz="4" w:space="0" w:color="auto"/>
              <w:bottom w:val="single" w:sz="4" w:space="0" w:color="auto"/>
              <w:right w:val="single" w:sz="4" w:space="0" w:color="auto"/>
            </w:tcBorders>
            <w:shd w:val="clear" w:color="auto" w:fill="C6EFCE"/>
            <w:noWrap/>
          </w:tcPr>
          <w:p w14:paraId="1BCFB35C" w14:textId="12061AC8"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 xml:space="preserve">. Construirea de rețele de distribuție a apei și de canalizare </w:t>
            </w:r>
          </w:p>
        </w:tc>
        <w:tc>
          <w:tcPr>
            <w:tcW w:w="1418" w:type="dxa"/>
            <w:tcBorders>
              <w:top w:val="nil"/>
              <w:left w:val="single" w:sz="4" w:space="0" w:color="auto"/>
              <w:bottom w:val="single" w:sz="4" w:space="0" w:color="auto"/>
              <w:right w:val="single" w:sz="4" w:space="0" w:color="auto"/>
            </w:tcBorders>
            <w:shd w:val="clear" w:color="auto" w:fill="C6EFCE"/>
            <w:noWrap/>
          </w:tcPr>
          <w:p w14:paraId="0A2093B6" w14:textId="77777777" w:rsidR="00756A50" w:rsidRPr="00CB11E3" w:rsidRDefault="00756A50" w:rsidP="00270B0B">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Țintă</w:t>
            </w:r>
          </w:p>
        </w:tc>
        <w:tc>
          <w:tcPr>
            <w:tcW w:w="1559" w:type="dxa"/>
            <w:tcBorders>
              <w:top w:val="nil"/>
              <w:left w:val="single" w:sz="4" w:space="0" w:color="auto"/>
              <w:bottom w:val="single" w:sz="4" w:space="0" w:color="auto"/>
              <w:right w:val="single" w:sz="4" w:space="0" w:color="auto"/>
            </w:tcBorders>
            <w:shd w:val="clear" w:color="auto" w:fill="C6EFCE"/>
            <w:noWrap/>
          </w:tcPr>
          <w:p w14:paraId="15603165" w14:textId="109EA04C" w:rsidR="00756A50" w:rsidRPr="00CB11E3" w:rsidRDefault="00756A50" w:rsidP="00270B0B">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Rețele de canalizare construite </w:t>
            </w:r>
          </w:p>
        </w:tc>
        <w:tc>
          <w:tcPr>
            <w:tcW w:w="1843" w:type="dxa"/>
            <w:tcBorders>
              <w:top w:val="nil"/>
              <w:left w:val="single" w:sz="4" w:space="0" w:color="auto"/>
              <w:bottom w:val="single" w:sz="4" w:space="0" w:color="auto"/>
              <w:right w:val="single" w:sz="4" w:space="0" w:color="auto"/>
            </w:tcBorders>
            <w:shd w:val="clear" w:color="auto" w:fill="C6EFCE"/>
            <w:noWrap/>
          </w:tcPr>
          <w:p w14:paraId="265399E1"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338" w:type="dxa"/>
            <w:tcBorders>
              <w:top w:val="nil"/>
              <w:left w:val="single" w:sz="4" w:space="0" w:color="auto"/>
              <w:bottom w:val="single" w:sz="4" w:space="0" w:color="auto"/>
              <w:right w:val="single" w:sz="4" w:space="0" w:color="auto"/>
            </w:tcBorders>
            <w:shd w:val="clear" w:color="auto" w:fill="C6EFCE"/>
            <w:noWrap/>
          </w:tcPr>
          <w:p w14:paraId="70430A54"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Kilometri (km)</w:t>
            </w:r>
          </w:p>
        </w:tc>
        <w:tc>
          <w:tcPr>
            <w:tcW w:w="1134" w:type="dxa"/>
            <w:tcBorders>
              <w:top w:val="nil"/>
              <w:left w:val="single" w:sz="4" w:space="0" w:color="auto"/>
              <w:bottom w:val="single" w:sz="4" w:space="0" w:color="auto"/>
              <w:right w:val="single" w:sz="4" w:space="0" w:color="auto"/>
            </w:tcBorders>
            <w:shd w:val="clear" w:color="auto" w:fill="C6EFCE"/>
            <w:noWrap/>
          </w:tcPr>
          <w:p w14:paraId="56F01E31"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0</w:t>
            </w:r>
          </w:p>
        </w:tc>
        <w:tc>
          <w:tcPr>
            <w:tcW w:w="851" w:type="dxa"/>
            <w:tcBorders>
              <w:top w:val="nil"/>
              <w:left w:val="single" w:sz="4" w:space="0" w:color="auto"/>
              <w:bottom w:val="single" w:sz="4" w:space="0" w:color="auto"/>
              <w:right w:val="single" w:sz="4" w:space="0" w:color="auto"/>
            </w:tcBorders>
            <w:shd w:val="clear" w:color="auto" w:fill="C6EFCE"/>
            <w:noWrap/>
          </w:tcPr>
          <w:p w14:paraId="54C32A5F"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975</w:t>
            </w:r>
          </w:p>
        </w:tc>
        <w:tc>
          <w:tcPr>
            <w:tcW w:w="1139" w:type="dxa"/>
            <w:tcBorders>
              <w:top w:val="nil"/>
              <w:left w:val="single" w:sz="4" w:space="0" w:color="auto"/>
              <w:bottom w:val="single" w:sz="4" w:space="0" w:color="auto"/>
              <w:right w:val="single" w:sz="4" w:space="0" w:color="auto"/>
            </w:tcBorders>
            <w:shd w:val="clear" w:color="auto" w:fill="C6EFCE"/>
            <w:noWrap/>
          </w:tcPr>
          <w:p w14:paraId="5E3D5FEB"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51" w:type="dxa"/>
            <w:tcBorders>
              <w:top w:val="nil"/>
              <w:left w:val="single" w:sz="4" w:space="0" w:color="auto"/>
              <w:bottom w:val="single" w:sz="4" w:space="0" w:color="auto"/>
              <w:right w:val="single" w:sz="4" w:space="0" w:color="auto"/>
            </w:tcBorders>
            <w:shd w:val="clear" w:color="auto" w:fill="C6EFCE"/>
            <w:noWrap/>
          </w:tcPr>
          <w:p w14:paraId="7395994D"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2026</w:t>
            </w:r>
          </w:p>
        </w:tc>
        <w:tc>
          <w:tcPr>
            <w:tcW w:w="2835" w:type="dxa"/>
            <w:tcBorders>
              <w:top w:val="nil"/>
              <w:left w:val="single" w:sz="4" w:space="0" w:color="auto"/>
              <w:bottom w:val="single" w:sz="4" w:space="0" w:color="auto"/>
              <w:right w:val="single" w:sz="4" w:space="0" w:color="auto"/>
            </w:tcBorders>
            <w:shd w:val="clear" w:color="auto" w:fill="C6EFCE"/>
            <w:noWrap/>
          </w:tcPr>
          <w:p w14:paraId="4D27247F"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Se construiesc în total </w:t>
            </w:r>
            <w:r w:rsidRPr="00CA463A">
              <w:rPr>
                <w:rFonts w:ascii="Times New Roman" w:hAnsi="Times New Roman"/>
                <w:noProof/>
                <w:sz w:val="20"/>
              </w:rPr>
              <w:t>975</w:t>
            </w:r>
            <w:r>
              <w:rPr>
                <w:rFonts w:ascii="Times New Roman" w:hAnsi="Times New Roman"/>
                <w:noProof/>
                <w:sz w:val="20"/>
              </w:rPr>
              <w:t> km de rețele de canalizare.</w:t>
            </w:r>
          </w:p>
        </w:tc>
      </w:tr>
      <w:tr w:rsidR="00756A50" w:rsidRPr="00CB11E3" w14:paraId="2621C1CA" w14:textId="77777777" w:rsidTr="00270B0B">
        <w:trPr>
          <w:trHeight w:val="309"/>
          <w:jc w:val="center"/>
        </w:trPr>
        <w:tc>
          <w:tcPr>
            <w:tcW w:w="817" w:type="dxa"/>
            <w:tcBorders>
              <w:top w:val="nil"/>
              <w:left w:val="single" w:sz="4" w:space="0" w:color="auto"/>
              <w:bottom w:val="single" w:sz="4" w:space="0" w:color="auto"/>
              <w:right w:val="single" w:sz="4" w:space="0" w:color="auto"/>
            </w:tcBorders>
            <w:shd w:val="clear" w:color="auto" w:fill="C6EFCE"/>
            <w:noWrap/>
          </w:tcPr>
          <w:p w14:paraId="04B05E30" w14:textId="77777777" w:rsidR="00756A50" w:rsidRPr="00CB11E3" w:rsidRDefault="00756A50" w:rsidP="00270B0B">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10</w:t>
            </w:r>
          </w:p>
        </w:tc>
        <w:tc>
          <w:tcPr>
            <w:tcW w:w="2126" w:type="dxa"/>
            <w:tcBorders>
              <w:top w:val="nil"/>
              <w:left w:val="single" w:sz="4" w:space="0" w:color="auto"/>
              <w:bottom w:val="single" w:sz="4" w:space="0" w:color="auto"/>
              <w:right w:val="single" w:sz="4" w:space="0" w:color="auto"/>
            </w:tcBorders>
            <w:shd w:val="clear" w:color="auto" w:fill="C6EFCE"/>
            <w:noWrap/>
          </w:tcPr>
          <w:p w14:paraId="7D1A11CE" w14:textId="6FB9CA3A"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2</w:t>
            </w:r>
            <w:r>
              <w:rPr>
                <w:rFonts w:ascii="Times New Roman" w:hAnsi="Times New Roman"/>
                <w:noProof/>
                <w:sz w:val="20"/>
              </w:rPr>
              <w:t xml:space="preserve">. Colectarea apelor uzate </w:t>
            </w:r>
          </w:p>
        </w:tc>
        <w:tc>
          <w:tcPr>
            <w:tcW w:w="1418" w:type="dxa"/>
            <w:tcBorders>
              <w:top w:val="nil"/>
              <w:left w:val="single" w:sz="4" w:space="0" w:color="auto"/>
              <w:bottom w:val="single" w:sz="4" w:space="0" w:color="auto"/>
              <w:right w:val="single" w:sz="4" w:space="0" w:color="auto"/>
            </w:tcBorders>
            <w:shd w:val="clear" w:color="auto" w:fill="C6EFCE"/>
            <w:noWrap/>
          </w:tcPr>
          <w:p w14:paraId="6C29F8C8" w14:textId="77777777" w:rsidR="00756A50" w:rsidRPr="00CB11E3" w:rsidRDefault="00756A50" w:rsidP="00270B0B">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Țintă</w:t>
            </w:r>
          </w:p>
        </w:tc>
        <w:tc>
          <w:tcPr>
            <w:tcW w:w="1559" w:type="dxa"/>
            <w:tcBorders>
              <w:top w:val="nil"/>
              <w:left w:val="single" w:sz="4" w:space="0" w:color="auto"/>
              <w:bottom w:val="single" w:sz="4" w:space="0" w:color="auto"/>
              <w:right w:val="single" w:sz="4" w:space="0" w:color="auto"/>
            </w:tcBorders>
            <w:shd w:val="clear" w:color="auto" w:fill="C6EFCE"/>
            <w:noWrap/>
          </w:tcPr>
          <w:p w14:paraId="2139EEB2"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Sisteme individuale sau de altă natură construite </w:t>
            </w:r>
          </w:p>
        </w:tc>
        <w:tc>
          <w:tcPr>
            <w:tcW w:w="1843" w:type="dxa"/>
            <w:tcBorders>
              <w:top w:val="nil"/>
              <w:left w:val="single" w:sz="4" w:space="0" w:color="auto"/>
              <w:bottom w:val="single" w:sz="4" w:space="0" w:color="auto"/>
              <w:right w:val="single" w:sz="4" w:space="0" w:color="auto"/>
            </w:tcBorders>
            <w:shd w:val="clear" w:color="auto" w:fill="C6EFCE"/>
            <w:noWrap/>
          </w:tcPr>
          <w:p w14:paraId="4686D4A4"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338" w:type="dxa"/>
            <w:tcBorders>
              <w:top w:val="nil"/>
              <w:left w:val="single" w:sz="4" w:space="0" w:color="auto"/>
              <w:bottom w:val="single" w:sz="4" w:space="0" w:color="auto"/>
              <w:right w:val="single" w:sz="4" w:space="0" w:color="auto"/>
            </w:tcBorders>
            <w:shd w:val="clear" w:color="auto" w:fill="C6EFCE"/>
            <w:noWrap/>
          </w:tcPr>
          <w:p w14:paraId="3D987756"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Număr</w:t>
            </w:r>
          </w:p>
        </w:tc>
        <w:tc>
          <w:tcPr>
            <w:tcW w:w="1134" w:type="dxa"/>
            <w:tcBorders>
              <w:top w:val="nil"/>
              <w:left w:val="single" w:sz="4" w:space="0" w:color="auto"/>
              <w:bottom w:val="single" w:sz="4" w:space="0" w:color="auto"/>
              <w:right w:val="single" w:sz="4" w:space="0" w:color="auto"/>
            </w:tcBorders>
            <w:shd w:val="clear" w:color="auto" w:fill="C6EFCE"/>
            <w:noWrap/>
          </w:tcPr>
          <w:p w14:paraId="1D26FD54"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0</w:t>
            </w:r>
          </w:p>
        </w:tc>
        <w:tc>
          <w:tcPr>
            <w:tcW w:w="851" w:type="dxa"/>
            <w:tcBorders>
              <w:top w:val="nil"/>
              <w:left w:val="single" w:sz="4" w:space="0" w:color="auto"/>
              <w:bottom w:val="single" w:sz="4" w:space="0" w:color="auto"/>
              <w:right w:val="single" w:sz="4" w:space="0" w:color="auto"/>
            </w:tcBorders>
            <w:shd w:val="clear" w:color="auto" w:fill="C6EFCE"/>
            <w:noWrap/>
          </w:tcPr>
          <w:p w14:paraId="7BD1463F"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9</w:t>
            </w:r>
            <w:r>
              <w:rPr>
                <w:rFonts w:ascii="Times New Roman" w:hAnsi="Times New Roman"/>
                <w:noProof/>
                <w:sz w:val="20"/>
              </w:rPr>
              <w:t> </w:t>
            </w:r>
            <w:r w:rsidRPr="00CA463A">
              <w:rPr>
                <w:rFonts w:ascii="Times New Roman" w:hAnsi="Times New Roman"/>
                <w:noProof/>
                <w:sz w:val="20"/>
              </w:rPr>
              <w:t>545</w:t>
            </w:r>
            <w:r>
              <w:rPr>
                <w:rFonts w:ascii="Times New Roman" w:hAnsi="Times New Roman"/>
                <w:noProof/>
                <w:sz w:val="20"/>
              </w:rPr>
              <w:t xml:space="preserve"> </w:t>
            </w:r>
          </w:p>
        </w:tc>
        <w:tc>
          <w:tcPr>
            <w:tcW w:w="1139" w:type="dxa"/>
            <w:tcBorders>
              <w:top w:val="nil"/>
              <w:left w:val="single" w:sz="4" w:space="0" w:color="auto"/>
              <w:bottom w:val="single" w:sz="4" w:space="0" w:color="auto"/>
              <w:right w:val="single" w:sz="4" w:space="0" w:color="auto"/>
            </w:tcBorders>
            <w:shd w:val="clear" w:color="auto" w:fill="C6EFCE"/>
            <w:noWrap/>
          </w:tcPr>
          <w:p w14:paraId="2680CAB6"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51" w:type="dxa"/>
            <w:tcBorders>
              <w:top w:val="nil"/>
              <w:left w:val="single" w:sz="4" w:space="0" w:color="auto"/>
              <w:bottom w:val="single" w:sz="4" w:space="0" w:color="auto"/>
              <w:right w:val="single" w:sz="4" w:space="0" w:color="auto"/>
            </w:tcBorders>
            <w:shd w:val="clear" w:color="auto" w:fill="C6EFCE"/>
            <w:noWrap/>
          </w:tcPr>
          <w:p w14:paraId="35ED6A48"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2026</w:t>
            </w:r>
          </w:p>
        </w:tc>
        <w:tc>
          <w:tcPr>
            <w:tcW w:w="2835" w:type="dxa"/>
            <w:tcBorders>
              <w:top w:val="nil"/>
              <w:left w:val="single" w:sz="4" w:space="0" w:color="auto"/>
              <w:bottom w:val="single" w:sz="4" w:space="0" w:color="auto"/>
              <w:right w:val="single" w:sz="4" w:space="0" w:color="auto"/>
            </w:tcBorders>
            <w:shd w:val="clear" w:color="auto" w:fill="C6EFCE"/>
            <w:noWrap/>
          </w:tcPr>
          <w:p w14:paraId="70130E8A" w14:textId="6097A7AC"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Se construiesc în total </w:t>
            </w:r>
            <w:r w:rsidRPr="00CA463A">
              <w:rPr>
                <w:rFonts w:ascii="Times New Roman" w:hAnsi="Times New Roman"/>
                <w:noProof/>
                <w:sz w:val="20"/>
              </w:rPr>
              <w:t>9</w:t>
            </w:r>
            <w:r>
              <w:rPr>
                <w:rFonts w:ascii="Times New Roman" w:hAnsi="Times New Roman"/>
                <w:noProof/>
                <w:sz w:val="20"/>
              </w:rPr>
              <w:t> </w:t>
            </w:r>
            <w:r w:rsidRPr="00CA463A">
              <w:rPr>
                <w:rFonts w:ascii="Times New Roman" w:hAnsi="Times New Roman"/>
                <w:noProof/>
                <w:sz w:val="20"/>
              </w:rPr>
              <w:t>545</w:t>
            </w:r>
            <w:r>
              <w:rPr>
                <w:rFonts w:ascii="Times New Roman" w:hAnsi="Times New Roman"/>
                <w:noProof/>
                <w:sz w:val="20"/>
              </w:rPr>
              <w:t xml:space="preserve"> de sisteme individuale sau de altă natură. </w:t>
            </w:r>
          </w:p>
        </w:tc>
      </w:tr>
      <w:tr w:rsidR="00756A50" w:rsidRPr="00CB11E3" w14:paraId="595FCDC5" w14:textId="77777777" w:rsidTr="00270B0B">
        <w:trPr>
          <w:trHeight w:val="309"/>
          <w:jc w:val="center"/>
        </w:trPr>
        <w:tc>
          <w:tcPr>
            <w:tcW w:w="817" w:type="dxa"/>
            <w:tcBorders>
              <w:top w:val="nil"/>
              <w:left w:val="single" w:sz="4" w:space="0" w:color="auto"/>
              <w:bottom w:val="single" w:sz="4" w:space="0" w:color="auto"/>
              <w:right w:val="single" w:sz="4" w:space="0" w:color="auto"/>
            </w:tcBorders>
            <w:shd w:val="clear" w:color="auto" w:fill="C6EFCE"/>
            <w:noWrap/>
          </w:tcPr>
          <w:p w14:paraId="78142D62" w14:textId="77777777" w:rsidR="00756A50" w:rsidRPr="00CB11E3" w:rsidRDefault="00756A50" w:rsidP="00270B0B">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12</w:t>
            </w:r>
          </w:p>
        </w:tc>
        <w:tc>
          <w:tcPr>
            <w:tcW w:w="2126" w:type="dxa"/>
            <w:tcBorders>
              <w:top w:val="nil"/>
              <w:left w:val="single" w:sz="4" w:space="0" w:color="auto"/>
              <w:bottom w:val="single" w:sz="4" w:space="0" w:color="auto"/>
              <w:right w:val="single" w:sz="4" w:space="0" w:color="auto"/>
            </w:tcBorders>
            <w:shd w:val="clear" w:color="auto" w:fill="C6EFCE"/>
            <w:noWrap/>
          </w:tcPr>
          <w:p w14:paraId="391E01FC" w14:textId="458FFB38"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2</w:t>
            </w:r>
            <w:r>
              <w:rPr>
                <w:rFonts w:ascii="Times New Roman" w:hAnsi="Times New Roman"/>
                <w:noProof/>
                <w:sz w:val="20"/>
              </w:rPr>
              <w:t xml:space="preserve">. Colectarea apelor uzate </w:t>
            </w:r>
          </w:p>
        </w:tc>
        <w:tc>
          <w:tcPr>
            <w:tcW w:w="1418" w:type="dxa"/>
            <w:tcBorders>
              <w:top w:val="nil"/>
              <w:left w:val="single" w:sz="4" w:space="0" w:color="auto"/>
              <w:bottom w:val="single" w:sz="4" w:space="0" w:color="auto"/>
              <w:right w:val="single" w:sz="4" w:space="0" w:color="auto"/>
            </w:tcBorders>
            <w:shd w:val="clear" w:color="auto" w:fill="C6EFCE"/>
            <w:noWrap/>
          </w:tcPr>
          <w:p w14:paraId="4F3F0447" w14:textId="77777777" w:rsidR="00756A50" w:rsidRPr="00CB11E3" w:rsidRDefault="00756A50" w:rsidP="00270B0B">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Țintă</w:t>
            </w:r>
          </w:p>
        </w:tc>
        <w:tc>
          <w:tcPr>
            <w:tcW w:w="1559" w:type="dxa"/>
            <w:tcBorders>
              <w:top w:val="nil"/>
              <w:left w:val="single" w:sz="4" w:space="0" w:color="auto"/>
              <w:bottom w:val="single" w:sz="4" w:space="0" w:color="auto"/>
              <w:right w:val="single" w:sz="4" w:space="0" w:color="auto"/>
            </w:tcBorders>
            <w:shd w:val="clear" w:color="auto" w:fill="C6EFCE"/>
            <w:noWrap/>
          </w:tcPr>
          <w:p w14:paraId="3F93E891"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Rețele de canalizare construite </w:t>
            </w:r>
          </w:p>
        </w:tc>
        <w:tc>
          <w:tcPr>
            <w:tcW w:w="1843" w:type="dxa"/>
            <w:tcBorders>
              <w:top w:val="nil"/>
              <w:left w:val="single" w:sz="4" w:space="0" w:color="auto"/>
              <w:bottom w:val="single" w:sz="4" w:space="0" w:color="auto"/>
              <w:right w:val="single" w:sz="4" w:space="0" w:color="auto"/>
            </w:tcBorders>
            <w:shd w:val="clear" w:color="auto" w:fill="C6EFCE"/>
            <w:noWrap/>
          </w:tcPr>
          <w:p w14:paraId="284DD52C"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338" w:type="dxa"/>
            <w:tcBorders>
              <w:top w:val="nil"/>
              <w:left w:val="single" w:sz="4" w:space="0" w:color="auto"/>
              <w:bottom w:val="single" w:sz="4" w:space="0" w:color="auto"/>
              <w:right w:val="single" w:sz="4" w:space="0" w:color="auto"/>
            </w:tcBorders>
            <w:shd w:val="clear" w:color="auto" w:fill="C6EFCE"/>
            <w:noWrap/>
          </w:tcPr>
          <w:p w14:paraId="4CF7D24C"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Kilometri (km)</w:t>
            </w:r>
          </w:p>
        </w:tc>
        <w:tc>
          <w:tcPr>
            <w:tcW w:w="1134" w:type="dxa"/>
            <w:tcBorders>
              <w:top w:val="nil"/>
              <w:left w:val="single" w:sz="4" w:space="0" w:color="auto"/>
              <w:bottom w:val="single" w:sz="4" w:space="0" w:color="auto"/>
              <w:right w:val="single" w:sz="4" w:space="0" w:color="auto"/>
            </w:tcBorders>
            <w:shd w:val="clear" w:color="auto" w:fill="C6EFCE"/>
            <w:noWrap/>
          </w:tcPr>
          <w:p w14:paraId="5A4B9B3A"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0</w:t>
            </w:r>
          </w:p>
        </w:tc>
        <w:tc>
          <w:tcPr>
            <w:tcW w:w="851" w:type="dxa"/>
            <w:tcBorders>
              <w:top w:val="nil"/>
              <w:left w:val="single" w:sz="4" w:space="0" w:color="auto"/>
              <w:bottom w:val="single" w:sz="4" w:space="0" w:color="auto"/>
              <w:right w:val="single" w:sz="4" w:space="0" w:color="auto"/>
            </w:tcBorders>
            <w:shd w:val="clear" w:color="auto" w:fill="C6EFCE"/>
            <w:noWrap/>
          </w:tcPr>
          <w:p w14:paraId="218EF64F"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88</w:t>
            </w:r>
            <w:r>
              <w:rPr>
                <w:rFonts w:ascii="Times New Roman" w:hAnsi="Times New Roman"/>
                <w:noProof/>
                <w:sz w:val="20"/>
              </w:rPr>
              <w:t>,</w:t>
            </w:r>
            <w:r w:rsidRPr="00CA463A">
              <w:rPr>
                <w:rFonts w:ascii="Times New Roman" w:hAnsi="Times New Roman"/>
                <w:noProof/>
                <w:sz w:val="20"/>
              </w:rPr>
              <w:t>7</w:t>
            </w:r>
          </w:p>
        </w:tc>
        <w:tc>
          <w:tcPr>
            <w:tcW w:w="1139" w:type="dxa"/>
            <w:tcBorders>
              <w:top w:val="nil"/>
              <w:left w:val="single" w:sz="4" w:space="0" w:color="auto"/>
              <w:bottom w:val="single" w:sz="4" w:space="0" w:color="auto"/>
              <w:right w:val="single" w:sz="4" w:space="0" w:color="auto"/>
            </w:tcBorders>
            <w:shd w:val="clear" w:color="auto" w:fill="C6EFCE"/>
            <w:noWrap/>
          </w:tcPr>
          <w:p w14:paraId="048C004E"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51" w:type="dxa"/>
            <w:tcBorders>
              <w:top w:val="nil"/>
              <w:left w:val="single" w:sz="4" w:space="0" w:color="auto"/>
              <w:bottom w:val="single" w:sz="4" w:space="0" w:color="auto"/>
              <w:right w:val="single" w:sz="4" w:space="0" w:color="auto"/>
            </w:tcBorders>
            <w:shd w:val="clear" w:color="auto" w:fill="C6EFCE"/>
            <w:noWrap/>
          </w:tcPr>
          <w:p w14:paraId="09F46E61"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2026</w:t>
            </w:r>
          </w:p>
        </w:tc>
        <w:tc>
          <w:tcPr>
            <w:tcW w:w="2835" w:type="dxa"/>
            <w:tcBorders>
              <w:top w:val="nil"/>
              <w:left w:val="single" w:sz="4" w:space="0" w:color="auto"/>
              <w:bottom w:val="single" w:sz="4" w:space="0" w:color="auto"/>
              <w:right w:val="single" w:sz="4" w:space="0" w:color="auto"/>
            </w:tcBorders>
            <w:shd w:val="clear" w:color="auto" w:fill="C6EFCE"/>
            <w:noWrap/>
          </w:tcPr>
          <w:p w14:paraId="013B4201" w14:textId="1CF62188"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Se construiesc în total </w:t>
            </w:r>
            <w:r w:rsidRPr="00CA463A">
              <w:rPr>
                <w:rFonts w:ascii="Times New Roman" w:hAnsi="Times New Roman"/>
                <w:noProof/>
                <w:sz w:val="20"/>
              </w:rPr>
              <w:t>88</w:t>
            </w:r>
            <w:r>
              <w:rPr>
                <w:rFonts w:ascii="Times New Roman" w:hAnsi="Times New Roman"/>
                <w:noProof/>
                <w:sz w:val="20"/>
              </w:rPr>
              <w:t>,</w:t>
            </w:r>
            <w:r w:rsidRPr="00CA463A">
              <w:rPr>
                <w:rFonts w:ascii="Times New Roman" w:hAnsi="Times New Roman"/>
                <w:noProof/>
                <w:sz w:val="20"/>
              </w:rPr>
              <w:t>7</w:t>
            </w:r>
            <w:r>
              <w:rPr>
                <w:rFonts w:ascii="Times New Roman" w:hAnsi="Times New Roman"/>
                <w:noProof/>
                <w:sz w:val="20"/>
              </w:rPr>
              <w:t xml:space="preserve"> km de rețele de canalizare. </w:t>
            </w:r>
          </w:p>
        </w:tc>
      </w:tr>
      <w:tr w:rsidR="00756A50" w:rsidRPr="00CB11E3" w14:paraId="6FD58F6E" w14:textId="77777777" w:rsidTr="00270B0B">
        <w:trPr>
          <w:trHeight w:val="309"/>
          <w:jc w:val="center"/>
        </w:trPr>
        <w:tc>
          <w:tcPr>
            <w:tcW w:w="817" w:type="dxa"/>
            <w:tcBorders>
              <w:top w:val="nil"/>
              <w:left w:val="single" w:sz="4" w:space="0" w:color="auto"/>
              <w:bottom w:val="single" w:sz="4" w:space="0" w:color="auto"/>
              <w:right w:val="single" w:sz="4" w:space="0" w:color="auto"/>
            </w:tcBorders>
            <w:shd w:val="clear" w:color="auto" w:fill="C6EFCE"/>
            <w:noWrap/>
          </w:tcPr>
          <w:p w14:paraId="4B65DB41" w14:textId="77777777" w:rsidR="00756A50" w:rsidRPr="00CB11E3" w:rsidRDefault="00756A50" w:rsidP="00270B0B">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17</w:t>
            </w:r>
          </w:p>
        </w:tc>
        <w:tc>
          <w:tcPr>
            <w:tcW w:w="2126" w:type="dxa"/>
            <w:tcBorders>
              <w:top w:val="nil"/>
              <w:left w:val="single" w:sz="4" w:space="0" w:color="auto"/>
              <w:bottom w:val="single" w:sz="4" w:space="0" w:color="auto"/>
              <w:right w:val="single" w:sz="4" w:space="0" w:color="auto"/>
            </w:tcBorders>
            <w:shd w:val="clear" w:color="auto" w:fill="C6EFCE"/>
            <w:noWrap/>
          </w:tcPr>
          <w:p w14:paraId="1D992601"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4</w:t>
            </w:r>
            <w:r>
              <w:rPr>
                <w:rFonts w:ascii="Times New Roman" w:hAnsi="Times New Roman"/>
                <w:noProof/>
                <w:sz w:val="20"/>
              </w:rPr>
              <w:t xml:space="preserve">. Reabilitarea acumulărilor existente care necesită intervenții de urgență pentru exploatarea în condiții de siguranță </w:t>
            </w:r>
          </w:p>
        </w:tc>
        <w:tc>
          <w:tcPr>
            <w:tcW w:w="1418" w:type="dxa"/>
            <w:tcBorders>
              <w:top w:val="nil"/>
              <w:left w:val="single" w:sz="4" w:space="0" w:color="auto"/>
              <w:bottom w:val="single" w:sz="4" w:space="0" w:color="auto"/>
              <w:right w:val="single" w:sz="4" w:space="0" w:color="auto"/>
            </w:tcBorders>
            <w:shd w:val="clear" w:color="auto" w:fill="C6EFCE"/>
            <w:noWrap/>
          </w:tcPr>
          <w:p w14:paraId="1753C297" w14:textId="77777777" w:rsidR="00756A50" w:rsidRPr="00CB11E3" w:rsidRDefault="00756A50" w:rsidP="00270B0B">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Țintă</w:t>
            </w:r>
          </w:p>
        </w:tc>
        <w:tc>
          <w:tcPr>
            <w:tcW w:w="1559" w:type="dxa"/>
            <w:tcBorders>
              <w:top w:val="nil"/>
              <w:left w:val="single" w:sz="4" w:space="0" w:color="auto"/>
              <w:bottom w:val="single" w:sz="4" w:space="0" w:color="auto"/>
              <w:right w:val="single" w:sz="4" w:space="0" w:color="auto"/>
            </w:tcBorders>
            <w:shd w:val="clear" w:color="auto" w:fill="C6EFCE"/>
            <w:noWrap/>
          </w:tcPr>
          <w:p w14:paraId="035CE69D" w14:textId="77777777" w:rsidR="00756A50" w:rsidRPr="00CB11E3" w:rsidRDefault="00756A50" w:rsidP="00270B0B">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Baraj și polder existente reabilitate </w:t>
            </w:r>
          </w:p>
          <w:p w14:paraId="1E07BAA7" w14:textId="77777777" w:rsidR="00756A50" w:rsidRPr="00CB11E3" w:rsidRDefault="00756A50" w:rsidP="00270B0B">
            <w:pPr>
              <w:spacing w:after="0" w:line="240" w:lineRule="auto"/>
              <w:jc w:val="both"/>
              <w:rPr>
                <w:rFonts w:ascii="Times New Roman" w:hAnsi="Times New Roman" w:cs="Times New Roman"/>
                <w:noProof/>
                <w:sz w:val="20"/>
                <w:szCs w:val="20"/>
                <w:lang w:val="en-GB"/>
              </w:rPr>
            </w:pPr>
          </w:p>
          <w:p w14:paraId="29905330"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lang w:val="en-GB" w:eastAsia="en-GB"/>
              </w:rPr>
            </w:pPr>
          </w:p>
        </w:tc>
        <w:tc>
          <w:tcPr>
            <w:tcW w:w="1843" w:type="dxa"/>
            <w:tcBorders>
              <w:top w:val="nil"/>
              <w:left w:val="single" w:sz="4" w:space="0" w:color="auto"/>
              <w:bottom w:val="single" w:sz="4" w:space="0" w:color="auto"/>
              <w:right w:val="single" w:sz="4" w:space="0" w:color="auto"/>
            </w:tcBorders>
            <w:shd w:val="clear" w:color="auto" w:fill="C6EFCE"/>
            <w:noWrap/>
          </w:tcPr>
          <w:p w14:paraId="20D42CF5"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338" w:type="dxa"/>
            <w:tcBorders>
              <w:top w:val="nil"/>
              <w:left w:val="single" w:sz="4" w:space="0" w:color="auto"/>
              <w:bottom w:val="single" w:sz="4" w:space="0" w:color="auto"/>
              <w:right w:val="single" w:sz="4" w:space="0" w:color="auto"/>
            </w:tcBorders>
            <w:shd w:val="clear" w:color="auto" w:fill="C6EFCE"/>
            <w:noWrap/>
          </w:tcPr>
          <w:p w14:paraId="06CD88A7"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Număr</w:t>
            </w:r>
          </w:p>
        </w:tc>
        <w:tc>
          <w:tcPr>
            <w:tcW w:w="1134" w:type="dxa"/>
            <w:tcBorders>
              <w:top w:val="nil"/>
              <w:left w:val="single" w:sz="4" w:space="0" w:color="auto"/>
              <w:bottom w:val="single" w:sz="4" w:space="0" w:color="auto"/>
              <w:right w:val="single" w:sz="4" w:space="0" w:color="auto"/>
            </w:tcBorders>
            <w:shd w:val="clear" w:color="auto" w:fill="C6EFCE"/>
            <w:noWrap/>
          </w:tcPr>
          <w:p w14:paraId="16001363"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0</w:t>
            </w:r>
          </w:p>
        </w:tc>
        <w:tc>
          <w:tcPr>
            <w:tcW w:w="851" w:type="dxa"/>
            <w:tcBorders>
              <w:top w:val="nil"/>
              <w:left w:val="single" w:sz="4" w:space="0" w:color="auto"/>
              <w:bottom w:val="single" w:sz="4" w:space="0" w:color="auto"/>
              <w:right w:val="single" w:sz="4" w:space="0" w:color="auto"/>
            </w:tcBorders>
            <w:shd w:val="clear" w:color="auto" w:fill="C6EFCE"/>
            <w:noWrap/>
          </w:tcPr>
          <w:p w14:paraId="1BF47098"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w:t>
            </w:r>
          </w:p>
        </w:tc>
        <w:tc>
          <w:tcPr>
            <w:tcW w:w="1139" w:type="dxa"/>
            <w:tcBorders>
              <w:top w:val="nil"/>
              <w:left w:val="single" w:sz="4" w:space="0" w:color="auto"/>
              <w:bottom w:val="single" w:sz="4" w:space="0" w:color="auto"/>
              <w:right w:val="single" w:sz="4" w:space="0" w:color="auto"/>
            </w:tcBorders>
            <w:shd w:val="clear" w:color="auto" w:fill="C6EFCE"/>
            <w:noWrap/>
          </w:tcPr>
          <w:p w14:paraId="0B903078"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51" w:type="dxa"/>
            <w:tcBorders>
              <w:top w:val="nil"/>
              <w:left w:val="single" w:sz="4" w:space="0" w:color="auto"/>
              <w:bottom w:val="single" w:sz="4" w:space="0" w:color="auto"/>
              <w:right w:val="single" w:sz="4" w:space="0" w:color="auto"/>
            </w:tcBorders>
            <w:shd w:val="clear" w:color="auto" w:fill="C6EFCE"/>
            <w:noWrap/>
          </w:tcPr>
          <w:p w14:paraId="35A01661"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2026</w:t>
            </w:r>
          </w:p>
        </w:tc>
        <w:tc>
          <w:tcPr>
            <w:tcW w:w="2835" w:type="dxa"/>
            <w:tcBorders>
              <w:top w:val="nil"/>
              <w:left w:val="single" w:sz="4" w:space="0" w:color="auto"/>
              <w:bottom w:val="single" w:sz="4" w:space="0" w:color="auto"/>
              <w:right w:val="single" w:sz="4" w:space="0" w:color="auto"/>
            </w:tcBorders>
            <w:shd w:val="clear" w:color="auto" w:fill="C6EFCE"/>
            <w:noWrap/>
          </w:tcPr>
          <w:p w14:paraId="59875636" w14:textId="71BC5D4A" w:rsidR="00756A50" w:rsidRPr="00CB11E3" w:rsidRDefault="00756A50" w:rsidP="00270B0B">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Va fi reabilitat </w:t>
            </w:r>
            <w:r w:rsidRPr="00CA463A">
              <w:rPr>
                <w:rFonts w:ascii="Times New Roman" w:hAnsi="Times New Roman"/>
                <w:noProof/>
                <w:sz w:val="20"/>
              </w:rPr>
              <w:t>1</w:t>
            </w:r>
            <w:r>
              <w:rPr>
                <w:rFonts w:ascii="Times New Roman" w:hAnsi="Times New Roman"/>
                <w:noProof/>
                <w:sz w:val="20"/>
              </w:rPr>
              <w:t xml:space="preserve"> baraj existent – Leșu, cu privire la care documentația pentru aprobarea lucrărilor a concluzionat că nu există alternative fezabile pentru reducerea riscurilor de inundații și că proiectul respectă cerințele de „a nu prejudicia în mod semnificativ”. </w:t>
            </w:r>
          </w:p>
          <w:p w14:paraId="380340B1"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În plus, va fi reabilitat </w:t>
            </w:r>
            <w:r w:rsidRPr="00CA463A">
              <w:rPr>
                <w:rFonts w:ascii="Times New Roman" w:hAnsi="Times New Roman"/>
                <w:noProof/>
                <w:sz w:val="20"/>
              </w:rPr>
              <w:t>1</w:t>
            </w:r>
            <w:r>
              <w:rPr>
                <w:rFonts w:ascii="Times New Roman" w:hAnsi="Times New Roman"/>
                <w:noProof/>
                <w:sz w:val="20"/>
              </w:rPr>
              <w:t xml:space="preserve"> polder – SĂLARD. </w:t>
            </w:r>
          </w:p>
        </w:tc>
      </w:tr>
      <w:tr w:rsidR="00756A50" w:rsidRPr="00CB11E3" w14:paraId="5B8BCD32" w14:textId="77777777" w:rsidTr="00270B0B">
        <w:trPr>
          <w:trHeight w:val="309"/>
          <w:jc w:val="center"/>
        </w:trPr>
        <w:tc>
          <w:tcPr>
            <w:tcW w:w="817" w:type="dxa"/>
            <w:tcBorders>
              <w:top w:val="nil"/>
              <w:left w:val="single" w:sz="4" w:space="0" w:color="auto"/>
              <w:bottom w:val="single" w:sz="4" w:space="0" w:color="auto"/>
              <w:right w:val="single" w:sz="4" w:space="0" w:color="auto"/>
            </w:tcBorders>
            <w:shd w:val="clear" w:color="auto" w:fill="C6EFCE"/>
            <w:noWrap/>
          </w:tcPr>
          <w:p w14:paraId="6EEC5396" w14:textId="77777777" w:rsidR="00756A50" w:rsidRPr="00CB11E3" w:rsidRDefault="00756A50" w:rsidP="00270B0B">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18</w:t>
            </w:r>
          </w:p>
        </w:tc>
        <w:tc>
          <w:tcPr>
            <w:tcW w:w="2126" w:type="dxa"/>
            <w:tcBorders>
              <w:top w:val="nil"/>
              <w:left w:val="single" w:sz="4" w:space="0" w:color="auto"/>
              <w:bottom w:val="single" w:sz="4" w:space="0" w:color="auto"/>
              <w:right w:val="single" w:sz="4" w:space="0" w:color="auto"/>
            </w:tcBorders>
            <w:shd w:val="clear" w:color="auto" w:fill="C6EFCE"/>
            <w:noWrap/>
          </w:tcPr>
          <w:p w14:paraId="7B4F9F98"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5</w:t>
            </w:r>
            <w:r>
              <w:rPr>
                <w:rFonts w:ascii="Times New Roman" w:hAnsi="Times New Roman"/>
                <w:noProof/>
                <w:sz w:val="20"/>
              </w:rPr>
              <w:t xml:space="preserve">. Dotarea adecvată a administrațiilor bazinale pentru monitorizarea infrastructurii, prevenirea și gestionarea situațiilor de urgență </w:t>
            </w:r>
          </w:p>
        </w:tc>
        <w:tc>
          <w:tcPr>
            <w:tcW w:w="1418" w:type="dxa"/>
            <w:tcBorders>
              <w:top w:val="nil"/>
              <w:left w:val="single" w:sz="4" w:space="0" w:color="auto"/>
              <w:bottom w:val="single" w:sz="4" w:space="0" w:color="auto"/>
              <w:right w:val="single" w:sz="4" w:space="0" w:color="auto"/>
            </w:tcBorders>
            <w:shd w:val="clear" w:color="auto" w:fill="C6EFCE"/>
            <w:noWrap/>
          </w:tcPr>
          <w:p w14:paraId="38AA7F08" w14:textId="77777777" w:rsidR="00756A50" w:rsidRPr="00CB11E3" w:rsidRDefault="00756A50" w:rsidP="00270B0B">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Țintă</w:t>
            </w:r>
          </w:p>
        </w:tc>
        <w:tc>
          <w:tcPr>
            <w:tcW w:w="1559" w:type="dxa"/>
            <w:tcBorders>
              <w:top w:val="nil"/>
              <w:left w:val="single" w:sz="4" w:space="0" w:color="auto"/>
              <w:bottom w:val="single" w:sz="4" w:space="0" w:color="auto"/>
              <w:right w:val="single" w:sz="4" w:space="0" w:color="auto"/>
            </w:tcBorders>
            <w:shd w:val="clear" w:color="auto" w:fill="C6EFCE"/>
            <w:noWrap/>
          </w:tcPr>
          <w:p w14:paraId="7FD836A3"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Administrațiile bazinelor hidrografice dotate</w:t>
            </w:r>
          </w:p>
        </w:tc>
        <w:tc>
          <w:tcPr>
            <w:tcW w:w="1843" w:type="dxa"/>
            <w:tcBorders>
              <w:top w:val="nil"/>
              <w:left w:val="single" w:sz="4" w:space="0" w:color="auto"/>
              <w:bottom w:val="single" w:sz="4" w:space="0" w:color="auto"/>
              <w:right w:val="single" w:sz="4" w:space="0" w:color="auto"/>
            </w:tcBorders>
            <w:shd w:val="clear" w:color="auto" w:fill="C6EFCE"/>
            <w:noWrap/>
          </w:tcPr>
          <w:p w14:paraId="24B4F82A"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338" w:type="dxa"/>
            <w:tcBorders>
              <w:top w:val="nil"/>
              <w:left w:val="single" w:sz="4" w:space="0" w:color="auto"/>
              <w:bottom w:val="single" w:sz="4" w:space="0" w:color="auto"/>
              <w:right w:val="single" w:sz="4" w:space="0" w:color="auto"/>
            </w:tcBorders>
            <w:shd w:val="clear" w:color="auto" w:fill="C6EFCE"/>
            <w:noWrap/>
          </w:tcPr>
          <w:p w14:paraId="4DA11AEE"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Număr</w:t>
            </w:r>
          </w:p>
        </w:tc>
        <w:tc>
          <w:tcPr>
            <w:tcW w:w="1134" w:type="dxa"/>
            <w:tcBorders>
              <w:top w:val="nil"/>
              <w:left w:val="single" w:sz="4" w:space="0" w:color="auto"/>
              <w:bottom w:val="single" w:sz="4" w:space="0" w:color="auto"/>
              <w:right w:val="single" w:sz="4" w:space="0" w:color="auto"/>
            </w:tcBorders>
            <w:shd w:val="clear" w:color="auto" w:fill="C6EFCE"/>
            <w:noWrap/>
          </w:tcPr>
          <w:p w14:paraId="3892F4BA"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0</w:t>
            </w:r>
          </w:p>
        </w:tc>
        <w:tc>
          <w:tcPr>
            <w:tcW w:w="851" w:type="dxa"/>
            <w:tcBorders>
              <w:top w:val="nil"/>
              <w:left w:val="single" w:sz="4" w:space="0" w:color="auto"/>
              <w:bottom w:val="single" w:sz="4" w:space="0" w:color="auto"/>
              <w:right w:val="single" w:sz="4" w:space="0" w:color="auto"/>
            </w:tcBorders>
            <w:shd w:val="clear" w:color="auto" w:fill="C6EFCE"/>
            <w:noWrap/>
          </w:tcPr>
          <w:p w14:paraId="78C35C5B"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11</w:t>
            </w:r>
          </w:p>
        </w:tc>
        <w:tc>
          <w:tcPr>
            <w:tcW w:w="1139" w:type="dxa"/>
            <w:tcBorders>
              <w:top w:val="nil"/>
              <w:left w:val="single" w:sz="4" w:space="0" w:color="auto"/>
              <w:bottom w:val="single" w:sz="4" w:space="0" w:color="auto"/>
              <w:right w:val="single" w:sz="4" w:space="0" w:color="auto"/>
            </w:tcBorders>
            <w:shd w:val="clear" w:color="auto" w:fill="C6EFCE"/>
            <w:noWrap/>
          </w:tcPr>
          <w:p w14:paraId="79BB18A0"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51" w:type="dxa"/>
            <w:tcBorders>
              <w:top w:val="nil"/>
              <w:left w:val="single" w:sz="4" w:space="0" w:color="auto"/>
              <w:bottom w:val="single" w:sz="4" w:space="0" w:color="auto"/>
              <w:right w:val="single" w:sz="4" w:space="0" w:color="auto"/>
            </w:tcBorders>
            <w:shd w:val="clear" w:color="auto" w:fill="C6EFCE"/>
            <w:noWrap/>
          </w:tcPr>
          <w:p w14:paraId="19AC9ED9"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2026</w:t>
            </w:r>
          </w:p>
        </w:tc>
        <w:tc>
          <w:tcPr>
            <w:tcW w:w="2835" w:type="dxa"/>
            <w:tcBorders>
              <w:top w:val="nil"/>
              <w:left w:val="single" w:sz="4" w:space="0" w:color="auto"/>
              <w:bottom w:val="single" w:sz="4" w:space="0" w:color="auto"/>
              <w:right w:val="single" w:sz="4" w:space="0" w:color="auto"/>
            </w:tcBorders>
            <w:shd w:val="clear" w:color="auto" w:fill="C6EFCE"/>
            <w:noWrap/>
          </w:tcPr>
          <w:p w14:paraId="0E56B3E4" w14:textId="77777777" w:rsidR="00756A50" w:rsidRPr="00CB11E3" w:rsidRDefault="00756A50" w:rsidP="00270B0B">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Achiziționarea următoarelor echipamente pentru </w:t>
            </w:r>
            <w:r w:rsidRPr="00CA463A">
              <w:rPr>
                <w:rFonts w:ascii="Times New Roman" w:hAnsi="Times New Roman"/>
                <w:noProof/>
                <w:sz w:val="20"/>
              </w:rPr>
              <w:t>11</w:t>
            </w:r>
            <w:r>
              <w:rPr>
                <w:rFonts w:ascii="Times New Roman" w:hAnsi="Times New Roman"/>
                <w:noProof/>
                <w:sz w:val="20"/>
              </w:rPr>
              <w:t xml:space="preserve"> administrații ale bazinelor hidrografice, care pot include, fără a se limita la:</w:t>
            </w:r>
          </w:p>
          <w:p w14:paraId="2F3FE920" w14:textId="3680FE95" w:rsidR="00756A50" w:rsidRPr="00CB11E3" w:rsidRDefault="00756A50" w:rsidP="00270B0B">
            <w:pPr>
              <w:spacing w:after="0" w:line="240" w:lineRule="auto"/>
              <w:jc w:val="both"/>
              <w:rPr>
                <w:rFonts w:ascii="Times New Roman" w:hAnsi="Times New Roman" w:cs="Times New Roman"/>
                <w:noProof/>
                <w:sz w:val="20"/>
                <w:szCs w:val="20"/>
              </w:rPr>
            </w:pPr>
            <w:r>
              <w:rPr>
                <w:rFonts w:ascii="Times New Roman" w:hAnsi="Times New Roman"/>
                <w:noProof/>
                <w:sz w:val="20"/>
              </w:rPr>
              <w:t>- utilaje pentru acces și intervenție în teren accidentat, șenilate amfibii pentru acces și transportul sacilor mobili în zone greu accesibile. Pentru a se asigura conformitatea măsurii cu Orientările tehnice privind aplicarea principiului de „a nu prejudicia în mod semnificativ” (</w:t>
            </w:r>
            <w:r w:rsidRPr="00CA463A">
              <w:rPr>
                <w:rFonts w:ascii="Times New Roman" w:hAnsi="Times New Roman"/>
                <w:noProof/>
                <w:sz w:val="20"/>
              </w:rPr>
              <w:t>2021</w:t>
            </w:r>
            <w:r>
              <w:rPr>
                <w:rFonts w:ascii="Times New Roman" w:hAnsi="Times New Roman"/>
                <w:noProof/>
                <w:sz w:val="20"/>
              </w:rPr>
              <w:t>/C</w:t>
            </w:r>
            <w:r w:rsidRPr="00CA463A">
              <w:rPr>
                <w:rFonts w:ascii="Times New Roman" w:hAnsi="Times New Roman"/>
                <w:noProof/>
                <w:sz w:val="20"/>
              </w:rPr>
              <w:t>58</w:t>
            </w:r>
            <w:r>
              <w:rPr>
                <w:rFonts w:ascii="Times New Roman" w:hAnsi="Times New Roman"/>
                <w:noProof/>
                <w:sz w:val="20"/>
              </w:rPr>
              <w:t>/</w:t>
            </w:r>
            <w:r w:rsidRPr="00CA463A">
              <w:rPr>
                <w:rFonts w:ascii="Times New Roman" w:hAnsi="Times New Roman"/>
                <w:noProof/>
                <w:sz w:val="20"/>
              </w:rPr>
              <w:t>01</w:t>
            </w:r>
            <w:r>
              <w:rPr>
                <w:rFonts w:ascii="Times New Roman" w:hAnsi="Times New Roman"/>
                <w:noProof/>
                <w:sz w:val="20"/>
              </w:rPr>
              <w:t>), utilajele achiziționate în cadrul acestei măsuri trebuie să fie echipate cu cea mai bună tehnologie disponibilă din punctul de vedere al respectării mediului;</w:t>
            </w:r>
          </w:p>
          <w:p w14:paraId="41DF4C6A" w14:textId="77777777" w:rsidR="00756A50" w:rsidRPr="00CB11E3" w:rsidRDefault="00756A50" w:rsidP="00270B0B">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drone dotate cu senzori LIDAR/FLIR/fotogrametrie; </w:t>
            </w:r>
          </w:p>
          <w:p w14:paraId="2E83458B" w14:textId="77777777" w:rsidR="00756A50" w:rsidRPr="00CB11E3" w:rsidRDefault="00756A50" w:rsidP="00270B0B">
            <w:pPr>
              <w:spacing w:after="0" w:line="240" w:lineRule="auto"/>
              <w:jc w:val="both"/>
              <w:rPr>
                <w:rFonts w:ascii="Times New Roman" w:hAnsi="Times New Roman" w:cs="Times New Roman"/>
                <w:noProof/>
                <w:sz w:val="20"/>
                <w:szCs w:val="20"/>
              </w:rPr>
            </w:pPr>
            <w:r>
              <w:rPr>
                <w:rFonts w:ascii="Times New Roman" w:hAnsi="Times New Roman"/>
                <w:noProof/>
                <w:sz w:val="20"/>
              </w:rPr>
              <w:t>- tehnologii geoelectrorezistive/georadar pentru corpurile digurilor;</w:t>
            </w:r>
          </w:p>
          <w:p w14:paraId="7D0FA076" w14:textId="77777777" w:rsidR="00756A50" w:rsidRPr="00CB11E3" w:rsidRDefault="00756A50"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infrastructură hardware și software pentru analiza datelor și stocarea datelor colectate de echipamentele menționate mai sus. </w:t>
            </w:r>
          </w:p>
        </w:tc>
      </w:tr>
    </w:tbl>
    <w:p w14:paraId="1D4BDA99" w14:textId="77777777" w:rsidR="00756A50" w:rsidRPr="00CA463A" w:rsidRDefault="00756A50" w:rsidP="00756A50">
      <w:pPr>
        <w:rPr>
          <w:rFonts w:ascii="Times New Roman" w:hAnsi="Times New Roman" w:cs="Times New Roman"/>
          <w:noProof/>
        </w:rPr>
        <w:sectPr w:rsidR="00756A50" w:rsidRPr="00CA463A" w:rsidSect="00756A50">
          <w:headerReference w:type="even" r:id="rId36"/>
          <w:headerReference w:type="default" r:id="rId37"/>
          <w:footerReference w:type="even" r:id="rId38"/>
          <w:footerReference w:type="default" r:id="rId39"/>
          <w:headerReference w:type="first" r:id="rId40"/>
          <w:footerReference w:type="first" r:id="rId41"/>
          <w:pgSz w:w="16839" w:h="11907" w:orient="landscape"/>
          <w:pgMar w:top="1134" w:right="1134" w:bottom="1134" w:left="1134" w:header="567" w:footer="567" w:gutter="0"/>
          <w:cols w:space="720"/>
          <w:docGrid w:linePitch="360"/>
        </w:sectPr>
      </w:pPr>
    </w:p>
    <w:p w14:paraId="1ED94B8A" w14:textId="77777777" w:rsidR="005E1674" w:rsidRPr="002A5D1B" w:rsidRDefault="005E1674" w:rsidP="005E1674">
      <w:pPr>
        <w:keepNext/>
        <w:numPr>
          <w:ilvl w:val="0"/>
          <w:numId w:val="1"/>
        </w:numPr>
        <w:tabs>
          <w:tab w:val="left" w:pos="850"/>
        </w:tabs>
        <w:spacing w:before="360" w:after="120" w:line="240" w:lineRule="auto"/>
        <w:jc w:val="both"/>
        <w:outlineLvl w:val="0"/>
        <w:rPr>
          <w:rFonts w:ascii="Times New Roman" w:hAnsi="Times New Roman" w:cs="Times New Roman"/>
          <w:b/>
          <w:bCs/>
          <w:smallCaps/>
          <w:noProof/>
        </w:rPr>
      </w:pPr>
      <w:r w:rsidRPr="002A5D1B">
        <w:rPr>
          <w:rFonts w:ascii="Times New Roman" w:hAnsi="Times New Roman"/>
          <w:b/>
          <w:smallCaps/>
          <w:noProof/>
        </w:rPr>
        <w:t>COMPONENTA 2: Păduri și protecția biodiversității</w:t>
      </w:r>
    </w:p>
    <w:p w14:paraId="1133ABC7" w14:textId="77777777" w:rsidR="005E1674" w:rsidRPr="00291374" w:rsidRDefault="005E1674" w:rsidP="005E1674">
      <w:pPr>
        <w:spacing w:before="120" w:after="120" w:line="240" w:lineRule="auto"/>
        <w:jc w:val="both"/>
        <w:rPr>
          <w:rFonts w:ascii="Times New Roman" w:hAnsi="Times New Roman" w:cs="Times New Roman"/>
          <w:noProof/>
        </w:rPr>
      </w:pPr>
      <w:r>
        <w:rPr>
          <w:rFonts w:ascii="Times New Roman" w:hAnsi="Times New Roman"/>
          <w:noProof/>
        </w:rPr>
        <w:t xml:space="preserve">Obiectivul acestei componentei este de a armoniza practicilor de management forestier cu cele privind conservarea biodiversității și protejarea mediului și asigurarea tranziției către o Europă neutră din punct de vedere climatic prin crearea de noi suprafețe acoperite cu păduri și refacerea habitatelor degradate. </w:t>
      </w:r>
    </w:p>
    <w:p w14:paraId="06519F14" w14:textId="77777777" w:rsidR="005E1674" w:rsidRPr="00291374" w:rsidRDefault="005E1674" w:rsidP="005E1674">
      <w:pPr>
        <w:spacing w:before="120" w:after="120" w:line="240" w:lineRule="auto"/>
        <w:jc w:val="both"/>
        <w:rPr>
          <w:rFonts w:ascii="Times New Roman" w:hAnsi="Times New Roman" w:cs="Times New Roman"/>
          <w:noProof/>
        </w:rPr>
      </w:pPr>
      <w:r>
        <w:rPr>
          <w:rFonts w:ascii="Times New Roman" w:hAnsi="Times New Roman"/>
          <w:noProof/>
        </w:rPr>
        <w:t xml:space="preserve">Această componentă cuprinde două reforme și cinci investiții. </w:t>
      </w:r>
    </w:p>
    <w:p w14:paraId="04507512" w14:textId="77777777" w:rsidR="005E1674" w:rsidRPr="00291374" w:rsidRDefault="005E1674" w:rsidP="005E1674">
      <w:pPr>
        <w:spacing w:before="120" w:after="120" w:line="240" w:lineRule="auto"/>
        <w:jc w:val="both"/>
        <w:rPr>
          <w:rFonts w:ascii="Times New Roman" w:hAnsi="Times New Roman" w:cs="Times New Roman"/>
          <w:noProof/>
        </w:rPr>
      </w:pPr>
      <w:r>
        <w:rPr>
          <w:rFonts w:ascii="Times New Roman" w:hAnsi="Times New Roman"/>
          <w:noProof/>
        </w:rPr>
        <w:t xml:space="preserve">Se preconizează că măsurile incluse în componentă vor aborda unele provocări evidențiate în recomandarea specifică țării de a concentra investițiile asupra tranziției verzi și a tranziției digitale, în special asupra infrastructurii de mediu, printre altele (Recomandarea specifică </w:t>
      </w:r>
      <w:r w:rsidRPr="00CA463A">
        <w:rPr>
          <w:rFonts w:ascii="Times New Roman" w:hAnsi="Times New Roman"/>
          <w:noProof/>
        </w:rPr>
        <w:t>4</w:t>
      </w:r>
      <w:r>
        <w:rPr>
          <w:rFonts w:ascii="Times New Roman" w:hAnsi="Times New Roman"/>
          <w:noProof/>
        </w:rPr>
        <w:t xml:space="preserve"> din </w:t>
      </w:r>
      <w:r w:rsidRPr="00CA463A">
        <w:rPr>
          <w:rFonts w:ascii="Times New Roman" w:hAnsi="Times New Roman"/>
          <w:noProof/>
        </w:rPr>
        <w:t>2019</w:t>
      </w:r>
      <w:r>
        <w:rPr>
          <w:rFonts w:ascii="Times New Roman" w:hAnsi="Times New Roman"/>
          <w:noProof/>
        </w:rPr>
        <w:t xml:space="preserve"> și Recomandarea specifică </w:t>
      </w:r>
      <w:r w:rsidRPr="00CA463A">
        <w:rPr>
          <w:rFonts w:ascii="Times New Roman" w:hAnsi="Times New Roman"/>
          <w:noProof/>
        </w:rPr>
        <w:t>3</w:t>
      </w:r>
      <w:r>
        <w:rPr>
          <w:rFonts w:ascii="Times New Roman" w:hAnsi="Times New Roman"/>
          <w:noProof/>
        </w:rPr>
        <w:t xml:space="preserve"> din </w:t>
      </w:r>
      <w:r w:rsidRPr="00CA463A">
        <w:rPr>
          <w:rFonts w:ascii="Times New Roman" w:hAnsi="Times New Roman"/>
          <w:noProof/>
        </w:rPr>
        <w:t>2020</w:t>
      </w:r>
      <w:r>
        <w:rPr>
          <w:rFonts w:ascii="Times New Roman" w:hAnsi="Times New Roman"/>
          <w:noProof/>
        </w:rPr>
        <w:t>).</w:t>
      </w:r>
    </w:p>
    <w:p w14:paraId="1DA7ECDD" w14:textId="77777777" w:rsidR="005E1674" w:rsidRPr="00291374" w:rsidRDefault="005E1674" w:rsidP="005E1674">
      <w:pPr>
        <w:spacing w:before="120" w:after="120" w:line="240" w:lineRule="auto"/>
        <w:jc w:val="both"/>
        <w:rPr>
          <w:rFonts w:ascii="Times New Roman" w:hAnsi="Times New Roman" w:cs="Times New Roman"/>
          <w:noProof/>
        </w:rPr>
      </w:pPr>
      <w:r>
        <w:rPr>
          <w:rFonts w:ascii="Times New Roman" w:hAnsi="Times New Roman"/>
          <w:noProof/>
        </w:rPr>
        <w:t xml:space="preserve">Se preconizează că nicio măsură din cadrul acestei componente nu prejudiciază în mod semnificativ obiectivele de mediu în sensul articolului </w:t>
      </w:r>
      <w:r w:rsidRPr="00CA463A">
        <w:rPr>
          <w:rFonts w:ascii="Times New Roman" w:hAnsi="Times New Roman"/>
          <w:noProof/>
        </w:rPr>
        <w:t>17</w:t>
      </w:r>
      <w:r>
        <w:rPr>
          <w:rFonts w:ascii="Times New Roman" w:hAnsi="Times New Roman"/>
          <w:noProof/>
        </w:rPr>
        <w:t xml:space="preserve"> din Regulamentul (UE) </w:t>
      </w:r>
      <w:r w:rsidRPr="00CA463A">
        <w:rPr>
          <w:rFonts w:ascii="Times New Roman" w:hAnsi="Times New Roman"/>
          <w:noProof/>
        </w:rPr>
        <w:t>2020</w:t>
      </w:r>
      <w:r>
        <w:rPr>
          <w:rFonts w:ascii="Times New Roman" w:hAnsi="Times New Roman"/>
          <w:noProof/>
        </w:rPr>
        <w:t>/</w:t>
      </w:r>
      <w:r w:rsidRPr="00CA463A">
        <w:rPr>
          <w:rFonts w:ascii="Times New Roman" w:hAnsi="Times New Roman"/>
          <w:noProof/>
        </w:rPr>
        <w:t>852</w:t>
      </w:r>
      <w:r>
        <w:rPr>
          <w:rFonts w:ascii="Times New Roman" w:hAnsi="Times New Roman"/>
          <w:noProof/>
        </w:rPr>
        <w:t>, ținând seama de descrierea măsurilor și a etapelor de atenuare prevăzute în planul de redresare și reziliență în conformitate cu Orientările tehnice DNSH (</w:t>
      </w:r>
      <w:r w:rsidRPr="00CA463A">
        <w:rPr>
          <w:rFonts w:ascii="Times New Roman" w:hAnsi="Times New Roman"/>
          <w:noProof/>
        </w:rPr>
        <w:t>2021</w:t>
      </w:r>
      <w:r>
        <w:rPr>
          <w:rFonts w:ascii="Times New Roman" w:hAnsi="Times New Roman"/>
          <w:noProof/>
        </w:rPr>
        <w:t>/C</w:t>
      </w:r>
      <w:r w:rsidRPr="00CA463A">
        <w:rPr>
          <w:rFonts w:ascii="Times New Roman" w:hAnsi="Times New Roman"/>
          <w:noProof/>
        </w:rPr>
        <w:t>58</w:t>
      </w:r>
      <w:r>
        <w:rPr>
          <w:rFonts w:ascii="Times New Roman" w:hAnsi="Times New Roman"/>
          <w:noProof/>
        </w:rPr>
        <w:t>/</w:t>
      </w:r>
      <w:r w:rsidRPr="00CA463A">
        <w:rPr>
          <w:rFonts w:ascii="Times New Roman" w:hAnsi="Times New Roman"/>
          <w:noProof/>
        </w:rPr>
        <w:t>01</w:t>
      </w:r>
      <w:r>
        <w:rPr>
          <w:rFonts w:ascii="Times New Roman" w:hAnsi="Times New Roman"/>
          <w:noProof/>
        </w:rPr>
        <w:t xml:space="preserve">). </w:t>
      </w:r>
    </w:p>
    <w:p w14:paraId="4E368C09" w14:textId="77777777" w:rsidR="005E1674" w:rsidRPr="002A5D1B" w:rsidRDefault="005E1674" w:rsidP="005E1674">
      <w:pPr>
        <w:keepNext/>
        <w:spacing w:before="120" w:after="120" w:line="240" w:lineRule="auto"/>
        <w:jc w:val="both"/>
        <w:outlineLvl w:val="1"/>
        <w:rPr>
          <w:rFonts w:ascii="Times New Roman" w:eastAsiaTheme="majorEastAsia" w:hAnsi="Times New Roman" w:cs="Times New Roman"/>
          <w:b/>
          <w:bCs/>
          <w:noProof/>
        </w:rPr>
      </w:pPr>
      <w:r w:rsidRPr="002A5D1B">
        <w:rPr>
          <w:rFonts w:ascii="Times New Roman" w:hAnsi="Times New Roman"/>
          <w:b/>
          <w:noProof/>
        </w:rPr>
        <w:t>B.1. Descrierea reformelor și a investițiilor pentru care se prevede acordarea sprijinului financiar nerambursabil</w:t>
      </w:r>
    </w:p>
    <w:p w14:paraId="1DA7267D" w14:textId="77777777" w:rsidR="005E1674" w:rsidRPr="002A359F" w:rsidRDefault="005E1674" w:rsidP="005E1674">
      <w:pPr>
        <w:suppressAutoHyphens/>
        <w:autoSpaceDN w:val="0"/>
        <w:spacing w:after="0" w:line="240" w:lineRule="auto"/>
        <w:jc w:val="both"/>
        <w:textAlignment w:val="baseline"/>
        <w:rPr>
          <w:rFonts w:ascii="Times New Roman" w:eastAsiaTheme="majorEastAsia" w:hAnsi="Times New Roman" w:cs="Times New Roman"/>
          <w:noProof/>
          <w:kern w:val="3"/>
          <w:u w:val="single"/>
        </w:rPr>
      </w:pPr>
      <w:r w:rsidRPr="002A359F">
        <w:rPr>
          <w:rFonts w:ascii="Times New Roman" w:hAnsi="Times New Roman"/>
          <w:noProof/>
          <w:u w:val="single"/>
        </w:rPr>
        <w:t xml:space="preserve">Reforma 1. Reforma sistemului de management și a celui privind guvernanța în domeniul forestier printr-o nouă Strategie forestieră națională și actele juridice subsecvente </w:t>
      </w:r>
    </w:p>
    <w:p w14:paraId="307C4E7F" w14:textId="77777777" w:rsidR="005E1674" w:rsidRPr="002A359F" w:rsidRDefault="005E1674" w:rsidP="005E1674">
      <w:pPr>
        <w:spacing w:before="120" w:after="120" w:line="240" w:lineRule="auto"/>
        <w:jc w:val="both"/>
        <w:rPr>
          <w:rFonts w:ascii="Times New Roman" w:hAnsi="Times New Roman" w:cs="Times New Roman"/>
          <w:noProof/>
          <w:u w:val="single"/>
        </w:rPr>
      </w:pPr>
      <w:r>
        <w:rPr>
          <w:rFonts w:ascii="Times New Roman" w:hAnsi="Times New Roman"/>
          <w:noProof/>
        </w:rPr>
        <w:t>Obiectivul reformei este de a asigura un cadru de reglementare pentru politici forestiere durabile care să sprijine atenuarea schimbărilor climatice și adaptarea la acestea. Reforma constă în adoptarea de strategii și acte juridice pentru împădurire și reîmpădurire, combaterea exploatării forestiere ilegale și îmbunătățirea gestionării pădurilor.</w:t>
      </w:r>
    </w:p>
    <w:p w14:paraId="2BDC23BF" w14:textId="77777777" w:rsidR="005E1674" w:rsidRPr="002A359F" w:rsidRDefault="005E1674" w:rsidP="005E1674">
      <w:pPr>
        <w:suppressAutoHyphens/>
        <w:autoSpaceDN w:val="0"/>
        <w:spacing w:after="0" w:line="240" w:lineRule="auto"/>
        <w:jc w:val="both"/>
        <w:textAlignment w:val="baseline"/>
        <w:rPr>
          <w:rFonts w:ascii="Times New Roman" w:eastAsiaTheme="majorEastAsia" w:hAnsi="Times New Roman" w:cs="Times New Roman"/>
          <w:noProof/>
          <w:kern w:val="3"/>
          <w:u w:val="single"/>
        </w:rPr>
      </w:pPr>
      <w:r w:rsidRPr="002A359F">
        <w:rPr>
          <w:rFonts w:ascii="Times New Roman" w:hAnsi="Times New Roman"/>
          <w:noProof/>
          <w:u w:val="single"/>
        </w:rPr>
        <w:t xml:space="preserve">Investiția 1. Campania națională de împădurire și reîmpădurire, inclusiv păduri urbane </w:t>
      </w:r>
    </w:p>
    <w:p w14:paraId="37542669" w14:textId="77777777" w:rsidR="005E1674" w:rsidRPr="00291374" w:rsidRDefault="005E1674" w:rsidP="005E1674">
      <w:pPr>
        <w:spacing w:before="120" w:after="120" w:line="240" w:lineRule="auto"/>
        <w:jc w:val="both"/>
        <w:rPr>
          <w:rFonts w:ascii="Times New Roman" w:hAnsi="Times New Roman" w:cs="Times New Roman"/>
          <w:noProof/>
        </w:rPr>
      </w:pPr>
      <w:r>
        <w:rPr>
          <w:rFonts w:ascii="Times New Roman" w:hAnsi="Times New Roman"/>
          <w:noProof/>
        </w:rPr>
        <w:t xml:space="preserve">Obiectivul investiției este de a crea păduri. Investiția constă în proiecte de împădurire și reîmpădurire în zonele urbane și neurbane. </w:t>
      </w:r>
    </w:p>
    <w:p w14:paraId="325263AF" w14:textId="77777777" w:rsidR="005E1674" w:rsidRPr="002A359F" w:rsidRDefault="005E1674" w:rsidP="005E1674">
      <w:pPr>
        <w:suppressAutoHyphens/>
        <w:autoSpaceDN w:val="0"/>
        <w:spacing w:after="0" w:line="240" w:lineRule="auto"/>
        <w:jc w:val="both"/>
        <w:textAlignment w:val="baseline"/>
        <w:rPr>
          <w:rFonts w:ascii="Times New Roman" w:eastAsiaTheme="majorEastAsia" w:hAnsi="Times New Roman" w:cs="Times New Roman"/>
          <w:noProof/>
          <w:kern w:val="3"/>
          <w:u w:val="single"/>
        </w:rPr>
      </w:pPr>
      <w:r w:rsidRPr="002A359F">
        <w:rPr>
          <w:rFonts w:ascii="Times New Roman" w:hAnsi="Times New Roman"/>
          <w:noProof/>
          <w:u w:val="single"/>
        </w:rPr>
        <w:t xml:space="preserve">Investiția 2. Capacități moderne de producere a materialului forestier de reproducere </w:t>
      </w:r>
    </w:p>
    <w:p w14:paraId="1DC70CBD" w14:textId="77777777" w:rsidR="005E1674" w:rsidRPr="00291374" w:rsidRDefault="005E1674" w:rsidP="005E1674">
      <w:pPr>
        <w:spacing w:before="120" w:after="120" w:line="240" w:lineRule="auto"/>
        <w:jc w:val="both"/>
        <w:rPr>
          <w:rFonts w:ascii="Times New Roman" w:hAnsi="Times New Roman" w:cs="Times New Roman"/>
          <w:noProof/>
        </w:rPr>
      </w:pPr>
      <w:r>
        <w:rPr>
          <w:rFonts w:ascii="Times New Roman" w:hAnsi="Times New Roman"/>
          <w:noProof/>
        </w:rPr>
        <w:t>Obiectivul investiției este de a dezvolta capacități suficiente de producere a materialului de reproducere (specii de arbori). Investiția constă în construirea sau reabilitarea pepinierelor de arbori.</w:t>
      </w:r>
    </w:p>
    <w:p w14:paraId="7840722B" w14:textId="77777777" w:rsidR="005E1674" w:rsidRPr="002A359F" w:rsidRDefault="005E1674" w:rsidP="005E1674">
      <w:pPr>
        <w:suppressAutoHyphens/>
        <w:autoSpaceDN w:val="0"/>
        <w:spacing w:after="0" w:line="240" w:lineRule="auto"/>
        <w:jc w:val="both"/>
        <w:textAlignment w:val="baseline"/>
        <w:rPr>
          <w:rFonts w:ascii="Times New Roman" w:eastAsiaTheme="majorEastAsia" w:hAnsi="Times New Roman" w:cs="Times New Roman"/>
          <w:noProof/>
          <w:kern w:val="3"/>
          <w:u w:val="single"/>
        </w:rPr>
      </w:pPr>
      <w:r w:rsidRPr="002A359F">
        <w:rPr>
          <w:rFonts w:ascii="Times New Roman" w:hAnsi="Times New Roman"/>
          <w:noProof/>
          <w:u w:val="single"/>
        </w:rPr>
        <w:t>Investiția 3. Identificarea zonelor potențiale de protecție strictă în habitate naturale terestre și marine în conformitate cu Strategia UE privind biodiversitatea pentru 2030</w:t>
      </w:r>
    </w:p>
    <w:p w14:paraId="5B68CEB6" w14:textId="77777777" w:rsidR="005E1674" w:rsidRPr="00291374" w:rsidRDefault="005E1674" w:rsidP="005E1674">
      <w:pPr>
        <w:spacing w:before="120" w:after="120" w:line="240" w:lineRule="auto"/>
        <w:jc w:val="both"/>
        <w:rPr>
          <w:rFonts w:ascii="Times New Roman" w:hAnsi="Times New Roman" w:cs="Times New Roman"/>
          <w:noProof/>
        </w:rPr>
      </w:pPr>
      <w:r>
        <w:rPr>
          <w:rFonts w:ascii="Times New Roman" w:hAnsi="Times New Roman"/>
          <w:noProof/>
        </w:rPr>
        <w:t xml:space="preserve">Obiectivul acestei investiții este de a oferi un cadru pentru protecția naturii. Investiția constă în acte juridice pentru desemnarea zonelor strict protejate identificate în zonele protejate Natura </w:t>
      </w:r>
      <w:r w:rsidRPr="00CA463A">
        <w:rPr>
          <w:rFonts w:ascii="Times New Roman" w:hAnsi="Times New Roman"/>
          <w:noProof/>
        </w:rPr>
        <w:t>2000</w:t>
      </w:r>
      <w:r>
        <w:rPr>
          <w:rFonts w:ascii="Times New Roman" w:hAnsi="Times New Roman"/>
          <w:noProof/>
        </w:rPr>
        <w:t>.</w:t>
      </w:r>
    </w:p>
    <w:p w14:paraId="5ECEF5F4" w14:textId="77777777" w:rsidR="005E1674" w:rsidRPr="002A359F" w:rsidRDefault="005E1674" w:rsidP="005E1674">
      <w:pPr>
        <w:suppressAutoHyphens/>
        <w:autoSpaceDN w:val="0"/>
        <w:spacing w:before="240" w:after="0" w:line="240" w:lineRule="auto"/>
        <w:jc w:val="both"/>
        <w:textAlignment w:val="baseline"/>
        <w:rPr>
          <w:rFonts w:ascii="Times New Roman" w:eastAsiaTheme="majorEastAsia" w:hAnsi="Times New Roman" w:cs="Times New Roman"/>
          <w:noProof/>
          <w:kern w:val="3"/>
          <w:u w:val="single"/>
        </w:rPr>
      </w:pPr>
      <w:r w:rsidRPr="002A359F">
        <w:rPr>
          <w:rFonts w:ascii="Times New Roman" w:hAnsi="Times New Roman"/>
          <w:noProof/>
          <w:u w:val="single"/>
        </w:rPr>
        <w:t>Investiția 4. Sistem de monitorizare a sturionilor sălbatici de-a lungul Dunării de Jos</w:t>
      </w:r>
    </w:p>
    <w:p w14:paraId="44BE89AD" w14:textId="77777777" w:rsidR="005E1674" w:rsidRPr="00291374" w:rsidRDefault="005E1674" w:rsidP="005E1674">
      <w:pPr>
        <w:spacing w:before="120" w:after="120" w:line="240" w:lineRule="auto"/>
        <w:jc w:val="both"/>
        <w:rPr>
          <w:rFonts w:ascii="Times New Roman" w:hAnsi="Times New Roman" w:cs="Times New Roman"/>
          <w:noProof/>
        </w:rPr>
      </w:pPr>
      <w:r>
        <w:rPr>
          <w:rFonts w:ascii="Times New Roman" w:hAnsi="Times New Roman"/>
          <w:noProof/>
        </w:rPr>
        <w:t>Obiectivul acestei investiții este de a dota Institutul Național de Cercetare-Dezvoltare pentru Protecția Mediului cu echipamente și vehicule pentru monitorizarea sturionilor sălbatici de-a lungul Dunării de Jos. Investiția constă în achiziționarea de echipamente și vehicule.</w:t>
      </w:r>
    </w:p>
    <w:p w14:paraId="5CB48B3C" w14:textId="77777777" w:rsidR="005E1674" w:rsidRPr="002A359F" w:rsidRDefault="005E1674" w:rsidP="005E1674">
      <w:pPr>
        <w:suppressAutoHyphens/>
        <w:autoSpaceDN w:val="0"/>
        <w:spacing w:before="240" w:after="0" w:line="240" w:lineRule="auto"/>
        <w:jc w:val="both"/>
        <w:textAlignment w:val="baseline"/>
        <w:rPr>
          <w:rFonts w:ascii="Times New Roman" w:eastAsiaTheme="majorEastAsia" w:hAnsi="Times New Roman" w:cs="Times New Roman"/>
          <w:noProof/>
          <w:kern w:val="3"/>
          <w:u w:val="single"/>
        </w:rPr>
      </w:pPr>
      <w:r w:rsidRPr="002A359F">
        <w:rPr>
          <w:rFonts w:ascii="Times New Roman" w:hAnsi="Times New Roman"/>
          <w:noProof/>
          <w:u w:val="single"/>
        </w:rPr>
        <w:t xml:space="preserve">Investiția 5. Sisteme integrate de reducere a riscurilor generate de viituri torențiale în bazinete forestiere expuse unor astfel de fenomene </w:t>
      </w:r>
    </w:p>
    <w:p w14:paraId="154E7163" w14:textId="77777777" w:rsidR="005E1674" w:rsidRPr="00291374" w:rsidRDefault="005E1674" w:rsidP="005E1674">
      <w:pPr>
        <w:spacing w:before="120" w:after="120" w:line="240" w:lineRule="auto"/>
        <w:jc w:val="both"/>
        <w:rPr>
          <w:rFonts w:ascii="Times New Roman" w:hAnsi="Times New Roman" w:cs="Times New Roman"/>
          <w:noProof/>
        </w:rPr>
      </w:pPr>
      <w:r>
        <w:rPr>
          <w:rFonts w:ascii="Times New Roman" w:hAnsi="Times New Roman"/>
          <w:noProof/>
        </w:rPr>
        <w:t xml:space="preserve">Obiectivul investiției este de a reduce riscul de inundații pentru a proteja populația, infrastructura și obiectivele socioeconomice din zonele de risc, precum și de a proteja mediul și biodiversitatea prin măsuri de mediu, în special cele legate de asigurarea migrației peștilor și de asigurarea debitului ecologic. Investiția constă în lucrări de modernizare pentru protecția împotriva inundațiilor. </w:t>
      </w:r>
    </w:p>
    <w:p w14:paraId="7D60AEB7" w14:textId="77777777" w:rsidR="005E1674" w:rsidRPr="00CA463A" w:rsidRDefault="005E1674" w:rsidP="005E1674">
      <w:pPr>
        <w:spacing w:before="120" w:after="120" w:line="240" w:lineRule="auto"/>
        <w:jc w:val="both"/>
        <w:rPr>
          <w:rFonts w:ascii="Times New Roman" w:hAnsi="Times New Roman" w:cs="Times New Roman"/>
          <w:noProof/>
        </w:rPr>
        <w:sectPr w:rsidR="005E1674" w:rsidRPr="00CA463A" w:rsidSect="005E1674">
          <w:headerReference w:type="even" r:id="rId42"/>
          <w:headerReference w:type="default" r:id="rId43"/>
          <w:footerReference w:type="even" r:id="rId44"/>
          <w:footerReference w:type="default" r:id="rId45"/>
          <w:headerReference w:type="first" r:id="rId46"/>
          <w:footerReference w:type="first" r:id="rId47"/>
          <w:pgSz w:w="11907" w:h="16839"/>
          <w:pgMar w:top="1134" w:right="1134" w:bottom="1134" w:left="1134" w:header="567" w:footer="567" w:gutter="0"/>
          <w:cols w:space="720"/>
          <w:docGrid w:linePitch="360"/>
        </w:sectPr>
      </w:pPr>
    </w:p>
    <w:p w14:paraId="011B94D3" w14:textId="77777777" w:rsidR="005E1674" w:rsidRPr="002A5D1B" w:rsidRDefault="005E1674" w:rsidP="005E1674">
      <w:pPr>
        <w:keepNext/>
        <w:spacing w:before="120" w:after="120" w:line="240" w:lineRule="auto"/>
        <w:jc w:val="both"/>
        <w:outlineLvl w:val="1"/>
        <w:rPr>
          <w:rFonts w:ascii="Times New Roman" w:eastAsiaTheme="majorEastAsia" w:hAnsi="Times New Roman" w:cs="Times New Roman"/>
          <w:b/>
          <w:bCs/>
          <w:noProof/>
        </w:rPr>
      </w:pPr>
      <w:r w:rsidRPr="002A5D1B">
        <w:rPr>
          <w:rFonts w:ascii="Times New Roman" w:hAnsi="Times New Roman"/>
          <w:b/>
          <w:noProof/>
        </w:rPr>
        <w:t xml:space="preserve">B.2. </w:t>
      </w:r>
      <w:r>
        <w:rPr>
          <w:rFonts w:ascii="Times New Roman" w:hAnsi="Times New Roman"/>
          <w:noProof/>
        </w:rPr>
        <w:tab/>
      </w:r>
      <w:r w:rsidRPr="002A5D1B">
        <w:rPr>
          <w:rFonts w:ascii="Times New Roman" w:hAnsi="Times New Roman"/>
          <w:b/>
          <w:noProof/>
        </w:rPr>
        <w:t>Jaloane, ținte, indicatori și calendarul de monitorizare și implementare aplicabile sprijinului financiar nerambursabil</w:t>
      </w:r>
    </w:p>
    <w:tbl>
      <w:tblPr>
        <w:tblW w:w="15831" w:type="dxa"/>
        <w:jc w:val="center"/>
        <w:tblLayout w:type="fixed"/>
        <w:tblLook w:val="04A0" w:firstRow="1" w:lastRow="0" w:firstColumn="1" w:lastColumn="0" w:noHBand="0" w:noVBand="1"/>
      </w:tblPr>
      <w:tblGrid>
        <w:gridCol w:w="786"/>
        <w:gridCol w:w="1491"/>
        <w:gridCol w:w="1222"/>
        <w:gridCol w:w="1760"/>
        <w:gridCol w:w="1760"/>
        <w:gridCol w:w="1088"/>
        <w:gridCol w:w="1357"/>
        <w:gridCol w:w="1089"/>
        <w:gridCol w:w="1134"/>
        <w:gridCol w:w="850"/>
        <w:gridCol w:w="3294"/>
      </w:tblGrid>
      <w:tr w:rsidR="005E1674" w:rsidRPr="00CB11E3" w14:paraId="6644359B" w14:textId="77777777">
        <w:trPr>
          <w:trHeight w:val="632"/>
          <w:tblHeader/>
          <w:jc w:val="center"/>
        </w:trPr>
        <w:tc>
          <w:tcPr>
            <w:tcW w:w="78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A291D53" w14:textId="77777777" w:rsidR="005E1674" w:rsidRPr="00CB11E3" w:rsidRDefault="005E1674">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pacing w:val="-10"/>
                <w:sz w:val="20"/>
              </w:rPr>
              <w:t>Număr</w:t>
            </w:r>
            <w:r w:rsidRPr="002A5D1B">
              <w:rPr>
                <w:rFonts w:ascii="Times New Roman" w:hAnsi="Times New Roman"/>
                <w:b/>
                <w:noProof/>
                <w:sz w:val="20"/>
              </w:rPr>
              <w:t xml:space="preserve"> secvențial</w:t>
            </w:r>
          </w:p>
        </w:tc>
        <w:tc>
          <w:tcPr>
            <w:tcW w:w="149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656B53F" w14:textId="77777777" w:rsidR="005E1674" w:rsidRPr="00CB11E3" w:rsidRDefault="005E1674">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Măsură conexă (reformă sau investiție)</w:t>
            </w:r>
          </w:p>
        </w:tc>
        <w:tc>
          <w:tcPr>
            <w:tcW w:w="122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7740ACA" w14:textId="77777777" w:rsidR="005E1674" w:rsidRPr="00CB11E3" w:rsidRDefault="005E1674">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Jalon/țintă</w:t>
            </w:r>
          </w:p>
        </w:tc>
        <w:tc>
          <w:tcPr>
            <w:tcW w:w="17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9CEC1E5" w14:textId="77777777" w:rsidR="005E1674" w:rsidRPr="00CB11E3" w:rsidRDefault="005E1674">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Denumire</w:t>
            </w:r>
          </w:p>
        </w:tc>
        <w:tc>
          <w:tcPr>
            <w:tcW w:w="17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4D210B8" w14:textId="1ED816D2" w:rsidR="005E1674" w:rsidRPr="00CB11E3" w:rsidRDefault="005E1674" w:rsidP="00CB11E3">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Indicatori calitativi</w:t>
            </w:r>
            <w:r>
              <w:rPr>
                <w:rFonts w:ascii="Times New Roman" w:hAnsi="Times New Roman"/>
                <w:noProof/>
                <w:sz w:val="20"/>
              </w:rPr>
              <w:t xml:space="preserve"> </w:t>
            </w:r>
            <w:r>
              <w:rPr>
                <w:rFonts w:ascii="Times New Roman" w:hAnsi="Times New Roman"/>
                <w:noProof/>
                <w:sz w:val="20"/>
              </w:rPr>
              <w:br/>
            </w:r>
            <w:r w:rsidRPr="002A5D1B">
              <w:rPr>
                <w:rFonts w:ascii="Times New Roman" w:hAnsi="Times New Roman"/>
                <w:b/>
                <w:noProof/>
                <w:sz w:val="20"/>
              </w:rPr>
              <w:t>(pentru jaloane)</w:t>
            </w:r>
          </w:p>
        </w:tc>
        <w:tc>
          <w:tcPr>
            <w:tcW w:w="3534"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76BF973" w14:textId="4C79DBE5" w:rsidR="005E1674" w:rsidRPr="00CB11E3" w:rsidRDefault="005E1674" w:rsidP="00CB11E3">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Indicatori cantitativi </w:t>
            </w:r>
            <w:r>
              <w:rPr>
                <w:rFonts w:ascii="Times New Roman" w:hAnsi="Times New Roman"/>
                <w:noProof/>
                <w:sz w:val="20"/>
              </w:rPr>
              <w:br/>
            </w:r>
            <w:r w:rsidRPr="002A5D1B">
              <w:rPr>
                <w:rFonts w:ascii="Times New Roman" w:hAnsi="Times New Roman"/>
                <w:b/>
                <w:noProof/>
                <w:sz w:val="20"/>
              </w:rPr>
              <w:t>(pentru ținte)</w:t>
            </w:r>
          </w:p>
        </w:tc>
        <w:tc>
          <w:tcPr>
            <w:tcW w:w="1984"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36FACF92" w14:textId="61D20361" w:rsidR="005E1674" w:rsidRPr="00CB11E3" w:rsidRDefault="005E1674" w:rsidP="00CB11E3">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Calendar orientativ pentru atingerea jaloanelor/țintelor</w:t>
            </w:r>
          </w:p>
        </w:tc>
        <w:tc>
          <w:tcPr>
            <w:tcW w:w="329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EF9F54C" w14:textId="77777777" w:rsidR="005E1674" w:rsidRPr="002A5D1B" w:rsidRDefault="005E1674">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Descrierea fiecărui jalon și a fiecărei ținte</w:t>
            </w:r>
          </w:p>
        </w:tc>
      </w:tr>
      <w:tr w:rsidR="005E1674" w:rsidRPr="00CB11E3" w14:paraId="27FAFE15" w14:textId="77777777" w:rsidTr="00CD7AC9">
        <w:trPr>
          <w:trHeight w:val="502"/>
          <w:tblHeader/>
          <w:jc w:val="center"/>
        </w:trPr>
        <w:tc>
          <w:tcPr>
            <w:tcW w:w="786" w:type="dxa"/>
            <w:vMerge/>
            <w:tcBorders>
              <w:top w:val="single" w:sz="4" w:space="0" w:color="auto"/>
              <w:left w:val="single" w:sz="4" w:space="0" w:color="auto"/>
              <w:bottom w:val="single" w:sz="4" w:space="0" w:color="auto"/>
              <w:right w:val="single" w:sz="4" w:space="0" w:color="auto"/>
            </w:tcBorders>
            <w:hideMark/>
          </w:tcPr>
          <w:p w14:paraId="61C962B5" w14:textId="77777777" w:rsidR="005E1674" w:rsidRPr="00CA463A" w:rsidRDefault="005E1674">
            <w:pPr>
              <w:spacing w:after="0" w:line="240" w:lineRule="auto"/>
              <w:jc w:val="center"/>
              <w:rPr>
                <w:rFonts w:ascii="Times New Roman" w:eastAsia="Times New Roman" w:hAnsi="Times New Roman" w:cs="Times New Roman"/>
                <w:b/>
                <w:bCs/>
                <w:noProof/>
                <w:sz w:val="20"/>
                <w:szCs w:val="20"/>
                <w:lang w:eastAsia="en-GB"/>
              </w:rPr>
            </w:pPr>
          </w:p>
        </w:tc>
        <w:tc>
          <w:tcPr>
            <w:tcW w:w="1491" w:type="dxa"/>
            <w:vMerge/>
            <w:tcBorders>
              <w:top w:val="single" w:sz="4" w:space="0" w:color="auto"/>
              <w:left w:val="single" w:sz="4" w:space="0" w:color="auto"/>
              <w:bottom w:val="single" w:sz="4" w:space="0" w:color="auto"/>
              <w:right w:val="single" w:sz="4" w:space="0" w:color="auto"/>
            </w:tcBorders>
            <w:hideMark/>
          </w:tcPr>
          <w:p w14:paraId="05DCAD13" w14:textId="77777777" w:rsidR="005E1674" w:rsidRPr="00CA463A" w:rsidRDefault="005E1674">
            <w:pPr>
              <w:spacing w:after="0" w:line="240" w:lineRule="auto"/>
              <w:jc w:val="both"/>
              <w:rPr>
                <w:rFonts w:ascii="Times New Roman" w:eastAsia="Times New Roman" w:hAnsi="Times New Roman" w:cs="Times New Roman"/>
                <w:b/>
                <w:bCs/>
                <w:noProof/>
                <w:sz w:val="20"/>
                <w:szCs w:val="20"/>
                <w:lang w:eastAsia="en-GB"/>
              </w:rPr>
            </w:pPr>
          </w:p>
        </w:tc>
        <w:tc>
          <w:tcPr>
            <w:tcW w:w="1222" w:type="dxa"/>
            <w:vMerge/>
            <w:tcBorders>
              <w:top w:val="single" w:sz="4" w:space="0" w:color="auto"/>
              <w:left w:val="single" w:sz="4" w:space="0" w:color="auto"/>
              <w:bottom w:val="single" w:sz="4" w:space="0" w:color="auto"/>
              <w:right w:val="single" w:sz="4" w:space="0" w:color="auto"/>
            </w:tcBorders>
            <w:hideMark/>
          </w:tcPr>
          <w:p w14:paraId="7DE853EB" w14:textId="77777777" w:rsidR="005E1674" w:rsidRPr="00CA463A" w:rsidRDefault="005E1674">
            <w:pPr>
              <w:spacing w:after="0" w:line="240" w:lineRule="auto"/>
              <w:jc w:val="center"/>
              <w:rPr>
                <w:rFonts w:ascii="Times New Roman" w:eastAsia="Times New Roman" w:hAnsi="Times New Roman" w:cs="Times New Roman"/>
                <w:b/>
                <w:bCs/>
                <w:noProof/>
                <w:sz w:val="20"/>
                <w:szCs w:val="20"/>
                <w:lang w:eastAsia="en-GB"/>
              </w:rPr>
            </w:pPr>
          </w:p>
        </w:tc>
        <w:tc>
          <w:tcPr>
            <w:tcW w:w="1760" w:type="dxa"/>
            <w:vMerge/>
            <w:tcBorders>
              <w:top w:val="single" w:sz="4" w:space="0" w:color="auto"/>
              <w:left w:val="single" w:sz="4" w:space="0" w:color="auto"/>
              <w:bottom w:val="single" w:sz="4" w:space="0" w:color="auto"/>
              <w:right w:val="single" w:sz="4" w:space="0" w:color="auto"/>
            </w:tcBorders>
            <w:hideMark/>
          </w:tcPr>
          <w:p w14:paraId="54E84A0B" w14:textId="77777777" w:rsidR="005E1674" w:rsidRPr="00CA463A" w:rsidRDefault="005E1674">
            <w:pPr>
              <w:spacing w:after="0" w:line="240" w:lineRule="auto"/>
              <w:jc w:val="both"/>
              <w:rPr>
                <w:rFonts w:ascii="Times New Roman" w:eastAsia="Times New Roman" w:hAnsi="Times New Roman" w:cs="Times New Roman"/>
                <w:b/>
                <w:bCs/>
                <w:noProof/>
                <w:sz w:val="20"/>
                <w:szCs w:val="20"/>
                <w:lang w:eastAsia="en-GB"/>
              </w:rPr>
            </w:pPr>
          </w:p>
        </w:tc>
        <w:tc>
          <w:tcPr>
            <w:tcW w:w="1760" w:type="dxa"/>
            <w:vMerge/>
            <w:tcBorders>
              <w:top w:val="single" w:sz="4" w:space="0" w:color="auto"/>
              <w:left w:val="single" w:sz="4" w:space="0" w:color="auto"/>
              <w:bottom w:val="single" w:sz="4" w:space="0" w:color="auto"/>
              <w:right w:val="single" w:sz="4" w:space="0" w:color="auto"/>
            </w:tcBorders>
            <w:hideMark/>
          </w:tcPr>
          <w:p w14:paraId="6E6D6295" w14:textId="77777777" w:rsidR="005E1674" w:rsidRPr="00CA463A" w:rsidRDefault="005E1674">
            <w:pPr>
              <w:spacing w:after="0" w:line="240" w:lineRule="auto"/>
              <w:jc w:val="both"/>
              <w:rPr>
                <w:rFonts w:ascii="Times New Roman" w:eastAsia="Times New Roman" w:hAnsi="Times New Roman" w:cs="Times New Roman"/>
                <w:b/>
                <w:bCs/>
                <w:noProof/>
                <w:sz w:val="20"/>
                <w:szCs w:val="20"/>
                <w:lang w:eastAsia="en-GB"/>
              </w:rPr>
            </w:pPr>
          </w:p>
        </w:tc>
        <w:tc>
          <w:tcPr>
            <w:tcW w:w="108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F1C76E2" w14:textId="3843E73A" w:rsidR="005E1674" w:rsidRPr="00CB11E3" w:rsidRDefault="005E1674" w:rsidP="00CB11E3">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Unitate de măsură</w:t>
            </w:r>
          </w:p>
        </w:tc>
        <w:tc>
          <w:tcPr>
            <w:tcW w:w="135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20991F8" w14:textId="77777777" w:rsidR="005E1674" w:rsidRPr="00CB11E3" w:rsidRDefault="005E1674">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Valoare de referință</w:t>
            </w:r>
          </w:p>
        </w:tc>
        <w:tc>
          <w:tcPr>
            <w:tcW w:w="108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431B715" w14:textId="77777777" w:rsidR="005E1674" w:rsidRPr="00CB11E3" w:rsidRDefault="005E1674">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Obiectiv</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24947E5" w14:textId="77777777" w:rsidR="005E1674" w:rsidRPr="00CB11E3" w:rsidRDefault="005E1674">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Trimestru</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057D68F" w14:textId="77777777" w:rsidR="005E1674" w:rsidRPr="00CB11E3" w:rsidRDefault="005E1674">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An</w:t>
            </w:r>
          </w:p>
        </w:tc>
        <w:tc>
          <w:tcPr>
            <w:tcW w:w="3294" w:type="dxa"/>
            <w:vMerge/>
            <w:tcBorders>
              <w:top w:val="single" w:sz="4" w:space="0" w:color="auto"/>
              <w:bottom w:val="single" w:sz="4" w:space="0" w:color="auto"/>
              <w:right w:val="single" w:sz="4" w:space="0" w:color="auto"/>
            </w:tcBorders>
            <w:hideMark/>
          </w:tcPr>
          <w:p w14:paraId="54CF18E5" w14:textId="77777777" w:rsidR="005E1674" w:rsidRPr="002A5D1B" w:rsidRDefault="005E1674">
            <w:pPr>
              <w:spacing w:after="0" w:line="240" w:lineRule="auto"/>
              <w:jc w:val="both"/>
              <w:rPr>
                <w:rFonts w:ascii="Times New Roman" w:eastAsia="Times New Roman" w:hAnsi="Times New Roman" w:cs="Times New Roman"/>
                <w:b/>
                <w:bCs/>
                <w:noProof/>
                <w:sz w:val="20"/>
                <w:szCs w:val="20"/>
                <w:lang w:val="en-GB" w:eastAsia="en-GB"/>
              </w:rPr>
            </w:pPr>
          </w:p>
        </w:tc>
      </w:tr>
      <w:tr w:rsidR="005E1674" w:rsidRPr="00CB11E3" w14:paraId="42BA77E6" w14:textId="77777777">
        <w:trPr>
          <w:trHeight w:val="309"/>
          <w:jc w:val="center"/>
        </w:trPr>
        <w:tc>
          <w:tcPr>
            <w:tcW w:w="786" w:type="dxa"/>
            <w:tcBorders>
              <w:top w:val="single" w:sz="4" w:space="0" w:color="auto"/>
              <w:left w:val="single" w:sz="4" w:space="0" w:color="auto"/>
              <w:bottom w:val="single" w:sz="4" w:space="0" w:color="auto"/>
              <w:right w:val="single" w:sz="4" w:space="0" w:color="auto"/>
            </w:tcBorders>
            <w:shd w:val="clear" w:color="auto" w:fill="C6EFCE"/>
            <w:noWrap/>
          </w:tcPr>
          <w:p w14:paraId="62F22CE4" w14:textId="77777777" w:rsidR="005E1674" w:rsidRPr="00CB11E3" w:rsidRDefault="005E1674">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22</w:t>
            </w:r>
          </w:p>
        </w:tc>
        <w:tc>
          <w:tcPr>
            <w:tcW w:w="1491" w:type="dxa"/>
            <w:tcBorders>
              <w:top w:val="single" w:sz="4" w:space="0" w:color="auto"/>
              <w:left w:val="single" w:sz="4" w:space="0" w:color="auto"/>
              <w:bottom w:val="single" w:sz="4" w:space="0" w:color="auto"/>
              <w:right w:val="single" w:sz="4" w:space="0" w:color="auto"/>
            </w:tcBorders>
            <w:shd w:val="clear" w:color="auto" w:fill="C6EFCE"/>
            <w:noWrap/>
          </w:tcPr>
          <w:p w14:paraId="7FB108AE"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xml:space="preserve">. Reforma sistemului de management și a celui privind guvernanța în domeniul forestier printr-o nouă Strategie forestieră națională și actele juridice subsecvente </w:t>
            </w:r>
          </w:p>
        </w:tc>
        <w:tc>
          <w:tcPr>
            <w:tcW w:w="1222" w:type="dxa"/>
            <w:tcBorders>
              <w:top w:val="single" w:sz="4" w:space="0" w:color="auto"/>
              <w:left w:val="single" w:sz="4" w:space="0" w:color="auto"/>
              <w:bottom w:val="single" w:sz="4" w:space="0" w:color="auto"/>
              <w:right w:val="single" w:sz="4" w:space="0" w:color="auto"/>
            </w:tcBorders>
            <w:shd w:val="clear" w:color="auto" w:fill="C6EFCE"/>
            <w:noWrap/>
          </w:tcPr>
          <w:p w14:paraId="45A703F4" w14:textId="77777777" w:rsidR="005E1674" w:rsidRPr="00CB11E3" w:rsidRDefault="005E1674">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760" w:type="dxa"/>
            <w:tcBorders>
              <w:top w:val="single" w:sz="4" w:space="0" w:color="auto"/>
              <w:left w:val="single" w:sz="4" w:space="0" w:color="auto"/>
              <w:bottom w:val="single" w:sz="4" w:space="0" w:color="auto"/>
              <w:right w:val="single" w:sz="4" w:space="0" w:color="auto"/>
            </w:tcBorders>
            <w:shd w:val="clear" w:color="auto" w:fill="C6EFCE"/>
            <w:noWrap/>
          </w:tcPr>
          <w:p w14:paraId="334F9483"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Adoptarea Strategiei forestiere naționale </w:t>
            </w:r>
            <w:r w:rsidRPr="00CA463A">
              <w:rPr>
                <w:rFonts w:ascii="Times New Roman" w:hAnsi="Times New Roman"/>
                <w:noProof/>
                <w:sz w:val="20"/>
              </w:rPr>
              <w:t>2020</w:t>
            </w:r>
            <w:r>
              <w:rPr>
                <w:rFonts w:ascii="Times New Roman" w:hAnsi="Times New Roman"/>
                <w:noProof/>
                <w:sz w:val="20"/>
              </w:rPr>
              <w:t>-</w:t>
            </w:r>
            <w:r w:rsidRPr="00CA463A">
              <w:rPr>
                <w:rFonts w:ascii="Times New Roman" w:hAnsi="Times New Roman"/>
                <w:noProof/>
                <w:sz w:val="20"/>
              </w:rPr>
              <w:t>2030</w:t>
            </w:r>
          </w:p>
          <w:p w14:paraId="0F013C83"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eastAsia="en-GB"/>
              </w:rPr>
            </w:pPr>
          </w:p>
        </w:tc>
        <w:tc>
          <w:tcPr>
            <w:tcW w:w="1760" w:type="dxa"/>
            <w:tcBorders>
              <w:top w:val="single" w:sz="4" w:space="0" w:color="auto"/>
              <w:left w:val="single" w:sz="4" w:space="0" w:color="auto"/>
              <w:bottom w:val="single" w:sz="4" w:space="0" w:color="auto"/>
              <w:right w:val="single" w:sz="4" w:space="0" w:color="auto"/>
            </w:tcBorders>
            <w:shd w:val="clear" w:color="auto" w:fill="C6EFCE"/>
            <w:noWrap/>
          </w:tcPr>
          <w:p w14:paraId="3D7B15AD"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Adoptarea Strategiei forestiere naționale </w:t>
            </w:r>
            <w:r w:rsidRPr="00CA463A">
              <w:rPr>
                <w:rFonts w:ascii="Times New Roman" w:hAnsi="Times New Roman"/>
                <w:noProof/>
                <w:sz w:val="20"/>
              </w:rPr>
              <w:t>2020</w:t>
            </w:r>
            <w:r>
              <w:rPr>
                <w:rFonts w:ascii="Times New Roman" w:hAnsi="Times New Roman"/>
                <w:noProof/>
                <w:sz w:val="20"/>
              </w:rPr>
              <w:t>-</w:t>
            </w:r>
            <w:r w:rsidRPr="00CA463A">
              <w:rPr>
                <w:rFonts w:ascii="Times New Roman" w:hAnsi="Times New Roman"/>
                <w:noProof/>
                <w:sz w:val="20"/>
              </w:rPr>
              <w:t>2030</w:t>
            </w:r>
            <w:r>
              <w:rPr>
                <w:rFonts w:ascii="Times New Roman" w:hAnsi="Times New Roman"/>
                <w:noProof/>
                <w:sz w:val="20"/>
              </w:rPr>
              <w:t xml:space="preserve"> </w:t>
            </w:r>
          </w:p>
        </w:tc>
        <w:tc>
          <w:tcPr>
            <w:tcW w:w="1088" w:type="dxa"/>
            <w:tcBorders>
              <w:top w:val="single" w:sz="4" w:space="0" w:color="auto"/>
              <w:left w:val="single" w:sz="4" w:space="0" w:color="auto"/>
              <w:bottom w:val="single" w:sz="4" w:space="0" w:color="auto"/>
              <w:right w:val="single" w:sz="4" w:space="0" w:color="auto"/>
            </w:tcBorders>
            <w:shd w:val="clear" w:color="auto" w:fill="C6EFCE"/>
            <w:noWrap/>
          </w:tcPr>
          <w:p w14:paraId="35FB6E82"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357" w:type="dxa"/>
            <w:tcBorders>
              <w:top w:val="single" w:sz="4" w:space="0" w:color="auto"/>
              <w:left w:val="single" w:sz="4" w:space="0" w:color="auto"/>
              <w:bottom w:val="single" w:sz="4" w:space="0" w:color="auto"/>
              <w:right w:val="single" w:sz="4" w:space="0" w:color="auto"/>
            </w:tcBorders>
            <w:shd w:val="clear" w:color="auto" w:fill="C6EFCE"/>
            <w:noWrap/>
          </w:tcPr>
          <w:p w14:paraId="09CB30D8"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531D8A1C"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2F48447E"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3</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027853F8"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3294" w:type="dxa"/>
            <w:tcBorders>
              <w:top w:val="single" w:sz="4" w:space="0" w:color="auto"/>
              <w:left w:val="single" w:sz="4" w:space="0" w:color="auto"/>
              <w:bottom w:val="single" w:sz="4" w:space="0" w:color="auto"/>
              <w:right w:val="single" w:sz="4" w:space="0" w:color="auto"/>
            </w:tcBorders>
            <w:shd w:val="clear" w:color="auto" w:fill="C6EFCE"/>
            <w:noWrap/>
          </w:tcPr>
          <w:p w14:paraId="5D39FB6D"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Se adoptă Strategia forestieră națională </w:t>
            </w:r>
            <w:r w:rsidRPr="00CA463A">
              <w:rPr>
                <w:rFonts w:ascii="Times New Roman" w:hAnsi="Times New Roman"/>
                <w:noProof/>
                <w:sz w:val="20"/>
              </w:rPr>
              <w:t>2020</w:t>
            </w:r>
            <w:r>
              <w:rPr>
                <w:rFonts w:ascii="Times New Roman" w:hAnsi="Times New Roman"/>
                <w:noProof/>
                <w:sz w:val="20"/>
              </w:rPr>
              <w:t>-</w:t>
            </w:r>
            <w:r w:rsidRPr="00CA463A">
              <w:rPr>
                <w:rFonts w:ascii="Times New Roman" w:hAnsi="Times New Roman"/>
                <w:noProof/>
                <w:sz w:val="20"/>
              </w:rPr>
              <w:t>2030</w:t>
            </w:r>
            <w:r>
              <w:rPr>
                <w:rFonts w:ascii="Times New Roman" w:hAnsi="Times New Roman"/>
                <w:noProof/>
                <w:sz w:val="20"/>
              </w:rPr>
              <w:t xml:space="preserve">. </w:t>
            </w:r>
          </w:p>
          <w:p w14:paraId="146F767E"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Pe baza recomandărilor studiilor independente, strategia va stabili norme obligatorii pentru împădurire și reîmpădurire, după cum urmează:</w:t>
            </w:r>
          </w:p>
          <w:p w14:paraId="13218DDA"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a. cerințe ca speciile și ecotipurile să fie rezistente la schimbările climatice și să nu aibă un impact negativ asupra biodiversității. Strategia va răspunde necesității de a dispune de orientări actualizate privind plantarea de copaci în România și va crea garanții, în special pentru a exclude utilizarea sau eliberarea speciilor alogene invazive;</w:t>
            </w:r>
          </w:p>
          <w:p w14:paraId="094BA204"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b. cerințe ca producția materialului de reproducere să se concentrează pe specii și ecotipuri de arbori care sunt adaptate la viitoarele condiții climatice preconizate din România în cantități suficiente, cu implicarea sectorului privat, precum și cerințe ca măsurile avute în vedere să descurajeze crearea de pepiniere comerciale pentru ciclul scurt de producție sau producția de monoculturi; </w:t>
            </w:r>
          </w:p>
          <w:p w14:paraId="3593214F"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 cerințe ca împădurirea să contribuie în mod pozitiv la obiectivele de conservare a biodiversității, de management al apei și de protecție a solului, prin interzicerea împăduririi sau a reîmpăduririi pe terenuri agricole de mare valoare naturală, pajiști sau zone umede, cu excepția refacerii habitatului; </w:t>
            </w:r>
          </w:p>
          <w:p w14:paraId="6871B3D4"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d. cerințe de includere în activitățile de gestionare a pădurilor a unor măsuri preventive care să consolideze capacitatea naturală de absorbție a solului și cerințe specifice de adaptare la schimbările climatice care să asigure că gestionarea pădurilor se bazează pe monitorizarea speciilor; </w:t>
            </w:r>
          </w:p>
          <w:p w14:paraId="6D0CCDF0"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e. cerințe ca împădurirea urbană să se realizeze printr-o abordare la nivel de peisaj care să contribuie la consolidarea conectivității cu zonele naturale sau seminaturale (cum ar fi pădurile sau zonele agricole), punând accentul pe conectarea habitatelor cu infrastructurile verzi și coridoarele ecologice;</w:t>
            </w:r>
          </w:p>
          <w:p w14:paraId="1F456F0B"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f. cerințe ca proiectele de împădurire sau reîmpădurire să se desfășoare în zone expuse și vulnerabile la pericole climatice, în special la secete și inundații, și, după caz, cerințe ca împădurirea sau reîmpădurirea să reducă riscurile aferente acestor pericole;</w:t>
            </w:r>
          </w:p>
          <w:p w14:paraId="45C1C067"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g. strategia va stabili criterii de durabilitate pentru biomasa forestieră destinată utilizării în scopuri energetice;</w:t>
            </w:r>
          </w:p>
          <w:p w14:paraId="34FF0D3B"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h. strategia va include acțiuni specifice de combatere a exploatării forestiere ilegale, cum ar fi implementarea deplină a SUMAL, inclusiv monitorizarea exploatării forestiere prin teledetecție, consolidarea regimului de sancțiuni și alte măsuri, după caz; </w:t>
            </w:r>
          </w:p>
          <w:p w14:paraId="37AB53CC"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i. strategia va include, de asemenea, măsuri concrete pentru protejarea habitatelor și a speciilor forestiere și, în special, alinierea normelor forestiere la considerentele legate de biodiversitate.</w:t>
            </w:r>
          </w:p>
        </w:tc>
      </w:tr>
      <w:tr w:rsidR="005E1674" w:rsidRPr="00CB11E3" w14:paraId="585E8016" w14:textId="77777777">
        <w:trPr>
          <w:trHeight w:val="309"/>
          <w:jc w:val="center"/>
        </w:trPr>
        <w:tc>
          <w:tcPr>
            <w:tcW w:w="786" w:type="dxa"/>
            <w:tcBorders>
              <w:top w:val="nil"/>
              <w:left w:val="single" w:sz="4" w:space="0" w:color="auto"/>
              <w:bottom w:val="single" w:sz="4" w:space="0" w:color="auto"/>
              <w:right w:val="single" w:sz="4" w:space="0" w:color="auto"/>
            </w:tcBorders>
            <w:shd w:val="clear" w:color="auto" w:fill="C6EFCE"/>
            <w:noWrap/>
          </w:tcPr>
          <w:p w14:paraId="069694A4" w14:textId="77777777" w:rsidR="005E1674" w:rsidRPr="00CB11E3" w:rsidRDefault="005E1674">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23</w:t>
            </w:r>
          </w:p>
        </w:tc>
        <w:tc>
          <w:tcPr>
            <w:tcW w:w="1491" w:type="dxa"/>
            <w:tcBorders>
              <w:top w:val="nil"/>
              <w:left w:val="single" w:sz="4" w:space="0" w:color="auto"/>
              <w:bottom w:val="single" w:sz="4" w:space="0" w:color="auto"/>
              <w:right w:val="single" w:sz="4" w:space="0" w:color="auto"/>
            </w:tcBorders>
            <w:shd w:val="clear" w:color="auto" w:fill="C6EFCE"/>
            <w:noWrap/>
          </w:tcPr>
          <w:p w14:paraId="59D10223"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xml:space="preserve">. Reforma sistemului de management și a celui privind guvernanța în domeniul forestier printr-o nouă Strategie forestieră națională și actele juridice subsecvente </w:t>
            </w:r>
          </w:p>
        </w:tc>
        <w:tc>
          <w:tcPr>
            <w:tcW w:w="1222" w:type="dxa"/>
            <w:tcBorders>
              <w:top w:val="nil"/>
              <w:left w:val="single" w:sz="4" w:space="0" w:color="auto"/>
              <w:bottom w:val="single" w:sz="4" w:space="0" w:color="auto"/>
              <w:right w:val="single" w:sz="4" w:space="0" w:color="auto"/>
            </w:tcBorders>
            <w:shd w:val="clear" w:color="auto" w:fill="C6EFCE"/>
            <w:noWrap/>
          </w:tcPr>
          <w:p w14:paraId="424BD926" w14:textId="77777777" w:rsidR="005E1674" w:rsidRPr="00CB11E3" w:rsidRDefault="005E1674">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760" w:type="dxa"/>
            <w:tcBorders>
              <w:top w:val="nil"/>
              <w:left w:val="single" w:sz="4" w:space="0" w:color="auto"/>
              <w:bottom w:val="single" w:sz="4" w:space="0" w:color="auto"/>
              <w:right w:val="single" w:sz="4" w:space="0" w:color="auto"/>
            </w:tcBorders>
            <w:shd w:val="clear" w:color="auto" w:fill="C6EFCE"/>
            <w:noWrap/>
          </w:tcPr>
          <w:p w14:paraId="72D657E0"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Intrarea în vigoare a ordonanțelor ministeriale modificate de stabilire a normelor obligatorii privind împădurirea și reîmpădurirea prevăzute în Strategia forestieră națională </w:t>
            </w:r>
            <w:r w:rsidRPr="00CA463A">
              <w:rPr>
                <w:rFonts w:ascii="Times New Roman" w:hAnsi="Times New Roman"/>
                <w:noProof/>
                <w:sz w:val="20"/>
              </w:rPr>
              <w:t>2020</w:t>
            </w:r>
            <w:r>
              <w:rPr>
                <w:rFonts w:ascii="Times New Roman" w:hAnsi="Times New Roman"/>
                <w:noProof/>
                <w:sz w:val="20"/>
              </w:rPr>
              <w:t>-</w:t>
            </w:r>
            <w:r w:rsidRPr="00CA463A">
              <w:rPr>
                <w:rFonts w:ascii="Times New Roman" w:hAnsi="Times New Roman"/>
                <w:noProof/>
                <w:sz w:val="20"/>
              </w:rPr>
              <w:t>2030</w:t>
            </w:r>
          </w:p>
        </w:tc>
        <w:tc>
          <w:tcPr>
            <w:tcW w:w="1760" w:type="dxa"/>
            <w:tcBorders>
              <w:top w:val="nil"/>
              <w:left w:val="single" w:sz="4" w:space="0" w:color="auto"/>
              <w:bottom w:val="single" w:sz="4" w:space="0" w:color="auto"/>
              <w:right w:val="single" w:sz="4" w:space="0" w:color="auto"/>
            </w:tcBorders>
            <w:shd w:val="clear" w:color="auto" w:fill="C6EFCE"/>
            <w:noWrap/>
          </w:tcPr>
          <w:p w14:paraId="23F61ABF"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Dispoziție a ordonanțelor ministeriale care indică intrarea în vigoare a modificărilor</w:t>
            </w:r>
          </w:p>
          <w:p w14:paraId="336CDA4B" w14:textId="77777777" w:rsidR="005E1674" w:rsidRPr="00CB11E3" w:rsidRDefault="005E1674">
            <w:pPr>
              <w:spacing w:after="0" w:line="240" w:lineRule="auto"/>
              <w:jc w:val="both"/>
              <w:rPr>
                <w:rFonts w:ascii="Times New Roman" w:hAnsi="Times New Roman" w:cs="Times New Roman"/>
                <w:noProof/>
                <w:sz w:val="20"/>
                <w:szCs w:val="20"/>
                <w:lang w:val="en-GB"/>
              </w:rPr>
            </w:pPr>
          </w:p>
          <w:p w14:paraId="71FF3EF8"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eastAsia="en-GB"/>
              </w:rPr>
            </w:pPr>
          </w:p>
        </w:tc>
        <w:tc>
          <w:tcPr>
            <w:tcW w:w="1088" w:type="dxa"/>
            <w:tcBorders>
              <w:top w:val="nil"/>
              <w:left w:val="single" w:sz="4" w:space="0" w:color="auto"/>
              <w:bottom w:val="single" w:sz="4" w:space="0" w:color="auto"/>
              <w:right w:val="single" w:sz="4" w:space="0" w:color="auto"/>
            </w:tcBorders>
            <w:shd w:val="clear" w:color="auto" w:fill="C6EFCE"/>
            <w:noWrap/>
          </w:tcPr>
          <w:p w14:paraId="681F941F"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eastAsia="en-GB"/>
              </w:rPr>
            </w:pPr>
          </w:p>
        </w:tc>
        <w:tc>
          <w:tcPr>
            <w:tcW w:w="1357" w:type="dxa"/>
            <w:tcBorders>
              <w:top w:val="nil"/>
              <w:left w:val="single" w:sz="4" w:space="0" w:color="auto"/>
              <w:bottom w:val="single" w:sz="4" w:space="0" w:color="auto"/>
              <w:right w:val="single" w:sz="4" w:space="0" w:color="auto"/>
            </w:tcBorders>
            <w:shd w:val="clear" w:color="auto" w:fill="C6EFCE"/>
            <w:noWrap/>
          </w:tcPr>
          <w:p w14:paraId="1E8255FC"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eastAsia="en-GB"/>
              </w:rPr>
            </w:pPr>
          </w:p>
        </w:tc>
        <w:tc>
          <w:tcPr>
            <w:tcW w:w="1089" w:type="dxa"/>
            <w:tcBorders>
              <w:top w:val="nil"/>
              <w:left w:val="single" w:sz="4" w:space="0" w:color="auto"/>
              <w:bottom w:val="single" w:sz="4" w:space="0" w:color="auto"/>
              <w:right w:val="single" w:sz="4" w:space="0" w:color="auto"/>
            </w:tcBorders>
            <w:shd w:val="clear" w:color="auto" w:fill="C6EFCE"/>
            <w:noWrap/>
          </w:tcPr>
          <w:p w14:paraId="09296D88"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eastAsia="en-GB"/>
              </w:rPr>
            </w:pPr>
          </w:p>
        </w:tc>
        <w:tc>
          <w:tcPr>
            <w:tcW w:w="1134" w:type="dxa"/>
            <w:tcBorders>
              <w:top w:val="nil"/>
              <w:left w:val="single" w:sz="4" w:space="0" w:color="auto"/>
              <w:bottom w:val="single" w:sz="4" w:space="0" w:color="auto"/>
              <w:right w:val="single" w:sz="4" w:space="0" w:color="auto"/>
            </w:tcBorders>
            <w:shd w:val="clear" w:color="auto" w:fill="C6EFCE"/>
            <w:noWrap/>
          </w:tcPr>
          <w:p w14:paraId="155BAABD"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3</w:t>
            </w:r>
          </w:p>
        </w:tc>
        <w:tc>
          <w:tcPr>
            <w:tcW w:w="850" w:type="dxa"/>
            <w:tcBorders>
              <w:top w:val="nil"/>
              <w:left w:val="single" w:sz="4" w:space="0" w:color="auto"/>
              <w:bottom w:val="single" w:sz="4" w:space="0" w:color="auto"/>
              <w:right w:val="single" w:sz="4" w:space="0" w:color="auto"/>
            </w:tcBorders>
            <w:shd w:val="clear" w:color="auto" w:fill="C6EFCE"/>
            <w:noWrap/>
          </w:tcPr>
          <w:p w14:paraId="78B1CE34"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3294" w:type="dxa"/>
            <w:tcBorders>
              <w:top w:val="nil"/>
              <w:left w:val="single" w:sz="4" w:space="0" w:color="auto"/>
              <w:bottom w:val="single" w:sz="4" w:space="0" w:color="auto"/>
              <w:right w:val="single" w:sz="4" w:space="0" w:color="auto"/>
            </w:tcBorders>
            <w:shd w:val="clear" w:color="auto" w:fill="C6EFCE"/>
            <w:noWrap/>
          </w:tcPr>
          <w:p w14:paraId="58408DE9"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Intrarea în vigoare a următoarelor ordonanțe ministeriale modificate în conformitate cu normele obligatorii privind împădurirea și reîmpădurirea prevăzute în Strategia forestieră națională </w:t>
            </w:r>
            <w:r w:rsidRPr="00CA463A">
              <w:rPr>
                <w:rFonts w:ascii="Times New Roman" w:hAnsi="Times New Roman"/>
                <w:noProof/>
                <w:sz w:val="20"/>
              </w:rPr>
              <w:t>2020</w:t>
            </w:r>
            <w:r>
              <w:rPr>
                <w:rFonts w:ascii="Times New Roman" w:hAnsi="Times New Roman"/>
                <w:noProof/>
                <w:sz w:val="20"/>
              </w:rPr>
              <w:t>-</w:t>
            </w:r>
            <w:r w:rsidRPr="00CA463A">
              <w:rPr>
                <w:rFonts w:ascii="Times New Roman" w:hAnsi="Times New Roman"/>
                <w:noProof/>
                <w:sz w:val="20"/>
              </w:rPr>
              <w:t>2030</w:t>
            </w:r>
            <w:r>
              <w:rPr>
                <w:rFonts w:ascii="Times New Roman" w:hAnsi="Times New Roman"/>
                <w:noProof/>
                <w:sz w:val="20"/>
              </w:rPr>
              <w:t>:</w:t>
            </w:r>
          </w:p>
          <w:p w14:paraId="3F910893" w14:textId="77777777" w:rsidR="005E1674" w:rsidRPr="00CB11E3" w:rsidRDefault="005E1674" w:rsidP="005E1674">
            <w:pPr>
              <w:numPr>
                <w:ilvl w:val="0"/>
                <w:numId w:val="4"/>
              </w:numPr>
              <w:spacing w:before="120" w:after="0" w:line="240" w:lineRule="auto"/>
              <w:ind w:left="317"/>
              <w:jc w:val="both"/>
              <w:rPr>
                <w:rFonts w:ascii="Times New Roman" w:hAnsi="Times New Roman" w:cs="Times New Roman"/>
                <w:noProof/>
                <w:sz w:val="20"/>
                <w:szCs w:val="20"/>
              </w:rPr>
            </w:pPr>
            <w:r>
              <w:rPr>
                <w:rFonts w:ascii="Times New Roman" w:hAnsi="Times New Roman"/>
                <w:noProof/>
                <w:sz w:val="20"/>
              </w:rPr>
              <w:t xml:space="preserve">Ordinul nr. </w:t>
            </w:r>
            <w:r w:rsidRPr="00CA463A">
              <w:rPr>
                <w:rFonts w:ascii="Times New Roman" w:hAnsi="Times New Roman"/>
                <w:noProof/>
                <w:sz w:val="20"/>
              </w:rPr>
              <w:t>766</w:t>
            </w:r>
            <w:r>
              <w:rPr>
                <w:rFonts w:ascii="Times New Roman" w:hAnsi="Times New Roman"/>
                <w:noProof/>
                <w:sz w:val="20"/>
              </w:rPr>
              <w:t>/</w:t>
            </w:r>
            <w:r w:rsidRPr="00CA463A">
              <w:rPr>
                <w:rFonts w:ascii="Times New Roman" w:hAnsi="Times New Roman"/>
                <w:noProof/>
                <w:sz w:val="20"/>
              </w:rPr>
              <w:t>2018</w:t>
            </w:r>
            <w:r>
              <w:rPr>
                <w:rFonts w:ascii="Times New Roman" w:hAnsi="Times New Roman"/>
                <w:noProof/>
                <w:sz w:val="20"/>
              </w:rPr>
              <w:t xml:space="preserve"> pentru aprobarea Normelor tehnice privind elaborarea amenajamentelor silvice, modificarea prevederilor acestora și schimbarea categoriei de folosință a terenurilor din fondul forestier și a Metodologiei privind aprobarea depășirii posibilității/posibilității anuale în vederea recoltării produselor accidentale I.</w:t>
            </w:r>
          </w:p>
          <w:p w14:paraId="3A02BC94" w14:textId="77777777" w:rsidR="005E1674" w:rsidRPr="00CB11E3" w:rsidRDefault="005E1674" w:rsidP="005E1674">
            <w:pPr>
              <w:numPr>
                <w:ilvl w:val="0"/>
                <w:numId w:val="4"/>
              </w:numPr>
              <w:spacing w:before="120" w:after="0" w:line="240" w:lineRule="auto"/>
              <w:ind w:left="317"/>
              <w:jc w:val="both"/>
              <w:rPr>
                <w:rFonts w:ascii="Times New Roman" w:hAnsi="Times New Roman" w:cs="Times New Roman"/>
                <w:noProof/>
                <w:sz w:val="20"/>
                <w:szCs w:val="20"/>
              </w:rPr>
            </w:pPr>
            <w:r>
              <w:rPr>
                <w:rFonts w:ascii="Times New Roman" w:hAnsi="Times New Roman"/>
                <w:noProof/>
                <w:sz w:val="20"/>
              </w:rPr>
              <w:t xml:space="preserve">Ordinul nr. </w:t>
            </w:r>
            <w:r w:rsidRPr="00CA463A">
              <w:rPr>
                <w:rFonts w:ascii="Times New Roman" w:hAnsi="Times New Roman"/>
                <w:noProof/>
                <w:sz w:val="20"/>
              </w:rPr>
              <w:t>1648</w:t>
            </w:r>
            <w:r>
              <w:rPr>
                <w:rFonts w:ascii="Times New Roman" w:hAnsi="Times New Roman"/>
                <w:noProof/>
                <w:sz w:val="20"/>
              </w:rPr>
              <w:t>/</w:t>
            </w:r>
            <w:r w:rsidRPr="00CA463A">
              <w:rPr>
                <w:rFonts w:ascii="Times New Roman" w:hAnsi="Times New Roman"/>
                <w:noProof/>
                <w:sz w:val="20"/>
              </w:rPr>
              <w:t>2000</w:t>
            </w:r>
            <w:r>
              <w:rPr>
                <w:rFonts w:ascii="Times New Roman" w:hAnsi="Times New Roman"/>
                <w:noProof/>
                <w:sz w:val="20"/>
              </w:rPr>
              <w:t xml:space="preserve"> privind aprobarea Norme tehnice privind compoziții, scheme și tehnologii de regenerare a pădurilor și de împădurire a terenurilor degradate</w:t>
            </w:r>
          </w:p>
          <w:p w14:paraId="1609570E" w14:textId="77777777" w:rsidR="005E1674" w:rsidRPr="00CB11E3" w:rsidRDefault="005E1674" w:rsidP="005E1674">
            <w:pPr>
              <w:numPr>
                <w:ilvl w:val="0"/>
                <w:numId w:val="4"/>
              </w:numPr>
              <w:spacing w:before="120" w:after="0" w:line="240" w:lineRule="auto"/>
              <w:ind w:left="317"/>
              <w:jc w:val="both"/>
              <w:rPr>
                <w:rFonts w:ascii="Times New Roman" w:hAnsi="Times New Roman" w:cs="Times New Roman"/>
                <w:noProof/>
                <w:sz w:val="20"/>
                <w:szCs w:val="20"/>
              </w:rPr>
            </w:pPr>
            <w:r>
              <w:rPr>
                <w:rFonts w:ascii="Times New Roman" w:hAnsi="Times New Roman"/>
                <w:noProof/>
                <w:sz w:val="20"/>
              </w:rPr>
              <w:t xml:space="preserve">Ordinul nr. </w:t>
            </w:r>
            <w:r w:rsidRPr="00CA463A">
              <w:rPr>
                <w:rFonts w:ascii="Times New Roman" w:hAnsi="Times New Roman"/>
                <w:noProof/>
                <w:sz w:val="20"/>
              </w:rPr>
              <w:t>1649</w:t>
            </w:r>
            <w:r>
              <w:rPr>
                <w:rFonts w:ascii="Times New Roman" w:hAnsi="Times New Roman"/>
                <w:noProof/>
                <w:sz w:val="20"/>
              </w:rPr>
              <w:t>/</w:t>
            </w:r>
            <w:r w:rsidRPr="00CA463A">
              <w:rPr>
                <w:rFonts w:ascii="Times New Roman" w:hAnsi="Times New Roman"/>
                <w:noProof/>
                <w:sz w:val="20"/>
              </w:rPr>
              <w:t>2000</w:t>
            </w:r>
            <w:r>
              <w:rPr>
                <w:rFonts w:ascii="Times New Roman" w:hAnsi="Times New Roman"/>
                <w:noProof/>
                <w:sz w:val="20"/>
              </w:rPr>
              <w:t xml:space="preserve"> aprobarea Normelor tehnice pentru îngrijirea și conducerea arboretelor</w:t>
            </w:r>
          </w:p>
          <w:p w14:paraId="7F5D6D07" w14:textId="77777777" w:rsidR="005E1674" w:rsidRPr="00CB11E3" w:rsidRDefault="005E1674" w:rsidP="005E1674">
            <w:pPr>
              <w:numPr>
                <w:ilvl w:val="0"/>
                <w:numId w:val="4"/>
              </w:numPr>
              <w:spacing w:before="120" w:after="0" w:line="240" w:lineRule="auto"/>
              <w:ind w:left="317"/>
              <w:jc w:val="both"/>
              <w:rPr>
                <w:rFonts w:ascii="Times New Roman" w:hAnsi="Times New Roman" w:cs="Times New Roman"/>
                <w:noProof/>
                <w:sz w:val="20"/>
                <w:szCs w:val="20"/>
              </w:rPr>
            </w:pPr>
            <w:r>
              <w:rPr>
                <w:rFonts w:ascii="Times New Roman" w:hAnsi="Times New Roman"/>
                <w:noProof/>
                <w:sz w:val="20"/>
              </w:rPr>
              <w:t xml:space="preserve">Ordinul nr. </w:t>
            </w:r>
            <w:r w:rsidRPr="00CA463A">
              <w:rPr>
                <w:rFonts w:ascii="Times New Roman" w:hAnsi="Times New Roman"/>
                <w:noProof/>
                <w:sz w:val="20"/>
              </w:rPr>
              <w:t>1650</w:t>
            </w:r>
            <w:r>
              <w:rPr>
                <w:rFonts w:ascii="Times New Roman" w:hAnsi="Times New Roman"/>
                <w:noProof/>
                <w:sz w:val="20"/>
              </w:rPr>
              <w:t>/</w:t>
            </w:r>
            <w:r w:rsidRPr="00CA463A">
              <w:rPr>
                <w:rFonts w:ascii="Times New Roman" w:hAnsi="Times New Roman"/>
                <w:noProof/>
                <w:sz w:val="20"/>
              </w:rPr>
              <w:t>2000</w:t>
            </w:r>
            <w:r>
              <w:rPr>
                <w:rFonts w:ascii="Times New Roman" w:hAnsi="Times New Roman"/>
                <w:noProof/>
                <w:sz w:val="20"/>
              </w:rPr>
              <w:t xml:space="preserve"> privind aprobarea Normelor tehnice pentru alegerea și aplicarea tratamentelor</w:t>
            </w:r>
          </w:p>
          <w:p w14:paraId="3E2CA78B" w14:textId="77777777" w:rsidR="005E1674" w:rsidRPr="00CB11E3" w:rsidRDefault="005E1674" w:rsidP="005E1674">
            <w:pPr>
              <w:numPr>
                <w:ilvl w:val="0"/>
                <w:numId w:val="4"/>
              </w:numPr>
              <w:spacing w:before="120" w:after="0" w:line="240" w:lineRule="auto"/>
              <w:ind w:left="317"/>
              <w:jc w:val="both"/>
              <w:rPr>
                <w:rFonts w:ascii="Times New Roman" w:hAnsi="Times New Roman" w:cs="Times New Roman"/>
                <w:noProof/>
                <w:sz w:val="20"/>
                <w:szCs w:val="20"/>
              </w:rPr>
            </w:pPr>
            <w:r>
              <w:rPr>
                <w:rFonts w:ascii="Times New Roman" w:hAnsi="Times New Roman"/>
                <w:noProof/>
                <w:sz w:val="20"/>
              </w:rPr>
              <w:t xml:space="preserve">Ordinul nr. </w:t>
            </w:r>
            <w:r w:rsidRPr="00CA463A">
              <w:rPr>
                <w:rFonts w:ascii="Times New Roman" w:hAnsi="Times New Roman"/>
                <w:noProof/>
                <w:sz w:val="20"/>
              </w:rPr>
              <w:t>1653</w:t>
            </w:r>
            <w:r>
              <w:rPr>
                <w:rFonts w:ascii="Times New Roman" w:hAnsi="Times New Roman"/>
                <w:noProof/>
                <w:sz w:val="20"/>
              </w:rPr>
              <w:t>/</w:t>
            </w:r>
            <w:r w:rsidRPr="00CA463A">
              <w:rPr>
                <w:rFonts w:ascii="Times New Roman" w:hAnsi="Times New Roman"/>
                <w:noProof/>
                <w:sz w:val="20"/>
              </w:rPr>
              <w:t>2000</w:t>
            </w:r>
            <w:r>
              <w:rPr>
                <w:rFonts w:ascii="Times New Roman" w:hAnsi="Times New Roman"/>
                <w:noProof/>
                <w:sz w:val="20"/>
              </w:rPr>
              <w:t xml:space="preserve"> privind aprobarea Normelor tehnice privind efectuarea controlului anual al regenerărilor</w:t>
            </w:r>
          </w:p>
          <w:p w14:paraId="52245F07" w14:textId="77777777" w:rsidR="005E1674" w:rsidRPr="00CB11E3" w:rsidRDefault="005E1674" w:rsidP="005E1674">
            <w:pPr>
              <w:numPr>
                <w:ilvl w:val="0"/>
                <w:numId w:val="4"/>
              </w:numPr>
              <w:spacing w:before="120" w:after="0" w:line="240" w:lineRule="auto"/>
              <w:ind w:left="317"/>
              <w:jc w:val="both"/>
              <w:rPr>
                <w:rFonts w:ascii="Times New Roman" w:hAnsi="Times New Roman" w:cs="Times New Roman"/>
                <w:noProof/>
                <w:sz w:val="20"/>
                <w:szCs w:val="20"/>
              </w:rPr>
            </w:pPr>
            <w:r>
              <w:rPr>
                <w:rFonts w:ascii="Times New Roman" w:hAnsi="Times New Roman"/>
                <w:noProof/>
                <w:sz w:val="20"/>
              </w:rPr>
              <w:t xml:space="preserve">Ordinul nr. </w:t>
            </w:r>
            <w:r w:rsidRPr="00CA463A">
              <w:rPr>
                <w:rFonts w:ascii="Times New Roman" w:hAnsi="Times New Roman"/>
                <w:noProof/>
                <w:sz w:val="20"/>
              </w:rPr>
              <w:t>1672</w:t>
            </w:r>
            <w:r>
              <w:rPr>
                <w:rFonts w:ascii="Times New Roman" w:hAnsi="Times New Roman"/>
                <w:noProof/>
                <w:sz w:val="20"/>
              </w:rPr>
              <w:t>/</w:t>
            </w:r>
            <w:r w:rsidRPr="00CA463A">
              <w:rPr>
                <w:rFonts w:ascii="Times New Roman" w:hAnsi="Times New Roman"/>
                <w:noProof/>
                <w:sz w:val="20"/>
              </w:rPr>
              <w:t>2000</w:t>
            </w:r>
            <w:r>
              <w:rPr>
                <w:rFonts w:ascii="Times New Roman" w:hAnsi="Times New Roman"/>
                <w:noProof/>
                <w:sz w:val="20"/>
              </w:rPr>
              <w:t xml:space="preserve"> privind aprobarea Normelor tehnice pentru amenajarea pădurilor</w:t>
            </w:r>
          </w:p>
        </w:tc>
      </w:tr>
      <w:tr w:rsidR="005E1674" w:rsidRPr="00CB11E3" w14:paraId="236B3F49" w14:textId="77777777">
        <w:trPr>
          <w:trHeight w:val="309"/>
          <w:jc w:val="center"/>
        </w:trPr>
        <w:tc>
          <w:tcPr>
            <w:tcW w:w="786" w:type="dxa"/>
            <w:tcBorders>
              <w:top w:val="nil"/>
              <w:left w:val="single" w:sz="4" w:space="0" w:color="auto"/>
              <w:bottom w:val="single" w:sz="4" w:space="0" w:color="auto"/>
              <w:right w:val="single" w:sz="4" w:space="0" w:color="auto"/>
            </w:tcBorders>
            <w:shd w:val="clear" w:color="auto" w:fill="C6EFCE"/>
            <w:noWrap/>
          </w:tcPr>
          <w:p w14:paraId="3C649F17" w14:textId="77777777" w:rsidR="005E1674" w:rsidRPr="00CB11E3" w:rsidRDefault="005E1674">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24</w:t>
            </w:r>
          </w:p>
        </w:tc>
        <w:tc>
          <w:tcPr>
            <w:tcW w:w="1491" w:type="dxa"/>
            <w:tcBorders>
              <w:top w:val="nil"/>
              <w:left w:val="single" w:sz="4" w:space="0" w:color="auto"/>
              <w:bottom w:val="single" w:sz="4" w:space="0" w:color="auto"/>
              <w:right w:val="single" w:sz="4" w:space="0" w:color="auto"/>
            </w:tcBorders>
            <w:shd w:val="clear" w:color="auto" w:fill="C6EFCE"/>
            <w:noWrap/>
          </w:tcPr>
          <w:p w14:paraId="7B37F9B0"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xml:space="preserve">. Reforma sistemului de management și a celui privind guvernanța în domeniul forestier printr-o nouă Strategie forestieră națională și actele juridice subsecvente </w:t>
            </w:r>
          </w:p>
        </w:tc>
        <w:tc>
          <w:tcPr>
            <w:tcW w:w="1222" w:type="dxa"/>
            <w:tcBorders>
              <w:top w:val="nil"/>
              <w:left w:val="single" w:sz="4" w:space="0" w:color="auto"/>
              <w:bottom w:val="single" w:sz="4" w:space="0" w:color="auto"/>
              <w:right w:val="single" w:sz="4" w:space="0" w:color="auto"/>
            </w:tcBorders>
            <w:shd w:val="clear" w:color="auto" w:fill="C6EFCE"/>
            <w:noWrap/>
          </w:tcPr>
          <w:p w14:paraId="2D72C7F4" w14:textId="77777777" w:rsidR="005E1674" w:rsidRPr="00CB11E3" w:rsidRDefault="005E1674">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760" w:type="dxa"/>
            <w:tcBorders>
              <w:top w:val="nil"/>
              <w:left w:val="single" w:sz="4" w:space="0" w:color="auto"/>
              <w:bottom w:val="single" w:sz="4" w:space="0" w:color="auto"/>
              <w:right w:val="single" w:sz="4" w:space="0" w:color="auto"/>
            </w:tcBorders>
            <w:shd w:val="clear" w:color="auto" w:fill="C6EFCE"/>
            <w:noWrap/>
          </w:tcPr>
          <w:p w14:paraId="276DAE97"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Intrarea în vigoare a actelor normative de modificare și completare a legislației actuale în domeniul forestier.</w:t>
            </w:r>
          </w:p>
          <w:p w14:paraId="35CF8D41"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eastAsia="en-GB"/>
              </w:rPr>
            </w:pPr>
          </w:p>
        </w:tc>
        <w:tc>
          <w:tcPr>
            <w:tcW w:w="1760" w:type="dxa"/>
            <w:tcBorders>
              <w:top w:val="nil"/>
              <w:left w:val="single" w:sz="4" w:space="0" w:color="auto"/>
              <w:bottom w:val="single" w:sz="4" w:space="0" w:color="auto"/>
              <w:right w:val="single" w:sz="4" w:space="0" w:color="auto"/>
            </w:tcBorders>
            <w:shd w:val="clear" w:color="auto" w:fill="C6EFCE"/>
            <w:noWrap/>
          </w:tcPr>
          <w:p w14:paraId="766ACB81"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Dispoziție legală care indică intrarea în vigoare a actelor juridice </w:t>
            </w:r>
          </w:p>
        </w:tc>
        <w:tc>
          <w:tcPr>
            <w:tcW w:w="1088" w:type="dxa"/>
            <w:tcBorders>
              <w:top w:val="nil"/>
              <w:left w:val="single" w:sz="4" w:space="0" w:color="auto"/>
              <w:bottom w:val="single" w:sz="4" w:space="0" w:color="auto"/>
              <w:right w:val="single" w:sz="4" w:space="0" w:color="auto"/>
            </w:tcBorders>
            <w:shd w:val="clear" w:color="auto" w:fill="C6EFCE"/>
            <w:noWrap/>
          </w:tcPr>
          <w:p w14:paraId="7A0E0C58"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357" w:type="dxa"/>
            <w:tcBorders>
              <w:top w:val="nil"/>
              <w:left w:val="single" w:sz="4" w:space="0" w:color="auto"/>
              <w:bottom w:val="single" w:sz="4" w:space="0" w:color="auto"/>
              <w:right w:val="single" w:sz="4" w:space="0" w:color="auto"/>
            </w:tcBorders>
            <w:shd w:val="clear" w:color="auto" w:fill="C6EFCE"/>
            <w:noWrap/>
          </w:tcPr>
          <w:p w14:paraId="07FC8F2C"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089" w:type="dxa"/>
            <w:tcBorders>
              <w:top w:val="nil"/>
              <w:left w:val="single" w:sz="4" w:space="0" w:color="auto"/>
              <w:bottom w:val="single" w:sz="4" w:space="0" w:color="auto"/>
              <w:right w:val="single" w:sz="4" w:space="0" w:color="auto"/>
            </w:tcBorders>
            <w:shd w:val="clear" w:color="auto" w:fill="C6EFCE"/>
            <w:noWrap/>
          </w:tcPr>
          <w:p w14:paraId="7F0D408E"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134" w:type="dxa"/>
            <w:tcBorders>
              <w:top w:val="nil"/>
              <w:left w:val="single" w:sz="4" w:space="0" w:color="auto"/>
              <w:bottom w:val="single" w:sz="4" w:space="0" w:color="auto"/>
              <w:right w:val="single" w:sz="4" w:space="0" w:color="auto"/>
            </w:tcBorders>
            <w:shd w:val="clear" w:color="auto" w:fill="C6EFCE"/>
            <w:noWrap/>
          </w:tcPr>
          <w:p w14:paraId="3A7282EB"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50" w:type="dxa"/>
            <w:tcBorders>
              <w:top w:val="nil"/>
              <w:left w:val="single" w:sz="4" w:space="0" w:color="auto"/>
              <w:bottom w:val="single" w:sz="4" w:space="0" w:color="auto"/>
              <w:right w:val="single" w:sz="4" w:space="0" w:color="auto"/>
            </w:tcBorders>
            <w:shd w:val="clear" w:color="auto" w:fill="C6EFCE"/>
            <w:noWrap/>
          </w:tcPr>
          <w:p w14:paraId="56154A9C"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2025</w:t>
            </w:r>
          </w:p>
        </w:tc>
        <w:tc>
          <w:tcPr>
            <w:tcW w:w="3294" w:type="dxa"/>
            <w:tcBorders>
              <w:top w:val="nil"/>
              <w:left w:val="single" w:sz="4" w:space="0" w:color="auto"/>
              <w:bottom w:val="single" w:sz="4" w:space="0" w:color="auto"/>
              <w:right w:val="single" w:sz="4" w:space="0" w:color="auto"/>
            </w:tcBorders>
            <w:shd w:val="clear" w:color="auto" w:fill="C6EFCE"/>
            <w:noWrap/>
          </w:tcPr>
          <w:p w14:paraId="09DC2954"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Intrarea în vigoare a actelor juridice: </w:t>
            </w:r>
          </w:p>
          <w:p w14:paraId="5E2A2925"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(i) care stabilesc modificările aduse sistemului de sancțiuni penale;</w:t>
            </w:r>
          </w:p>
          <w:p w14:paraId="12796209"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(ii) care stabilesc modalitățile de evaluare a pagubelor produse vegetației forestiere din păduri și din afara acestora;</w:t>
            </w:r>
          </w:p>
          <w:p w14:paraId="55B2B4D5"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(iii) de sancționare a contravențiilor silvice, care stabilesc metodele de calcul al prejudiciului de mediu și financiar cauzat de exploatarea forestieră ilegală și de alte infracțiuni silvice; </w:t>
            </w:r>
          </w:p>
          <w:p w14:paraId="43D026BF" w14:textId="436FE447" w:rsidR="005E1674" w:rsidRPr="00CB11E3" w:rsidRDefault="005E167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(iv) care includ dispoziții de combatere a exploatării forestiere ilegale și de reorganizare a gestionării pădurilor (Hotărârea de Guvern nr. </w:t>
            </w:r>
            <w:r w:rsidRPr="00CA463A">
              <w:rPr>
                <w:rFonts w:ascii="Times New Roman" w:hAnsi="Times New Roman"/>
                <w:noProof/>
                <w:sz w:val="20"/>
              </w:rPr>
              <w:t>229</w:t>
            </w:r>
            <w:r>
              <w:rPr>
                <w:rFonts w:ascii="Times New Roman" w:hAnsi="Times New Roman"/>
                <w:noProof/>
                <w:sz w:val="20"/>
              </w:rPr>
              <w:t>/</w:t>
            </w:r>
            <w:r w:rsidRPr="00CA463A">
              <w:rPr>
                <w:rFonts w:ascii="Times New Roman" w:hAnsi="Times New Roman"/>
                <w:noProof/>
                <w:sz w:val="20"/>
              </w:rPr>
              <w:t>2009</w:t>
            </w:r>
            <w:r>
              <w:rPr>
                <w:rFonts w:ascii="Times New Roman" w:hAnsi="Times New Roman"/>
                <w:noProof/>
                <w:sz w:val="20"/>
              </w:rPr>
              <w:t>).</w:t>
            </w:r>
          </w:p>
        </w:tc>
      </w:tr>
      <w:tr w:rsidR="005E1674" w:rsidRPr="00CB11E3" w14:paraId="786E9BFD" w14:textId="77777777">
        <w:trPr>
          <w:trHeight w:val="309"/>
          <w:jc w:val="center"/>
        </w:trPr>
        <w:tc>
          <w:tcPr>
            <w:tcW w:w="786" w:type="dxa"/>
            <w:tcBorders>
              <w:top w:val="nil"/>
              <w:left w:val="single" w:sz="4" w:space="0" w:color="auto"/>
              <w:bottom w:val="single" w:sz="4" w:space="0" w:color="auto"/>
              <w:right w:val="single" w:sz="4" w:space="0" w:color="auto"/>
            </w:tcBorders>
            <w:shd w:val="clear" w:color="auto" w:fill="C6EFCE"/>
            <w:noWrap/>
          </w:tcPr>
          <w:p w14:paraId="64679B73" w14:textId="77777777" w:rsidR="005E1674" w:rsidRPr="00CB11E3" w:rsidRDefault="005E1674">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26</w:t>
            </w:r>
          </w:p>
        </w:tc>
        <w:tc>
          <w:tcPr>
            <w:tcW w:w="1491" w:type="dxa"/>
            <w:tcBorders>
              <w:top w:val="nil"/>
              <w:left w:val="single" w:sz="4" w:space="0" w:color="auto"/>
              <w:bottom w:val="single" w:sz="4" w:space="0" w:color="auto"/>
              <w:right w:val="single" w:sz="4" w:space="0" w:color="auto"/>
            </w:tcBorders>
            <w:shd w:val="clear" w:color="auto" w:fill="C6EFCE"/>
            <w:noWrap/>
          </w:tcPr>
          <w:p w14:paraId="75C37300" w14:textId="77777777" w:rsidR="005E1674" w:rsidRPr="00CB11E3" w:rsidRDefault="005E1674" w:rsidP="0061489A">
            <w:pPr>
              <w:spacing w:after="0" w:line="240" w:lineRule="auto"/>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 Campania națională de împădurire și reîmpădurire, inclusiv păduri urbane</w:t>
            </w:r>
          </w:p>
        </w:tc>
        <w:tc>
          <w:tcPr>
            <w:tcW w:w="1222" w:type="dxa"/>
            <w:tcBorders>
              <w:top w:val="nil"/>
              <w:left w:val="single" w:sz="4" w:space="0" w:color="auto"/>
              <w:bottom w:val="single" w:sz="4" w:space="0" w:color="auto"/>
              <w:right w:val="single" w:sz="4" w:space="0" w:color="auto"/>
            </w:tcBorders>
            <w:shd w:val="clear" w:color="auto" w:fill="C6EFCE"/>
            <w:noWrap/>
          </w:tcPr>
          <w:p w14:paraId="661FBA3D" w14:textId="77777777" w:rsidR="005E1674" w:rsidRPr="00CB11E3" w:rsidRDefault="005E1674">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Țintă</w:t>
            </w:r>
          </w:p>
        </w:tc>
        <w:tc>
          <w:tcPr>
            <w:tcW w:w="1760" w:type="dxa"/>
            <w:tcBorders>
              <w:top w:val="nil"/>
              <w:left w:val="single" w:sz="4" w:space="0" w:color="auto"/>
              <w:bottom w:val="single" w:sz="4" w:space="0" w:color="auto"/>
              <w:right w:val="single" w:sz="4" w:space="0" w:color="auto"/>
            </w:tcBorders>
            <w:shd w:val="clear" w:color="auto" w:fill="C6EFCE"/>
            <w:noWrap/>
          </w:tcPr>
          <w:p w14:paraId="78900811" w14:textId="50D8920E" w:rsidR="005E1674" w:rsidRPr="00CB11E3" w:rsidRDefault="005E1674" w:rsidP="00CB11E3">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Suprafețe noi de teren împădurite sau reîmpădurite</w:t>
            </w:r>
          </w:p>
        </w:tc>
        <w:tc>
          <w:tcPr>
            <w:tcW w:w="1760" w:type="dxa"/>
            <w:tcBorders>
              <w:top w:val="nil"/>
              <w:left w:val="single" w:sz="4" w:space="0" w:color="auto"/>
              <w:bottom w:val="single" w:sz="4" w:space="0" w:color="auto"/>
              <w:right w:val="single" w:sz="4" w:space="0" w:color="auto"/>
            </w:tcBorders>
            <w:shd w:val="clear" w:color="auto" w:fill="C6EFCE"/>
            <w:noWrap/>
          </w:tcPr>
          <w:p w14:paraId="4892676A"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088" w:type="dxa"/>
            <w:tcBorders>
              <w:top w:val="nil"/>
              <w:left w:val="single" w:sz="4" w:space="0" w:color="auto"/>
              <w:bottom w:val="single" w:sz="4" w:space="0" w:color="auto"/>
              <w:right w:val="single" w:sz="4" w:space="0" w:color="auto"/>
            </w:tcBorders>
            <w:shd w:val="clear" w:color="auto" w:fill="C6EFCE"/>
            <w:noWrap/>
          </w:tcPr>
          <w:p w14:paraId="3396356F"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ha</w:t>
            </w:r>
          </w:p>
        </w:tc>
        <w:tc>
          <w:tcPr>
            <w:tcW w:w="1357" w:type="dxa"/>
            <w:tcBorders>
              <w:top w:val="nil"/>
              <w:left w:val="single" w:sz="4" w:space="0" w:color="auto"/>
              <w:bottom w:val="single" w:sz="4" w:space="0" w:color="auto"/>
              <w:right w:val="single" w:sz="4" w:space="0" w:color="auto"/>
            </w:tcBorders>
            <w:shd w:val="clear" w:color="auto" w:fill="C6EFCE"/>
            <w:noWrap/>
          </w:tcPr>
          <w:p w14:paraId="248CBAB1"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0</w:t>
            </w:r>
          </w:p>
        </w:tc>
        <w:tc>
          <w:tcPr>
            <w:tcW w:w="1089" w:type="dxa"/>
            <w:tcBorders>
              <w:top w:val="nil"/>
              <w:left w:val="single" w:sz="4" w:space="0" w:color="auto"/>
              <w:bottom w:val="single" w:sz="4" w:space="0" w:color="auto"/>
              <w:right w:val="single" w:sz="4" w:space="0" w:color="auto"/>
            </w:tcBorders>
            <w:shd w:val="clear" w:color="auto" w:fill="C6EFCE"/>
            <w:noWrap/>
          </w:tcPr>
          <w:p w14:paraId="45E2EA33"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18</w:t>
            </w:r>
            <w:r>
              <w:rPr>
                <w:rFonts w:ascii="Times New Roman" w:hAnsi="Times New Roman"/>
                <w:noProof/>
                <w:sz w:val="20"/>
              </w:rPr>
              <w:t> </w:t>
            </w:r>
            <w:r w:rsidRPr="00CA463A">
              <w:rPr>
                <w:rFonts w:ascii="Times New Roman" w:hAnsi="Times New Roman"/>
                <w:noProof/>
                <w:sz w:val="20"/>
              </w:rPr>
              <w:t>000</w:t>
            </w:r>
            <w:r>
              <w:rPr>
                <w:rFonts w:ascii="Times New Roman" w:hAnsi="Times New Roman"/>
                <w:noProof/>
                <w:sz w:val="20"/>
              </w:rPr>
              <w:t xml:space="preserve"> </w:t>
            </w:r>
          </w:p>
        </w:tc>
        <w:tc>
          <w:tcPr>
            <w:tcW w:w="1134" w:type="dxa"/>
            <w:tcBorders>
              <w:top w:val="nil"/>
              <w:left w:val="single" w:sz="4" w:space="0" w:color="auto"/>
              <w:bottom w:val="single" w:sz="4" w:space="0" w:color="auto"/>
              <w:right w:val="single" w:sz="4" w:space="0" w:color="auto"/>
            </w:tcBorders>
            <w:shd w:val="clear" w:color="auto" w:fill="C6EFCE"/>
            <w:noWrap/>
          </w:tcPr>
          <w:p w14:paraId="2D3F6E76"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50" w:type="dxa"/>
            <w:tcBorders>
              <w:top w:val="nil"/>
              <w:left w:val="single" w:sz="4" w:space="0" w:color="auto"/>
              <w:bottom w:val="single" w:sz="4" w:space="0" w:color="auto"/>
              <w:right w:val="single" w:sz="4" w:space="0" w:color="auto"/>
            </w:tcBorders>
            <w:shd w:val="clear" w:color="auto" w:fill="C6EFCE"/>
            <w:noWrap/>
          </w:tcPr>
          <w:p w14:paraId="757D66BA"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2026</w:t>
            </w:r>
          </w:p>
        </w:tc>
        <w:tc>
          <w:tcPr>
            <w:tcW w:w="3294" w:type="dxa"/>
            <w:tcBorders>
              <w:top w:val="nil"/>
              <w:left w:val="single" w:sz="4" w:space="0" w:color="auto"/>
              <w:bottom w:val="single" w:sz="4" w:space="0" w:color="auto"/>
              <w:right w:val="single" w:sz="4" w:space="0" w:color="auto"/>
            </w:tcBorders>
            <w:shd w:val="clear" w:color="auto" w:fill="C6EFCE"/>
            <w:noWrap/>
          </w:tcPr>
          <w:p w14:paraId="75EF4D1F" w14:textId="1F67F98E" w:rsidR="005E1674" w:rsidRPr="00CB11E3" w:rsidRDefault="005E1674" w:rsidP="00CB11E3">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Suprafețe noi de teren împădurite sau reîmpădurite (total </w:t>
            </w:r>
            <w:r w:rsidRPr="00CA463A">
              <w:rPr>
                <w:rFonts w:ascii="Times New Roman" w:hAnsi="Times New Roman"/>
                <w:noProof/>
                <w:sz w:val="20"/>
              </w:rPr>
              <w:t>18</w:t>
            </w:r>
            <w:r>
              <w:rPr>
                <w:rFonts w:ascii="Times New Roman" w:hAnsi="Times New Roman"/>
                <w:noProof/>
                <w:sz w:val="20"/>
              </w:rPr>
              <w:t> </w:t>
            </w:r>
            <w:r w:rsidRPr="00CA463A">
              <w:rPr>
                <w:rFonts w:ascii="Times New Roman" w:hAnsi="Times New Roman"/>
                <w:noProof/>
                <w:sz w:val="20"/>
              </w:rPr>
              <w:t>000</w:t>
            </w:r>
            <w:r>
              <w:rPr>
                <w:rFonts w:ascii="Times New Roman" w:hAnsi="Times New Roman"/>
                <w:noProof/>
                <w:sz w:val="20"/>
              </w:rPr>
              <w:t> ha).</w:t>
            </w:r>
          </w:p>
        </w:tc>
      </w:tr>
      <w:tr w:rsidR="005E1674" w:rsidRPr="00CB11E3" w14:paraId="2D5BFF7E" w14:textId="77777777">
        <w:trPr>
          <w:trHeight w:val="309"/>
          <w:jc w:val="center"/>
        </w:trPr>
        <w:tc>
          <w:tcPr>
            <w:tcW w:w="786" w:type="dxa"/>
            <w:tcBorders>
              <w:top w:val="nil"/>
              <w:left w:val="single" w:sz="4" w:space="0" w:color="auto"/>
              <w:bottom w:val="single" w:sz="4" w:space="0" w:color="auto"/>
              <w:right w:val="single" w:sz="4" w:space="0" w:color="auto"/>
            </w:tcBorders>
            <w:shd w:val="clear" w:color="auto" w:fill="C6EFCE"/>
            <w:noWrap/>
          </w:tcPr>
          <w:p w14:paraId="46633152" w14:textId="77777777" w:rsidR="005E1674" w:rsidRPr="00CB11E3" w:rsidRDefault="005E1674">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28</w:t>
            </w:r>
          </w:p>
        </w:tc>
        <w:tc>
          <w:tcPr>
            <w:tcW w:w="1491" w:type="dxa"/>
            <w:tcBorders>
              <w:top w:val="nil"/>
              <w:left w:val="single" w:sz="4" w:space="0" w:color="auto"/>
              <w:bottom w:val="single" w:sz="4" w:space="0" w:color="auto"/>
              <w:right w:val="single" w:sz="4" w:space="0" w:color="auto"/>
            </w:tcBorders>
            <w:shd w:val="clear" w:color="auto" w:fill="C6EFCE"/>
            <w:noWrap/>
          </w:tcPr>
          <w:p w14:paraId="6667ECBB"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 Campania națională de împădurire și reîmpădurire, inclusiv păduri urbane</w:t>
            </w:r>
          </w:p>
        </w:tc>
        <w:tc>
          <w:tcPr>
            <w:tcW w:w="1222" w:type="dxa"/>
            <w:tcBorders>
              <w:top w:val="nil"/>
              <w:left w:val="single" w:sz="4" w:space="0" w:color="auto"/>
              <w:bottom w:val="single" w:sz="4" w:space="0" w:color="auto"/>
              <w:right w:val="single" w:sz="4" w:space="0" w:color="auto"/>
            </w:tcBorders>
            <w:shd w:val="clear" w:color="auto" w:fill="C6EFCE"/>
            <w:noWrap/>
          </w:tcPr>
          <w:p w14:paraId="3BF1A8E3" w14:textId="77777777" w:rsidR="005E1674" w:rsidRPr="00CB11E3" w:rsidRDefault="005E1674">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Țintă</w:t>
            </w:r>
          </w:p>
        </w:tc>
        <w:tc>
          <w:tcPr>
            <w:tcW w:w="1760" w:type="dxa"/>
            <w:tcBorders>
              <w:top w:val="nil"/>
              <w:left w:val="single" w:sz="4" w:space="0" w:color="auto"/>
              <w:bottom w:val="single" w:sz="4" w:space="0" w:color="auto"/>
              <w:right w:val="single" w:sz="4" w:space="0" w:color="auto"/>
            </w:tcBorders>
            <w:shd w:val="clear" w:color="auto" w:fill="C6EFCE"/>
            <w:noWrap/>
          </w:tcPr>
          <w:p w14:paraId="40E8D5F8"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Crearea de noi zone de păduri urbane</w:t>
            </w:r>
          </w:p>
          <w:p w14:paraId="3F656C34" w14:textId="77777777" w:rsidR="005E1674" w:rsidRPr="00CA463A" w:rsidRDefault="005E1674">
            <w:pPr>
              <w:spacing w:after="0" w:line="240" w:lineRule="auto"/>
              <w:jc w:val="both"/>
              <w:rPr>
                <w:rFonts w:ascii="Times New Roman" w:eastAsia="Times New Roman" w:hAnsi="Times New Roman" w:cs="Times New Roman"/>
                <w:noProof/>
                <w:sz w:val="20"/>
                <w:szCs w:val="20"/>
                <w:lang w:val="fr-FR" w:eastAsia="en-GB"/>
              </w:rPr>
            </w:pPr>
          </w:p>
          <w:p w14:paraId="30F4C9F4"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760" w:type="dxa"/>
            <w:tcBorders>
              <w:top w:val="nil"/>
              <w:left w:val="single" w:sz="4" w:space="0" w:color="auto"/>
              <w:bottom w:val="single" w:sz="4" w:space="0" w:color="auto"/>
              <w:right w:val="single" w:sz="4" w:space="0" w:color="auto"/>
            </w:tcBorders>
            <w:shd w:val="clear" w:color="auto" w:fill="C6EFCE"/>
            <w:noWrap/>
          </w:tcPr>
          <w:p w14:paraId="39F45EEC"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088" w:type="dxa"/>
            <w:tcBorders>
              <w:top w:val="nil"/>
              <w:left w:val="single" w:sz="4" w:space="0" w:color="auto"/>
              <w:bottom w:val="single" w:sz="4" w:space="0" w:color="auto"/>
              <w:right w:val="single" w:sz="4" w:space="0" w:color="auto"/>
            </w:tcBorders>
            <w:shd w:val="clear" w:color="auto" w:fill="C6EFCE"/>
            <w:noWrap/>
          </w:tcPr>
          <w:p w14:paraId="6EEA4FEF"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m</w:t>
            </w:r>
            <w:r w:rsidRPr="00CA463A">
              <w:rPr>
                <w:rFonts w:ascii="Times New Roman" w:hAnsi="Times New Roman"/>
                <w:noProof/>
                <w:sz w:val="20"/>
                <w:vertAlign w:val="superscript"/>
              </w:rPr>
              <w:t>2</w:t>
            </w:r>
          </w:p>
        </w:tc>
        <w:tc>
          <w:tcPr>
            <w:tcW w:w="1357" w:type="dxa"/>
            <w:tcBorders>
              <w:top w:val="nil"/>
              <w:left w:val="single" w:sz="4" w:space="0" w:color="auto"/>
              <w:bottom w:val="single" w:sz="4" w:space="0" w:color="auto"/>
              <w:right w:val="single" w:sz="4" w:space="0" w:color="auto"/>
            </w:tcBorders>
            <w:shd w:val="clear" w:color="auto" w:fill="C6EFCE"/>
            <w:noWrap/>
          </w:tcPr>
          <w:p w14:paraId="2E09799D"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0</w:t>
            </w:r>
          </w:p>
        </w:tc>
        <w:tc>
          <w:tcPr>
            <w:tcW w:w="1089" w:type="dxa"/>
            <w:tcBorders>
              <w:top w:val="nil"/>
              <w:left w:val="single" w:sz="4" w:space="0" w:color="auto"/>
              <w:bottom w:val="single" w:sz="4" w:space="0" w:color="auto"/>
              <w:right w:val="single" w:sz="4" w:space="0" w:color="auto"/>
            </w:tcBorders>
            <w:shd w:val="clear" w:color="auto" w:fill="C6EFCE"/>
            <w:noWrap/>
          </w:tcPr>
          <w:p w14:paraId="3C8B4431"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130</w:t>
            </w:r>
            <w:r>
              <w:rPr>
                <w:rFonts w:ascii="Times New Roman" w:hAnsi="Times New Roman"/>
                <w:noProof/>
                <w:sz w:val="20"/>
              </w:rPr>
              <w:t> </w:t>
            </w:r>
            <w:r w:rsidRPr="00CA463A">
              <w:rPr>
                <w:rFonts w:ascii="Times New Roman" w:hAnsi="Times New Roman"/>
                <w:noProof/>
                <w:sz w:val="20"/>
              </w:rPr>
              <w:t>000</w:t>
            </w:r>
          </w:p>
        </w:tc>
        <w:tc>
          <w:tcPr>
            <w:tcW w:w="1134" w:type="dxa"/>
            <w:tcBorders>
              <w:top w:val="nil"/>
              <w:left w:val="single" w:sz="4" w:space="0" w:color="auto"/>
              <w:bottom w:val="single" w:sz="4" w:space="0" w:color="auto"/>
              <w:right w:val="single" w:sz="4" w:space="0" w:color="auto"/>
            </w:tcBorders>
            <w:shd w:val="clear" w:color="auto" w:fill="C6EFCE"/>
            <w:noWrap/>
          </w:tcPr>
          <w:p w14:paraId="45C3E291"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50" w:type="dxa"/>
            <w:tcBorders>
              <w:top w:val="nil"/>
              <w:left w:val="single" w:sz="4" w:space="0" w:color="auto"/>
              <w:bottom w:val="single" w:sz="4" w:space="0" w:color="auto"/>
              <w:right w:val="single" w:sz="4" w:space="0" w:color="auto"/>
            </w:tcBorders>
            <w:shd w:val="clear" w:color="auto" w:fill="C6EFCE"/>
            <w:noWrap/>
          </w:tcPr>
          <w:p w14:paraId="06D7BB8E"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2026</w:t>
            </w:r>
          </w:p>
        </w:tc>
        <w:tc>
          <w:tcPr>
            <w:tcW w:w="3294" w:type="dxa"/>
            <w:tcBorders>
              <w:top w:val="nil"/>
              <w:left w:val="single" w:sz="4" w:space="0" w:color="auto"/>
              <w:bottom w:val="single" w:sz="4" w:space="0" w:color="auto"/>
              <w:right w:val="single" w:sz="4" w:space="0" w:color="auto"/>
            </w:tcBorders>
            <w:shd w:val="clear" w:color="auto" w:fill="C6EFCE"/>
            <w:noWrap/>
          </w:tcPr>
          <w:p w14:paraId="1D42F920"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Noi zone de păduri urbane (total </w:t>
            </w:r>
            <w:r w:rsidRPr="00CA463A">
              <w:rPr>
                <w:rFonts w:ascii="Times New Roman" w:hAnsi="Times New Roman"/>
                <w:noProof/>
                <w:sz w:val="20"/>
              </w:rPr>
              <w:t>130</w:t>
            </w:r>
            <w:r>
              <w:rPr>
                <w:rFonts w:ascii="Times New Roman" w:hAnsi="Times New Roman"/>
                <w:noProof/>
                <w:sz w:val="20"/>
              </w:rPr>
              <w:t> </w:t>
            </w:r>
            <w:r w:rsidRPr="00CA463A">
              <w:rPr>
                <w:rFonts w:ascii="Times New Roman" w:hAnsi="Times New Roman"/>
                <w:noProof/>
                <w:sz w:val="20"/>
              </w:rPr>
              <w:t>000</w:t>
            </w:r>
            <w:r>
              <w:rPr>
                <w:rFonts w:ascii="Times New Roman" w:hAnsi="Times New Roman"/>
                <w:noProof/>
                <w:sz w:val="20"/>
              </w:rPr>
              <w:t> m</w:t>
            </w:r>
            <w:r w:rsidRPr="00CA463A">
              <w:rPr>
                <w:rFonts w:ascii="Times New Roman" w:hAnsi="Times New Roman"/>
                <w:noProof/>
                <w:sz w:val="20"/>
                <w:vertAlign w:val="superscript"/>
              </w:rPr>
              <w:t>2</w:t>
            </w:r>
            <w:r>
              <w:rPr>
                <w:rFonts w:ascii="Times New Roman" w:hAnsi="Times New Roman"/>
                <w:noProof/>
                <w:sz w:val="20"/>
              </w:rPr>
              <w:t xml:space="preserve">). </w:t>
            </w:r>
          </w:p>
        </w:tc>
      </w:tr>
      <w:tr w:rsidR="005E1674" w:rsidRPr="00CB11E3" w14:paraId="20A7744D" w14:textId="77777777">
        <w:trPr>
          <w:trHeight w:val="309"/>
          <w:jc w:val="center"/>
        </w:trPr>
        <w:tc>
          <w:tcPr>
            <w:tcW w:w="786" w:type="dxa"/>
            <w:tcBorders>
              <w:top w:val="nil"/>
              <w:left w:val="single" w:sz="4" w:space="0" w:color="auto"/>
              <w:bottom w:val="single" w:sz="4" w:space="0" w:color="auto"/>
              <w:right w:val="single" w:sz="4" w:space="0" w:color="auto"/>
            </w:tcBorders>
            <w:shd w:val="clear" w:color="auto" w:fill="C6EFCE"/>
            <w:noWrap/>
          </w:tcPr>
          <w:p w14:paraId="3D654776" w14:textId="77777777" w:rsidR="005E1674" w:rsidRPr="00CB11E3" w:rsidRDefault="005E1674">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29</w:t>
            </w:r>
          </w:p>
        </w:tc>
        <w:tc>
          <w:tcPr>
            <w:tcW w:w="1491" w:type="dxa"/>
            <w:tcBorders>
              <w:top w:val="nil"/>
              <w:left w:val="single" w:sz="4" w:space="0" w:color="auto"/>
              <w:bottom w:val="single" w:sz="4" w:space="0" w:color="auto"/>
              <w:right w:val="single" w:sz="4" w:space="0" w:color="auto"/>
            </w:tcBorders>
            <w:shd w:val="clear" w:color="auto" w:fill="C6EFCE"/>
            <w:noWrap/>
          </w:tcPr>
          <w:p w14:paraId="717346AA"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2</w:t>
            </w:r>
            <w:r>
              <w:rPr>
                <w:rFonts w:ascii="Times New Roman" w:hAnsi="Times New Roman"/>
                <w:noProof/>
                <w:sz w:val="20"/>
              </w:rPr>
              <w:t xml:space="preserve">. Capacități moderne de producere a materialului forestier de reproducere </w:t>
            </w:r>
          </w:p>
        </w:tc>
        <w:tc>
          <w:tcPr>
            <w:tcW w:w="1222" w:type="dxa"/>
            <w:tcBorders>
              <w:top w:val="nil"/>
              <w:left w:val="single" w:sz="4" w:space="0" w:color="auto"/>
              <w:bottom w:val="single" w:sz="4" w:space="0" w:color="auto"/>
              <w:right w:val="single" w:sz="4" w:space="0" w:color="auto"/>
            </w:tcBorders>
            <w:shd w:val="clear" w:color="auto" w:fill="C6EFCE"/>
            <w:noWrap/>
          </w:tcPr>
          <w:p w14:paraId="6E6AEEED" w14:textId="77777777" w:rsidR="005E1674" w:rsidRPr="00CB11E3" w:rsidRDefault="005E1674">
            <w:pPr>
              <w:spacing w:after="0" w:line="240" w:lineRule="auto"/>
              <w:jc w:val="center"/>
              <w:rPr>
                <w:rFonts w:ascii="Times New Roman" w:hAnsi="Times New Roman" w:cs="Times New Roman"/>
                <w:noProof/>
                <w:sz w:val="20"/>
                <w:szCs w:val="20"/>
              </w:rPr>
            </w:pPr>
            <w:r>
              <w:rPr>
                <w:rFonts w:ascii="Times New Roman" w:hAnsi="Times New Roman"/>
                <w:noProof/>
                <w:sz w:val="20"/>
              </w:rPr>
              <w:t>Țintă</w:t>
            </w:r>
          </w:p>
        </w:tc>
        <w:tc>
          <w:tcPr>
            <w:tcW w:w="1760" w:type="dxa"/>
            <w:tcBorders>
              <w:top w:val="nil"/>
              <w:left w:val="single" w:sz="4" w:space="0" w:color="auto"/>
              <w:bottom w:val="single" w:sz="4" w:space="0" w:color="auto"/>
              <w:right w:val="single" w:sz="4" w:space="0" w:color="auto"/>
            </w:tcBorders>
            <w:shd w:val="clear" w:color="auto" w:fill="C6EFCE"/>
            <w:noWrap/>
          </w:tcPr>
          <w:p w14:paraId="175CEE04"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Pepiniere noi sau reabilitate </w:t>
            </w:r>
          </w:p>
        </w:tc>
        <w:tc>
          <w:tcPr>
            <w:tcW w:w="1760" w:type="dxa"/>
            <w:tcBorders>
              <w:top w:val="nil"/>
              <w:left w:val="single" w:sz="4" w:space="0" w:color="auto"/>
              <w:bottom w:val="single" w:sz="4" w:space="0" w:color="auto"/>
              <w:right w:val="single" w:sz="4" w:space="0" w:color="auto"/>
            </w:tcBorders>
            <w:shd w:val="clear" w:color="auto" w:fill="C6EFCE"/>
            <w:noWrap/>
          </w:tcPr>
          <w:p w14:paraId="6323C2ED"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088" w:type="dxa"/>
            <w:tcBorders>
              <w:top w:val="nil"/>
              <w:left w:val="single" w:sz="4" w:space="0" w:color="auto"/>
              <w:bottom w:val="single" w:sz="4" w:space="0" w:color="auto"/>
              <w:right w:val="single" w:sz="4" w:space="0" w:color="auto"/>
            </w:tcBorders>
            <w:shd w:val="clear" w:color="auto" w:fill="C6EFCE"/>
            <w:noWrap/>
          </w:tcPr>
          <w:p w14:paraId="6DF9F621"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Număr</w:t>
            </w:r>
          </w:p>
        </w:tc>
        <w:tc>
          <w:tcPr>
            <w:tcW w:w="1357" w:type="dxa"/>
            <w:tcBorders>
              <w:top w:val="nil"/>
              <w:left w:val="single" w:sz="4" w:space="0" w:color="auto"/>
              <w:bottom w:val="single" w:sz="4" w:space="0" w:color="auto"/>
              <w:right w:val="single" w:sz="4" w:space="0" w:color="auto"/>
            </w:tcBorders>
            <w:shd w:val="clear" w:color="auto" w:fill="C6EFCE"/>
            <w:noWrap/>
          </w:tcPr>
          <w:p w14:paraId="29644FBE" w14:textId="77777777" w:rsidR="005E1674" w:rsidRPr="00CB11E3" w:rsidRDefault="005E1674">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0</w:t>
            </w:r>
          </w:p>
        </w:tc>
        <w:tc>
          <w:tcPr>
            <w:tcW w:w="1089" w:type="dxa"/>
            <w:tcBorders>
              <w:top w:val="nil"/>
              <w:left w:val="single" w:sz="4" w:space="0" w:color="auto"/>
              <w:bottom w:val="single" w:sz="4" w:space="0" w:color="auto"/>
              <w:right w:val="single" w:sz="4" w:space="0" w:color="auto"/>
            </w:tcBorders>
            <w:shd w:val="clear" w:color="auto" w:fill="C6EFCE"/>
            <w:noWrap/>
          </w:tcPr>
          <w:p w14:paraId="0853FA54" w14:textId="77777777" w:rsidR="005E1674" w:rsidRPr="00CB11E3" w:rsidRDefault="005E1674">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90</w:t>
            </w:r>
          </w:p>
        </w:tc>
        <w:tc>
          <w:tcPr>
            <w:tcW w:w="1134" w:type="dxa"/>
            <w:tcBorders>
              <w:top w:val="nil"/>
              <w:left w:val="single" w:sz="4" w:space="0" w:color="auto"/>
              <w:bottom w:val="single" w:sz="4" w:space="0" w:color="auto"/>
              <w:right w:val="single" w:sz="4" w:space="0" w:color="auto"/>
            </w:tcBorders>
            <w:shd w:val="clear" w:color="auto" w:fill="C6EFCE"/>
            <w:noWrap/>
          </w:tcPr>
          <w:p w14:paraId="18B714E0"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50" w:type="dxa"/>
            <w:tcBorders>
              <w:top w:val="nil"/>
              <w:left w:val="single" w:sz="4" w:space="0" w:color="auto"/>
              <w:bottom w:val="single" w:sz="4" w:space="0" w:color="auto"/>
              <w:right w:val="single" w:sz="4" w:space="0" w:color="auto"/>
            </w:tcBorders>
            <w:shd w:val="clear" w:color="auto" w:fill="C6EFCE"/>
            <w:noWrap/>
          </w:tcPr>
          <w:p w14:paraId="42A89D3B" w14:textId="77777777" w:rsidR="005E1674" w:rsidRPr="00CB11E3" w:rsidRDefault="005E1674">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294" w:type="dxa"/>
            <w:tcBorders>
              <w:top w:val="nil"/>
              <w:left w:val="single" w:sz="4" w:space="0" w:color="auto"/>
              <w:bottom w:val="single" w:sz="4" w:space="0" w:color="auto"/>
              <w:right w:val="single" w:sz="4" w:space="0" w:color="auto"/>
            </w:tcBorders>
            <w:shd w:val="clear" w:color="auto" w:fill="C6EFCE"/>
            <w:noWrap/>
          </w:tcPr>
          <w:p w14:paraId="59A4C1B0"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Se vor construi sau se vor reabilita în total </w:t>
            </w:r>
            <w:r w:rsidRPr="00CA463A">
              <w:rPr>
                <w:rFonts w:ascii="Times New Roman" w:hAnsi="Times New Roman"/>
                <w:noProof/>
                <w:sz w:val="20"/>
              </w:rPr>
              <w:t>90</w:t>
            </w:r>
            <w:r>
              <w:rPr>
                <w:rFonts w:ascii="Times New Roman" w:hAnsi="Times New Roman"/>
                <w:noProof/>
                <w:sz w:val="20"/>
              </w:rPr>
              <w:t xml:space="preserve"> de pepiniere. Producția de material de reproducere va include speciile de arbori care sunt adecvate pentru viitoarele condiții climatice preconizate din România.</w:t>
            </w:r>
          </w:p>
        </w:tc>
      </w:tr>
      <w:tr w:rsidR="005E1674" w:rsidRPr="00CB11E3" w14:paraId="2A52D747" w14:textId="77777777">
        <w:trPr>
          <w:trHeight w:val="309"/>
          <w:jc w:val="center"/>
        </w:trPr>
        <w:tc>
          <w:tcPr>
            <w:tcW w:w="786" w:type="dxa"/>
            <w:tcBorders>
              <w:top w:val="nil"/>
              <w:left w:val="single" w:sz="4" w:space="0" w:color="auto"/>
              <w:bottom w:val="single" w:sz="4" w:space="0" w:color="auto"/>
              <w:right w:val="single" w:sz="4" w:space="0" w:color="auto"/>
            </w:tcBorders>
            <w:shd w:val="clear" w:color="auto" w:fill="C6EFCE"/>
            <w:noWrap/>
          </w:tcPr>
          <w:p w14:paraId="53256F02" w14:textId="77777777" w:rsidR="005E1674" w:rsidRPr="00CB11E3" w:rsidRDefault="005E167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34</w:t>
            </w:r>
          </w:p>
        </w:tc>
        <w:tc>
          <w:tcPr>
            <w:tcW w:w="1491" w:type="dxa"/>
            <w:tcBorders>
              <w:top w:val="nil"/>
              <w:left w:val="nil"/>
              <w:bottom w:val="single" w:sz="4" w:space="0" w:color="auto"/>
              <w:right w:val="single" w:sz="4" w:space="0" w:color="auto"/>
            </w:tcBorders>
            <w:shd w:val="clear" w:color="auto" w:fill="C6EFCE"/>
            <w:noWrap/>
          </w:tcPr>
          <w:p w14:paraId="5E20930A"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3</w:t>
            </w:r>
            <w:r>
              <w:rPr>
                <w:rFonts w:ascii="Times New Roman" w:hAnsi="Times New Roman"/>
                <w:noProof/>
                <w:sz w:val="20"/>
              </w:rPr>
              <w:t xml:space="preserve">. Identificarea zonelor potențiale de protecție strictă în habitate naturale terestre și marine în conformitate cu Strategia UE privind biodiversitatea pentru </w:t>
            </w:r>
            <w:r w:rsidRPr="00CA463A">
              <w:rPr>
                <w:rFonts w:ascii="Times New Roman" w:hAnsi="Times New Roman"/>
                <w:noProof/>
                <w:sz w:val="20"/>
              </w:rPr>
              <w:t>2030</w:t>
            </w:r>
          </w:p>
        </w:tc>
        <w:tc>
          <w:tcPr>
            <w:tcW w:w="1222" w:type="dxa"/>
            <w:tcBorders>
              <w:top w:val="nil"/>
              <w:left w:val="nil"/>
              <w:bottom w:val="single" w:sz="4" w:space="0" w:color="auto"/>
              <w:right w:val="single" w:sz="4" w:space="0" w:color="auto"/>
            </w:tcBorders>
            <w:shd w:val="clear" w:color="auto" w:fill="C6EFCE"/>
            <w:noWrap/>
          </w:tcPr>
          <w:p w14:paraId="22B5D561" w14:textId="77777777" w:rsidR="005E1674" w:rsidRPr="00CB11E3" w:rsidRDefault="005E1674">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760" w:type="dxa"/>
            <w:tcBorders>
              <w:top w:val="nil"/>
              <w:left w:val="nil"/>
              <w:bottom w:val="single" w:sz="4" w:space="0" w:color="auto"/>
              <w:right w:val="single" w:sz="4" w:space="0" w:color="auto"/>
            </w:tcBorders>
            <w:shd w:val="clear" w:color="auto" w:fill="C6EFCE"/>
            <w:noWrap/>
          </w:tcPr>
          <w:p w14:paraId="34C7AF8C"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Intrarea în vigoare a actului (actelor) juridic(e) pentru desemnarea zonelor de protecție strictă </w:t>
            </w:r>
          </w:p>
          <w:p w14:paraId="6BA6685F" w14:textId="77777777" w:rsidR="005E1674" w:rsidRPr="00CA463A" w:rsidRDefault="005E1674">
            <w:pPr>
              <w:spacing w:after="0" w:line="240" w:lineRule="auto"/>
              <w:jc w:val="both"/>
              <w:rPr>
                <w:rFonts w:ascii="Times New Roman" w:hAnsi="Times New Roman" w:cs="Times New Roman"/>
                <w:noProof/>
                <w:sz w:val="20"/>
                <w:szCs w:val="20"/>
                <w:lang w:val="fr-FR"/>
              </w:rPr>
            </w:pPr>
          </w:p>
        </w:tc>
        <w:tc>
          <w:tcPr>
            <w:tcW w:w="1760" w:type="dxa"/>
            <w:tcBorders>
              <w:top w:val="nil"/>
              <w:left w:val="nil"/>
              <w:bottom w:val="single" w:sz="4" w:space="0" w:color="auto"/>
              <w:right w:val="single" w:sz="4" w:space="0" w:color="auto"/>
            </w:tcBorders>
            <w:shd w:val="clear" w:color="auto" w:fill="C6EFCE"/>
            <w:noWrap/>
          </w:tcPr>
          <w:p w14:paraId="69FEEE88"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Dispoziție legală care indică intrarea în vigoare a actului (actelor) juridice</w:t>
            </w:r>
          </w:p>
        </w:tc>
        <w:tc>
          <w:tcPr>
            <w:tcW w:w="1088" w:type="dxa"/>
            <w:tcBorders>
              <w:top w:val="nil"/>
              <w:left w:val="nil"/>
              <w:bottom w:val="single" w:sz="4" w:space="0" w:color="auto"/>
              <w:right w:val="single" w:sz="4" w:space="0" w:color="auto"/>
            </w:tcBorders>
            <w:shd w:val="clear" w:color="auto" w:fill="C6EFCE"/>
            <w:noWrap/>
          </w:tcPr>
          <w:p w14:paraId="7411D881" w14:textId="77777777" w:rsidR="005E1674" w:rsidRPr="00CB11E3" w:rsidRDefault="005E1674">
            <w:pPr>
              <w:spacing w:after="0" w:line="240" w:lineRule="auto"/>
              <w:jc w:val="both"/>
              <w:rPr>
                <w:rFonts w:ascii="Times New Roman" w:hAnsi="Times New Roman" w:cs="Times New Roman"/>
                <w:noProof/>
                <w:sz w:val="20"/>
                <w:szCs w:val="20"/>
                <w:lang w:val="en-GB"/>
              </w:rPr>
            </w:pPr>
          </w:p>
        </w:tc>
        <w:tc>
          <w:tcPr>
            <w:tcW w:w="1357" w:type="dxa"/>
            <w:tcBorders>
              <w:top w:val="nil"/>
              <w:left w:val="nil"/>
              <w:bottom w:val="single" w:sz="4" w:space="0" w:color="auto"/>
              <w:right w:val="single" w:sz="4" w:space="0" w:color="auto"/>
            </w:tcBorders>
            <w:shd w:val="clear" w:color="auto" w:fill="C6EFCE"/>
            <w:noWrap/>
          </w:tcPr>
          <w:p w14:paraId="6BABCBCA" w14:textId="77777777" w:rsidR="005E1674" w:rsidRPr="00CB11E3" w:rsidRDefault="005E1674">
            <w:pPr>
              <w:spacing w:after="0" w:line="240" w:lineRule="auto"/>
              <w:jc w:val="both"/>
              <w:rPr>
                <w:rFonts w:ascii="Times New Roman" w:hAnsi="Times New Roman" w:cs="Times New Roman"/>
                <w:noProof/>
                <w:sz w:val="20"/>
                <w:szCs w:val="20"/>
                <w:lang w:val="en-GB"/>
              </w:rPr>
            </w:pPr>
          </w:p>
        </w:tc>
        <w:tc>
          <w:tcPr>
            <w:tcW w:w="1089" w:type="dxa"/>
            <w:tcBorders>
              <w:top w:val="nil"/>
              <w:left w:val="nil"/>
              <w:bottom w:val="single" w:sz="4" w:space="0" w:color="auto"/>
              <w:right w:val="single" w:sz="4" w:space="0" w:color="auto"/>
            </w:tcBorders>
            <w:shd w:val="clear" w:color="auto" w:fill="C6EFCE"/>
            <w:noWrap/>
          </w:tcPr>
          <w:p w14:paraId="38B5F932" w14:textId="77777777" w:rsidR="005E1674" w:rsidRPr="00CB11E3" w:rsidRDefault="005E1674">
            <w:pPr>
              <w:spacing w:after="0" w:line="240" w:lineRule="auto"/>
              <w:jc w:val="both"/>
              <w:rPr>
                <w:rFonts w:ascii="Times New Roman" w:hAnsi="Times New Roman" w:cs="Times New Roman"/>
                <w:noProof/>
                <w:sz w:val="20"/>
                <w:szCs w:val="20"/>
                <w:lang w:val="en-GB"/>
              </w:rPr>
            </w:pPr>
          </w:p>
        </w:tc>
        <w:tc>
          <w:tcPr>
            <w:tcW w:w="1134" w:type="dxa"/>
            <w:tcBorders>
              <w:top w:val="nil"/>
              <w:left w:val="nil"/>
              <w:bottom w:val="single" w:sz="4" w:space="0" w:color="auto"/>
              <w:right w:val="single" w:sz="4" w:space="0" w:color="auto"/>
            </w:tcBorders>
            <w:shd w:val="clear" w:color="auto" w:fill="C6EFCE"/>
            <w:noWrap/>
          </w:tcPr>
          <w:p w14:paraId="3825D3E6"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50" w:type="dxa"/>
            <w:tcBorders>
              <w:top w:val="nil"/>
              <w:left w:val="nil"/>
              <w:bottom w:val="single" w:sz="4" w:space="0" w:color="auto"/>
              <w:right w:val="single" w:sz="4" w:space="0" w:color="auto"/>
            </w:tcBorders>
            <w:shd w:val="clear" w:color="auto" w:fill="C6EFCE"/>
            <w:noWrap/>
          </w:tcPr>
          <w:p w14:paraId="1E3EE524" w14:textId="77777777" w:rsidR="005E1674" w:rsidRPr="00CB11E3" w:rsidRDefault="005E1674">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294" w:type="dxa"/>
            <w:tcBorders>
              <w:top w:val="nil"/>
              <w:left w:val="nil"/>
              <w:bottom w:val="single" w:sz="4" w:space="0" w:color="auto"/>
              <w:right w:val="single" w:sz="4" w:space="0" w:color="auto"/>
            </w:tcBorders>
            <w:shd w:val="clear" w:color="auto" w:fill="C6EFCE"/>
            <w:noWrap/>
          </w:tcPr>
          <w:p w14:paraId="6DE94D99"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Intrarea în vigoare a actului (actelor) juridic(e) pentru desemnarea zonelor strict protejate (în sensul Strategiei UE privind biodiversitatea pentru </w:t>
            </w:r>
            <w:r w:rsidRPr="00CA463A">
              <w:rPr>
                <w:rFonts w:ascii="Times New Roman" w:hAnsi="Times New Roman"/>
                <w:noProof/>
                <w:sz w:val="20"/>
              </w:rPr>
              <w:t>2030</w:t>
            </w:r>
            <w:r>
              <w:rPr>
                <w:rFonts w:ascii="Times New Roman" w:hAnsi="Times New Roman"/>
                <w:noProof/>
                <w:sz w:val="20"/>
              </w:rPr>
              <w:t xml:space="preserve"> și care pot fi menționate sub o denumire diferită în actele juridice române) identificate în zonele protejate Natura </w:t>
            </w:r>
            <w:r w:rsidRPr="00CA463A">
              <w:rPr>
                <w:rFonts w:ascii="Times New Roman" w:hAnsi="Times New Roman"/>
                <w:noProof/>
                <w:sz w:val="20"/>
              </w:rPr>
              <w:t>2000</w:t>
            </w:r>
            <w:r>
              <w:rPr>
                <w:rFonts w:ascii="Times New Roman" w:hAnsi="Times New Roman"/>
                <w:noProof/>
                <w:sz w:val="20"/>
              </w:rPr>
              <w:t xml:space="preserve"> și în zonele suplimentare.</w:t>
            </w:r>
          </w:p>
        </w:tc>
      </w:tr>
      <w:tr w:rsidR="005E1674" w:rsidRPr="00CB11E3" w14:paraId="578FA4DB" w14:textId="77777777">
        <w:trPr>
          <w:trHeight w:val="309"/>
          <w:jc w:val="center"/>
        </w:trPr>
        <w:tc>
          <w:tcPr>
            <w:tcW w:w="786" w:type="dxa"/>
            <w:tcBorders>
              <w:top w:val="nil"/>
              <w:left w:val="single" w:sz="4" w:space="0" w:color="auto"/>
              <w:bottom w:val="single" w:sz="4" w:space="0" w:color="auto"/>
              <w:right w:val="single" w:sz="4" w:space="0" w:color="auto"/>
            </w:tcBorders>
            <w:shd w:val="clear" w:color="auto" w:fill="C6EFCE"/>
            <w:noWrap/>
          </w:tcPr>
          <w:p w14:paraId="47197976" w14:textId="77777777" w:rsidR="005E1674" w:rsidRPr="00CB11E3" w:rsidRDefault="005E167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39</w:t>
            </w:r>
          </w:p>
        </w:tc>
        <w:tc>
          <w:tcPr>
            <w:tcW w:w="1491" w:type="dxa"/>
            <w:tcBorders>
              <w:top w:val="nil"/>
              <w:left w:val="nil"/>
              <w:bottom w:val="single" w:sz="4" w:space="0" w:color="auto"/>
              <w:right w:val="single" w:sz="4" w:space="0" w:color="auto"/>
            </w:tcBorders>
            <w:shd w:val="clear" w:color="auto" w:fill="C6EFCE"/>
            <w:noWrap/>
          </w:tcPr>
          <w:p w14:paraId="37558653"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4</w:t>
            </w:r>
            <w:r>
              <w:rPr>
                <w:rFonts w:ascii="Times New Roman" w:hAnsi="Times New Roman"/>
                <w:noProof/>
                <w:sz w:val="20"/>
              </w:rPr>
              <w:t xml:space="preserve"> Sistem de monitorizare a sturionilor sălbatici de-a lungul Dunării de Jos</w:t>
            </w:r>
          </w:p>
        </w:tc>
        <w:tc>
          <w:tcPr>
            <w:tcW w:w="1222" w:type="dxa"/>
            <w:tcBorders>
              <w:top w:val="nil"/>
              <w:left w:val="nil"/>
              <w:bottom w:val="single" w:sz="4" w:space="0" w:color="auto"/>
              <w:right w:val="single" w:sz="4" w:space="0" w:color="auto"/>
            </w:tcBorders>
            <w:shd w:val="clear" w:color="auto" w:fill="C6EFCE"/>
            <w:noWrap/>
          </w:tcPr>
          <w:p w14:paraId="670EEB8D" w14:textId="77777777" w:rsidR="005E1674" w:rsidRPr="00CB11E3" w:rsidRDefault="005E1674">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760" w:type="dxa"/>
            <w:tcBorders>
              <w:top w:val="nil"/>
              <w:left w:val="nil"/>
              <w:bottom w:val="single" w:sz="4" w:space="0" w:color="auto"/>
              <w:right w:val="single" w:sz="4" w:space="0" w:color="auto"/>
            </w:tcBorders>
            <w:shd w:val="clear" w:color="auto" w:fill="C6EFCE"/>
            <w:noWrap/>
          </w:tcPr>
          <w:p w14:paraId="426F726A"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Livrarea echipamentelor și vehiculelor pentru monitorizarea datelor privind sturionii sălbatici </w:t>
            </w:r>
          </w:p>
        </w:tc>
        <w:tc>
          <w:tcPr>
            <w:tcW w:w="1760" w:type="dxa"/>
            <w:tcBorders>
              <w:top w:val="nil"/>
              <w:left w:val="nil"/>
              <w:bottom w:val="single" w:sz="4" w:space="0" w:color="auto"/>
              <w:right w:val="single" w:sz="4" w:space="0" w:color="auto"/>
            </w:tcBorders>
            <w:shd w:val="clear" w:color="auto" w:fill="C6EFCE"/>
            <w:noWrap/>
          </w:tcPr>
          <w:p w14:paraId="48851F74"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Echipamente și vehicule livrate </w:t>
            </w:r>
          </w:p>
        </w:tc>
        <w:tc>
          <w:tcPr>
            <w:tcW w:w="1088" w:type="dxa"/>
            <w:tcBorders>
              <w:top w:val="nil"/>
              <w:left w:val="nil"/>
              <w:bottom w:val="single" w:sz="4" w:space="0" w:color="auto"/>
              <w:right w:val="single" w:sz="4" w:space="0" w:color="auto"/>
            </w:tcBorders>
            <w:shd w:val="clear" w:color="auto" w:fill="C6EFCE"/>
            <w:noWrap/>
          </w:tcPr>
          <w:p w14:paraId="361481E7" w14:textId="77777777" w:rsidR="005E1674" w:rsidRPr="00CB11E3" w:rsidRDefault="005E1674">
            <w:pPr>
              <w:spacing w:after="0" w:line="240" w:lineRule="auto"/>
              <w:jc w:val="both"/>
              <w:rPr>
                <w:rFonts w:ascii="Times New Roman" w:hAnsi="Times New Roman" w:cs="Times New Roman"/>
                <w:noProof/>
                <w:sz w:val="20"/>
                <w:szCs w:val="20"/>
                <w:lang w:val="en-GB"/>
              </w:rPr>
            </w:pPr>
          </w:p>
        </w:tc>
        <w:tc>
          <w:tcPr>
            <w:tcW w:w="1357" w:type="dxa"/>
            <w:tcBorders>
              <w:top w:val="nil"/>
              <w:left w:val="nil"/>
              <w:bottom w:val="single" w:sz="4" w:space="0" w:color="auto"/>
              <w:right w:val="single" w:sz="4" w:space="0" w:color="auto"/>
            </w:tcBorders>
            <w:shd w:val="clear" w:color="auto" w:fill="C6EFCE"/>
            <w:noWrap/>
          </w:tcPr>
          <w:p w14:paraId="4BC84FD0" w14:textId="77777777" w:rsidR="005E1674" w:rsidRPr="00CB11E3" w:rsidRDefault="005E1674">
            <w:pPr>
              <w:spacing w:after="0" w:line="240" w:lineRule="auto"/>
              <w:jc w:val="both"/>
              <w:rPr>
                <w:rFonts w:ascii="Times New Roman" w:hAnsi="Times New Roman" w:cs="Times New Roman"/>
                <w:noProof/>
                <w:sz w:val="20"/>
                <w:szCs w:val="20"/>
                <w:lang w:val="en-GB"/>
              </w:rPr>
            </w:pPr>
          </w:p>
        </w:tc>
        <w:tc>
          <w:tcPr>
            <w:tcW w:w="1089" w:type="dxa"/>
            <w:tcBorders>
              <w:top w:val="nil"/>
              <w:left w:val="nil"/>
              <w:bottom w:val="single" w:sz="4" w:space="0" w:color="auto"/>
              <w:right w:val="single" w:sz="4" w:space="0" w:color="auto"/>
            </w:tcBorders>
            <w:shd w:val="clear" w:color="auto" w:fill="C6EFCE"/>
            <w:noWrap/>
          </w:tcPr>
          <w:p w14:paraId="5EAAB0AF" w14:textId="77777777" w:rsidR="005E1674" w:rsidRPr="00CB11E3" w:rsidRDefault="005E1674">
            <w:pPr>
              <w:spacing w:after="0" w:line="240" w:lineRule="auto"/>
              <w:jc w:val="both"/>
              <w:rPr>
                <w:rFonts w:ascii="Times New Roman" w:hAnsi="Times New Roman" w:cs="Times New Roman"/>
                <w:noProof/>
                <w:sz w:val="20"/>
                <w:szCs w:val="20"/>
                <w:lang w:val="en-GB"/>
              </w:rPr>
            </w:pPr>
          </w:p>
        </w:tc>
        <w:tc>
          <w:tcPr>
            <w:tcW w:w="1134" w:type="dxa"/>
            <w:tcBorders>
              <w:top w:val="nil"/>
              <w:left w:val="nil"/>
              <w:bottom w:val="single" w:sz="4" w:space="0" w:color="auto"/>
              <w:right w:val="single" w:sz="4" w:space="0" w:color="auto"/>
            </w:tcBorders>
            <w:shd w:val="clear" w:color="auto" w:fill="C6EFCE"/>
            <w:noWrap/>
          </w:tcPr>
          <w:p w14:paraId="55490669"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50" w:type="dxa"/>
            <w:tcBorders>
              <w:top w:val="nil"/>
              <w:left w:val="nil"/>
              <w:bottom w:val="single" w:sz="4" w:space="0" w:color="auto"/>
              <w:right w:val="single" w:sz="4" w:space="0" w:color="auto"/>
            </w:tcBorders>
            <w:shd w:val="clear" w:color="auto" w:fill="C6EFCE"/>
            <w:noWrap/>
          </w:tcPr>
          <w:p w14:paraId="6D87C601" w14:textId="77777777" w:rsidR="005E1674" w:rsidRPr="00CB11E3" w:rsidRDefault="005E1674">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294" w:type="dxa"/>
            <w:tcBorders>
              <w:top w:val="nil"/>
              <w:left w:val="nil"/>
              <w:bottom w:val="single" w:sz="4" w:space="0" w:color="auto"/>
              <w:right w:val="single" w:sz="4" w:space="0" w:color="auto"/>
            </w:tcBorders>
            <w:shd w:val="clear" w:color="auto" w:fill="C6EFCE"/>
            <w:noWrap/>
          </w:tcPr>
          <w:p w14:paraId="0CC408BB"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Livrarea de pontoane, de bărci de măsurare, de echipamente de laborator, de echipamente informatice, de autoturisme SUV și de sisteme de prelucrare a inteligenței artificiale. Vehiculele care urmează să fie achiziționate trebuie să aibă emisii specifice de CO</w:t>
            </w:r>
            <w:r w:rsidRPr="00CA463A">
              <w:rPr>
                <w:rFonts w:ascii="Times New Roman" w:hAnsi="Times New Roman"/>
                <w:noProof/>
                <w:sz w:val="20"/>
              </w:rPr>
              <w:t>2</w:t>
            </w:r>
            <w:r>
              <w:rPr>
                <w:rFonts w:ascii="Times New Roman" w:hAnsi="Times New Roman"/>
                <w:noProof/>
                <w:sz w:val="20"/>
              </w:rPr>
              <w:t xml:space="preserve"> mai mici de </w:t>
            </w:r>
            <w:r w:rsidRPr="00CA463A">
              <w:rPr>
                <w:rFonts w:ascii="Times New Roman" w:hAnsi="Times New Roman"/>
                <w:noProof/>
                <w:sz w:val="20"/>
              </w:rPr>
              <w:t>50</w:t>
            </w:r>
            <w:r>
              <w:rPr>
                <w:rFonts w:ascii="Times New Roman" w:hAnsi="Times New Roman"/>
                <w:noProof/>
                <w:sz w:val="20"/>
              </w:rPr>
              <w:t>gCO</w:t>
            </w:r>
            <w:r w:rsidRPr="00CA463A">
              <w:rPr>
                <w:rFonts w:ascii="Times New Roman" w:hAnsi="Times New Roman"/>
                <w:noProof/>
                <w:sz w:val="20"/>
              </w:rPr>
              <w:t>2</w:t>
            </w:r>
            <w:r>
              <w:rPr>
                <w:rFonts w:ascii="Times New Roman" w:hAnsi="Times New Roman"/>
                <w:noProof/>
                <w:sz w:val="20"/>
              </w:rPr>
              <w:t xml:space="preserve">/km. Navele de măsurare care urmează să fie achiziționate trebuie să corespundă celor mai bune tehnologii disponibile din punctul de vedere al respectării mediului. </w:t>
            </w:r>
          </w:p>
        </w:tc>
      </w:tr>
      <w:tr w:rsidR="005E1674" w:rsidRPr="00CB11E3" w14:paraId="145B30A2" w14:textId="77777777">
        <w:trPr>
          <w:trHeight w:val="309"/>
          <w:jc w:val="center"/>
        </w:trPr>
        <w:tc>
          <w:tcPr>
            <w:tcW w:w="786" w:type="dxa"/>
            <w:tcBorders>
              <w:top w:val="nil"/>
              <w:left w:val="single" w:sz="4" w:space="0" w:color="auto"/>
              <w:bottom w:val="single" w:sz="4" w:space="0" w:color="auto"/>
              <w:right w:val="single" w:sz="4" w:space="0" w:color="auto"/>
            </w:tcBorders>
            <w:shd w:val="clear" w:color="auto" w:fill="C6EFCE"/>
            <w:noWrap/>
          </w:tcPr>
          <w:p w14:paraId="3CB444DE" w14:textId="77777777" w:rsidR="005E1674" w:rsidRPr="00CB11E3" w:rsidRDefault="005E167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41</w:t>
            </w:r>
          </w:p>
        </w:tc>
        <w:tc>
          <w:tcPr>
            <w:tcW w:w="1491" w:type="dxa"/>
            <w:tcBorders>
              <w:top w:val="nil"/>
              <w:left w:val="nil"/>
              <w:bottom w:val="single" w:sz="4" w:space="0" w:color="auto"/>
              <w:right w:val="single" w:sz="4" w:space="0" w:color="auto"/>
            </w:tcBorders>
            <w:shd w:val="clear" w:color="auto" w:fill="C6EFCE"/>
            <w:noWrap/>
          </w:tcPr>
          <w:p w14:paraId="6AC2D449"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5</w:t>
            </w:r>
            <w:r>
              <w:rPr>
                <w:rFonts w:ascii="Times New Roman" w:hAnsi="Times New Roman"/>
                <w:noProof/>
                <w:sz w:val="20"/>
              </w:rPr>
              <w:t xml:space="preserve">. Sisteme integrate de reducere a riscurilor generate de viituri torențiale în bazinete forestiere expuse unor astfel de fenomene </w:t>
            </w:r>
          </w:p>
        </w:tc>
        <w:tc>
          <w:tcPr>
            <w:tcW w:w="1222" w:type="dxa"/>
            <w:tcBorders>
              <w:top w:val="nil"/>
              <w:left w:val="nil"/>
              <w:bottom w:val="single" w:sz="4" w:space="0" w:color="auto"/>
              <w:right w:val="single" w:sz="4" w:space="0" w:color="auto"/>
            </w:tcBorders>
            <w:shd w:val="clear" w:color="auto" w:fill="C6EFCE"/>
            <w:noWrap/>
          </w:tcPr>
          <w:p w14:paraId="4F56D3FA" w14:textId="77777777" w:rsidR="005E1674" w:rsidRPr="00CB11E3" w:rsidRDefault="005E1674">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760" w:type="dxa"/>
            <w:tcBorders>
              <w:top w:val="nil"/>
              <w:left w:val="nil"/>
              <w:bottom w:val="single" w:sz="4" w:space="0" w:color="auto"/>
              <w:right w:val="single" w:sz="4" w:space="0" w:color="auto"/>
            </w:tcBorders>
            <w:shd w:val="clear" w:color="auto" w:fill="C6EFCE"/>
            <w:noWrap/>
          </w:tcPr>
          <w:p w14:paraId="510F0765"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Aprobarea conceptului de proiect</w:t>
            </w:r>
          </w:p>
        </w:tc>
        <w:tc>
          <w:tcPr>
            <w:tcW w:w="1760" w:type="dxa"/>
            <w:tcBorders>
              <w:top w:val="nil"/>
              <w:left w:val="nil"/>
              <w:bottom w:val="single" w:sz="4" w:space="0" w:color="auto"/>
              <w:right w:val="single" w:sz="4" w:space="0" w:color="auto"/>
            </w:tcBorders>
            <w:shd w:val="clear" w:color="auto" w:fill="C6EFCE"/>
            <w:noWrap/>
          </w:tcPr>
          <w:p w14:paraId="489B84E8"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Aprobarea conceptului de proiect </w:t>
            </w:r>
          </w:p>
        </w:tc>
        <w:tc>
          <w:tcPr>
            <w:tcW w:w="1088" w:type="dxa"/>
            <w:tcBorders>
              <w:top w:val="nil"/>
              <w:left w:val="nil"/>
              <w:bottom w:val="single" w:sz="4" w:space="0" w:color="auto"/>
              <w:right w:val="single" w:sz="4" w:space="0" w:color="auto"/>
            </w:tcBorders>
            <w:shd w:val="clear" w:color="auto" w:fill="C6EFCE"/>
            <w:noWrap/>
          </w:tcPr>
          <w:p w14:paraId="1146A29C" w14:textId="77777777" w:rsidR="005E1674" w:rsidRPr="00CB11E3" w:rsidRDefault="005E1674">
            <w:pPr>
              <w:spacing w:after="0" w:line="240" w:lineRule="auto"/>
              <w:jc w:val="both"/>
              <w:rPr>
                <w:rFonts w:ascii="Times New Roman" w:hAnsi="Times New Roman" w:cs="Times New Roman"/>
                <w:noProof/>
                <w:sz w:val="20"/>
                <w:szCs w:val="20"/>
                <w:lang w:val="en-GB"/>
              </w:rPr>
            </w:pPr>
          </w:p>
        </w:tc>
        <w:tc>
          <w:tcPr>
            <w:tcW w:w="1357" w:type="dxa"/>
            <w:tcBorders>
              <w:top w:val="nil"/>
              <w:left w:val="nil"/>
              <w:bottom w:val="single" w:sz="4" w:space="0" w:color="auto"/>
              <w:right w:val="single" w:sz="4" w:space="0" w:color="auto"/>
            </w:tcBorders>
            <w:shd w:val="clear" w:color="auto" w:fill="C6EFCE"/>
            <w:noWrap/>
          </w:tcPr>
          <w:p w14:paraId="5DD8E47B" w14:textId="77777777" w:rsidR="005E1674" w:rsidRPr="00CB11E3" w:rsidRDefault="005E1674">
            <w:pPr>
              <w:spacing w:after="0" w:line="240" w:lineRule="auto"/>
              <w:jc w:val="both"/>
              <w:rPr>
                <w:rFonts w:ascii="Times New Roman" w:hAnsi="Times New Roman" w:cs="Times New Roman"/>
                <w:noProof/>
                <w:sz w:val="20"/>
                <w:szCs w:val="20"/>
                <w:lang w:val="en-GB"/>
              </w:rPr>
            </w:pPr>
          </w:p>
        </w:tc>
        <w:tc>
          <w:tcPr>
            <w:tcW w:w="1089" w:type="dxa"/>
            <w:tcBorders>
              <w:top w:val="nil"/>
              <w:left w:val="nil"/>
              <w:bottom w:val="single" w:sz="4" w:space="0" w:color="auto"/>
              <w:right w:val="single" w:sz="4" w:space="0" w:color="auto"/>
            </w:tcBorders>
            <w:shd w:val="clear" w:color="auto" w:fill="C6EFCE"/>
            <w:noWrap/>
          </w:tcPr>
          <w:p w14:paraId="64C22A28" w14:textId="77777777" w:rsidR="005E1674" w:rsidRPr="00CB11E3" w:rsidRDefault="005E1674">
            <w:pPr>
              <w:spacing w:after="0" w:line="240" w:lineRule="auto"/>
              <w:jc w:val="both"/>
              <w:rPr>
                <w:rFonts w:ascii="Times New Roman" w:hAnsi="Times New Roman" w:cs="Times New Roman"/>
                <w:noProof/>
                <w:sz w:val="20"/>
                <w:szCs w:val="20"/>
                <w:lang w:val="en-GB"/>
              </w:rPr>
            </w:pPr>
          </w:p>
        </w:tc>
        <w:tc>
          <w:tcPr>
            <w:tcW w:w="1134" w:type="dxa"/>
            <w:tcBorders>
              <w:top w:val="nil"/>
              <w:left w:val="nil"/>
              <w:bottom w:val="single" w:sz="4" w:space="0" w:color="auto"/>
              <w:right w:val="single" w:sz="4" w:space="0" w:color="auto"/>
            </w:tcBorders>
            <w:shd w:val="clear" w:color="auto" w:fill="C6EFCE"/>
            <w:noWrap/>
          </w:tcPr>
          <w:p w14:paraId="07D83AD1"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p>
        </w:tc>
        <w:tc>
          <w:tcPr>
            <w:tcW w:w="850" w:type="dxa"/>
            <w:tcBorders>
              <w:top w:val="nil"/>
              <w:left w:val="nil"/>
              <w:bottom w:val="single" w:sz="4" w:space="0" w:color="auto"/>
              <w:right w:val="single" w:sz="4" w:space="0" w:color="auto"/>
            </w:tcBorders>
            <w:shd w:val="clear" w:color="auto" w:fill="C6EFCE"/>
            <w:noWrap/>
          </w:tcPr>
          <w:p w14:paraId="0D552830" w14:textId="77777777" w:rsidR="005E1674" w:rsidRPr="00CB11E3" w:rsidRDefault="005E1674">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2023</w:t>
            </w:r>
          </w:p>
        </w:tc>
        <w:tc>
          <w:tcPr>
            <w:tcW w:w="3294" w:type="dxa"/>
            <w:tcBorders>
              <w:top w:val="nil"/>
              <w:left w:val="nil"/>
              <w:bottom w:val="single" w:sz="4" w:space="0" w:color="auto"/>
              <w:right w:val="single" w:sz="4" w:space="0" w:color="auto"/>
            </w:tcBorders>
            <w:shd w:val="clear" w:color="auto" w:fill="C6EFCE"/>
            <w:noWrap/>
          </w:tcPr>
          <w:p w14:paraId="16F37F20"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Conceptul de proiect pentru lucrările de modernizare a protecției împotriva inundațiilor va fi aprobat. Acesta va include acțiuni pentru:</w:t>
            </w:r>
          </w:p>
          <w:p w14:paraId="16609F42" w14:textId="77777777" w:rsidR="005E1674" w:rsidRPr="00CB11E3" w:rsidRDefault="005E1674" w:rsidP="005E1674">
            <w:pPr>
              <w:numPr>
                <w:ilvl w:val="0"/>
                <w:numId w:val="5"/>
              </w:numPr>
              <w:spacing w:after="0" w:line="240" w:lineRule="auto"/>
              <w:ind w:left="173" w:hanging="218"/>
              <w:contextualSpacing/>
              <w:jc w:val="both"/>
              <w:rPr>
                <w:rFonts w:ascii="Times New Roman" w:hAnsi="Times New Roman" w:cs="Times New Roman"/>
                <w:noProof/>
                <w:sz w:val="20"/>
                <w:szCs w:val="20"/>
              </w:rPr>
            </w:pPr>
            <w:r>
              <w:rPr>
                <w:rFonts w:ascii="Times New Roman" w:hAnsi="Times New Roman"/>
                <w:noProof/>
                <w:sz w:val="20"/>
              </w:rPr>
              <w:t>refacerea a cel puțin șase structuri deteriorate de reținere a aluviunilor pentru a instala măsuri longitudinale, printre altele, scări de pești;</w:t>
            </w:r>
          </w:p>
          <w:p w14:paraId="13CA5609" w14:textId="77777777" w:rsidR="005E1674" w:rsidRPr="00CB11E3" w:rsidRDefault="005E1674" w:rsidP="005E1674">
            <w:pPr>
              <w:numPr>
                <w:ilvl w:val="0"/>
                <w:numId w:val="5"/>
              </w:numPr>
              <w:spacing w:after="0" w:line="240" w:lineRule="auto"/>
              <w:ind w:left="173" w:hanging="218"/>
              <w:contextualSpacing/>
              <w:jc w:val="both"/>
              <w:rPr>
                <w:rFonts w:ascii="Times New Roman" w:hAnsi="Times New Roman" w:cs="Times New Roman"/>
                <w:noProof/>
                <w:sz w:val="20"/>
                <w:szCs w:val="20"/>
              </w:rPr>
            </w:pPr>
            <w:r>
              <w:rPr>
                <w:rFonts w:ascii="Times New Roman" w:hAnsi="Times New Roman"/>
                <w:noProof/>
                <w:sz w:val="20"/>
              </w:rPr>
              <w:t xml:space="preserve">construirea a cel puțin </w:t>
            </w:r>
            <w:r w:rsidRPr="00CA463A">
              <w:rPr>
                <w:rFonts w:ascii="Times New Roman" w:hAnsi="Times New Roman"/>
                <w:noProof/>
                <w:sz w:val="20"/>
              </w:rPr>
              <w:t>30</w:t>
            </w:r>
            <w:r>
              <w:rPr>
                <w:rFonts w:ascii="Times New Roman" w:hAnsi="Times New Roman"/>
                <w:noProof/>
                <w:sz w:val="20"/>
              </w:rPr>
              <w:t xml:space="preserve"> de construcții aluvionare noi, inclusiv scări de pești și debit ecologic, cu o înălțime maximă de </w:t>
            </w:r>
            <w:r w:rsidRPr="00CA463A">
              <w:rPr>
                <w:rFonts w:ascii="Times New Roman" w:hAnsi="Times New Roman"/>
                <w:noProof/>
                <w:sz w:val="20"/>
              </w:rPr>
              <w:t>5</w:t>
            </w:r>
            <w:r>
              <w:rPr>
                <w:rFonts w:ascii="Times New Roman" w:hAnsi="Times New Roman"/>
                <w:noProof/>
                <w:sz w:val="20"/>
              </w:rPr>
              <w:t> m;</w:t>
            </w:r>
          </w:p>
          <w:p w14:paraId="54534D71" w14:textId="77777777" w:rsidR="005E1674" w:rsidRPr="00CB11E3" w:rsidRDefault="005E1674" w:rsidP="005E1674">
            <w:pPr>
              <w:numPr>
                <w:ilvl w:val="0"/>
                <w:numId w:val="5"/>
              </w:numPr>
              <w:spacing w:after="0" w:line="240" w:lineRule="auto"/>
              <w:ind w:left="173" w:hanging="218"/>
              <w:contextualSpacing/>
              <w:jc w:val="both"/>
              <w:rPr>
                <w:rFonts w:ascii="Times New Roman" w:hAnsi="Times New Roman" w:cs="Times New Roman"/>
                <w:noProof/>
                <w:sz w:val="20"/>
                <w:szCs w:val="20"/>
              </w:rPr>
            </w:pPr>
            <w:r>
              <w:rPr>
                <w:rFonts w:ascii="Times New Roman" w:hAnsi="Times New Roman"/>
                <w:noProof/>
                <w:sz w:val="20"/>
              </w:rPr>
              <w:t xml:space="preserve">refacerea a cel puțin </w:t>
            </w:r>
            <w:r w:rsidRPr="00CA463A">
              <w:rPr>
                <w:rFonts w:ascii="Times New Roman" w:hAnsi="Times New Roman"/>
                <w:noProof/>
                <w:sz w:val="20"/>
              </w:rPr>
              <w:t>4</w:t>
            </w:r>
            <w:r>
              <w:rPr>
                <w:rFonts w:ascii="Times New Roman" w:hAnsi="Times New Roman"/>
                <w:noProof/>
                <w:sz w:val="20"/>
              </w:rPr>
              <w:t> ha de teren prin reîmpădurire, plivire sau construire de garduri de vegetație;</w:t>
            </w:r>
          </w:p>
          <w:p w14:paraId="1ACECE68" w14:textId="77777777" w:rsidR="005E1674" w:rsidRPr="00CB11E3" w:rsidRDefault="005E1674" w:rsidP="005E1674">
            <w:pPr>
              <w:numPr>
                <w:ilvl w:val="0"/>
                <w:numId w:val="5"/>
              </w:numPr>
              <w:spacing w:after="0" w:line="240" w:lineRule="auto"/>
              <w:ind w:left="173" w:hanging="218"/>
              <w:contextualSpacing/>
              <w:jc w:val="both"/>
              <w:rPr>
                <w:rFonts w:ascii="Times New Roman" w:hAnsi="Times New Roman" w:cs="Times New Roman"/>
                <w:noProof/>
                <w:sz w:val="20"/>
                <w:szCs w:val="20"/>
              </w:rPr>
            </w:pPr>
            <w:r>
              <w:rPr>
                <w:rFonts w:ascii="Times New Roman" w:hAnsi="Times New Roman"/>
                <w:noProof/>
                <w:sz w:val="20"/>
              </w:rPr>
              <w:t xml:space="preserve">refacerea a cel puțin </w:t>
            </w:r>
            <w:r w:rsidRPr="00CA463A">
              <w:rPr>
                <w:rFonts w:ascii="Times New Roman" w:hAnsi="Times New Roman"/>
                <w:noProof/>
                <w:sz w:val="20"/>
              </w:rPr>
              <w:t>30</w:t>
            </w:r>
            <w:r>
              <w:rPr>
                <w:rFonts w:ascii="Times New Roman" w:hAnsi="Times New Roman"/>
                <w:noProof/>
                <w:sz w:val="20"/>
              </w:rPr>
              <w:t> km de albii torențiale.</w:t>
            </w:r>
          </w:p>
          <w:p w14:paraId="0AD123E8" w14:textId="77777777" w:rsidR="005E1674" w:rsidRPr="00CB11E3" w:rsidRDefault="005E1674">
            <w:pPr>
              <w:spacing w:after="0" w:line="240" w:lineRule="auto"/>
              <w:ind w:left="-45"/>
              <w:jc w:val="both"/>
              <w:rPr>
                <w:rFonts w:ascii="Times New Roman" w:hAnsi="Times New Roman" w:cs="Times New Roman"/>
                <w:noProof/>
                <w:sz w:val="20"/>
                <w:szCs w:val="20"/>
              </w:rPr>
            </w:pPr>
            <w:r>
              <w:rPr>
                <w:rFonts w:ascii="Times New Roman" w:hAnsi="Times New Roman"/>
                <w:noProof/>
                <w:sz w:val="20"/>
              </w:rPr>
              <w:t xml:space="preserve">Orice măsură identificată în cadrul evaluării în temeiul Directivei </w:t>
            </w:r>
            <w:r w:rsidRPr="00CA463A">
              <w:rPr>
                <w:rFonts w:ascii="Times New Roman" w:hAnsi="Times New Roman"/>
                <w:noProof/>
                <w:sz w:val="20"/>
              </w:rPr>
              <w:t>2000</w:t>
            </w:r>
            <w:r>
              <w:rPr>
                <w:rFonts w:ascii="Times New Roman" w:hAnsi="Times New Roman"/>
                <w:noProof/>
                <w:sz w:val="20"/>
              </w:rPr>
              <w:t>/</w:t>
            </w:r>
            <w:r w:rsidRPr="00CA463A">
              <w:rPr>
                <w:rFonts w:ascii="Times New Roman" w:hAnsi="Times New Roman"/>
                <w:noProof/>
                <w:sz w:val="20"/>
              </w:rPr>
              <w:t>60</w:t>
            </w:r>
            <w:r>
              <w:rPr>
                <w:rFonts w:ascii="Times New Roman" w:hAnsi="Times New Roman"/>
                <w:noProof/>
                <w:sz w:val="20"/>
              </w:rPr>
              <w:t>/CE (Directiva-cadru privind apa) ca fiind necesară pentru a asigura conformitatea cu Orientările tehnice privind aplicarea principiului de „a nu prejudicia în mod semnificativ” (</w:t>
            </w:r>
            <w:r w:rsidRPr="00CA463A">
              <w:rPr>
                <w:rFonts w:ascii="Times New Roman" w:hAnsi="Times New Roman"/>
                <w:noProof/>
                <w:sz w:val="20"/>
              </w:rPr>
              <w:t>2021</w:t>
            </w:r>
            <w:r>
              <w:rPr>
                <w:rFonts w:ascii="Times New Roman" w:hAnsi="Times New Roman"/>
                <w:noProof/>
                <w:sz w:val="20"/>
              </w:rPr>
              <w:t>/C</w:t>
            </w:r>
            <w:r w:rsidRPr="00CA463A">
              <w:rPr>
                <w:rFonts w:ascii="Times New Roman" w:hAnsi="Times New Roman"/>
                <w:noProof/>
                <w:sz w:val="20"/>
              </w:rPr>
              <w:t>58</w:t>
            </w:r>
            <w:r>
              <w:rPr>
                <w:rFonts w:ascii="Times New Roman" w:hAnsi="Times New Roman"/>
                <w:noProof/>
                <w:sz w:val="20"/>
              </w:rPr>
              <w:t>/</w:t>
            </w:r>
            <w:r w:rsidRPr="00CA463A">
              <w:rPr>
                <w:rFonts w:ascii="Times New Roman" w:hAnsi="Times New Roman"/>
                <w:noProof/>
                <w:sz w:val="20"/>
              </w:rPr>
              <w:t>01</w:t>
            </w:r>
            <w:r>
              <w:rPr>
                <w:rFonts w:ascii="Times New Roman" w:hAnsi="Times New Roman"/>
                <w:noProof/>
                <w:sz w:val="20"/>
              </w:rPr>
              <w:t>) va fi integrată în conceptul de proiect și va fi respectată cu strictețe în etapele de construcție, modernizare, exploatare și dezafectare.</w:t>
            </w:r>
          </w:p>
        </w:tc>
      </w:tr>
      <w:tr w:rsidR="005E1674" w:rsidRPr="00CB11E3" w14:paraId="61929B26" w14:textId="77777777">
        <w:trPr>
          <w:trHeight w:val="309"/>
          <w:jc w:val="center"/>
        </w:trPr>
        <w:tc>
          <w:tcPr>
            <w:tcW w:w="786" w:type="dxa"/>
            <w:tcBorders>
              <w:top w:val="nil"/>
              <w:left w:val="single" w:sz="4" w:space="0" w:color="auto"/>
              <w:bottom w:val="single" w:sz="4" w:space="0" w:color="auto"/>
              <w:right w:val="single" w:sz="4" w:space="0" w:color="auto"/>
            </w:tcBorders>
            <w:shd w:val="clear" w:color="auto" w:fill="C6EFCE"/>
            <w:noWrap/>
          </w:tcPr>
          <w:p w14:paraId="096576EB" w14:textId="77777777" w:rsidR="005E1674" w:rsidRPr="00CB11E3" w:rsidRDefault="005E167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42</w:t>
            </w:r>
          </w:p>
        </w:tc>
        <w:tc>
          <w:tcPr>
            <w:tcW w:w="1491" w:type="dxa"/>
            <w:tcBorders>
              <w:top w:val="nil"/>
              <w:left w:val="nil"/>
              <w:bottom w:val="single" w:sz="4" w:space="0" w:color="auto"/>
              <w:right w:val="single" w:sz="4" w:space="0" w:color="auto"/>
            </w:tcBorders>
            <w:shd w:val="clear" w:color="auto" w:fill="C6EFCE"/>
            <w:noWrap/>
          </w:tcPr>
          <w:p w14:paraId="148FD477"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5</w:t>
            </w:r>
            <w:r>
              <w:rPr>
                <w:rFonts w:ascii="Times New Roman" w:hAnsi="Times New Roman"/>
                <w:noProof/>
                <w:sz w:val="20"/>
              </w:rPr>
              <w:t xml:space="preserve">. Sisteme integrate de reducere a riscurilor generate de viituri torențiale în bazinete forestiere expuse unor astfel de fenomene </w:t>
            </w:r>
          </w:p>
        </w:tc>
        <w:tc>
          <w:tcPr>
            <w:tcW w:w="1222" w:type="dxa"/>
            <w:tcBorders>
              <w:top w:val="nil"/>
              <w:left w:val="nil"/>
              <w:bottom w:val="single" w:sz="4" w:space="0" w:color="auto"/>
              <w:right w:val="single" w:sz="4" w:space="0" w:color="auto"/>
            </w:tcBorders>
            <w:shd w:val="clear" w:color="auto" w:fill="C6EFCE"/>
            <w:noWrap/>
          </w:tcPr>
          <w:p w14:paraId="6CD68A75" w14:textId="77777777" w:rsidR="005E1674" w:rsidRPr="00CB11E3" w:rsidRDefault="005E1674">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760" w:type="dxa"/>
            <w:tcBorders>
              <w:top w:val="nil"/>
              <w:left w:val="nil"/>
              <w:bottom w:val="single" w:sz="4" w:space="0" w:color="auto"/>
              <w:right w:val="single" w:sz="4" w:space="0" w:color="auto"/>
            </w:tcBorders>
            <w:shd w:val="clear" w:color="auto" w:fill="C6EFCE"/>
            <w:noWrap/>
          </w:tcPr>
          <w:p w14:paraId="7D8A914D"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Modernizarea lucrărilor de protecție împotriva inundațiilor</w:t>
            </w:r>
          </w:p>
        </w:tc>
        <w:tc>
          <w:tcPr>
            <w:tcW w:w="1760" w:type="dxa"/>
            <w:tcBorders>
              <w:top w:val="nil"/>
              <w:left w:val="nil"/>
              <w:bottom w:val="single" w:sz="4" w:space="0" w:color="auto"/>
              <w:right w:val="single" w:sz="4" w:space="0" w:color="auto"/>
            </w:tcBorders>
            <w:shd w:val="clear" w:color="auto" w:fill="C6EFCE"/>
            <w:noWrap/>
          </w:tcPr>
          <w:p w14:paraId="47F53F44"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Modernizarea lucrărilor de protecție împotriva inundațiilor</w:t>
            </w:r>
          </w:p>
        </w:tc>
        <w:tc>
          <w:tcPr>
            <w:tcW w:w="1088" w:type="dxa"/>
            <w:tcBorders>
              <w:top w:val="nil"/>
              <w:left w:val="nil"/>
              <w:bottom w:val="single" w:sz="4" w:space="0" w:color="auto"/>
              <w:right w:val="single" w:sz="4" w:space="0" w:color="auto"/>
            </w:tcBorders>
            <w:shd w:val="clear" w:color="auto" w:fill="C6EFCE"/>
            <w:noWrap/>
          </w:tcPr>
          <w:p w14:paraId="2688FD21" w14:textId="77777777" w:rsidR="005E1674" w:rsidRPr="00CB11E3" w:rsidRDefault="005E1674">
            <w:pPr>
              <w:spacing w:after="0" w:line="240" w:lineRule="auto"/>
              <w:jc w:val="both"/>
              <w:rPr>
                <w:rFonts w:ascii="Times New Roman" w:hAnsi="Times New Roman" w:cs="Times New Roman"/>
                <w:noProof/>
                <w:sz w:val="20"/>
                <w:szCs w:val="20"/>
                <w:lang w:val="en-GB"/>
              </w:rPr>
            </w:pPr>
          </w:p>
        </w:tc>
        <w:tc>
          <w:tcPr>
            <w:tcW w:w="1357" w:type="dxa"/>
            <w:tcBorders>
              <w:top w:val="nil"/>
              <w:left w:val="nil"/>
              <w:bottom w:val="single" w:sz="4" w:space="0" w:color="auto"/>
              <w:right w:val="single" w:sz="4" w:space="0" w:color="auto"/>
            </w:tcBorders>
            <w:shd w:val="clear" w:color="auto" w:fill="C6EFCE"/>
            <w:noWrap/>
          </w:tcPr>
          <w:p w14:paraId="7063A444" w14:textId="77777777" w:rsidR="005E1674" w:rsidRPr="00CB11E3" w:rsidRDefault="005E1674">
            <w:pPr>
              <w:spacing w:after="0" w:line="240" w:lineRule="auto"/>
              <w:jc w:val="both"/>
              <w:rPr>
                <w:rFonts w:ascii="Times New Roman" w:hAnsi="Times New Roman" w:cs="Times New Roman"/>
                <w:noProof/>
                <w:sz w:val="20"/>
                <w:szCs w:val="20"/>
                <w:lang w:val="en-GB"/>
              </w:rPr>
            </w:pPr>
          </w:p>
        </w:tc>
        <w:tc>
          <w:tcPr>
            <w:tcW w:w="1089" w:type="dxa"/>
            <w:tcBorders>
              <w:top w:val="nil"/>
              <w:left w:val="nil"/>
              <w:bottom w:val="single" w:sz="4" w:space="0" w:color="auto"/>
              <w:right w:val="single" w:sz="4" w:space="0" w:color="auto"/>
            </w:tcBorders>
            <w:shd w:val="clear" w:color="auto" w:fill="C6EFCE"/>
            <w:noWrap/>
          </w:tcPr>
          <w:p w14:paraId="39A1B745" w14:textId="77777777" w:rsidR="005E1674" w:rsidRPr="00CB11E3" w:rsidRDefault="005E1674">
            <w:pPr>
              <w:spacing w:after="0" w:line="240" w:lineRule="auto"/>
              <w:jc w:val="both"/>
              <w:rPr>
                <w:rFonts w:ascii="Times New Roman" w:hAnsi="Times New Roman" w:cs="Times New Roman"/>
                <w:noProof/>
                <w:sz w:val="20"/>
                <w:szCs w:val="20"/>
                <w:lang w:val="en-GB"/>
              </w:rPr>
            </w:pPr>
          </w:p>
        </w:tc>
        <w:tc>
          <w:tcPr>
            <w:tcW w:w="1134" w:type="dxa"/>
            <w:tcBorders>
              <w:top w:val="nil"/>
              <w:left w:val="nil"/>
              <w:bottom w:val="single" w:sz="4" w:space="0" w:color="auto"/>
              <w:right w:val="single" w:sz="4" w:space="0" w:color="auto"/>
            </w:tcBorders>
            <w:shd w:val="clear" w:color="auto" w:fill="C6EFCE"/>
            <w:noWrap/>
          </w:tcPr>
          <w:p w14:paraId="0C00A192"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50" w:type="dxa"/>
            <w:tcBorders>
              <w:top w:val="nil"/>
              <w:left w:val="nil"/>
              <w:bottom w:val="single" w:sz="4" w:space="0" w:color="auto"/>
              <w:right w:val="single" w:sz="4" w:space="0" w:color="auto"/>
            </w:tcBorders>
            <w:shd w:val="clear" w:color="auto" w:fill="C6EFCE"/>
            <w:noWrap/>
          </w:tcPr>
          <w:p w14:paraId="0F4306CE" w14:textId="77777777" w:rsidR="005E1674" w:rsidRPr="00CB11E3" w:rsidRDefault="005E1674">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294" w:type="dxa"/>
            <w:tcBorders>
              <w:top w:val="nil"/>
              <w:left w:val="nil"/>
              <w:bottom w:val="single" w:sz="4" w:space="0" w:color="auto"/>
              <w:right w:val="single" w:sz="4" w:space="0" w:color="auto"/>
            </w:tcBorders>
            <w:shd w:val="clear" w:color="auto" w:fill="C6EFCE"/>
            <w:noWrap/>
          </w:tcPr>
          <w:p w14:paraId="1968B91F" w14:textId="09188F49" w:rsidR="005E1674" w:rsidRPr="00CB11E3" w:rsidRDefault="005E1674">
            <w:pPr>
              <w:rPr>
                <w:rFonts w:ascii="Times New Roman" w:hAnsi="Times New Roman" w:cs="Times New Roman"/>
                <w:noProof/>
                <w:sz w:val="20"/>
                <w:szCs w:val="20"/>
              </w:rPr>
            </w:pPr>
            <w:r>
              <w:rPr>
                <w:rFonts w:ascii="Times New Roman" w:hAnsi="Times New Roman"/>
                <w:noProof/>
                <w:sz w:val="20"/>
              </w:rPr>
              <w:t>Se va construi proiectul de modernizare a proiectelor de</w:t>
            </w:r>
            <w:r w:rsidR="000F0BAE">
              <w:rPr>
                <w:rFonts w:ascii="Times New Roman" w:hAnsi="Times New Roman"/>
                <w:noProof/>
                <w:sz w:val="20"/>
              </w:rPr>
              <w:t xml:space="preserve"> </w:t>
            </w:r>
            <w:r>
              <w:rPr>
                <w:rFonts w:ascii="Times New Roman" w:hAnsi="Times New Roman"/>
                <w:noProof/>
                <w:sz w:val="20"/>
              </w:rPr>
              <w:t xml:space="preserve">protecție împotriva inundațiilor prevăzut la jalonul </w:t>
            </w:r>
            <w:r w:rsidRPr="00CA463A">
              <w:rPr>
                <w:rFonts w:ascii="Times New Roman" w:hAnsi="Times New Roman"/>
                <w:noProof/>
                <w:sz w:val="20"/>
              </w:rPr>
              <w:t>41</w:t>
            </w:r>
            <w:r>
              <w:rPr>
                <w:rFonts w:ascii="Times New Roman" w:hAnsi="Times New Roman"/>
                <w:noProof/>
                <w:sz w:val="20"/>
              </w:rPr>
              <w:t>.</w:t>
            </w:r>
          </w:p>
        </w:tc>
      </w:tr>
    </w:tbl>
    <w:p w14:paraId="5056E62F" w14:textId="77777777" w:rsidR="005E1674" w:rsidRPr="00CA463A" w:rsidRDefault="005E1674" w:rsidP="005E1674">
      <w:pPr>
        <w:spacing w:before="120" w:after="120" w:line="240" w:lineRule="auto"/>
        <w:ind w:left="709"/>
        <w:jc w:val="both"/>
        <w:rPr>
          <w:rFonts w:ascii="Times New Roman" w:hAnsi="Times New Roman" w:cs="Times New Roman"/>
          <w:noProof/>
          <w:lang w:val="fr-FR"/>
        </w:rPr>
      </w:pPr>
    </w:p>
    <w:p w14:paraId="30C969B3" w14:textId="77777777" w:rsidR="005E1674" w:rsidRPr="00CA463A" w:rsidRDefault="005E1674" w:rsidP="005E1674">
      <w:pPr>
        <w:spacing w:before="120" w:after="120" w:line="240" w:lineRule="auto"/>
        <w:ind w:left="709"/>
        <w:jc w:val="both"/>
        <w:rPr>
          <w:rFonts w:ascii="Times New Roman" w:hAnsi="Times New Roman" w:cs="Times New Roman"/>
          <w:noProof/>
          <w:lang w:val="fr-FR"/>
        </w:rPr>
        <w:sectPr w:rsidR="005E1674" w:rsidRPr="00CA463A" w:rsidSect="005E1674">
          <w:headerReference w:type="even" r:id="rId48"/>
          <w:headerReference w:type="default" r:id="rId49"/>
          <w:footerReference w:type="even" r:id="rId50"/>
          <w:footerReference w:type="default" r:id="rId51"/>
          <w:headerReference w:type="first" r:id="rId52"/>
          <w:footerReference w:type="first" r:id="rId53"/>
          <w:pgSz w:w="16839" w:h="11907" w:orient="landscape"/>
          <w:pgMar w:top="1134" w:right="1134" w:bottom="1134" w:left="1134" w:header="567" w:footer="567" w:gutter="0"/>
          <w:cols w:space="720"/>
          <w:docGrid w:linePitch="360"/>
        </w:sectPr>
      </w:pPr>
    </w:p>
    <w:p w14:paraId="39E8BC96" w14:textId="77777777" w:rsidR="005E1674" w:rsidRPr="002A5D1B" w:rsidRDefault="005E1674" w:rsidP="005E1674">
      <w:pPr>
        <w:keepNext/>
        <w:spacing w:before="120" w:after="120" w:line="240" w:lineRule="auto"/>
        <w:jc w:val="both"/>
        <w:outlineLvl w:val="1"/>
        <w:rPr>
          <w:rFonts w:ascii="Times New Roman" w:hAnsi="Times New Roman" w:cs="Times New Roman"/>
          <w:b/>
          <w:noProof/>
        </w:rPr>
      </w:pPr>
      <w:r w:rsidRPr="002A5D1B">
        <w:rPr>
          <w:rFonts w:ascii="Times New Roman" w:hAnsi="Times New Roman"/>
          <w:b/>
          <w:noProof/>
        </w:rPr>
        <w:t xml:space="preserve">B.3. </w:t>
      </w:r>
      <w:r w:rsidRPr="002A5D1B">
        <w:rPr>
          <w:rFonts w:ascii="Times New Roman" w:hAnsi="Times New Roman"/>
          <w:b/>
          <w:noProof/>
        </w:rPr>
        <w:tab/>
        <w:t xml:space="preserve">Descrierea reformelor pentru împrumut </w:t>
      </w:r>
    </w:p>
    <w:p w14:paraId="3097A80D" w14:textId="77777777" w:rsidR="005E1674" w:rsidRPr="002A359F" w:rsidRDefault="005E1674" w:rsidP="005E1674">
      <w:pPr>
        <w:suppressAutoHyphens/>
        <w:autoSpaceDN w:val="0"/>
        <w:spacing w:before="240" w:after="0" w:line="240" w:lineRule="auto"/>
        <w:jc w:val="both"/>
        <w:textAlignment w:val="baseline"/>
        <w:rPr>
          <w:rFonts w:ascii="Times New Roman" w:eastAsiaTheme="majorEastAsia" w:hAnsi="Times New Roman" w:cs="Times New Roman"/>
          <w:noProof/>
          <w:kern w:val="3"/>
          <w:u w:val="single"/>
        </w:rPr>
      </w:pPr>
      <w:r w:rsidRPr="002A359F">
        <w:rPr>
          <w:rFonts w:ascii="Times New Roman" w:hAnsi="Times New Roman"/>
          <w:noProof/>
          <w:u w:val="single"/>
        </w:rPr>
        <w:t>Reforma 2. Reforma sistemului de management al ariilor naturale protejate pentru Strategia Europeană privind biodiversitatea</w:t>
      </w:r>
    </w:p>
    <w:p w14:paraId="4516C13B" w14:textId="6A6C569A" w:rsidR="005E1674" w:rsidRPr="00291374" w:rsidRDefault="005E1674" w:rsidP="005E1674">
      <w:pPr>
        <w:spacing w:before="120" w:after="120" w:line="240" w:lineRule="auto"/>
        <w:jc w:val="both"/>
        <w:rPr>
          <w:rFonts w:ascii="Times New Roman" w:hAnsi="Times New Roman" w:cs="Times New Roman"/>
          <w:noProof/>
        </w:rPr>
      </w:pPr>
      <w:r>
        <w:rPr>
          <w:rFonts w:ascii="Times New Roman" w:hAnsi="Times New Roman"/>
          <w:noProof/>
        </w:rPr>
        <w:t>Obiectivul acestei reforme este de a modifica cadrul actual pentru desemnarea zonelor naturale protejate. Reforma constă</w:t>
      </w:r>
      <w:r w:rsidR="000F0BAE">
        <w:rPr>
          <w:rFonts w:ascii="Times New Roman" w:hAnsi="Times New Roman"/>
          <w:noProof/>
        </w:rPr>
        <w:t xml:space="preserve"> </w:t>
      </w:r>
      <w:r>
        <w:rPr>
          <w:rFonts w:ascii="Times New Roman" w:hAnsi="Times New Roman"/>
          <w:noProof/>
        </w:rPr>
        <w:t>într-un act (în acte) juridic(e) menit(e) să asigure faptul că actualul cadru juridic pentru diferite sectoare cu impact asupra biodiversității nu afectează și nici nu restricționează măsurile de conservare din planurile de management pentru ariile naturale protejate.</w:t>
      </w:r>
    </w:p>
    <w:p w14:paraId="14FFCB5A" w14:textId="77777777" w:rsidR="005E1674" w:rsidRPr="00CA463A" w:rsidRDefault="005E1674" w:rsidP="005E1674">
      <w:pPr>
        <w:spacing w:before="120" w:after="120" w:line="240" w:lineRule="auto"/>
        <w:jc w:val="both"/>
        <w:rPr>
          <w:rFonts w:ascii="Times New Roman" w:hAnsi="Times New Roman" w:cs="Times New Roman"/>
          <w:noProof/>
        </w:rPr>
        <w:sectPr w:rsidR="005E1674" w:rsidRPr="00CA463A" w:rsidSect="005E1674">
          <w:headerReference w:type="even" r:id="rId54"/>
          <w:headerReference w:type="default" r:id="rId55"/>
          <w:footerReference w:type="even" r:id="rId56"/>
          <w:footerReference w:type="default" r:id="rId57"/>
          <w:headerReference w:type="first" r:id="rId58"/>
          <w:footerReference w:type="first" r:id="rId59"/>
          <w:pgSz w:w="11907" w:h="16839"/>
          <w:pgMar w:top="1134" w:right="1134" w:bottom="1134" w:left="1134" w:header="567" w:footer="567" w:gutter="0"/>
          <w:cols w:space="720"/>
          <w:docGrid w:linePitch="360"/>
        </w:sectPr>
      </w:pPr>
    </w:p>
    <w:p w14:paraId="34290A25" w14:textId="77777777" w:rsidR="005E1674" w:rsidRPr="002A5D1B" w:rsidRDefault="005E1674" w:rsidP="005E1674">
      <w:pPr>
        <w:keepNext/>
        <w:spacing w:before="120" w:after="120" w:line="240" w:lineRule="auto"/>
        <w:jc w:val="both"/>
        <w:outlineLvl w:val="1"/>
        <w:rPr>
          <w:rFonts w:ascii="Times New Roman" w:eastAsiaTheme="majorEastAsia" w:hAnsi="Times New Roman" w:cs="Times New Roman"/>
          <w:b/>
          <w:bCs/>
          <w:noProof/>
        </w:rPr>
      </w:pPr>
      <w:r w:rsidRPr="002A5D1B">
        <w:rPr>
          <w:rFonts w:ascii="Times New Roman" w:hAnsi="Times New Roman"/>
          <w:b/>
          <w:noProof/>
        </w:rPr>
        <w:t xml:space="preserve">B.4. </w:t>
      </w:r>
      <w:r>
        <w:rPr>
          <w:rFonts w:ascii="Times New Roman" w:hAnsi="Times New Roman"/>
          <w:noProof/>
        </w:rPr>
        <w:tab/>
      </w:r>
      <w:r w:rsidRPr="002A5D1B">
        <w:rPr>
          <w:rFonts w:ascii="Times New Roman" w:hAnsi="Times New Roman"/>
          <w:b/>
          <w:noProof/>
        </w:rPr>
        <w:t>Jaloane, ținte, indicatori și calendarul de monitorizare și implementare aplicabile împrumutului</w:t>
      </w:r>
    </w:p>
    <w:tbl>
      <w:tblPr>
        <w:tblW w:w="15502" w:type="dxa"/>
        <w:jc w:val="center"/>
        <w:tblLayout w:type="fixed"/>
        <w:tblLook w:val="04A0" w:firstRow="1" w:lastRow="0" w:firstColumn="1" w:lastColumn="0" w:noHBand="0" w:noVBand="1"/>
      </w:tblPr>
      <w:tblGrid>
        <w:gridCol w:w="809"/>
        <w:gridCol w:w="1738"/>
        <w:gridCol w:w="1276"/>
        <w:gridCol w:w="1734"/>
        <w:gridCol w:w="1757"/>
        <w:gridCol w:w="1087"/>
        <w:gridCol w:w="1356"/>
        <w:gridCol w:w="818"/>
        <w:gridCol w:w="1087"/>
        <w:gridCol w:w="819"/>
        <w:gridCol w:w="3021"/>
      </w:tblGrid>
      <w:tr w:rsidR="005E1674" w:rsidRPr="00CB11E3" w14:paraId="5518C862" w14:textId="77777777" w:rsidTr="00252357">
        <w:trPr>
          <w:trHeight w:val="939"/>
          <w:tblHeader/>
          <w:jc w:val="center"/>
        </w:trPr>
        <w:tc>
          <w:tcPr>
            <w:tcW w:w="80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5770E1A" w14:textId="77777777" w:rsidR="005E1674" w:rsidRPr="00CB11E3" w:rsidRDefault="005E1674">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pacing w:val="-8"/>
                <w:sz w:val="20"/>
              </w:rPr>
              <w:t>Număr</w:t>
            </w:r>
            <w:r w:rsidRPr="002A5D1B">
              <w:rPr>
                <w:rFonts w:ascii="Times New Roman" w:hAnsi="Times New Roman"/>
                <w:b/>
                <w:noProof/>
                <w:sz w:val="20"/>
              </w:rPr>
              <w:t xml:space="preserve"> secvențial</w:t>
            </w:r>
          </w:p>
        </w:tc>
        <w:tc>
          <w:tcPr>
            <w:tcW w:w="173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364BB0F" w14:textId="77777777" w:rsidR="005E1674" w:rsidRPr="00CB11E3" w:rsidRDefault="005E1674">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Măsură conexă (reformă sau investiție)</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A691075" w14:textId="77777777" w:rsidR="005E1674" w:rsidRPr="00CB11E3" w:rsidRDefault="005E1674">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Jalon/țintă</w:t>
            </w:r>
          </w:p>
        </w:tc>
        <w:tc>
          <w:tcPr>
            <w:tcW w:w="17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BA92276" w14:textId="77777777" w:rsidR="005E1674" w:rsidRPr="00CB11E3" w:rsidRDefault="005E1674">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Denumire</w:t>
            </w:r>
          </w:p>
        </w:tc>
        <w:tc>
          <w:tcPr>
            <w:tcW w:w="175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29BC70F" w14:textId="77777777" w:rsidR="005E1674" w:rsidRPr="00CB11E3" w:rsidRDefault="005E1674">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Indicatori calitativi </w:t>
            </w:r>
            <w:r>
              <w:rPr>
                <w:rFonts w:ascii="Times New Roman" w:hAnsi="Times New Roman"/>
                <w:noProof/>
                <w:sz w:val="20"/>
              </w:rPr>
              <w:br/>
            </w:r>
            <w:r w:rsidRPr="002A5D1B">
              <w:rPr>
                <w:rFonts w:ascii="Times New Roman" w:hAnsi="Times New Roman"/>
                <w:b/>
                <w:noProof/>
                <w:sz w:val="20"/>
              </w:rPr>
              <w:t>(pentru jaloane)</w:t>
            </w:r>
          </w:p>
        </w:tc>
        <w:tc>
          <w:tcPr>
            <w:tcW w:w="3261"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6D305B25" w14:textId="77777777" w:rsidR="005E1674" w:rsidRPr="00CB11E3" w:rsidRDefault="005E1674">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Indicatori cantitativi </w:t>
            </w:r>
            <w:r>
              <w:rPr>
                <w:rFonts w:ascii="Times New Roman" w:hAnsi="Times New Roman"/>
                <w:noProof/>
                <w:sz w:val="20"/>
              </w:rPr>
              <w:br/>
            </w:r>
            <w:r w:rsidRPr="002A5D1B">
              <w:rPr>
                <w:rFonts w:ascii="Times New Roman" w:hAnsi="Times New Roman"/>
                <w:b/>
                <w:noProof/>
                <w:sz w:val="20"/>
              </w:rPr>
              <w:t>(pentru ținte)</w:t>
            </w:r>
          </w:p>
        </w:tc>
        <w:tc>
          <w:tcPr>
            <w:tcW w:w="1906"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73258C54" w14:textId="77777777" w:rsidR="005E1674" w:rsidRPr="00CB11E3" w:rsidRDefault="005E1674">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Calendar orientativ pentru atingerea jaloanelor/țintelor </w:t>
            </w:r>
          </w:p>
        </w:tc>
        <w:tc>
          <w:tcPr>
            <w:tcW w:w="302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2857652" w14:textId="77777777" w:rsidR="005E1674" w:rsidRPr="002A5D1B" w:rsidRDefault="005E1674">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Descrierea fiecărui jalon și a fiecărei ținte</w:t>
            </w:r>
          </w:p>
        </w:tc>
      </w:tr>
      <w:tr w:rsidR="005E1674" w:rsidRPr="00CB11E3" w14:paraId="37176E69" w14:textId="77777777" w:rsidTr="00252357">
        <w:trPr>
          <w:trHeight w:val="1027"/>
          <w:tblHeader/>
          <w:jc w:val="center"/>
        </w:trPr>
        <w:tc>
          <w:tcPr>
            <w:tcW w:w="809" w:type="dxa"/>
            <w:vMerge/>
            <w:tcBorders>
              <w:top w:val="single" w:sz="4" w:space="0" w:color="auto"/>
              <w:left w:val="single" w:sz="4" w:space="0" w:color="auto"/>
              <w:bottom w:val="single" w:sz="4" w:space="0" w:color="auto"/>
              <w:right w:val="single" w:sz="4" w:space="0" w:color="auto"/>
            </w:tcBorders>
            <w:hideMark/>
          </w:tcPr>
          <w:p w14:paraId="32CC31F8" w14:textId="77777777" w:rsidR="005E1674" w:rsidRPr="00CA463A" w:rsidRDefault="005E1674">
            <w:pPr>
              <w:spacing w:after="0" w:line="240" w:lineRule="auto"/>
              <w:jc w:val="center"/>
              <w:rPr>
                <w:rFonts w:ascii="Times New Roman" w:eastAsia="Times New Roman" w:hAnsi="Times New Roman" w:cs="Times New Roman"/>
                <w:b/>
                <w:bCs/>
                <w:noProof/>
                <w:sz w:val="20"/>
                <w:szCs w:val="20"/>
                <w:lang w:eastAsia="en-GB"/>
              </w:rPr>
            </w:pPr>
          </w:p>
        </w:tc>
        <w:tc>
          <w:tcPr>
            <w:tcW w:w="1738" w:type="dxa"/>
            <w:vMerge/>
            <w:tcBorders>
              <w:top w:val="single" w:sz="4" w:space="0" w:color="auto"/>
              <w:left w:val="single" w:sz="4" w:space="0" w:color="auto"/>
              <w:bottom w:val="single" w:sz="4" w:space="0" w:color="auto"/>
              <w:right w:val="single" w:sz="4" w:space="0" w:color="auto"/>
            </w:tcBorders>
            <w:hideMark/>
          </w:tcPr>
          <w:p w14:paraId="5EA5C3D2" w14:textId="77777777" w:rsidR="005E1674" w:rsidRPr="00CA463A" w:rsidRDefault="005E1674">
            <w:pPr>
              <w:spacing w:after="0" w:line="240" w:lineRule="auto"/>
              <w:jc w:val="both"/>
              <w:rPr>
                <w:rFonts w:ascii="Times New Roman" w:eastAsia="Times New Roman" w:hAnsi="Times New Roman" w:cs="Times New Roman"/>
                <w:b/>
                <w:bCs/>
                <w:noProof/>
                <w:sz w:val="20"/>
                <w:szCs w:val="20"/>
                <w:lang w:eastAsia="en-GB"/>
              </w:rPr>
            </w:pPr>
          </w:p>
        </w:tc>
        <w:tc>
          <w:tcPr>
            <w:tcW w:w="1276" w:type="dxa"/>
            <w:vMerge/>
            <w:tcBorders>
              <w:top w:val="single" w:sz="4" w:space="0" w:color="auto"/>
              <w:left w:val="single" w:sz="4" w:space="0" w:color="auto"/>
              <w:bottom w:val="single" w:sz="4" w:space="0" w:color="auto"/>
              <w:right w:val="single" w:sz="4" w:space="0" w:color="auto"/>
            </w:tcBorders>
            <w:hideMark/>
          </w:tcPr>
          <w:p w14:paraId="18562921" w14:textId="77777777" w:rsidR="005E1674" w:rsidRPr="00CA463A" w:rsidRDefault="005E1674">
            <w:pPr>
              <w:spacing w:after="0" w:line="240" w:lineRule="auto"/>
              <w:jc w:val="center"/>
              <w:rPr>
                <w:rFonts w:ascii="Times New Roman" w:eastAsia="Times New Roman" w:hAnsi="Times New Roman" w:cs="Times New Roman"/>
                <w:b/>
                <w:bCs/>
                <w:noProof/>
                <w:sz w:val="20"/>
                <w:szCs w:val="20"/>
                <w:lang w:eastAsia="en-GB"/>
              </w:rPr>
            </w:pPr>
          </w:p>
        </w:tc>
        <w:tc>
          <w:tcPr>
            <w:tcW w:w="1734" w:type="dxa"/>
            <w:vMerge/>
            <w:tcBorders>
              <w:top w:val="single" w:sz="4" w:space="0" w:color="auto"/>
              <w:left w:val="single" w:sz="4" w:space="0" w:color="auto"/>
              <w:bottom w:val="single" w:sz="4" w:space="0" w:color="auto"/>
              <w:right w:val="single" w:sz="4" w:space="0" w:color="auto"/>
            </w:tcBorders>
            <w:hideMark/>
          </w:tcPr>
          <w:p w14:paraId="3C74A8A9" w14:textId="77777777" w:rsidR="005E1674" w:rsidRPr="00CA463A" w:rsidRDefault="005E1674">
            <w:pPr>
              <w:spacing w:after="0" w:line="240" w:lineRule="auto"/>
              <w:jc w:val="both"/>
              <w:rPr>
                <w:rFonts w:ascii="Times New Roman" w:eastAsia="Times New Roman" w:hAnsi="Times New Roman" w:cs="Times New Roman"/>
                <w:b/>
                <w:bCs/>
                <w:noProof/>
                <w:sz w:val="20"/>
                <w:szCs w:val="20"/>
                <w:lang w:eastAsia="en-GB"/>
              </w:rPr>
            </w:pPr>
          </w:p>
        </w:tc>
        <w:tc>
          <w:tcPr>
            <w:tcW w:w="1757" w:type="dxa"/>
            <w:vMerge/>
            <w:tcBorders>
              <w:top w:val="single" w:sz="4" w:space="0" w:color="auto"/>
              <w:left w:val="single" w:sz="4" w:space="0" w:color="auto"/>
              <w:bottom w:val="single" w:sz="4" w:space="0" w:color="auto"/>
              <w:right w:val="single" w:sz="4" w:space="0" w:color="auto"/>
            </w:tcBorders>
            <w:hideMark/>
          </w:tcPr>
          <w:p w14:paraId="627734C8" w14:textId="77777777" w:rsidR="005E1674" w:rsidRPr="00CA463A" w:rsidRDefault="005E1674">
            <w:pPr>
              <w:spacing w:after="0" w:line="240" w:lineRule="auto"/>
              <w:jc w:val="both"/>
              <w:rPr>
                <w:rFonts w:ascii="Times New Roman" w:eastAsia="Times New Roman" w:hAnsi="Times New Roman" w:cs="Times New Roman"/>
                <w:b/>
                <w:bCs/>
                <w:noProof/>
                <w:sz w:val="20"/>
                <w:szCs w:val="20"/>
                <w:lang w:eastAsia="en-GB"/>
              </w:rPr>
            </w:pPr>
          </w:p>
        </w:tc>
        <w:tc>
          <w:tcPr>
            <w:tcW w:w="108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30D13F" w14:textId="77777777" w:rsidR="005E1674" w:rsidRPr="00CB11E3" w:rsidRDefault="005E1674">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Unitate de măsură</w:t>
            </w:r>
          </w:p>
        </w:tc>
        <w:tc>
          <w:tcPr>
            <w:tcW w:w="135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5D829A3" w14:textId="77777777" w:rsidR="005E1674" w:rsidRPr="00CB11E3" w:rsidRDefault="005E1674">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Valoare de referință </w:t>
            </w:r>
          </w:p>
        </w:tc>
        <w:tc>
          <w:tcPr>
            <w:tcW w:w="81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0C2448F" w14:textId="5642E2BB" w:rsidR="005E1674" w:rsidRPr="00CB11E3" w:rsidRDefault="005E1674">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Obiec</w:t>
            </w:r>
            <w:r w:rsidR="002A5D1B">
              <w:rPr>
                <w:rFonts w:ascii="Times New Roman" w:hAnsi="Times New Roman"/>
                <w:b/>
                <w:noProof/>
                <w:sz w:val="20"/>
              </w:rPr>
              <w:br/>
            </w:r>
            <w:r w:rsidRPr="002A5D1B">
              <w:rPr>
                <w:rFonts w:ascii="Times New Roman" w:hAnsi="Times New Roman"/>
                <w:b/>
                <w:noProof/>
                <w:sz w:val="20"/>
              </w:rPr>
              <w:t xml:space="preserve">tiv </w:t>
            </w:r>
          </w:p>
        </w:tc>
        <w:tc>
          <w:tcPr>
            <w:tcW w:w="108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7CCDC9E" w14:textId="77777777" w:rsidR="005E1674" w:rsidRPr="002A5D1B" w:rsidRDefault="005E1674">
            <w:pPr>
              <w:spacing w:after="0" w:line="240" w:lineRule="auto"/>
              <w:jc w:val="center"/>
              <w:rPr>
                <w:rFonts w:ascii="Times New Roman" w:eastAsia="Times New Roman" w:hAnsi="Times New Roman" w:cs="Times New Roman"/>
                <w:b/>
                <w:noProof/>
                <w:spacing w:val="-8"/>
                <w:sz w:val="20"/>
                <w:szCs w:val="20"/>
              </w:rPr>
            </w:pPr>
            <w:r w:rsidRPr="002A5D1B">
              <w:rPr>
                <w:rFonts w:ascii="Times New Roman" w:hAnsi="Times New Roman"/>
                <w:b/>
                <w:noProof/>
                <w:spacing w:val="-8"/>
                <w:sz w:val="20"/>
              </w:rPr>
              <w:t>Trimestru</w:t>
            </w:r>
          </w:p>
        </w:tc>
        <w:tc>
          <w:tcPr>
            <w:tcW w:w="81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9387BDB" w14:textId="77777777" w:rsidR="005E1674" w:rsidRPr="00CB11E3" w:rsidRDefault="005E1674">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An</w:t>
            </w:r>
          </w:p>
        </w:tc>
        <w:tc>
          <w:tcPr>
            <w:tcW w:w="3021" w:type="dxa"/>
            <w:vMerge/>
            <w:tcBorders>
              <w:top w:val="single" w:sz="4" w:space="0" w:color="auto"/>
              <w:bottom w:val="single" w:sz="4" w:space="0" w:color="auto"/>
              <w:right w:val="single" w:sz="4" w:space="0" w:color="auto"/>
            </w:tcBorders>
            <w:hideMark/>
          </w:tcPr>
          <w:p w14:paraId="16F4596D" w14:textId="77777777" w:rsidR="005E1674" w:rsidRPr="002A5D1B" w:rsidRDefault="005E1674">
            <w:pPr>
              <w:spacing w:after="0" w:line="240" w:lineRule="auto"/>
              <w:jc w:val="center"/>
              <w:rPr>
                <w:rFonts w:ascii="Times New Roman" w:eastAsia="Times New Roman" w:hAnsi="Times New Roman" w:cs="Times New Roman"/>
                <w:b/>
                <w:bCs/>
                <w:noProof/>
                <w:sz w:val="20"/>
                <w:szCs w:val="20"/>
                <w:lang w:val="en-GB" w:eastAsia="en-GB"/>
              </w:rPr>
            </w:pPr>
          </w:p>
        </w:tc>
      </w:tr>
      <w:tr w:rsidR="005E1674" w:rsidRPr="00CB11E3" w14:paraId="2056B826" w14:textId="77777777" w:rsidTr="00252357">
        <w:trPr>
          <w:trHeight w:val="313"/>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18F37462" w14:textId="77777777" w:rsidR="005E1674" w:rsidRPr="00CB11E3" w:rsidRDefault="005E1674">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30</w:t>
            </w:r>
          </w:p>
        </w:tc>
        <w:tc>
          <w:tcPr>
            <w:tcW w:w="1738" w:type="dxa"/>
            <w:tcBorders>
              <w:top w:val="single" w:sz="4" w:space="0" w:color="auto"/>
              <w:left w:val="nil"/>
              <w:bottom w:val="single" w:sz="4" w:space="0" w:color="auto"/>
              <w:right w:val="single" w:sz="4" w:space="0" w:color="auto"/>
            </w:tcBorders>
            <w:shd w:val="clear" w:color="auto" w:fill="C6EFCE"/>
            <w:noWrap/>
          </w:tcPr>
          <w:p w14:paraId="4EC49CF5"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2</w:t>
            </w:r>
            <w:r>
              <w:rPr>
                <w:rFonts w:ascii="Times New Roman" w:hAnsi="Times New Roman"/>
                <w:noProof/>
                <w:sz w:val="20"/>
              </w:rPr>
              <w:t>. Reforma sistemului de management al ariilor naturale protejate pentru Strategia Europeană privind biodiversitatea</w:t>
            </w:r>
          </w:p>
        </w:tc>
        <w:tc>
          <w:tcPr>
            <w:tcW w:w="1276" w:type="dxa"/>
            <w:tcBorders>
              <w:top w:val="single" w:sz="4" w:space="0" w:color="auto"/>
              <w:left w:val="nil"/>
              <w:bottom w:val="single" w:sz="4" w:space="0" w:color="auto"/>
              <w:right w:val="single" w:sz="4" w:space="0" w:color="auto"/>
            </w:tcBorders>
            <w:shd w:val="clear" w:color="auto" w:fill="C6EFCE"/>
            <w:noWrap/>
          </w:tcPr>
          <w:p w14:paraId="67C6362C" w14:textId="2E0C1ECC" w:rsidR="005E1674" w:rsidRPr="00CB11E3" w:rsidRDefault="008A021B">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734" w:type="dxa"/>
            <w:tcBorders>
              <w:top w:val="single" w:sz="4" w:space="0" w:color="auto"/>
              <w:left w:val="nil"/>
              <w:bottom w:val="single" w:sz="4" w:space="0" w:color="auto"/>
              <w:right w:val="single" w:sz="4" w:space="0" w:color="auto"/>
            </w:tcBorders>
            <w:shd w:val="clear" w:color="auto" w:fill="C6EFCE"/>
            <w:noWrap/>
          </w:tcPr>
          <w:p w14:paraId="3A1927A7"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Intrarea în vigoare a actului normativ pentru înființarea comisiei interinstituționale de analiză a cadrului legal aplicabil sectoarelor cu impact asupra biodiversității </w:t>
            </w:r>
          </w:p>
        </w:tc>
        <w:tc>
          <w:tcPr>
            <w:tcW w:w="1757" w:type="dxa"/>
            <w:tcBorders>
              <w:top w:val="single" w:sz="4" w:space="0" w:color="auto"/>
              <w:left w:val="nil"/>
              <w:bottom w:val="single" w:sz="4" w:space="0" w:color="auto"/>
              <w:right w:val="single" w:sz="4" w:space="0" w:color="auto"/>
            </w:tcBorders>
            <w:shd w:val="clear" w:color="auto" w:fill="C6EFCE"/>
            <w:noWrap/>
          </w:tcPr>
          <w:p w14:paraId="7212FA32"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Dispoziție legală care indică intrarea în vigoare a actului legislativ</w:t>
            </w:r>
          </w:p>
        </w:tc>
        <w:tc>
          <w:tcPr>
            <w:tcW w:w="1087" w:type="dxa"/>
            <w:tcBorders>
              <w:top w:val="single" w:sz="4" w:space="0" w:color="auto"/>
              <w:left w:val="nil"/>
              <w:bottom w:val="single" w:sz="4" w:space="0" w:color="auto"/>
              <w:right w:val="single" w:sz="4" w:space="0" w:color="auto"/>
            </w:tcBorders>
            <w:shd w:val="clear" w:color="auto" w:fill="C6EFCE"/>
            <w:noWrap/>
          </w:tcPr>
          <w:p w14:paraId="5D1549C5"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eastAsia="en-GB"/>
              </w:rPr>
            </w:pPr>
          </w:p>
        </w:tc>
        <w:tc>
          <w:tcPr>
            <w:tcW w:w="1356" w:type="dxa"/>
            <w:tcBorders>
              <w:top w:val="single" w:sz="4" w:space="0" w:color="auto"/>
              <w:left w:val="nil"/>
              <w:bottom w:val="single" w:sz="4" w:space="0" w:color="auto"/>
              <w:right w:val="single" w:sz="4" w:space="0" w:color="auto"/>
            </w:tcBorders>
            <w:shd w:val="clear" w:color="auto" w:fill="C6EFCE"/>
            <w:noWrap/>
          </w:tcPr>
          <w:p w14:paraId="14BC0347"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eastAsia="en-GB"/>
              </w:rPr>
            </w:pPr>
          </w:p>
        </w:tc>
        <w:tc>
          <w:tcPr>
            <w:tcW w:w="818" w:type="dxa"/>
            <w:tcBorders>
              <w:top w:val="single" w:sz="4" w:space="0" w:color="auto"/>
              <w:left w:val="nil"/>
              <w:bottom w:val="single" w:sz="4" w:space="0" w:color="auto"/>
              <w:right w:val="single" w:sz="4" w:space="0" w:color="auto"/>
            </w:tcBorders>
            <w:shd w:val="clear" w:color="auto" w:fill="C6EFCE"/>
            <w:noWrap/>
          </w:tcPr>
          <w:p w14:paraId="0BD6862D"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eastAsia="en-GB"/>
              </w:rPr>
            </w:pPr>
          </w:p>
        </w:tc>
        <w:tc>
          <w:tcPr>
            <w:tcW w:w="1087" w:type="dxa"/>
            <w:tcBorders>
              <w:top w:val="single" w:sz="4" w:space="0" w:color="auto"/>
              <w:left w:val="nil"/>
              <w:bottom w:val="single" w:sz="4" w:space="0" w:color="auto"/>
              <w:right w:val="single" w:sz="4" w:space="0" w:color="auto"/>
            </w:tcBorders>
            <w:shd w:val="clear" w:color="auto" w:fill="C6EFCE"/>
            <w:noWrap/>
          </w:tcPr>
          <w:p w14:paraId="3FE6157C"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19" w:type="dxa"/>
            <w:tcBorders>
              <w:top w:val="single" w:sz="4" w:space="0" w:color="auto"/>
              <w:left w:val="nil"/>
              <w:bottom w:val="single" w:sz="4" w:space="0" w:color="auto"/>
              <w:right w:val="single" w:sz="4" w:space="0" w:color="auto"/>
            </w:tcBorders>
            <w:shd w:val="clear" w:color="auto" w:fill="C6EFCE"/>
            <w:noWrap/>
          </w:tcPr>
          <w:p w14:paraId="78D3052B"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2022</w:t>
            </w:r>
            <w:r>
              <w:rPr>
                <w:rFonts w:ascii="Times New Roman" w:hAnsi="Times New Roman"/>
                <w:noProof/>
                <w:sz w:val="20"/>
              </w:rPr>
              <w:t xml:space="preserve"> </w:t>
            </w:r>
          </w:p>
        </w:tc>
        <w:tc>
          <w:tcPr>
            <w:tcW w:w="3021" w:type="dxa"/>
            <w:tcBorders>
              <w:top w:val="single" w:sz="4" w:space="0" w:color="auto"/>
              <w:left w:val="nil"/>
              <w:bottom w:val="single" w:sz="4" w:space="0" w:color="auto"/>
              <w:right w:val="single" w:sz="4" w:space="0" w:color="auto"/>
            </w:tcBorders>
            <w:shd w:val="clear" w:color="auto" w:fill="C6EFCE"/>
            <w:noWrap/>
          </w:tcPr>
          <w:p w14:paraId="527A3BA1"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Intrarea în vigoare a actului normativ pentru înființarea comisiei interinstituționale de analiză a cadrului legal aplicabil sectoarelor cu impact asupra biodiversității, respectiv educație, agricultură, silvicultură, cinegetică, turism, organizarea teritoriului, transporturi și energie. </w:t>
            </w:r>
          </w:p>
          <w:p w14:paraId="364E76D1" w14:textId="77777777"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Comisia va fi condusă de Ministerul Mediului, Apelor și Pădurilor și va include ministerele de resort și autoritățile subordonate responsabile pentru sectoarele relevante: educație, agricultură, silvicultură, cinegetică, turism, organizarea teritoriului, transporturi și energie.</w:t>
            </w:r>
          </w:p>
          <w:p w14:paraId="7B30F5E8"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Comisia va pregăti propuneri de revizuire a cadrului juridic în lumina informațiilor actualizate privind distribuția și dinamica stadiului de conservare a speciilor și habitatelor. </w:t>
            </w:r>
          </w:p>
        </w:tc>
      </w:tr>
      <w:tr w:rsidR="005E1674" w:rsidRPr="00CB11E3" w14:paraId="632E1206" w14:textId="77777777" w:rsidTr="00252357">
        <w:trPr>
          <w:trHeight w:val="313"/>
          <w:jc w:val="center"/>
        </w:trPr>
        <w:tc>
          <w:tcPr>
            <w:tcW w:w="809" w:type="dxa"/>
            <w:tcBorders>
              <w:top w:val="nil"/>
              <w:left w:val="single" w:sz="4" w:space="0" w:color="auto"/>
              <w:bottom w:val="single" w:sz="4" w:space="0" w:color="auto"/>
              <w:right w:val="single" w:sz="4" w:space="0" w:color="auto"/>
            </w:tcBorders>
            <w:shd w:val="clear" w:color="auto" w:fill="C6EFCE"/>
            <w:noWrap/>
            <w:hideMark/>
          </w:tcPr>
          <w:p w14:paraId="39E34ED0" w14:textId="77777777" w:rsidR="005E1674" w:rsidRPr="00CB11E3" w:rsidRDefault="005E1674">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31</w:t>
            </w:r>
          </w:p>
        </w:tc>
        <w:tc>
          <w:tcPr>
            <w:tcW w:w="1738" w:type="dxa"/>
            <w:tcBorders>
              <w:top w:val="nil"/>
              <w:left w:val="nil"/>
              <w:bottom w:val="single" w:sz="4" w:space="0" w:color="auto"/>
              <w:right w:val="single" w:sz="4" w:space="0" w:color="auto"/>
            </w:tcBorders>
            <w:shd w:val="clear" w:color="auto" w:fill="C6EFCE"/>
            <w:noWrap/>
            <w:hideMark/>
          </w:tcPr>
          <w:p w14:paraId="60536690"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2</w:t>
            </w:r>
            <w:r>
              <w:rPr>
                <w:rFonts w:ascii="Times New Roman" w:hAnsi="Times New Roman"/>
                <w:noProof/>
                <w:sz w:val="20"/>
              </w:rPr>
              <w:t>. Reforma sistemului de management al ariilor naturale protejate pentru Strategia Europeană privind biodiversitatea</w:t>
            </w:r>
          </w:p>
        </w:tc>
        <w:tc>
          <w:tcPr>
            <w:tcW w:w="1276" w:type="dxa"/>
            <w:tcBorders>
              <w:top w:val="nil"/>
              <w:left w:val="nil"/>
              <w:bottom w:val="single" w:sz="4" w:space="0" w:color="auto"/>
              <w:right w:val="single" w:sz="4" w:space="0" w:color="auto"/>
            </w:tcBorders>
            <w:shd w:val="clear" w:color="auto" w:fill="C6EFCE"/>
            <w:noWrap/>
            <w:hideMark/>
          </w:tcPr>
          <w:p w14:paraId="7A929CD1" w14:textId="77777777" w:rsidR="005E1674" w:rsidRPr="00CB11E3" w:rsidRDefault="005E1674">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734" w:type="dxa"/>
            <w:tcBorders>
              <w:top w:val="nil"/>
              <w:left w:val="nil"/>
              <w:bottom w:val="single" w:sz="4" w:space="0" w:color="auto"/>
              <w:right w:val="single" w:sz="4" w:space="0" w:color="auto"/>
            </w:tcBorders>
            <w:shd w:val="clear" w:color="auto" w:fill="C6EFCE"/>
            <w:noWrap/>
            <w:hideMark/>
          </w:tcPr>
          <w:p w14:paraId="6596FD74"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Intrarea în vigoare a actului (actelor) juridic(e) aplicabil(e) sectoarelor cu impact asupra biodiversității</w:t>
            </w:r>
          </w:p>
        </w:tc>
        <w:tc>
          <w:tcPr>
            <w:tcW w:w="1757" w:type="dxa"/>
            <w:tcBorders>
              <w:top w:val="nil"/>
              <w:left w:val="nil"/>
              <w:bottom w:val="single" w:sz="4" w:space="0" w:color="auto"/>
              <w:right w:val="single" w:sz="4" w:space="0" w:color="auto"/>
            </w:tcBorders>
            <w:shd w:val="clear" w:color="auto" w:fill="C6EFCE"/>
            <w:noWrap/>
            <w:hideMark/>
          </w:tcPr>
          <w:p w14:paraId="6C862AF9"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Dispoziție legală care indică intrarea în vigoare a actului (actelor) juridic(e)</w:t>
            </w:r>
          </w:p>
        </w:tc>
        <w:tc>
          <w:tcPr>
            <w:tcW w:w="1087" w:type="dxa"/>
            <w:tcBorders>
              <w:top w:val="nil"/>
              <w:left w:val="nil"/>
              <w:bottom w:val="single" w:sz="4" w:space="0" w:color="auto"/>
              <w:right w:val="single" w:sz="4" w:space="0" w:color="auto"/>
            </w:tcBorders>
            <w:shd w:val="clear" w:color="auto" w:fill="C6EFCE"/>
            <w:noWrap/>
            <w:hideMark/>
          </w:tcPr>
          <w:p w14:paraId="722B7882"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eastAsia="en-GB"/>
              </w:rPr>
            </w:pPr>
          </w:p>
        </w:tc>
        <w:tc>
          <w:tcPr>
            <w:tcW w:w="1356" w:type="dxa"/>
            <w:tcBorders>
              <w:top w:val="nil"/>
              <w:left w:val="nil"/>
              <w:bottom w:val="single" w:sz="4" w:space="0" w:color="auto"/>
              <w:right w:val="single" w:sz="4" w:space="0" w:color="auto"/>
            </w:tcBorders>
            <w:shd w:val="clear" w:color="auto" w:fill="C6EFCE"/>
            <w:noWrap/>
            <w:hideMark/>
          </w:tcPr>
          <w:p w14:paraId="08BAFC5B"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eastAsia="en-GB"/>
              </w:rPr>
            </w:pPr>
          </w:p>
        </w:tc>
        <w:tc>
          <w:tcPr>
            <w:tcW w:w="818" w:type="dxa"/>
            <w:tcBorders>
              <w:top w:val="nil"/>
              <w:left w:val="nil"/>
              <w:bottom w:val="single" w:sz="4" w:space="0" w:color="auto"/>
              <w:right w:val="single" w:sz="4" w:space="0" w:color="auto"/>
            </w:tcBorders>
            <w:shd w:val="clear" w:color="auto" w:fill="C6EFCE"/>
            <w:noWrap/>
            <w:hideMark/>
          </w:tcPr>
          <w:p w14:paraId="086FDC8B" w14:textId="77777777" w:rsidR="005E1674" w:rsidRPr="00CB11E3" w:rsidRDefault="005E1674">
            <w:pPr>
              <w:spacing w:after="0" w:line="240" w:lineRule="auto"/>
              <w:jc w:val="both"/>
              <w:rPr>
                <w:rFonts w:ascii="Times New Roman" w:eastAsia="Times New Roman" w:hAnsi="Times New Roman" w:cs="Times New Roman"/>
                <w:noProof/>
                <w:sz w:val="20"/>
                <w:szCs w:val="20"/>
                <w:lang w:val="en-GB" w:eastAsia="en-GB"/>
              </w:rPr>
            </w:pPr>
          </w:p>
        </w:tc>
        <w:tc>
          <w:tcPr>
            <w:tcW w:w="1087" w:type="dxa"/>
            <w:tcBorders>
              <w:top w:val="nil"/>
              <w:left w:val="nil"/>
              <w:bottom w:val="single" w:sz="4" w:space="0" w:color="auto"/>
              <w:right w:val="single" w:sz="4" w:space="0" w:color="auto"/>
            </w:tcBorders>
            <w:shd w:val="clear" w:color="auto" w:fill="C6EFCE"/>
            <w:noWrap/>
            <w:hideMark/>
          </w:tcPr>
          <w:p w14:paraId="466C7DCA"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p>
        </w:tc>
        <w:tc>
          <w:tcPr>
            <w:tcW w:w="819" w:type="dxa"/>
            <w:tcBorders>
              <w:top w:val="nil"/>
              <w:left w:val="nil"/>
              <w:bottom w:val="single" w:sz="4" w:space="0" w:color="auto"/>
              <w:right w:val="single" w:sz="4" w:space="0" w:color="auto"/>
            </w:tcBorders>
            <w:shd w:val="clear" w:color="auto" w:fill="C6EFCE"/>
            <w:noWrap/>
            <w:hideMark/>
          </w:tcPr>
          <w:p w14:paraId="4B227830" w14:textId="77777777" w:rsidR="005E1674" w:rsidRPr="00CB11E3" w:rsidRDefault="005E1674">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2026</w:t>
            </w:r>
          </w:p>
        </w:tc>
        <w:tc>
          <w:tcPr>
            <w:tcW w:w="3021" w:type="dxa"/>
            <w:tcBorders>
              <w:top w:val="nil"/>
              <w:left w:val="nil"/>
              <w:bottom w:val="single" w:sz="4" w:space="0" w:color="auto"/>
              <w:right w:val="single" w:sz="4" w:space="0" w:color="auto"/>
            </w:tcBorders>
            <w:shd w:val="clear" w:color="auto" w:fill="C6EFCE"/>
            <w:noWrap/>
            <w:hideMark/>
          </w:tcPr>
          <w:p w14:paraId="0469A00F" w14:textId="06D44201" w:rsidR="005E1674" w:rsidRPr="00CB11E3" w:rsidRDefault="005E1674">
            <w:pPr>
              <w:spacing w:after="0" w:line="240" w:lineRule="auto"/>
              <w:jc w:val="both"/>
              <w:rPr>
                <w:rFonts w:ascii="Times New Roman" w:hAnsi="Times New Roman" w:cs="Times New Roman"/>
                <w:noProof/>
                <w:sz w:val="20"/>
                <w:szCs w:val="20"/>
              </w:rPr>
            </w:pPr>
            <w:r>
              <w:rPr>
                <w:rFonts w:ascii="Times New Roman" w:hAnsi="Times New Roman"/>
                <w:noProof/>
                <w:sz w:val="20"/>
              </w:rPr>
              <w:t>Intrarea în vigoare a actului (actelor) juridic(e)</w:t>
            </w:r>
            <w:bookmarkStart w:id="2" w:name="_Hlk209076280"/>
            <w:r>
              <w:rPr>
                <w:rFonts w:ascii="Times New Roman" w:hAnsi="Times New Roman"/>
                <w:noProof/>
                <w:sz w:val="20"/>
              </w:rPr>
              <w:t xml:space="preserve"> de aprobare a Strategiei naționale privind biodiversitatea, care se va aplica și în sectoarele educației, agriculturii, silviculturii, cinegeticii, turismului, organizării teritoriului, transporturilor și energiei</w:t>
            </w:r>
            <w:bookmarkEnd w:id="2"/>
            <w:r>
              <w:rPr>
                <w:rFonts w:ascii="Times New Roman" w:hAnsi="Times New Roman"/>
                <w:noProof/>
                <w:sz w:val="20"/>
              </w:rPr>
              <w:t xml:space="preserve">. </w:t>
            </w:r>
          </w:p>
        </w:tc>
      </w:tr>
    </w:tbl>
    <w:p w14:paraId="79766151" w14:textId="77777777" w:rsidR="005E1674" w:rsidRPr="00CA463A" w:rsidRDefault="005E1674" w:rsidP="005E1674">
      <w:pPr>
        <w:spacing w:before="120" w:after="120" w:line="240" w:lineRule="auto"/>
        <w:jc w:val="both"/>
        <w:rPr>
          <w:rFonts w:ascii="Times New Roman" w:hAnsi="Times New Roman" w:cs="Times New Roman"/>
          <w:noProof/>
        </w:rPr>
        <w:sectPr w:rsidR="005E1674" w:rsidRPr="00CA463A" w:rsidSect="005E1674">
          <w:headerReference w:type="even" r:id="rId60"/>
          <w:headerReference w:type="default" r:id="rId61"/>
          <w:footerReference w:type="even" r:id="rId62"/>
          <w:footerReference w:type="default" r:id="rId63"/>
          <w:headerReference w:type="first" r:id="rId64"/>
          <w:footerReference w:type="first" r:id="rId65"/>
          <w:pgSz w:w="16839" w:h="11907" w:orient="landscape"/>
          <w:pgMar w:top="1134" w:right="1134" w:bottom="1134" w:left="1134" w:header="567" w:footer="567" w:gutter="0"/>
          <w:cols w:space="720"/>
          <w:docGrid w:linePitch="360"/>
        </w:sectPr>
      </w:pPr>
    </w:p>
    <w:p w14:paraId="5DD63FF7" w14:textId="77777777" w:rsidR="003E0A8C" w:rsidRPr="002A5D1B" w:rsidRDefault="003E0A8C" w:rsidP="003E0A8C">
      <w:pPr>
        <w:keepNext/>
        <w:numPr>
          <w:ilvl w:val="0"/>
          <w:numId w:val="1"/>
        </w:numPr>
        <w:tabs>
          <w:tab w:val="left" w:pos="850"/>
        </w:tabs>
        <w:spacing w:before="360" w:after="120" w:line="240" w:lineRule="auto"/>
        <w:jc w:val="both"/>
        <w:outlineLvl w:val="0"/>
        <w:rPr>
          <w:rFonts w:ascii="Times New Roman" w:hAnsi="Times New Roman" w:cs="Times New Roman"/>
          <w:b/>
          <w:bCs/>
          <w:smallCaps/>
          <w:noProof/>
        </w:rPr>
      </w:pPr>
      <w:r w:rsidRPr="002A5D1B">
        <w:rPr>
          <w:rFonts w:ascii="Times New Roman" w:hAnsi="Times New Roman"/>
          <w:b/>
          <w:smallCaps/>
          <w:noProof/>
        </w:rPr>
        <w:t>COMPONENTA 3: Managementul deșeurilor</w:t>
      </w:r>
    </w:p>
    <w:p w14:paraId="7F60DC24" w14:textId="26477297" w:rsidR="003E0A8C" w:rsidRPr="009F5ACB" w:rsidRDefault="003E0A8C" w:rsidP="003E0A8C">
      <w:pPr>
        <w:spacing w:before="120" w:after="120" w:line="240" w:lineRule="auto"/>
        <w:jc w:val="both"/>
        <w:rPr>
          <w:rFonts w:ascii="Times New Roman" w:hAnsi="Times New Roman" w:cs="Times New Roman"/>
          <w:noProof/>
        </w:rPr>
      </w:pPr>
      <w:r>
        <w:rPr>
          <w:rFonts w:ascii="Times New Roman" w:hAnsi="Times New Roman"/>
          <w:noProof/>
        </w:rPr>
        <w:t>Obiectivul acestei componente este de a accelera procesul de extindere și modernizare a sistemelor de gestionare a deșeurilor în România cu accent pe colectarea separată, măsuri de prevenție, reducere, reutilizare și valorificare în vederea conformării cu trecerea la economia circulară.</w:t>
      </w:r>
    </w:p>
    <w:p w14:paraId="41EA431F" w14:textId="77777777" w:rsidR="003E0A8C" w:rsidRPr="009F5ACB" w:rsidRDefault="003E0A8C" w:rsidP="003E0A8C">
      <w:pPr>
        <w:spacing w:before="120" w:after="120" w:line="240" w:lineRule="auto"/>
        <w:jc w:val="both"/>
        <w:rPr>
          <w:rFonts w:ascii="Times New Roman" w:hAnsi="Times New Roman" w:cs="Times New Roman"/>
          <w:noProof/>
        </w:rPr>
      </w:pPr>
      <w:r>
        <w:rPr>
          <w:rFonts w:ascii="Times New Roman" w:hAnsi="Times New Roman"/>
          <w:noProof/>
        </w:rPr>
        <w:t xml:space="preserve">Componenta este formată dintr-o reformă și trei investiții, </w:t>
      </w:r>
      <w:r>
        <w:rPr>
          <w:rFonts w:ascii="Times New Roman" w:hAnsi="Times New Roman"/>
          <w:noProof/>
          <w:color w:val="000000" w:themeColor="text1"/>
        </w:rPr>
        <w:t xml:space="preserve">dintre care o subinvestiție din investiția </w:t>
      </w:r>
      <w:r w:rsidRPr="00CA463A">
        <w:rPr>
          <w:rFonts w:ascii="Times New Roman" w:hAnsi="Times New Roman"/>
          <w:noProof/>
          <w:color w:val="000000" w:themeColor="text1"/>
        </w:rPr>
        <w:t>1</w:t>
      </w:r>
      <w:r>
        <w:rPr>
          <w:rFonts w:ascii="Times New Roman" w:hAnsi="Times New Roman"/>
          <w:noProof/>
          <w:color w:val="000000" w:themeColor="text1"/>
        </w:rPr>
        <w:t xml:space="preserve"> și o investiție sunt finanțate prin sprijin financiar nerambursabil</w:t>
      </w:r>
      <w:r>
        <w:rPr>
          <w:rFonts w:ascii="Times New Roman" w:hAnsi="Times New Roman"/>
          <w:noProof/>
        </w:rPr>
        <w:t xml:space="preserve">. </w:t>
      </w:r>
    </w:p>
    <w:p w14:paraId="531DC16B" w14:textId="77777777" w:rsidR="003E0A8C" w:rsidRPr="009F5ACB" w:rsidRDefault="003E0A8C" w:rsidP="003E0A8C">
      <w:pPr>
        <w:spacing w:before="120" w:after="120" w:line="240" w:lineRule="auto"/>
        <w:jc w:val="both"/>
        <w:rPr>
          <w:rFonts w:ascii="Times New Roman" w:hAnsi="Times New Roman" w:cs="Times New Roman"/>
          <w:noProof/>
        </w:rPr>
      </w:pPr>
      <w:r>
        <w:rPr>
          <w:rFonts w:ascii="Times New Roman" w:hAnsi="Times New Roman"/>
          <w:noProof/>
        </w:rPr>
        <w:t xml:space="preserve">Se preconizează că măsurile incluse în componentă vor aborda unele provocări evidențiate în recomandarea specifică țării de a concentra investițiile asupra tranziției verzi și a tranziției digitale, în special asupra infrastructurii de mediu, printre altele (recomandările specifice țării din </w:t>
      </w:r>
      <w:r w:rsidRPr="00CA463A">
        <w:rPr>
          <w:rFonts w:ascii="Times New Roman" w:hAnsi="Times New Roman"/>
          <w:noProof/>
        </w:rPr>
        <w:t>2019</w:t>
      </w:r>
      <w:r>
        <w:rPr>
          <w:rFonts w:ascii="Times New Roman" w:hAnsi="Times New Roman"/>
          <w:noProof/>
        </w:rPr>
        <w:t xml:space="preserve"> și </w:t>
      </w:r>
      <w:r w:rsidRPr="00CA463A">
        <w:rPr>
          <w:rFonts w:ascii="Times New Roman" w:hAnsi="Times New Roman"/>
          <w:noProof/>
        </w:rPr>
        <w:t>2020</w:t>
      </w:r>
      <w:r>
        <w:rPr>
          <w:rFonts w:ascii="Times New Roman" w:hAnsi="Times New Roman"/>
          <w:noProof/>
        </w:rPr>
        <w:t>).</w:t>
      </w:r>
    </w:p>
    <w:p w14:paraId="379218D0" w14:textId="77777777" w:rsidR="003E0A8C" w:rsidRPr="009F5ACB" w:rsidRDefault="003E0A8C" w:rsidP="003E0A8C">
      <w:pPr>
        <w:spacing w:before="120" w:after="120" w:line="240" w:lineRule="auto"/>
        <w:jc w:val="both"/>
        <w:rPr>
          <w:rFonts w:ascii="Times New Roman" w:hAnsi="Times New Roman" w:cs="Times New Roman"/>
          <w:noProof/>
        </w:rPr>
      </w:pPr>
      <w:r>
        <w:rPr>
          <w:rFonts w:ascii="Times New Roman" w:hAnsi="Times New Roman"/>
          <w:noProof/>
        </w:rPr>
        <w:t xml:space="preserve">Se preconizează că nicio măsură din cadrul acestei componente nu prejudiciază în mod semnificativ obiectivele de mediu în sensul articolului </w:t>
      </w:r>
      <w:r w:rsidRPr="00CA463A">
        <w:rPr>
          <w:rFonts w:ascii="Times New Roman" w:hAnsi="Times New Roman"/>
          <w:noProof/>
        </w:rPr>
        <w:t>17</w:t>
      </w:r>
      <w:r>
        <w:rPr>
          <w:rFonts w:ascii="Times New Roman" w:hAnsi="Times New Roman"/>
          <w:noProof/>
        </w:rPr>
        <w:t xml:space="preserve"> din Regulamentul (UE) </w:t>
      </w:r>
      <w:r w:rsidRPr="00CA463A">
        <w:rPr>
          <w:rFonts w:ascii="Times New Roman" w:hAnsi="Times New Roman"/>
          <w:noProof/>
        </w:rPr>
        <w:t>2020</w:t>
      </w:r>
      <w:r>
        <w:rPr>
          <w:rFonts w:ascii="Times New Roman" w:hAnsi="Times New Roman"/>
          <w:noProof/>
        </w:rPr>
        <w:t>/</w:t>
      </w:r>
      <w:r w:rsidRPr="00CA463A">
        <w:rPr>
          <w:rFonts w:ascii="Times New Roman" w:hAnsi="Times New Roman"/>
          <w:noProof/>
        </w:rPr>
        <w:t>852</w:t>
      </w:r>
      <w:r>
        <w:rPr>
          <w:rFonts w:ascii="Times New Roman" w:hAnsi="Times New Roman"/>
          <w:noProof/>
        </w:rPr>
        <w:t>, ținând seama de descrierea măsurilor și a etapelor de atenuare prevăzute în planul de redresare și reziliență în conformitate cu Orientările tehnice DNSH (</w:t>
      </w:r>
      <w:r w:rsidRPr="00CA463A">
        <w:rPr>
          <w:rFonts w:ascii="Times New Roman" w:hAnsi="Times New Roman"/>
          <w:noProof/>
        </w:rPr>
        <w:t>2021</w:t>
      </w:r>
      <w:r>
        <w:rPr>
          <w:rFonts w:ascii="Times New Roman" w:hAnsi="Times New Roman"/>
          <w:noProof/>
        </w:rPr>
        <w:t>/C</w:t>
      </w:r>
      <w:r w:rsidRPr="00CA463A">
        <w:rPr>
          <w:rFonts w:ascii="Times New Roman" w:hAnsi="Times New Roman"/>
          <w:noProof/>
        </w:rPr>
        <w:t>58</w:t>
      </w:r>
      <w:r>
        <w:rPr>
          <w:rFonts w:ascii="Times New Roman" w:hAnsi="Times New Roman"/>
          <w:noProof/>
        </w:rPr>
        <w:t>/</w:t>
      </w:r>
      <w:r w:rsidRPr="00CA463A">
        <w:rPr>
          <w:rFonts w:ascii="Times New Roman" w:hAnsi="Times New Roman"/>
          <w:noProof/>
        </w:rPr>
        <w:t>01</w:t>
      </w:r>
      <w:r>
        <w:rPr>
          <w:rFonts w:ascii="Times New Roman" w:hAnsi="Times New Roman"/>
          <w:noProof/>
        </w:rPr>
        <w:t>).</w:t>
      </w:r>
    </w:p>
    <w:p w14:paraId="7ACEAF76" w14:textId="77777777" w:rsidR="003E0A8C" w:rsidRPr="002A5D1B" w:rsidRDefault="003E0A8C" w:rsidP="003E0A8C">
      <w:pPr>
        <w:keepNext/>
        <w:spacing w:before="120" w:after="120" w:line="240" w:lineRule="auto"/>
        <w:jc w:val="both"/>
        <w:outlineLvl w:val="1"/>
        <w:rPr>
          <w:rFonts w:ascii="Times New Roman" w:hAnsi="Times New Roman" w:cs="Times New Roman"/>
          <w:b/>
          <w:bCs/>
          <w:noProof/>
        </w:rPr>
      </w:pPr>
      <w:r w:rsidRPr="002A5D1B">
        <w:rPr>
          <w:rFonts w:ascii="Times New Roman" w:hAnsi="Times New Roman"/>
          <w:b/>
          <w:noProof/>
        </w:rPr>
        <w:t xml:space="preserve">C.1. </w:t>
      </w:r>
      <w:r>
        <w:rPr>
          <w:noProof/>
        </w:rPr>
        <w:tab/>
      </w:r>
      <w:r w:rsidRPr="002A5D1B">
        <w:rPr>
          <w:rFonts w:ascii="Times New Roman" w:hAnsi="Times New Roman"/>
          <w:b/>
          <w:noProof/>
        </w:rPr>
        <w:t xml:space="preserve">Descrierea investițiilor prin sprijin financiar nerambursabil </w:t>
      </w:r>
    </w:p>
    <w:p w14:paraId="662E4224" w14:textId="77777777" w:rsidR="003E0A8C" w:rsidRPr="002A359F" w:rsidRDefault="003E0A8C" w:rsidP="003E0A8C">
      <w:pPr>
        <w:suppressAutoHyphens/>
        <w:autoSpaceDN w:val="0"/>
        <w:spacing w:before="240" w:after="240" w:line="240" w:lineRule="auto"/>
        <w:jc w:val="both"/>
        <w:textAlignment w:val="baseline"/>
        <w:rPr>
          <w:rFonts w:ascii="Times New Roman" w:eastAsia="NSimSun" w:hAnsi="Times New Roman" w:cs="Times New Roman"/>
          <w:noProof/>
          <w:kern w:val="3"/>
          <w:u w:val="single"/>
        </w:rPr>
      </w:pPr>
      <w:r w:rsidRPr="002A359F">
        <w:rPr>
          <w:rFonts w:ascii="Times New Roman" w:hAnsi="Times New Roman"/>
          <w:noProof/>
          <w:u w:val="single"/>
        </w:rPr>
        <w:t>Investiția 1.a. Construcția de centre de colectare a deșeurilor cu aport voluntar</w:t>
      </w:r>
    </w:p>
    <w:p w14:paraId="17AC5E16" w14:textId="258CE4F9" w:rsidR="003E0A8C" w:rsidRPr="009F5ACB" w:rsidRDefault="003E0A8C" w:rsidP="003E0A8C">
      <w:pPr>
        <w:suppressAutoHyphens/>
        <w:autoSpaceDN w:val="0"/>
        <w:spacing w:before="240" w:after="240" w:line="240" w:lineRule="auto"/>
        <w:jc w:val="both"/>
        <w:textAlignment w:val="baseline"/>
        <w:rPr>
          <w:rFonts w:ascii="Times New Roman" w:eastAsia="NSimSun" w:hAnsi="Times New Roman" w:cs="Times New Roman"/>
          <w:noProof/>
          <w:kern w:val="3"/>
        </w:rPr>
      </w:pPr>
      <w:r>
        <w:rPr>
          <w:rFonts w:ascii="Times New Roman" w:hAnsi="Times New Roman"/>
          <w:noProof/>
        </w:rPr>
        <w:t>Obiectivul acestei subinvestiții este punerea la dispoziție a unor centre de colectare a deșeurilor cu aport voluntar, în beneficiul unităților administrativ-teritoriale. Investiția constă în construirea unor centre de colectare a deșeurilor cu aport voluntar.</w:t>
      </w:r>
    </w:p>
    <w:p w14:paraId="4AA220E6" w14:textId="77777777" w:rsidR="003E0A8C" w:rsidRPr="009F5ACB" w:rsidRDefault="003E0A8C" w:rsidP="003E0A8C">
      <w:pPr>
        <w:suppressAutoHyphens/>
        <w:autoSpaceDN w:val="0"/>
        <w:spacing w:before="240" w:after="240" w:line="240" w:lineRule="auto"/>
        <w:jc w:val="both"/>
        <w:textAlignment w:val="baseline"/>
        <w:rPr>
          <w:rFonts w:ascii="Times New Roman" w:eastAsia="NSimSun" w:hAnsi="Times New Roman" w:cs="Times New Roman"/>
          <w:noProof/>
          <w:kern w:val="3"/>
        </w:rPr>
      </w:pPr>
      <w:r>
        <w:rPr>
          <w:rFonts w:ascii="Times New Roman" w:hAnsi="Times New Roman"/>
          <w:noProof/>
        </w:rPr>
        <w:t xml:space="preserve">Această subinvestiție este completată de celelalte subinvestiții ale investiției </w:t>
      </w:r>
      <w:r w:rsidRPr="00CA463A">
        <w:rPr>
          <w:rFonts w:ascii="Times New Roman" w:hAnsi="Times New Roman"/>
          <w:noProof/>
        </w:rPr>
        <w:t>1</w:t>
      </w:r>
      <w:r>
        <w:rPr>
          <w:rFonts w:ascii="Times New Roman" w:hAnsi="Times New Roman"/>
          <w:noProof/>
        </w:rPr>
        <w:t xml:space="preserve"> (</w:t>
      </w:r>
      <w:r w:rsidRPr="00CA463A">
        <w:rPr>
          <w:rFonts w:ascii="Times New Roman" w:hAnsi="Times New Roman"/>
          <w:noProof/>
        </w:rPr>
        <w:t>1</w:t>
      </w:r>
      <w:r>
        <w:rPr>
          <w:rFonts w:ascii="Times New Roman" w:hAnsi="Times New Roman"/>
          <w:noProof/>
        </w:rPr>
        <w:t xml:space="preserve">.b, </w:t>
      </w:r>
      <w:r w:rsidRPr="00CA463A">
        <w:rPr>
          <w:rFonts w:ascii="Times New Roman" w:hAnsi="Times New Roman"/>
          <w:noProof/>
        </w:rPr>
        <w:t>1</w:t>
      </w:r>
      <w:r>
        <w:rPr>
          <w:rFonts w:ascii="Times New Roman" w:hAnsi="Times New Roman"/>
          <w:noProof/>
        </w:rPr>
        <w:t xml:space="preserve">.c și </w:t>
      </w:r>
      <w:r w:rsidRPr="00CA463A">
        <w:rPr>
          <w:rFonts w:ascii="Times New Roman" w:hAnsi="Times New Roman"/>
          <w:noProof/>
        </w:rPr>
        <w:t>1</w:t>
      </w:r>
      <w:r>
        <w:rPr>
          <w:rFonts w:ascii="Times New Roman" w:hAnsi="Times New Roman"/>
          <w:noProof/>
        </w:rPr>
        <w:t>.d).</w:t>
      </w:r>
    </w:p>
    <w:p w14:paraId="48D4E627" w14:textId="77777777" w:rsidR="003E0A8C" w:rsidRPr="002A359F" w:rsidRDefault="003E0A8C" w:rsidP="003E0A8C">
      <w:pPr>
        <w:suppressAutoHyphens/>
        <w:autoSpaceDN w:val="0"/>
        <w:spacing w:before="240" w:after="240" w:line="240" w:lineRule="auto"/>
        <w:jc w:val="both"/>
        <w:textAlignment w:val="baseline"/>
        <w:rPr>
          <w:rFonts w:ascii="Times New Roman" w:eastAsia="NSimSun" w:hAnsi="Times New Roman" w:cs="Times New Roman"/>
          <w:noProof/>
          <w:kern w:val="3"/>
          <w:u w:val="single"/>
        </w:rPr>
      </w:pPr>
      <w:r w:rsidRPr="002A359F">
        <w:rPr>
          <w:rFonts w:ascii="Times New Roman" w:hAnsi="Times New Roman"/>
          <w:noProof/>
          <w:u w:val="single"/>
        </w:rPr>
        <w:t>Investiția 3. Capacități instituționale de monitorizare publică și control pentru gestionarea deșeurilor</w:t>
      </w:r>
    </w:p>
    <w:p w14:paraId="2A8E54C4" w14:textId="503DCEC2" w:rsidR="003E0A8C" w:rsidRPr="009F5ACB" w:rsidRDefault="003E0A8C" w:rsidP="003E0A8C">
      <w:pPr>
        <w:suppressAutoHyphens/>
        <w:autoSpaceDN w:val="0"/>
        <w:spacing w:before="240" w:after="240" w:line="240" w:lineRule="auto"/>
        <w:jc w:val="both"/>
        <w:textAlignment w:val="baseline"/>
        <w:rPr>
          <w:rFonts w:ascii="Times New Roman" w:eastAsia="NSimSun" w:hAnsi="Times New Roman" w:cs="Times New Roman"/>
          <w:noProof/>
          <w:kern w:val="3"/>
        </w:rPr>
      </w:pPr>
      <w:r>
        <w:rPr>
          <w:rFonts w:ascii="Times New Roman" w:hAnsi="Times New Roman"/>
          <w:noProof/>
        </w:rPr>
        <w:t xml:space="preserve">Obiectivul acestei investiții este de a spori capacitățile instituționale de monitorizare publică și control pentru gestionarea deșeurilor și a mediului. </w:t>
      </w:r>
    </w:p>
    <w:p w14:paraId="31569A94" w14:textId="4BC44277" w:rsidR="003E0A8C" w:rsidRPr="009F5ACB" w:rsidRDefault="003E0A8C" w:rsidP="003E0A8C">
      <w:pPr>
        <w:suppressAutoHyphens/>
        <w:autoSpaceDN w:val="0"/>
        <w:spacing w:before="240" w:after="240" w:line="240" w:lineRule="auto"/>
        <w:jc w:val="both"/>
        <w:textAlignment w:val="baseline"/>
        <w:rPr>
          <w:rFonts w:ascii="Times New Roman" w:eastAsia="NSimSun" w:hAnsi="Times New Roman" w:cs="Times New Roman"/>
          <w:noProof/>
          <w:kern w:val="3"/>
        </w:rPr>
      </w:pPr>
      <w:r>
        <w:rPr>
          <w:rFonts w:ascii="Times New Roman" w:hAnsi="Times New Roman"/>
          <w:noProof/>
        </w:rPr>
        <w:t xml:space="preserve">Investiția constă în dotarea cu echipamente digitale a comisariatelor Gărzii de Mediu și în </w:t>
      </w:r>
      <w:r w:rsidRPr="00CA463A">
        <w:rPr>
          <w:rFonts w:ascii="Times New Roman" w:hAnsi="Times New Roman"/>
          <w:noProof/>
        </w:rPr>
        <w:t>400</w:t>
      </w:r>
      <w:r>
        <w:rPr>
          <w:rFonts w:ascii="Times New Roman" w:hAnsi="Times New Roman"/>
          <w:noProof/>
        </w:rPr>
        <w:t xml:space="preserve"> de misiuni de control efectuate de comisariatele Gărzii Naționale de Mediu cu ajutorul echipamentelor digitale în domeniul controlului poluării sau al controlului biodiversități. Cel puțin câteva dintre misiunile de control sunt legate de gestionarea deșeurilor. </w:t>
      </w:r>
    </w:p>
    <w:p w14:paraId="6274DC28" w14:textId="77777777" w:rsidR="003E0A8C" w:rsidRPr="00CA463A" w:rsidRDefault="003E0A8C" w:rsidP="003E0A8C">
      <w:pPr>
        <w:rPr>
          <w:rFonts w:ascii="Times New Roman" w:hAnsi="Times New Roman" w:cs="Times New Roman"/>
          <w:noProof/>
        </w:rPr>
        <w:sectPr w:rsidR="003E0A8C" w:rsidRPr="00CA463A" w:rsidSect="003E0A8C">
          <w:headerReference w:type="even" r:id="rId66"/>
          <w:headerReference w:type="default" r:id="rId67"/>
          <w:footerReference w:type="even" r:id="rId68"/>
          <w:footerReference w:type="default" r:id="rId69"/>
          <w:headerReference w:type="first" r:id="rId70"/>
          <w:footerReference w:type="first" r:id="rId71"/>
          <w:pgSz w:w="11907" w:h="16839"/>
          <w:pgMar w:top="1134" w:right="1134" w:bottom="1134" w:left="1134" w:header="567" w:footer="567" w:gutter="0"/>
          <w:cols w:space="720"/>
          <w:docGrid w:linePitch="360"/>
        </w:sectPr>
      </w:pPr>
    </w:p>
    <w:p w14:paraId="382ED3CE" w14:textId="77777777" w:rsidR="003E0A8C" w:rsidRPr="002A5D1B" w:rsidRDefault="003E0A8C" w:rsidP="003E0A8C">
      <w:pPr>
        <w:keepNext/>
        <w:spacing w:before="120" w:after="120" w:line="240" w:lineRule="auto"/>
        <w:ind w:left="-284"/>
        <w:jc w:val="both"/>
        <w:outlineLvl w:val="1"/>
        <w:rPr>
          <w:rFonts w:ascii="Times New Roman" w:hAnsi="Times New Roman" w:cs="Times New Roman"/>
          <w:b/>
          <w:noProof/>
        </w:rPr>
      </w:pPr>
      <w:r w:rsidRPr="002A5D1B">
        <w:rPr>
          <w:rFonts w:ascii="Times New Roman" w:hAnsi="Times New Roman"/>
          <w:b/>
          <w:noProof/>
        </w:rPr>
        <w:t>C.2. Jaloane, ținte, indicatori și calendarul de monitorizare și implementare aplicabile sprijinului financiar nerambursabil</w:t>
      </w:r>
    </w:p>
    <w:tbl>
      <w:tblPr>
        <w:tblW w:w="14879" w:type="dxa"/>
        <w:jc w:val="center"/>
        <w:tblLayout w:type="fixed"/>
        <w:tblLook w:val="04A0" w:firstRow="1" w:lastRow="0" w:firstColumn="1" w:lastColumn="0" w:noHBand="0" w:noVBand="1"/>
      </w:tblPr>
      <w:tblGrid>
        <w:gridCol w:w="834"/>
        <w:gridCol w:w="1490"/>
        <w:gridCol w:w="1222"/>
        <w:gridCol w:w="1490"/>
        <w:gridCol w:w="1625"/>
        <w:gridCol w:w="1087"/>
        <w:gridCol w:w="1357"/>
        <w:gridCol w:w="818"/>
        <w:gridCol w:w="1087"/>
        <w:gridCol w:w="819"/>
        <w:gridCol w:w="3050"/>
      </w:tblGrid>
      <w:tr w:rsidR="00382D78" w:rsidRPr="00CB11E3" w14:paraId="569E36F9" w14:textId="77777777" w:rsidTr="00270B0B">
        <w:trPr>
          <w:trHeight w:val="587"/>
          <w:tblHeader/>
          <w:jc w:val="center"/>
        </w:trPr>
        <w:tc>
          <w:tcPr>
            <w:tcW w:w="8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780678A" w14:textId="77777777" w:rsidR="003E0A8C" w:rsidRPr="00CB11E3" w:rsidRDefault="003E0A8C" w:rsidP="00270B0B">
            <w:pPr>
              <w:spacing w:after="0" w:line="240" w:lineRule="auto"/>
              <w:jc w:val="center"/>
              <w:rPr>
                <w:rFonts w:ascii="Times New Roman" w:eastAsia="Times New Roman" w:hAnsi="Times New Roman" w:cs="Times New Roman"/>
                <w:b/>
                <w:bCs/>
                <w:noProof/>
                <w:sz w:val="20"/>
                <w:szCs w:val="20"/>
              </w:rPr>
            </w:pPr>
            <w:r w:rsidRPr="002A5D1B">
              <w:rPr>
                <w:rFonts w:ascii="Times New Roman" w:hAnsi="Times New Roman"/>
                <w:b/>
                <w:noProof/>
                <w:sz w:val="20"/>
              </w:rPr>
              <w:t>Număr secvențial</w:t>
            </w:r>
          </w:p>
        </w:tc>
        <w:tc>
          <w:tcPr>
            <w:tcW w:w="149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41113F1" w14:textId="77777777" w:rsidR="003E0A8C" w:rsidRPr="00CB11E3" w:rsidRDefault="003E0A8C" w:rsidP="00270B0B">
            <w:pPr>
              <w:spacing w:after="0" w:line="240" w:lineRule="auto"/>
              <w:jc w:val="center"/>
              <w:rPr>
                <w:rFonts w:ascii="Times New Roman" w:eastAsia="Times New Roman" w:hAnsi="Times New Roman" w:cs="Times New Roman"/>
                <w:b/>
                <w:bCs/>
                <w:noProof/>
                <w:sz w:val="20"/>
                <w:szCs w:val="20"/>
              </w:rPr>
            </w:pPr>
            <w:r w:rsidRPr="002A5D1B">
              <w:rPr>
                <w:rFonts w:ascii="Times New Roman" w:hAnsi="Times New Roman"/>
                <w:b/>
                <w:noProof/>
                <w:sz w:val="20"/>
              </w:rPr>
              <w:t>Măsură conexă (reformă sau investiție)</w:t>
            </w:r>
          </w:p>
        </w:tc>
        <w:tc>
          <w:tcPr>
            <w:tcW w:w="122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E36D34C" w14:textId="77777777" w:rsidR="003E0A8C" w:rsidRPr="00CB11E3" w:rsidRDefault="003E0A8C" w:rsidP="00270B0B">
            <w:pPr>
              <w:spacing w:after="0" w:line="240" w:lineRule="auto"/>
              <w:jc w:val="center"/>
              <w:rPr>
                <w:rFonts w:ascii="Times New Roman" w:eastAsia="Times New Roman" w:hAnsi="Times New Roman" w:cs="Times New Roman"/>
                <w:b/>
                <w:bCs/>
                <w:noProof/>
                <w:sz w:val="20"/>
                <w:szCs w:val="20"/>
              </w:rPr>
            </w:pPr>
            <w:r w:rsidRPr="002A5D1B">
              <w:rPr>
                <w:rFonts w:ascii="Times New Roman" w:hAnsi="Times New Roman"/>
                <w:b/>
                <w:noProof/>
                <w:sz w:val="20"/>
              </w:rPr>
              <w:t>Jalon/țintă</w:t>
            </w:r>
          </w:p>
        </w:tc>
        <w:tc>
          <w:tcPr>
            <w:tcW w:w="149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8550724" w14:textId="77777777" w:rsidR="003E0A8C" w:rsidRPr="00CB11E3" w:rsidRDefault="003E0A8C" w:rsidP="00270B0B">
            <w:pPr>
              <w:spacing w:after="0" w:line="240" w:lineRule="auto"/>
              <w:jc w:val="center"/>
              <w:rPr>
                <w:rFonts w:ascii="Times New Roman" w:eastAsia="Times New Roman" w:hAnsi="Times New Roman" w:cs="Times New Roman"/>
                <w:b/>
                <w:bCs/>
                <w:noProof/>
                <w:sz w:val="20"/>
                <w:szCs w:val="20"/>
              </w:rPr>
            </w:pPr>
            <w:r w:rsidRPr="002A5D1B">
              <w:rPr>
                <w:rFonts w:ascii="Times New Roman" w:hAnsi="Times New Roman"/>
                <w:b/>
                <w:noProof/>
                <w:sz w:val="20"/>
              </w:rPr>
              <w:t>Denumire</w:t>
            </w:r>
          </w:p>
        </w:tc>
        <w:tc>
          <w:tcPr>
            <w:tcW w:w="162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F511548" w14:textId="3E297840" w:rsidR="003E0A8C" w:rsidRPr="00CB11E3" w:rsidRDefault="003E0A8C" w:rsidP="00270B0B">
            <w:pPr>
              <w:spacing w:after="0" w:line="240" w:lineRule="auto"/>
              <w:jc w:val="center"/>
              <w:rPr>
                <w:rFonts w:ascii="Times New Roman" w:eastAsia="Times New Roman" w:hAnsi="Times New Roman" w:cs="Times New Roman"/>
                <w:b/>
                <w:bCs/>
                <w:noProof/>
                <w:sz w:val="20"/>
                <w:szCs w:val="20"/>
              </w:rPr>
            </w:pPr>
            <w:r w:rsidRPr="002A5D1B">
              <w:rPr>
                <w:rFonts w:ascii="Times New Roman" w:hAnsi="Times New Roman"/>
                <w:b/>
                <w:noProof/>
                <w:sz w:val="20"/>
              </w:rPr>
              <w:t>Indicatori calitativi</w:t>
            </w:r>
            <w:r>
              <w:rPr>
                <w:rFonts w:ascii="Times New Roman" w:hAnsi="Times New Roman"/>
                <w:noProof/>
                <w:sz w:val="20"/>
              </w:rPr>
              <w:t xml:space="preserve"> </w:t>
            </w:r>
            <w:r>
              <w:rPr>
                <w:rFonts w:ascii="Times New Roman" w:hAnsi="Times New Roman"/>
                <w:noProof/>
                <w:sz w:val="20"/>
              </w:rPr>
              <w:br/>
            </w:r>
            <w:r w:rsidRPr="002A5D1B">
              <w:rPr>
                <w:rFonts w:ascii="Times New Roman" w:hAnsi="Times New Roman"/>
                <w:b/>
                <w:noProof/>
                <w:sz w:val="20"/>
              </w:rPr>
              <w:t>(pentru jaloane)</w:t>
            </w:r>
          </w:p>
        </w:tc>
        <w:tc>
          <w:tcPr>
            <w:tcW w:w="326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4AA6B83" w14:textId="77777777" w:rsidR="003E0A8C" w:rsidRPr="00CB11E3" w:rsidRDefault="003E0A8C" w:rsidP="00270B0B">
            <w:pPr>
              <w:spacing w:after="0" w:line="240" w:lineRule="auto"/>
              <w:jc w:val="center"/>
              <w:rPr>
                <w:rFonts w:ascii="Times New Roman" w:eastAsia="Times New Roman" w:hAnsi="Times New Roman" w:cs="Times New Roman"/>
                <w:b/>
                <w:bCs/>
                <w:noProof/>
                <w:sz w:val="20"/>
                <w:szCs w:val="20"/>
              </w:rPr>
            </w:pPr>
            <w:r w:rsidRPr="002A5D1B">
              <w:rPr>
                <w:rFonts w:ascii="Times New Roman" w:hAnsi="Times New Roman"/>
                <w:b/>
                <w:noProof/>
                <w:sz w:val="20"/>
              </w:rPr>
              <w:t>Indicatori cantitativi (pentru ținte)</w:t>
            </w:r>
          </w:p>
        </w:tc>
        <w:tc>
          <w:tcPr>
            <w:tcW w:w="1906" w:type="dxa"/>
            <w:gridSpan w:val="2"/>
            <w:tcBorders>
              <w:top w:val="single" w:sz="4" w:space="0" w:color="auto"/>
              <w:left w:val="nil"/>
              <w:bottom w:val="single" w:sz="4" w:space="0" w:color="auto"/>
              <w:right w:val="single" w:sz="4" w:space="0" w:color="auto"/>
            </w:tcBorders>
            <w:shd w:val="clear" w:color="auto" w:fill="BDD7EE"/>
            <w:vAlign w:val="center"/>
          </w:tcPr>
          <w:p w14:paraId="24D423D9" w14:textId="372A17A5" w:rsidR="003E0A8C" w:rsidRPr="00CB11E3" w:rsidRDefault="003E0A8C" w:rsidP="00270B0B">
            <w:pPr>
              <w:spacing w:after="0" w:line="240" w:lineRule="auto"/>
              <w:jc w:val="center"/>
              <w:rPr>
                <w:rFonts w:ascii="Times New Roman" w:eastAsia="Times New Roman" w:hAnsi="Times New Roman" w:cs="Times New Roman"/>
                <w:b/>
                <w:bCs/>
                <w:noProof/>
                <w:sz w:val="20"/>
                <w:szCs w:val="20"/>
              </w:rPr>
            </w:pPr>
            <w:r w:rsidRPr="002A5D1B">
              <w:rPr>
                <w:rFonts w:ascii="Times New Roman" w:hAnsi="Times New Roman"/>
                <w:b/>
                <w:noProof/>
                <w:sz w:val="20"/>
              </w:rPr>
              <w:t>Calendar orientativ pentru atingerea jaloanelor/țintelor</w:t>
            </w:r>
          </w:p>
        </w:tc>
        <w:tc>
          <w:tcPr>
            <w:tcW w:w="305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96FF1DA" w14:textId="77777777" w:rsidR="003E0A8C" w:rsidRPr="002A5D1B" w:rsidRDefault="003E0A8C" w:rsidP="00270B0B">
            <w:pPr>
              <w:spacing w:after="0" w:line="240" w:lineRule="auto"/>
              <w:jc w:val="center"/>
              <w:rPr>
                <w:rFonts w:ascii="Times New Roman" w:eastAsia="Times New Roman" w:hAnsi="Times New Roman" w:cs="Times New Roman"/>
                <w:b/>
                <w:bCs/>
                <w:noProof/>
                <w:sz w:val="20"/>
                <w:szCs w:val="20"/>
              </w:rPr>
            </w:pPr>
            <w:r w:rsidRPr="002A5D1B">
              <w:rPr>
                <w:rFonts w:ascii="Times New Roman" w:hAnsi="Times New Roman"/>
                <w:b/>
                <w:noProof/>
                <w:sz w:val="20"/>
              </w:rPr>
              <w:t>Descrierea fiecărui jalon și a fiecărei ținte</w:t>
            </w:r>
          </w:p>
        </w:tc>
      </w:tr>
      <w:tr w:rsidR="00382D78" w:rsidRPr="00CB11E3" w14:paraId="78DB9A85" w14:textId="77777777" w:rsidTr="00270B0B">
        <w:trPr>
          <w:trHeight w:val="457"/>
          <w:tblHeader/>
          <w:jc w:val="center"/>
        </w:trPr>
        <w:tc>
          <w:tcPr>
            <w:tcW w:w="834" w:type="dxa"/>
            <w:vMerge/>
            <w:tcBorders>
              <w:top w:val="single" w:sz="4" w:space="0" w:color="auto"/>
              <w:left w:val="single" w:sz="4" w:space="0" w:color="auto"/>
              <w:bottom w:val="single" w:sz="4" w:space="0" w:color="auto"/>
              <w:right w:val="single" w:sz="4" w:space="0" w:color="auto"/>
            </w:tcBorders>
            <w:hideMark/>
          </w:tcPr>
          <w:p w14:paraId="0EAFD530" w14:textId="77777777" w:rsidR="003E0A8C" w:rsidRPr="00CA463A" w:rsidRDefault="003E0A8C" w:rsidP="00270B0B">
            <w:pPr>
              <w:spacing w:after="0" w:line="240" w:lineRule="auto"/>
              <w:jc w:val="center"/>
              <w:rPr>
                <w:rFonts w:ascii="Times New Roman" w:eastAsia="Times New Roman" w:hAnsi="Times New Roman" w:cs="Times New Roman"/>
                <w:b/>
                <w:bCs/>
                <w:noProof/>
                <w:sz w:val="20"/>
                <w:szCs w:val="20"/>
                <w:lang w:eastAsia="en-GB"/>
              </w:rPr>
            </w:pPr>
          </w:p>
        </w:tc>
        <w:tc>
          <w:tcPr>
            <w:tcW w:w="1490" w:type="dxa"/>
            <w:vMerge/>
            <w:tcBorders>
              <w:top w:val="single" w:sz="4" w:space="0" w:color="auto"/>
              <w:left w:val="single" w:sz="4" w:space="0" w:color="auto"/>
              <w:bottom w:val="single" w:sz="4" w:space="0" w:color="auto"/>
              <w:right w:val="single" w:sz="4" w:space="0" w:color="auto"/>
            </w:tcBorders>
            <w:hideMark/>
          </w:tcPr>
          <w:p w14:paraId="0A92470A" w14:textId="77777777" w:rsidR="003E0A8C" w:rsidRPr="00CA463A" w:rsidRDefault="003E0A8C" w:rsidP="00270B0B">
            <w:pPr>
              <w:spacing w:after="0" w:line="240" w:lineRule="auto"/>
              <w:jc w:val="both"/>
              <w:rPr>
                <w:rFonts w:ascii="Times New Roman" w:eastAsia="Times New Roman" w:hAnsi="Times New Roman" w:cs="Times New Roman"/>
                <w:b/>
                <w:bCs/>
                <w:noProof/>
                <w:sz w:val="20"/>
                <w:szCs w:val="20"/>
                <w:lang w:eastAsia="en-GB"/>
              </w:rPr>
            </w:pPr>
          </w:p>
        </w:tc>
        <w:tc>
          <w:tcPr>
            <w:tcW w:w="1222" w:type="dxa"/>
            <w:vMerge/>
            <w:tcBorders>
              <w:top w:val="single" w:sz="4" w:space="0" w:color="auto"/>
              <w:left w:val="single" w:sz="4" w:space="0" w:color="auto"/>
              <w:bottom w:val="single" w:sz="4" w:space="0" w:color="auto"/>
              <w:right w:val="single" w:sz="4" w:space="0" w:color="auto"/>
            </w:tcBorders>
            <w:hideMark/>
          </w:tcPr>
          <w:p w14:paraId="28BC11BE" w14:textId="77777777" w:rsidR="003E0A8C" w:rsidRPr="00CA463A" w:rsidRDefault="003E0A8C" w:rsidP="00270B0B">
            <w:pPr>
              <w:spacing w:after="0" w:line="240" w:lineRule="auto"/>
              <w:jc w:val="center"/>
              <w:rPr>
                <w:rFonts w:ascii="Times New Roman" w:eastAsia="Times New Roman" w:hAnsi="Times New Roman" w:cs="Times New Roman"/>
                <w:b/>
                <w:bCs/>
                <w:noProof/>
                <w:sz w:val="20"/>
                <w:szCs w:val="20"/>
                <w:lang w:eastAsia="en-GB"/>
              </w:rPr>
            </w:pPr>
          </w:p>
        </w:tc>
        <w:tc>
          <w:tcPr>
            <w:tcW w:w="1490" w:type="dxa"/>
            <w:vMerge/>
            <w:tcBorders>
              <w:top w:val="single" w:sz="4" w:space="0" w:color="auto"/>
              <w:left w:val="single" w:sz="4" w:space="0" w:color="auto"/>
              <w:bottom w:val="single" w:sz="4" w:space="0" w:color="auto"/>
              <w:right w:val="single" w:sz="4" w:space="0" w:color="auto"/>
            </w:tcBorders>
            <w:hideMark/>
          </w:tcPr>
          <w:p w14:paraId="520167F6" w14:textId="77777777" w:rsidR="003E0A8C" w:rsidRPr="00CA463A" w:rsidRDefault="003E0A8C" w:rsidP="00270B0B">
            <w:pPr>
              <w:spacing w:after="0" w:line="240" w:lineRule="auto"/>
              <w:jc w:val="both"/>
              <w:rPr>
                <w:rFonts w:ascii="Times New Roman" w:eastAsia="Times New Roman" w:hAnsi="Times New Roman" w:cs="Times New Roman"/>
                <w:b/>
                <w:bCs/>
                <w:noProof/>
                <w:sz w:val="20"/>
                <w:szCs w:val="20"/>
                <w:lang w:eastAsia="en-GB"/>
              </w:rPr>
            </w:pPr>
          </w:p>
        </w:tc>
        <w:tc>
          <w:tcPr>
            <w:tcW w:w="1625" w:type="dxa"/>
            <w:vMerge/>
            <w:tcBorders>
              <w:top w:val="single" w:sz="4" w:space="0" w:color="auto"/>
              <w:left w:val="single" w:sz="4" w:space="0" w:color="auto"/>
              <w:bottom w:val="single" w:sz="4" w:space="0" w:color="auto"/>
              <w:right w:val="single" w:sz="4" w:space="0" w:color="auto"/>
            </w:tcBorders>
            <w:hideMark/>
          </w:tcPr>
          <w:p w14:paraId="1AFE1C37" w14:textId="77777777" w:rsidR="003E0A8C" w:rsidRPr="00CA463A" w:rsidRDefault="003E0A8C" w:rsidP="00270B0B">
            <w:pPr>
              <w:spacing w:after="0" w:line="240" w:lineRule="auto"/>
              <w:jc w:val="both"/>
              <w:rPr>
                <w:rFonts w:ascii="Times New Roman" w:eastAsia="Times New Roman" w:hAnsi="Times New Roman" w:cs="Times New Roman"/>
                <w:b/>
                <w:bCs/>
                <w:noProof/>
                <w:sz w:val="20"/>
                <w:szCs w:val="20"/>
                <w:lang w:eastAsia="en-GB"/>
              </w:rPr>
            </w:pPr>
          </w:p>
        </w:tc>
        <w:tc>
          <w:tcPr>
            <w:tcW w:w="1087" w:type="dxa"/>
            <w:tcBorders>
              <w:top w:val="single" w:sz="4" w:space="0" w:color="auto"/>
              <w:left w:val="single" w:sz="4" w:space="0" w:color="auto"/>
              <w:bottom w:val="nil"/>
              <w:right w:val="single" w:sz="4" w:space="0" w:color="auto"/>
            </w:tcBorders>
            <w:shd w:val="clear" w:color="auto" w:fill="BDD7EE"/>
            <w:vAlign w:val="center"/>
            <w:hideMark/>
          </w:tcPr>
          <w:p w14:paraId="0DB33E6B" w14:textId="36259278" w:rsidR="003E0A8C" w:rsidRPr="00CB11E3" w:rsidRDefault="003E0A8C" w:rsidP="00270B0B">
            <w:pPr>
              <w:spacing w:after="0" w:line="240" w:lineRule="auto"/>
              <w:jc w:val="center"/>
              <w:rPr>
                <w:rFonts w:ascii="Times New Roman" w:eastAsia="Times New Roman" w:hAnsi="Times New Roman" w:cs="Times New Roman"/>
                <w:b/>
                <w:bCs/>
                <w:noProof/>
                <w:sz w:val="20"/>
                <w:szCs w:val="20"/>
              </w:rPr>
            </w:pPr>
            <w:r w:rsidRPr="002A5D1B">
              <w:rPr>
                <w:rFonts w:ascii="Times New Roman" w:hAnsi="Times New Roman"/>
                <w:b/>
                <w:noProof/>
                <w:sz w:val="20"/>
              </w:rPr>
              <w:t>Unitate de măsură</w:t>
            </w:r>
          </w:p>
        </w:tc>
        <w:tc>
          <w:tcPr>
            <w:tcW w:w="1357" w:type="dxa"/>
            <w:tcBorders>
              <w:top w:val="single" w:sz="4" w:space="0" w:color="auto"/>
              <w:left w:val="nil"/>
              <w:bottom w:val="nil"/>
              <w:right w:val="single" w:sz="4" w:space="0" w:color="auto"/>
            </w:tcBorders>
            <w:shd w:val="clear" w:color="auto" w:fill="BDD7EE"/>
            <w:vAlign w:val="center"/>
            <w:hideMark/>
          </w:tcPr>
          <w:p w14:paraId="306E4173" w14:textId="77777777" w:rsidR="003E0A8C" w:rsidRPr="00CB11E3" w:rsidRDefault="003E0A8C" w:rsidP="00270B0B">
            <w:pPr>
              <w:spacing w:after="0" w:line="240" w:lineRule="auto"/>
              <w:jc w:val="center"/>
              <w:rPr>
                <w:rFonts w:ascii="Times New Roman" w:eastAsia="Times New Roman" w:hAnsi="Times New Roman" w:cs="Times New Roman"/>
                <w:b/>
                <w:bCs/>
                <w:noProof/>
                <w:sz w:val="20"/>
                <w:szCs w:val="20"/>
              </w:rPr>
            </w:pPr>
            <w:r w:rsidRPr="002A5D1B">
              <w:rPr>
                <w:rFonts w:ascii="Times New Roman" w:hAnsi="Times New Roman"/>
                <w:b/>
                <w:noProof/>
                <w:sz w:val="20"/>
              </w:rPr>
              <w:t xml:space="preserve">Valoare de referință </w:t>
            </w:r>
          </w:p>
        </w:tc>
        <w:tc>
          <w:tcPr>
            <w:tcW w:w="818" w:type="dxa"/>
            <w:tcBorders>
              <w:top w:val="single" w:sz="4" w:space="0" w:color="auto"/>
              <w:left w:val="nil"/>
              <w:bottom w:val="nil"/>
              <w:right w:val="single" w:sz="4" w:space="0" w:color="auto"/>
            </w:tcBorders>
            <w:shd w:val="clear" w:color="auto" w:fill="BDD7EE"/>
            <w:vAlign w:val="center"/>
            <w:hideMark/>
          </w:tcPr>
          <w:p w14:paraId="10D1A38F" w14:textId="5F00FF17" w:rsidR="003E0A8C" w:rsidRPr="00CB11E3" w:rsidRDefault="003E0A8C" w:rsidP="00270B0B">
            <w:pPr>
              <w:spacing w:after="0" w:line="240" w:lineRule="auto"/>
              <w:jc w:val="center"/>
              <w:rPr>
                <w:rFonts w:ascii="Times New Roman" w:eastAsia="Times New Roman" w:hAnsi="Times New Roman" w:cs="Times New Roman"/>
                <w:b/>
                <w:bCs/>
                <w:noProof/>
                <w:sz w:val="20"/>
                <w:szCs w:val="20"/>
              </w:rPr>
            </w:pPr>
            <w:r w:rsidRPr="002A5D1B">
              <w:rPr>
                <w:rFonts w:ascii="Times New Roman" w:hAnsi="Times New Roman"/>
                <w:b/>
                <w:noProof/>
                <w:sz w:val="20"/>
              </w:rPr>
              <w:t>Obiec</w:t>
            </w:r>
            <w:r w:rsidR="002A5D1B">
              <w:rPr>
                <w:rFonts w:ascii="Times New Roman" w:hAnsi="Times New Roman"/>
                <w:b/>
                <w:noProof/>
                <w:sz w:val="20"/>
              </w:rPr>
              <w:br/>
            </w:r>
            <w:r w:rsidRPr="002A5D1B">
              <w:rPr>
                <w:rFonts w:ascii="Times New Roman" w:hAnsi="Times New Roman"/>
                <w:b/>
                <w:noProof/>
                <w:sz w:val="20"/>
              </w:rPr>
              <w:t xml:space="preserve">tiv </w:t>
            </w:r>
          </w:p>
        </w:tc>
        <w:tc>
          <w:tcPr>
            <w:tcW w:w="1087" w:type="dxa"/>
            <w:tcBorders>
              <w:top w:val="single" w:sz="4" w:space="0" w:color="auto"/>
              <w:left w:val="nil"/>
              <w:bottom w:val="nil"/>
              <w:right w:val="single" w:sz="4" w:space="0" w:color="auto"/>
            </w:tcBorders>
            <w:shd w:val="clear" w:color="auto" w:fill="BDD7EE"/>
            <w:vAlign w:val="center"/>
            <w:hideMark/>
          </w:tcPr>
          <w:p w14:paraId="557C6310" w14:textId="77777777" w:rsidR="003E0A8C" w:rsidRPr="002A5D1B" w:rsidRDefault="003E0A8C" w:rsidP="00270B0B">
            <w:pPr>
              <w:spacing w:after="0" w:line="240" w:lineRule="auto"/>
              <w:jc w:val="center"/>
              <w:rPr>
                <w:rFonts w:ascii="Times New Roman" w:eastAsia="Times New Roman" w:hAnsi="Times New Roman" w:cs="Times New Roman"/>
                <w:b/>
                <w:bCs/>
                <w:noProof/>
                <w:spacing w:val="-8"/>
                <w:sz w:val="20"/>
                <w:szCs w:val="20"/>
              </w:rPr>
            </w:pPr>
            <w:r w:rsidRPr="002A5D1B">
              <w:rPr>
                <w:rFonts w:ascii="Times New Roman" w:hAnsi="Times New Roman"/>
                <w:b/>
                <w:noProof/>
                <w:spacing w:val="-8"/>
                <w:sz w:val="20"/>
              </w:rPr>
              <w:t>Trimestru</w:t>
            </w:r>
          </w:p>
        </w:tc>
        <w:tc>
          <w:tcPr>
            <w:tcW w:w="819" w:type="dxa"/>
            <w:tcBorders>
              <w:top w:val="single" w:sz="4" w:space="0" w:color="auto"/>
              <w:left w:val="nil"/>
              <w:bottom w:val="nil"/>
              <w:right w:val="single" w:sz="4" w:space="0" w:color="auto"/>
            </w:tcBorders>
            <w:shd w:val="clear" w:color="auto" w:fill="BDD7EE"/>
            <w:vAlign w:val="center"/>
            <w:hideMark/>
          </w:tcPr>
          <w:p w14:paraId="1FF14CE8" w14:textId="77777777" w:rsidR="003E0A8C" w:rsidRPr="00CB11E3" w:rsidRDefault="003E0A8C" w:rsidP="00270B0B">
            <w:pPr>
              <w:spacing w:after="0" w:line="240" w:lineRule="auto"/>
              <w:jc w:val="center"/>
              <w:rPr>
                <w:rFonts w:ascii="Times New Roman" w:eastAsia="Times New Roman" w:hAnsi="Times New Roman" w:cs="Times New Roman"/>
                <w:b/>
                <w:bCs/>
                <w:noProof/>
                <w:sz w:val="20"/>
                <w:szCs w:val="20"/>
              </w:rPr>
            </w:pPr>
            <w:r w:rsidRPr="002A5D1B">
              <w:rPr>
                <w:rFonts w:ascii="Times New Roman" w:hAnsi="Times New Roman"/>
                <w:b/>
                <w:noProof/>
                <w:sz w:val="20"/>
              </w:rPr>
              <w:t>An</w:t>
            </w:r>
          </w:p>
        </w:tc>
        <w:tc>
          <w:tcPr>
            <w:tcW w:w="3050" w:type="dxa"/>
            <w:vMerge/>
            <w:tcBorders>
              <w:top w:val="single" w:sz="4" w:space="0" w:color="auto"/>
              <w:bottom w:val="single" w:sz="4" w:space="0" w:color="auto"/>
              <w:right w:val="single" w:sz="4" w:space="0" w:color="auto"/>
            </w:tcBorders>
            <w:hideMark/>
          </w:tcPr>
          <w:p w14:paraId="07202FEF" w14:textId="77777777" w:rsidR="003E0A8C" w:rsidRPr="002A5D1B" w:rsidRDefault="003E0A8C" w:rsidP="00270B0B">
            <w:pPr>
              <w:spacing w:after="0" w:line="240" w:lineRule="auto"/>
              <w:jc w:val="both"/>
              <w:rPr>
                <w:rFonts w:ascii="Times New Roman" w:eastAsia="Times New Roman" w:hAnsi="Times New Roman" w:cs="Times New Roman"/>
                <w:b/>
                <w:bCs/>
                <w:noProof/>
                <w:sz w:val="20"/>
                <w:szCs w:val="20"/>
                <w:lang w:val="en-GB" w:eastAsia="en-GB"/>
              </w:rPr>
            </w:pPr>
          </w:p>
        </w:tc>
      </w:tr>
      <w:tr w:rsidR="00382D78" w:rsidRPr="00CB11E3" w14:paraId="4FC8DECC" w14:textId="77777777" w:rsidTr="00270B0B">
        <w:tblPrEx>
          <w:tblCellMar>
            <w:left w:w="28" w:type="dxa"/>
            <w:right w:w="28" w:type="dxa"/>
          </w:tblCellMar>
        </w:tblPrEx>
        <w:trPr>
          <w:trHeight w:val="309"/>
          <w:jc w:val="center"/>
        </w:trPr>
        <w:tc>
          <w:tcPr>
            <w:tcW w:w="834" w:type="dxa"/>
            <w:tcBorders>
              <w:top w:val="single" w:sz="4" w:space="0" w:color="auto"/>
              <w:left w:val="single" w:sz="4" w:space="0" w:color="auto"/>
              <w:bottom w:val="single" w:sz="4" w:space="0" w:color="auto"/>
              <w:right w:val="single" w:sz="4" w:space="0" w:color="auto"/>
            </w:tcBorders>
            <w:shd w:val="clear" w:color="auto" w:fill="C6EFCE"/>
            <w:noWrap/>
          </w:tcPr>
          <w:p w14:paraId="1BC3D116" w14:textId="77777777" w:rsidR="003E0A8C" w:rsidRPr="00CB11E3" w:rsidRDefault="003E0A8C" w:rsidP="00270B0B">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49</w:t>
            </w:r>
          </w:p>
        </w:tc>
        <w:tc>
          <w:tcPr>
            <w:tcW w:w="1490" w:type="dxa"/>
            <w:tcBorders>
              <w:top w:val="single" w:sz="4" w:space="0" w:color="auto"/>
              <w:left w:val="nil"/>
              <w:bottom w:val="single" w:sz="4" w:space="0" w:color="auto"/>
              <w:right w:val="single" w:sz="4" w:space="0" w:color="auto"/>
            </w:tcBorders>
            <w:shd w:val="clear" w:color="auto" w:fill="C6EFCE"/>
            <w:noWrap/>
          </w:tcPr>
          <w:p w14:paraId="4238FAB4" w14:textId="77777777" w:rsidR="003E0A8C" w:rsidRPr="00CB11E3" w:rsidRDefault="003E0A8C"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.a Construcția de centre de colectare cu aport voluntar</w:t>
            </w:r>
          </w:p>
        </w:tc>
        <w:tc>
          <w:tcPr>
            <w:tcW w:w="1222" w:type="dxa"/>
            <w:tcBorders>
              <w:top w:val="single" w:sz="4" w:space="0" w:color="auto"/>
              <w:left w:val="nil"/>
              <w:bottom w:val="single" w:sz="4" w:space="0" w:color="auto"/>
              <w:right w:val="single" w:sz="4" w:space="0" w:color="auto"/>
            </w:tcBorders>
            <w:shd w:val="clear" w:color="auto" w:fill="C6EFCE"/>
            <w:noWrap/>
          </w:tcPr>
          <w:p w14:paraId="1EF6B0B2" w14:textId="77777777" w:rsidR="003E0A8C" w:rsidRPr="00CB11E3" w:rsidRDefault="003E0A8C" w:rsidP="00270B0B">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Țintă</w:t>
            </w:r>
          </w:p>
        </w:tc>
        <w:tc>
          <w:tcPr>
            <w:tcW w:w="1490" w:type="dxa"/>
            <w:tcBorders>
              <w:top w:val="single" w:sz="4" w:space="0" w:color="auto"/>
              <w:left w:val="nil"/>
              <w:bottom w:val="single" w:sz="4" w:space="0" w:color="auto"/>
              <w:right w:val="single" w:sz="4" w:space="0" w:color="auto"/>
            </w:tcBorders>
            <w:shd w:val="clear" w:color="auto" w:fill="C6EFCE"/>
            <w:noWrap/>
          </w:tcPr>
          <w:p w14:paraId="78E56651" w14:textId="1E097232" w:rsidR="003E0A8C" w:rsidRPr="00CB11E3" w:rsidRDefault="003E0A8C" w:rsidP="00270B0B">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Centre de colectare cu aport voluntar construite </w:t>
            </w:r>
          </w:p>
          <w:p w14:paraId="13932079" w14:textId="77777777" w:rsidR="003E0A8C" w:rsidRPr="00CA463A" w:rsidRDefault="003E0A8C" w:rsidP="00270B0B">
            <w:pPr>
              <w:spacing w:after="0" w:line="240" w:lineRule="auto"/>
              <w:jc w:val="both"/>
              <w:rPr>
                <w:rFonts w:ascii="Times New Roman" w:eastAsia="Times New Roman" w:hAnsi="Times New Roman" w:cs="Times New Roman"/>
                <w:noProof/>
                <w:sz w:val="20"/>
                <w:szCs w:val="20"/>
                <w:lang w:val="fr-FR" w:eastAsia="en-GB"/>
              </w:rPr>
            </w:pPr>
          </w:p>
        </w:tc>
        <w:tc>
          <w:tcPr>
            <w:tcW w:w="1625" w:type="dxa"/>
            <w:tcBorders>
              <w:top w:val="single" w:sz="4" w:space="0" w:color="auto"/>
              <w:left w:val="nil"/>
              <w:bottom w:val="single" w:sz="4" w:space="0" w:color="auto"/>
              <w:right w:val="single" w:sz="4" w:space="0" w:color="auto"/>
            </w:tcBorders>
            <w:shd w:val="clear" w:color="auto" w:fill="C6EFCE"/>
            <w:noWrap/>
          </w:tcPr>
          <w:p w14:paraId="0E517CEE" w14:textId="77777777" w:rsidR="003E0A8C" w:rsidRPr="00CA463A" w:rsidRDefault="003E0A8C" w:rsidP="00270B0B">
            <w:pPr>
              <w:spacing w:after="0" w:line="240" w:lineRule="auto"/>
              <w:jc w:val="both"/>
              <w:rPr>
                <w:rFonts w:ascii="Times New Roman" w:eastAsia="Times New Roman" w:hAnsi="Times New Roman" w:cs="Times New Roman"/>
                <w:noProof/>
                <w:sz w:val="20"/>
                <w:szCs w:val="20"/>
                <w:lang w:val="fr-FR" w:eastAsia="en-GB"/>
              </w:rPr>
            </w:pPr>
          </w:p>
        </w:tc>
        <w:tc>
          <w:tcPr>
            <w:tcW w:w="1087" w:type="dxa"/>
            <w:tcBorders>
              <w:top w:val="single" w:sz="4" w:space="0" w:color="auto"/>
              <w:left w:val="nil"/>
              <w:bottom w:val="single" w:sz="4" w:space="0" w:color="auto"/>
              <w:right w:val="single" w:sz="4" w:space="0" w:color="auto"/>
            </w:tcBorders>
            <w:shd w:val="clear" w:color="auto" w:fill="C6EFCE"/>
            <w:noWrap/>
          </w:tcPr>
          <w:p w14:paraId="67326810" w14:textId="77777777" w:rsidR="003E0A8C" w:rsidRPr="00CB11E3" w:rsidRDefault="003E0A8C" w:rsidP="00270B0B">
            <w:pPr>
              <w:rPr>
                <w:rFonts w:ascii="Times New Roman" w:hAnsi="Times New Roman" w:cs="Times New Roman"/>
                <w:noProof/>
                <w:sz w:val="20"/>
                <w:szCs w:val="20"/>
              </w:rPr>
            </w:pPr>
          </w:p>
        </w:tc>
        <w:tc>
          <w:tcPr>
            <w:tcW w:w="1357" w:type="dxa"/>
            <w:tcBorders>
              <w:top w:val="single" w:sz="4" w:space="0" w:color="auto"/>
              <w:left w:val="single" w:sz="4" w:space="0" w:color="auto"/>
              <w:bottom w:val="single" w:sz="4" w:space="0" w:color="auto"/>
              <w:right w:val="single" w:sz="4" w:space="0" w:color="auto"/>
            </w:tcBorders>
            <w:shd w:val="clear" w:color="auto" w:fill="C6EFCE"/>
            <w:noWrap/>
          </w:tcPr>
          <w:p w14:paraId="13CF1118" w14:textId="77777777" w:rsidR="003E0A8C" w:rsidRPr="00CB11E3" w:rsidRDefault="003E0A8C" w:rsidP="00270B0B">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0</w:t>
            </w:r>
          </w:p>
        </w:tc>
        <w:tc>
          <w:tcPr>
            <w:tcW w:w="818" w:type="dxa"/>
            <w:tcBorders>
              <w:top w:val="single" w:sz="4" w:space="0" w:color="auto"/>
              <w:left w:val="single" w:sz="4" w:space="0" w:color="auto"/>
              <w:bottom w:val="single" w:sz="4" w:space="0" w:color="auto"/>
              <w:right w:val="single" w:sz="4" w:space="0" w:color="auto"/>
            </w:tcBorders>
            <w:shd w:val="clear" w:color="auto" w:fill="C6EFCE"/>
            <w:noWrap/>
          </w:tcPr>
          <w:p w14:paraId="09CF930C" w14:textId="77777777" w:rsidR="003E0A8C" w:rsidRPr="00CB11E3" w:rsidRDefault="003E0A8C" w:rsidP="00270B0B">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300</w:t>
            </w:r>
          </w:p>
        </w:tc>
        <w:tc>
          <w:tcPr>
            <w:tcW w:w="1087" w:type="dxa"/>
            <w:tcBorders>
              <w:top w:val="single" w:sz="4" w:space="0" w:color="auto"/>
              <w:left w:val="single" w:sz="4" w:space="0" w:color="auto"/>
              <w:bottom w:val="single" w:sz="4" w:space="0" w:color="auto"/>
              <w:right w:val="single" w:sz="4" w:space="0" w:color="auto"/>
            </w:tcBorders>
            <w:shd w:val="clear" w:color="auto" w:fill="C6EFCE"/>
            <w:noWrap/>
          </w:tcPr>
          <w:p w14:paraId="7B48F837" w14:textId="77777777" w:rsidR="003E0A8C" w:rsidRPr="00CB11E3" w:rsidRDefault="003E0A8C"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19" w:type="dxa"/>
            <w:tcBorders>
              <w:top w:val="single" w:sz="4" w:space="0" w:color="auto"/>
              <w:left w:val="single" w:sz="4" w:space="0" w:color="auto"/>
              <w:bottom w:val="single" w:sz="4" w:space="0" w:color="auto"/>
              <w:right w:val="single" w:sz="4" w:space="0" w:color="auto"/>
            </w:tcBorders>
            <w:shd w:val="clear" w:color="auto" w:fill="C6EFCE"/>
            <w:noWrap/>
          </w:tcPr>
          <w:p w14:paraId="39675369" w14:textId="77777777" w:rsidR="003E0A8C" w:rsidRPr="00CB11E3" w:rsidRDefault="003E0A8C" w:rsidP="00270B0B">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2026</w:t>
            </w:r>
          </w:p>
        </w:tc>
        <w:tc>
          <w:tcPr>
            <w:tcW w:w="3050" w:type="dxa"/>
            <w:tcBorders>
              <w:top w:val="single" w:sz="4" w:space="0" w:color="auto"/>
              <w:left w:val="single" w:sz="4" w:space="0" w:color="auto"/>
              <w:bottom w:val="single" w:sz="4" w:space="0" w:color="auto"/>
              <w:right w:val="single" w:sz="4" w:space="0" w:color="auto"/>
            </w:tcBorders>
            <w:shd w:val="clear" w:color="auto" w:fill="C6EFCE"/>
            <w:noWrap/>
          </w:tcPr>
          <w:p w14:paraId="4BF7BFAE" w14:textId="77777777" w:rsidR="003E0A8C" w:rsidRPr="00CB11E3" w:rsidRDefault="003E0A8C" w:rsidP="00270B0B">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Vor fi furnizate certificate de recepție la finalizarea lucrărilor pentru construirea a </w:t>
            </w:r>
            <w:r w:rsidRPr="00CA463A">
              <w:rPr>
                <w:rFonts w:ascii="Times New Roman" w:hAnsi="Times New Roman"/>
                <w:noProof/>
                <w:sz w:val="20"/>
              </w:rPr>
              <w:t>300</w:t>
            </w:r>
            <w:r>
              <w:rPr>
                <w:rFonts w:ascii="Times New Roman" w:hAnsi="Times New Roman"/>
                <w:noProof/>
                <w:sz w:val="20"/>
              </w:rPr>
              <w:t xml:space="preserve"> de centre de colectare cu aport voluntar. </w:t>
            </w:r>
          </w:p>
          <w:p w14:paraId="7A815C8F" w14:textId="112FA7E5" w:rsidR="003E0A8C" w:rsidRPr="00CB11E3" w:rsidRDefault="003E0A8C" w:rsidP="00270B0B">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Centrele asigură colectarea separată a deșeurilor menajere. </w:t>
            </w:r>
          </w:p>
        </w:tc>
      </w:tr>
      <w:tr w:rsidR="00382D78" w:rsidRPr="00CB11E3" w14:paraId="1BB8600C" w14:textId="77777777" w:rsidTr="00270B0B">
        <w:tblPrEx>
          <w:tblCellMar>
            <w:left w:w="28" w:type="dxa"/>
            <w:right w:w="28" w:type="dxa"/>
          </w:tblCellMar>
        </w:tblPrEx>
        <w:trPr>
          <w:trHeight w:val="309"/>
          <w:jc w:val="center"/>
        </w:trPr>
        <w:tc>
          <w:tcPr>
            <w:tcW w:w="834" w:type="dxa"/>
            <w:tcBorders>
              <w:top w:val="nil"/>
              <w:left w:val="single" w:sz="4" w:space="0" w:color="auto"/>
              <w:bottom w:val="single" w:sz="4" w:space="0" w:color="auto"/>
              <w:right w:val="single" w:sz="4" w:space="0" w:color="auto"/>
            </w:tcBorders>
            <w:shd w:val="clear" w:color="auto" w:fill="C6EFCE"/>
            <w:noWrap/>
          </w:tcPr>
          <w:p w14:paraId="681813E5" w14:textId="77777777" w:rsidR="003E0A8C" w:rsidRPr="00CB11E3" w:rsidRDefault="003E0A8C" w:rsidP="00270B0B">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56</w:t>
            </w:r>
          </w:p>
        </w:tc>
        <w:tc>
          <w:tcPr>
            <w:tcW w:w="1490" w:type="dxa"/>
            <w:tcBorders>
              <w:top w:val="nil"/>
              <w:left w:val="nil"/>
              <w:bottom w:val="single" w:sz="4" w:space="0" w:color="auto"/>
              <w:right w:val="single" w:sz="4" w:space="0" w:color="auto"/>
            </w:tcBorders>
            <w:shd w:val="clear" w:color="auto" w:fill="C6EFCE"/>
            <w:noWrap/>
          </w:tcPr>
          <w:p w14:paraId="7EC02595" w14:textId="77777777" w:rsidR="003E0A8C" w:rsidRPr="002A359F" w:rsidRDefault="003E0A8C" w:rsidP="00270B0B">
            <w:pPr>
              <w:spacing w:after="0" w:line="240" w:lineRule="auto"/>
              <w:rPr>
                <w:rFonts w:ascii="Times New Roman" w:hAnsi="Times New Roman" w:cs="Times New Roman"/>
                <w:noProof/>
                <w:sz w:val="20"/>
                <w:szCs w:val="20"/>
                <w:u w:val="single"/>
              </w:rPr>
            </w:pPr>
            <w:r>
              <w:rPr>
                <w:rFonts w:ascii="Times New Roman" w:hAnsi="Times New Roman"/>
                <w:noProof/>
                <w:sz w:val="20"/>
              </w:rPr>
              <w:t xml:space="preserve">Investiția </w:t>
            </w:r>
            <w:r w:rsidRPr="00CA463A">
              <w:rPr>
                <w:rFonts w:ascii="Times New Roman" w:hAnsi="Times New Roman"/>
                <w:noProof/>
                <w:sz w:val="20"/>
              </w:rPr>
              <w:t>3</w:t>
            </w:r>
            <w:r>
              <w:rPr>
                <w:rFonts w:ascii="Times New Roman" w:hAnsi="Times New Roman"/>
                <w:noProof/>
                <w:sz w:val="20"/>
              </w:rPr>
              <w:t xml:space="preserve">.a. Capacități instituționale de monitorizare publică și control </w:t>
            </w:r>
          </w:p>
          <w:p w14:paraId="2C6ECCD3" w14:textId="77777777" w:rsidR="003E0A8C" w:rsidRPr="00CA463A" w:rsidRDefault="003E0A8C" w:rsidP="00270B0B">
            <w:pPr>
              <w:spacing w:after="0" w:line="240" w:lineRule="auto"/>
              <w:jc w:val="both"/>
              <w:rPr>
                <w:rFonts w:ascii="Times New Roman" w:hAnsi="Times New Roman" w:cs="Times New Roman"/>
                <w:noProof/>
                <w:sz w:val="20"/>
                <w:szCs w:val="20"/>
                <w:lang w:val="fr-FR"/>
              </w:rPr>
            </w:pPr>
          </w:p>
        </w:tc>
        <w:tc>
          <w:tcPr>
            <w:tcW w:w="1222" w:type="dxa"/>
            <w:tcBorders>
              <w:top w:val="nil"/>
              <w:left w:val="nil"/>
              <w:bottom w:val="single" w:sz="4" w:space="0" w:color="auto"/>
              <w:right w:val="single" w:sz="4" w:space="0" w:color="auto"/>
            </w:tcBorders>
            <w:shd w:val="clear" w:color="auto" w:fill="C6EFCE"/>
            <w:noWrap/>
          </w:tcPr>
          <w:p w14:paraId="31B492B2" w14:textId="77777777" w:rsidR="003E0A8C" w:rsidRPr="00CB11E3" w:rsidRDefault="003E0A8C" w:rsidP="00270B0B">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490" w:type="dxa"/>
            <w:tcBorders>
              <w:top w:val="nil"/>
              <w:left w:val="nil"/>
              <w:bottom w:val="single" w:sz="4" w:space="0" w:color="auto"/>
              <w:right w:val="single" w:sz="4" w:space="0" w:color="auto"/>
            </w:tcBorders>
            <w:shd w:val="clear" w:color="auto" w:fill="C6EFCE"/>
            <w:noWrap/>
          </w:tcPr>
          <w:p w14:paraId="776C7A8C" w14:textId="77777777" w:rsidR="003E0A8C" w:rsidRPr="00CB11E3" w:rsidRDefault="003E0A8C" w:rsidP="00270B0B">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Cumpărarea de echipamente digitale </w:t>
            </w:r>
          </w:p>
        </w:tc>
        <w:tc>
          <w:tcPr>
            <w:tcW w:w="1625" w:type="dxa"/>
            <w:tcBorders>
              <w:top w:val="nil"/>
              <w:left w:val="nil"/>
              <w:bottom w:val="single" w:sz="4" w:space="0" w:color="auto"/>
              <w:right w:val="single" w:sz="4" w:space="0" w:color="auto"/>
            </w:tcBorders>
            <w:shd w:val="clear" w:color="auto" w:fill="C6EFCE"/>
            <w:noWrap/>
          </w:tcPr>
          <w:p w14:paraId="17A63C6E" w14:textId="77777777" w:rsidR="003E0A8C" w:rsidRPr="00CB11E3" w:rsidRDefault="003E0A8C"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Certificate de recepție</w:t>
            </w:r>
          </w:p>
        </w:tc>
        <w:tc>
          <w:tcPr>
            <w:tcW w:w="1087" w:type="dxa"/>
            <w:tcBorders>
              <w:top w:val="single" w:sz="4" w:space="0" w:color="auto"/>
              <w:left w:val="nil"/>
              <w:bottom w:val="single" w:sz="4" w:space="0" w:color="auto"/>
              <w:right w:val="single" w:sz="4" w:space="0" w:color="auto"/>
            </w:tcBorders>
            <w:shd w:val="clear" w:color="auto" w:fill="C6EFCE"/>
            <w:noWrap/>
          </w:tcPr>
          <w:p w14:paraId="5F690D45" w14:textId="77777777" w:rsidR="003E0A8C" w:rsidRPr="00CB11E3" w:rsidRDefault="003E0A8C" w:rsidP="00270B0B">
            <w:pPr>
              <w:rPr>
                <w:rFonts w:ascii="Times New Roman" w:hAnsi="Times New Roman" w:cs="Times New Roman"/>
                <w:noProof/>
                <w:sz w:val="20"/>
                <w:szCs w:val="20"/>
              </w:rPr>
            </w:pPr>
          </w:p>
        </w:tc>
        <w:tc>
          <w:tcPr>
            <w:tcW w:w="1357" w:type="dxa"/>
            <w:tcBorders>
              <w:top w:val="single" w:sz="4" w:space="0" w:color="auto"/>
              <w:left w:val="nil"/>
              <w:bottom w:val="single" w:sz="4" w:space="0" w:color="auto"/>
              <w:right w:val="single" w:sz="4" w:space="0" w:color="auto"/>
            </w:tcBorders>
            <w:shd w:val="clear" w:color="auto" w:fill="C6EFCE"/>
            <w:noWrap/>
          </w:tcPr>
          <w:p w14:paraId="5C2EEA94" w14:textId="77777777" w:rsidR="003E0A8C" w:rsidRPr="00CB11E3" w:rsidRDefault="003E0A8C" w:rsidP="00270B0B">
            <w:pPr>
              <w:rPr>
                <w:rFonts w:ascii="Times New Roman" w:hAnsi="Times New Roman" w:cs="Times New Roman"/>
                <w:noProof/>
                <w:sz w:val="20"/>
                <w:szCs w:val="20"/>
              </w:rPr>
            </w:pPr>
          </w:p>
        </w:tc>
        <w:tc>
          <w:tcPr>
            <w:tcW w:w="818" w:type="dxa"/>
            <w:tcBorders>
              <w:top w:val="single" w:sz="4" w:space="0" w:color="auto"/>
              <w:left w:val="nil"/>
              <w:bottom w:val="single" w:sz="4" w:space="0" w:color="auto"/>
              <w:right w:val="single" w:sz="4" w:space="0" w:color="auto"/>
            </w:tcBorders>
            <w:shd w:val="clear" w:color="auto" w:fill="C6EFCE"/>
            <w:noWrap/>
          </w:tcPr>
          <w:p w14:paraId="0EEA19CB" w14:textId="77777777" w:rsidR="003E0A8C" w:rsidRPr="00CB11E3" w:rsidRDefault="003E0A8C" w:rsidP="00270B0B">
            <w:pPr>
              <w:rPr>
                <w:rFonts w:ascii="Times New Roman" w:hAnsi="Times New Roman" w:cs="Times New Roman"/>
                <w:noProof/>
                <w:sz w:val="20"/>
                <w:szCs w:val="20"/>
              </w:rPr>
            </w:pPr>
          </w:p>
        </w:tc>
        <w:tc>
          <w:tcPr>
            <w:tcW w:w="1087" w:type="dxa"/>
            <w:tcBorders>
              <w:top w:val="single" w:sz="4" w:space="0" w:color="auto"/>
              <w:left w:val="nil"/>
              <w:bottom w:val="single" w:sz="4" w:space="0" w:color="auto"/>
              <w:right w:val="single" w:sz="4" w:space="0" w:color="auto"/>
            </w:tcBorders>
            <w:shd w:val="clear" w:color="auto" w:fill="C6EFCE"/>
            <w:noWrap/>
          </w:tcPr>
          <w:p w14:paraId="45EC350C" w14:textId="77777777" w:rsidR="003E0A8C" w:rsidRPr="00CB11E3" w:rsidRDefault="003E0A8C" w:rsidP="00270B0B">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3</w:t>
            </w:r>
          </w:p>
        </w:tc>
        <w:tc>
          <w:tcPr>
            <w:tcW w:w="819" w:type="dxa"/>
            <w:tcBorders>
              <w:top w:val="single" w:sz="4" w:space="0" w:color="auto"/>
              <w:left w:val="nil"/>
              <w:bottom w:val="single" w:sz="4" w:space="0" w:color="auto"/>
              <w:right w:val="single" w:sz="4" w:space="0" w:color="auto"/>
            </w:tcBorders>
            <w:shd w:val="clear" w:color="auto" w:fill="C6EFCE"/>
            <w:noWrap/>
          </w:tcPr>
          <w:p w14:paraId="11BBDEF6" w14:textId="77777777" w:rsidR="003E0A8C" w:rsidRPr="00CB11E3" w:rsidRDefault="003E0A8C" w:rsidP="00270B0B">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2025</w:t>
            </w:r>
          </w:p>
        </w:tc>
        <w:tc>
          <w:tcPr>
            <w:tcW w:w="3050" w:type="dxa"/>
            <w:tcBorders>
              <w:top w:val="nil"/>
              <w:left w:val="nil"/>
              <w:bottom w:val="single" w:sz="4" w:space="0" w:color="auto"/>
              <w:right w:val="single" w:sz="4" w:space="0" w:color="auto"/>
            </w:tcBorders>
            <w:shd w:val="clear" w:color="auto" w:fill="C6EFCE"/>
            <w:noWrap/>
          </w:tcPr>
          <w:p w14:paraId="6F652F6C" w14:textId="3C5CBB39" w:rsidR="003E0A8C" w:rsidRPr="00CB11E3" w:rsidRDefault="003E0A8C"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Se furnizează certificatul (certificatele) de recepție pentru următoarele echipamente:</w:t>
            </w:r>
          </w:p>
          <w:p w14:paraId="17D93AF2" w14:textId="77777777" w:rsidR="003E0A8C" w:rsidRPr="00CB11E3" w:rsidRDefault="003E0A8C" w:rsidP="00270B0B">
            <w:pPr>
              <w:numPr>
                <w:ilvl w:val="0"/>
                <w:numId w:val="93"/>
              </w:numPr>
              <w:spacing w:after="0" w:line="240" w:lineRule="auto"/>
              <w:ind w:left="165" w:hanging="165"/>
              <w:contextualSpacing/>
              <w:jc w:val="both"/>
              <w:rPr>
                <w:rFonts w:ascii="Times New Roman" w:hAnsi="Times New Roman" w:cs="Times New Roman"/>
                <w:noProof/>
                <w:sz w:val="20"/>
                <w:szCs w:val="20"/>
              </w:rPr>
            </w:pPr>
            <w:r w:rsidRPr="00CA463A">
              <w:rPr>
                <w:rFonts w:ascii="Times New Roman" w:hAnsi="Times New Roman"/>
                <w:noProof/>
                <w:sz w:val="20"/>
              </w:rPr>
              <w:t>1</w:t>
            </w:r>
            <w:r>
              <w:rPr>
                <w:rFonts w:ascii="Times New Roman" w:hAnsi="Times New Roman"/>
                <w:noProof/>
                <w:sz w:val="20"/>
              </w:rPr>
              <w:t xml:space="preserve"> sistem integrat TIC;</w:t>
            </w:r>
          </w:p>
          <w:p w14:paraId="03B7215F" w14:textId="77777777" w:rsidR="003E0A8C" w:rsidRPr="00CB11E3" w:rsidRDefault="003E0A8C" w:rsidP="00270B0B">
            <w:pPr>
              <w:numPr>
                <w:ilvl w:val="0"/>
                <w:numId w:val="93"/>
              </w:numPr>
              <w:spacing w:after="0" w:line="240" w:lineRule="auto"/>
              <w:ind w:left="165" w:hanging="165"/>
              <w:contextualSpacing/>
              <w:jc w:val="both"/>
              <w:rPr>
                <w:rFonts w:ascii="Times New Roman" w:hAnsi="Times New Roman" w:cs="Times New Roman"/>
                <w:noProof/>
                <w:sz w:val="20"/>
                <w:szCs w:val="20"/>
              </w:rPr>
            </w:pPr>
            <w:r w:rsidRPr="00CA463A">
              <w:rPr>
                <w:rFonts w:ascii="Times New Roman" w:hAnsi="Times New Roman"/>
                <w:noProof/>
                <w:sz w:val="20"/>
              </w:rPr>
              <w:t>8</w:t>
            </w:r>
            <w:r>
              <w:rPr>
                <w:rFonts w:ascii="Times New Roman" w:hAnsi="Times New Roman"/>
                <w:noProof/>
                <w:sz w:val="20"/>
              </w:rPr>
              <w:t xml:space="preserve"> sisteme de scanare a camioanelor;</w:t>
            </w:r>
          </w:p>
          <w:p w14:paraId="2387E99E" w14:textId="77777777" w:rsidR="003E0A8C" w:rsidRPr="00CB11E3" w:rsidRDefault="003E0A8C" w:rsidP="00270B0B">
            <w:pPr>
              <w:numPr>
                <w:ilvl w:val="0"/>
                <w:numId w:val="93"/>
              </w:numPr>
              <w:spacing w:after="0" w:line="240" w:lineRule="auto"/>
              <w:ind w:left="165" w:hanging="165"/>
              <w:contextualSpacing/>
              <w:jc w:val="both"/>
              <w:rPr>
                <w:rFonts w:ascii="Times New Roman" w:hAnsi="Times New Roman" w:cs="Times New Roman"/>
                <w:noProof/>
                <w:sz w:val="20"/>
                <w:szCs w:val="20"/>
              </w:rPr>
            </w:pPr>
            <w:r w:rsidRPr="00CA463A">
              <w:rPr>
                <w:rFonts w:ascii="Times New Roman" w:hAnsi="Times New Roman"/>
                <w:noProof/>
                <w:sz w:val="20"/>
              </w:rPr>
              <w:t>271</w:t>
            </w:r>
            <w:r>
              <w:rPr>
                <w:rFonts w:ascii="Times New Roman" w:hAnsi="Times New Roman"/>
                <w:noProof/>
                <w:sz w:val="20"/>
              </w:rPr>
              <w:t xml:space="preserve"> de camere video de bord;</w:t>
            </w:r>
          </w:p>
          <w:p w14:paraId="301A1D67" w14:textId="77777777" w:rsidR="003E0A8C" w:rsidRPr="00CB11E3" w:rsidRDefault="003E0A8C" w:rsidP="00270B0B">
            <w:pPr>
              <w:numPr>
                <w:ilvl w:val="0"/>
                <w:numId w:val="93"/>
              </w:numPr>
              <w:spacing w:after="0" w:line="240" w:lineRule="auto"/>
              <w:ind w:left="165" w:hanging="165"/>
              <w:contextualSpacing/>
              <w:jc w:val="both"/>
              <w:rPr>
                <w:rFonts w:ascii="Times New Roman" w:hAnsi="Times New Roman" w:cs="Times New Roman"/>
                <w:noProof/>
                <w:sz w:val="20"/>
                <w:szCs w:val="20"/>
              </w:rPr>
            </w:pPr>
            <w:r w:rsidRPr="00CA463A">
              <w:rPr>
                <w:rFonts w:ascii="Times New Roman" w:hAnsi="Times New Roman"/>
                <w:noProof/>
                <w:sz w:val="20"/>
              </w:rPr>
              <w:t>16</w:t>
            </w:r>
            <w:r>
              <w:rPr>
                <w:rFonts w:ascii="Times New Roman" w:hAnsi="Times New Roman"/>
                <w:noProof/>
                <w:sz w:val="20"/>
              </w:rPr>
              <w:t xml:space="preserve"> vehicule aeriene fără pilot</w:t>
            </w:r>
          </w:p>
          <w:p w14:paraId="74E6CB70" w14:textId="77777777" w:rsidR="003E0A8C" w:rsidRPr="00CB11E3" w:rsidRDefault="003E0A8C" w:rsidP="00270B0B">
            <w:pPr>
              <w:numPr>
                <w:ilvl w:val="0"/>
                <w:numId w:val="93"/>
              </w:numPr>
              <w:spacing w:after="0" w:line="240" w:lineRule="auto"/>
              <w:ind w:left="165" w:hanging="165"/>
              <w:contextualSpacing/>
              <w:jc w:val="both"/>
              <w:rPr>
                <w:rFonts w:ascii="Times New Roman" w:hAnsi="Times New Roman" w:cs="Times New Roman"/>
                <w:noProof/>
                <w:sz w:val="20"/>
                <w:szCs w:val="20"/>
              </w:rPr>
            </w:pPr>
            <w:r w:rsidRPr="00CA463A">
              <w:rPr>
                <w:rFonts w:ascii="Times New Roman" w:hAnsi="Times New Roman"/>
                <w:noProof/>
                <w:sz w:val="20"/>
              </w:rPr>
              <w:t>8</w:t>
            </w:r>
            <w:r>
              <w:rPr>
                <w:rFonts w:ascii="Times New Roman" w:hAnsi="Times New Roman"/>
                <w:noProof/>
                <w:sz w:val="20"/>
              </w:rPr>
              <w:t xml:space="preserve"> vehicule utilitare echipate cu comunicații radio pentru transportul echipamentelor de monitorizare; </w:t>
            </w:r>
          </w:p>
          <w:p w14:paraId="55176B6B" w14:textId="77777777" w:rsidR="003E0A8C" w:rsidRPr="00CB11E3" w:rsidRDefault="003E0A8C" w:rsidP="00270B0B">
            <w:pPr>
              <w:numPr>
                <w:ilvl w:val="0"/>
                <w:numId w:val="93"/>
              </w:numPr>
              <w:spacing w:after="0" w:line="240" w:lineRule="auto"/>
              <w:ind w:left="165" w:hanging="165"/>
              <w:contextualSpacing/>
              <w:jc w:val="both"/>
              <w:rPr>
                <w:rFonts w:ascii="Times New Roman" w:hAnsi="Times New Roman" w:cs="Times New Roman"/>
                <w:noProof/>
                <w:sz w:val="20"/>
                <w:szCs w:val="20"/>
              </w:rPr>
            </w:pPr>
            <w:r w:rsidRPr="00CA463A">
              <w:rPr>
                <w:rFonts w:ascii="Times New Roman" w:hAnsi="Times New Roman"/>
                <w:noProof/>
                <w:sz w:val="20"/>
              </w:rPr>
              <w:t>709</w:t>
            </w:r>
            <w:r>
              <w:rPr>
                <w:rFonts w:ascii="Times New Roman" w:hAnsi="Times New Roman"/>
                <w:noProof/>
                <w:sz w:val="20"/>
              </w:rPr>
              <w:t xml:space="preserve"> camere video purtate pe corp. </w:t>
            </w:r>
          </w:p>
          <w:p w14:paraId="7E80B8B7" w14:textId="77777777" w:rsidR="003E0A8C" w:rsidRPr="00CB11E3" w:rsidRDefault="003E0A8C" w:rsidP="00270B0B">
            <w:pPr>
              <w:spacing w:after="0" w:line="240" w:lineRule="auto"/>
              <w:ind w:left="165" w:hanging="165"/>
              <w:contextualSpacing/>
              <w:jc w:val="both"/>
              <w:rPr>
                <w:rFonts w:ascii="Times New Roman" w:hAnsi="Times New Roman" w:cs="Times New Roman"/>
                <w:noProof/>
                <w:sz w:val="20"/>
                <w:szCs w:val="20"/>
              </w:rPr>
            </w:pPr>
            <w:r>
              <w:rPr>
                <w:rFonts w:ascii="Times New Roman" w:hAnsi="Times New Roman"/>
                <w:noProof/>
                <w:sz w:val="20"/>
              </w:rPr>
              <w:t xml:space="preserve">Echipamentele vor fi distribuite celor </w:t>
            </w:r>
            <w:r w:rsidRPr="00CA463A">
              <w:rPr>
                <w:rFonts w:ascii="Times New Roman" w:hAnsi="Times New Roman"/>
                <w:noProof/>
                <w:sz w:val="20"/>
              </w:rPr>
              <w:t>43</w:t>
            </w:r>
            <w:r>
              <w:rPr>
                <w:rFonts w:ascii="Times New Roman" w:hAnsi="Times New Roman"/>
                <w:noProof/>
                <w:sz w:val="20"/>
              </w:rPr>
              <w:t xml:space="preserve"> de comisariate ale Gărzii de Mediu.</w:t>
            </w:r>
          </w:p>
          <w:p w14:paraId="2B3B444F" w14:textId="77777777" w:rsidR="003E0A8C" w:rsidRPr="00CB11E3" w:rsidRDefault="003E0A8C" w:rsidP="00270B0B">
            <w:pPr>
              <w:spacing w:after="0" w:line="240" w:lineRule="auto"/>
              <w:jc w:val="both"/>
              <w:rPr>
                <w:rFonts w:ascii="Times New Roman" w:hAnsi="Times New Roman" w:cs="Times New Roman"/>
                <w:noProof/>
                <w:sz w:val="20"/>
                <w:szCs w:val="20"/>
              </w:rPr>
            </w:pPr>
            <w:r>
              <w:rPr>
                <w:rFonts w:ascii="Times New Roman" w:hAnsi="Times New Roman"/>
                <w:noProof/>
                <w:sz w:val="20"/>
              </w:rPr>
              <w:t>Pentru a se asigura conformitatea măsurii cu Orientările tehnice privind aplicarea principiului de „a nu aduce prejudicii semnificative” (</w:t>
            </w:r>
            <w:r w:rsidRPr="00CA463A">
              <w:rPr>
                <w:rFonts w:ascii="Times New Roman" w:hAnsi="Times New Roman"/>
                <w:noProof/>
                <w:sz w:val="20"/>
              </w:rPr>
              <w:t>2021</w:t>
            </w:r>
            <w:r>
              <w:rPr>
                <w:rFonts w:ascii="Times New Roman" w:hAnsi="Times New Roman"/>
                <w:noProof/>
                <w:sz w:val="20"/>
              </w:rPr>
              <w:t>/C</w:t>
            </w:r>
            <w:r w:rsidRPr="00CA463A">
              <w:rPr>
                <w:rFonts w:ascii="Times New Roman" w:hAnsi="Times New Roman"/>
                <w:noProof/>
                <w:sz w:val="20"/>
              </w:rPr>
              <w:t>58</w:t>
            </w:r>
            <w:r>
              <w:rPr>
                <w:rFonts w:ascii="Times New Roman" w:hAnsi="Times New Roman"/>
                <w:noProof/>
                <w:sz w:val="20"/>
              </w:rPr>
              <w:t>/</w:t>
            </w:r>
            <w:r w:rsidRPr="00CA463A">
              <w:rPr>
                <w:rFonts w:ascii="Times New Roman" w:hAnsi="Times New Roman"/>
                <w:noProof/>
                <w:sz w:val="20"/>
              </w:rPr>
              <w:t>01</w:t>
            </w:r>
            <w:r>
              <w:rPr>
                <w:rFonts w:ascii="Times New Roman" w:hAnsi="Times New Roman"/>
                <w:noProof/>
                <w:sz w:val="20"/>
              </w:rPr>
              <w:t>), vehiculele achiziționate în cadrul acestei măsuri trebuie să fie echipate cu cea mai bună tehnologie disponibilă din punctul de vedere al respectării mediului.</w:t>
            </w:r>
          </w:p>
        </w:tc>
      </w:tr>
      <w:tr w:rsidR="00382D78" w:rsidRPr="00CB11E3" w14:paraId="11554939" w14:textId="77777777" w:rsidTr="00270B0B">
        <w:tblPrEx>
          <w:tblCellMar>
            <w:left w:w="28" w:type="dxa"/>
            <w:right w:w="28" w:type="dxa"/>
          </w:tblCellMar>
        </w:tblPrEx>
        <w:trPr>
          <w:trHeight w:val="309"/>
          <w:jc w:val="center"/>
        </w:trPr>
        <w:tc>
          <w:tcPr>
            <w:tcW w:w="834" w:type="dxa"/>
            <w:tcBorders>
              <w:top w:val="nil"/>
              <w:left w:val="single" w:sz="4" w:space="0" w:color="auto"/>
              <w:bottom w:val="single" w:sz="4" w:space="0" w:color="auto"/>
              <w:right w:val="single" w:sz="4" w:space="0" w:color="auto"/>
            </w:tcBorders>
            <w:shd w:val="clear" w:color="auto" w:fill="C6EFCE"/>
            <w:noWrap/>
          </w:tcPr>
          <w:p w14:paraId="0B495B91" w14:textId="77777777" w:rsidR="003E0A8C" w:rsidRPr="00CB11E3" w:rsidRDefault="003E0A8C" w:rsidP="00270B0B">
            <w:pPr>
              <w:spacing w:after="0" w:line="240" w:lineRule="auto"/>
              <w:jc w:val="both"/>
              <w:rPr>
                <w:rFonts w:ascii="Times New Roman" w:hAnsi="Times New Roman" w:cs="Times New Roman"/>
                <w:noProof/>
                <w:sz w:val="20"/>
                <w:szCs w:val="20"/>
              </w:rPr>
            </w:pPr>
            <w:bookmarkStart w:id="3" w:name="_Hlk233971422"/>
            <w:r w:rsidRPr="00CA463A">
              <w:rPr>
                <w:rFonts w:ascii="Times New Roman" w:hAnsi="Times New Roman"/>
                <w:noProof/>
                <w:sz w:val="20"/>
              </w:rPr>
              <w:t>57</w:t>
            </w:r>
          </w:p>
        </w:tc>
        <w:tc>
          <w:tcPr>
            <w:tcW w:w="1490" w:type="dxa"/>
            <w:tcBorders>
              <w:top w:val="nil"/>
              <w:left w:val="nil"/>
              <w:bottom w:val="single" w:sz="4" w:space="0" w:color="auto"/>
              <w:right w:val="single" w:sz="4" w:space="0" w:color="auto"/>
            </w:tcBorders>
            <w:shd w:val="clear" w:color="auto" w:fill="C6EFCE"/>
            <w:noWrap/>
          </w:tcPr>
          <w:p w14:paraId="184A8DCA" w14:textId="77777777" w:rsidR="003E0A8C" w:rsidRPr="00CB11E3" w:rsidRDefault="003E0A8C" w:rsidP="00270B0B">
            <w:pPr>
              <w:spacing w:after="0" w:line="240" w:lineRule="auto"/>
              <w:jc w:val="both"/>
              <w:rPr>
                <w:rFonts w:ascii="Times New Roman" w:hAnsi="Times New Roman" w:cs="Times New Roman"/>
                <w:noProof/>
                <w:sz w:val="20"/>
                <w:szCs w:val="20"/>
                <w:highlight w:val="yellow"/>
              </w:rPr>
            </w:pPr>
            <w:r>
              <w:rPr>
                <w:rFonts w:ascii="Times New Roman" w:hAnsi="Times New Roman"/>
                <w:noProof/>
                <w:sz w:val="20"/>
              </w:rPr>
              <w:t xml:space="preserve">Investiția </w:t>
            </w:r>
            <w:r w:rsidRPr="00CA463A">
              <w:rPr>
                <w:rFonts w:ascii="Times New Roman" w:hAnsi="Times New Roman"/>
                <w:noProof/>
                <w:sz w:val="20"/>
              </w:rPr>
              <w:t>3</w:t>
            </w:r>
            <w:r>
              <w:rPr>
                <w:rFonts w:ascii="Times New Roman" w:hAnsi="Times New Roman"/>
                <w:noProof/>
                <w:sz w:val="20"/>
              </w:rPr>
              <w:t>.b.</w:t>
            </w:r>
          </w:p>
          <w:p w14:paraId="7F2E3620" w14:textId="77777777" w:rsidR="003E0A8C" w:rsidRPr="00CB11E3" w:rsidRDefault="003E0A8C" w:rsidP="00270B0B">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Capacități instituționale de monitorizare publică și control </w:t>
            </w:r>
          </w:p>
        </w:tc>
        <w:tc>
          <w:tcPr>
            <w:tcW w:w="1222" w:type="dxa"/>
            <w:tcBorders>
              <w:top w:val="nil"/>
              <w:left w:val="nil"/>
              <w:bottom w:val="single" w:sz="4" w:space="0" w:color="auto"/>
              <w:right w:val="single" w:sz="4" w:space="0" w:color="auto"/>
            </w:tcBorders>
            <w:shd w:val="clear" w:color="auto" w:fill="C6EFCE"/>
            <w:noWrap/>
          </w:tcPr>
          <w:p w14:paraId="2ADF6F39" w14:textId="77777777" w:rsidR="003E0A8C" w:rsidRPr="00CB11E3" w:rsidRDefault="003E0A8C" w:rsidP="00270B0B">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Țintă</w:t>
            </w:r>
          </w:p>
        </w:tc>
        <w:tc>
          <w:tcPr>
            <w:tcW w:w="1490" w:type="dxa"/>
            <w:tcBorders>
              <w:top w:val="nil"/>
              <w:left w:val="nil"/>
              <w:bottom w:val="single" w:sz="4" w:space="0" w:color="auto"/>
              <w:right w:val="single" w:sz="4" w:space="0" w:color="auto"/>
            </w:tcBorders>
            <w:shd w:val="clear" w:color="auto" w:fill="C6EFCE"/>
            <w:noWrap/>
          </w:tcPr>
          <w:p w14:paraId="58BAB273" w14:textId="7ED670F1" w:rsidR="003E0A8C" w:rsidRPr="00CB11E3" w:rsidRDefault="003E0A8C" w:rsidP="00270B0B">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400</w:t>
            </w:r>
            <w:r>
              <w:rPr>
                <w:rFonts w:ascii="Times New Roman" w:hAnsi="Times New Roman"/>
                <w:noProof/>
                <w:sz w:val="20"/>
              </w:rPr>
              <w:t xml:space="preserve"> de misiuni de control efectuate cu ajutorul echipamentelor digitale </w:t>
            </w:r>
          </w:p>
        </w:tc>
        <w:tc>
          <w:tcPr>
            <w:tcW w:w="1625" w:type="dxa"/>
            <w:tcBorders>
              <w:top w:val="nil"/>
              <w:left w:val="nil"/>
              <w:bottom w:val="single" w:sz="4" w:space="0" w:color="auto"/>
              <w:right w:val="single" w:sz="4" w:space="0" w:color="auto"/>
            </w:tcBorders>
            <w:shd w:val="clear" w:color="auto" w:fill="C6EFCE"/>
            <w:noWrap/>
          </w:tcPr>
          <w:p w14:paraId="0D5CD054" w14:textId="77777777" w:rsidR="003E0A8C" w:rsidRPr="00CA463A" w:rsidRDefault="003E0A8C" w:rsidP="00270B0B">
            <w:pPr>
              <w:spacing w:after="0" w:line="240" w:lineRule="auto"/>
              <w:jc w:val="both"/>
              <w:rPr>
                <w:rFonts w:ascii="Times New Roman" w:eastAsia="Times New Roman" w:hAnsi="Times New Roman" w:cs="Times New Roman"/>
                <w:noProof/>
                <w:sz w:val="20"/>
                <w:szCs w:val="20"/>
                <w:lang w:val="fr-FR" w:eastAsia="en-GB"/>
              </w:rPr>
            </w:pPr>
          </w:p>
        </w:tc>
        <w:tc>
          <w:tcPr>
            <w:tcW w:w="1087" w:type="dxa"/>
            <w:tcBorders>
              <w:top w:val="single" w:sz="4" w:space="0" w:color="auto"/>
              <w:left w:val="nil"/>
              <w:bottom w:val="single" w:sz="4" w:space="0" w:color="auto"/>
              <w:right w:val="single" w:sz="4" w:space="0" w:color="auto"/>
            </w:tcBorders>
            <w:shd w:val="clear" w:color="auto" w:fill="C6EFCE"/>
            <w:noWrap/>
          </w:tcPr>
          <w:p w14:paraId="3CB0E53B" w14:textId="77777777" w:rsidR="003E0A8C" w:rsidRPr="00CB11E3" w:rsidRDefault="003E0A8C" w:rsidP="00270B0B">
            <w:pPr>
              <w:rPr>
                <w:rFonts w:ascii="Times New Roman" w:hAnsi="Times New Roman" w:cs="Times New Roman"/>
                <w:noProof/>
                <w:sz w:val="20"/>
                <w:szCs w:val="20"/>
              </w:rPr>
            </w:pPr>
            <w:r>
              <w:rPr>
                <w:rFonts w:ascii="Times New Roman" w:hAnsi="Times New Roman"/>
                <w:noProof/>
                <w:sz w:val="20"/>
              </w:rPr>
              <w:t>Număr</w:t>
            </w:r>
          </w:p>
        </w:tc>
        <w:tc>
          <w:tcPr>
            <w:tcW w:w="1357" w:type="dxa"/>
            <w:tcBorders>
              <w:top w:val="single" w:sz="4" w:space="0" w:color="auto"/>
              <w:left w:val="nil"/>
              <w:bottom w:val="single" w:sz="4" w:space="0" w:color="auto"/>
              <w:right w:val="single" w:sz="4" w:space="0" w:color="auto"/>
            </w:tcBorders>
            <w:shd w:val="clear" w:color="auto" w:fill="C6EFCE"/>
            <w:noWrap/>
          </w:tcPr>
          <w:p w14:paraId="6956E38B" w14:textId="77777777" w:rsidR="003E0A8C" w:rsidRPr="00CB11E3" w:rsidRDefault="003E0A8C" w:rsidP="00270B0B">
            <w:pPr>
              <w:rPr>
                <w:rFonts w:ascii="Times New Roman" w:hAnsi="Times New Roman" w:cs="Times New Roman"/>
                <w:noProof/>
                <w:sz w:val="20"/>
                <w:szCs w:val="20"/>
              </w:rPr>
            </w:pPr>
            <w:r w:rsidRPr="00CA463A">
              <w:rPr>
                <w:rFonts w:ascii="Times New Roman" w:hAnsi="Times New Roman"/>
                <w:noProof/>
                <w:sz w:val="20"/>
              </w:rPr>
              <w:t>0</w:t>
            </w:r>
          </w:p>
        </w:tc>
        <w:tc>
          <w:tcPr>
            <w:tcW w:w="818" w:type="dxa"/>
            <w:tcBorders>
              <w:top w:val="single" w:sz="4" w:space="0" w:color="auto"/>
              <w:left w:val="single" w:sz="4" w:space="0" w:color="auto"/>
              <w:bottom w:val="single" w:sz="4" w:space="0" w:color="auto"/>
              <w:right w:val="single" w:sz="4" w:space="0" w:color="auto"/>
            </w:tcBorders>
            <w:shd w:val="clear" w:color="auto" w:fill="C6EFCE"/>
            <w:noWrap/>
          </w:tcPr>
          <w:p w14:paraId="456446E7" w14:textId="77777777" w:rsidR="003E0A8C" w:rsidRPr="00CB11E3" w:rsidRDefault="003E0A8C" w:rsidP="00270B0B">
            <w:pPr>
              <w:rPr>
                <w:rFonts w:ascii="Times New Roman" w:hAnsi="Times New Roman" w:cs="Times New Roman"/>
                <w:noProof/>
                <w:sz w:val="20"/>
                <w:szCs w:val="20"/>
              </w:rPr>
            </w:pPr>
            <w:r w:rsidRPr="00CA463A">
              <w:rPr>
                <w:rFonts w:ascii="Times New Roman" w:hAnsi="Times New Roman"/>
                <w:noProof/>
                <w:sz w:val="20"/>
              </w:rPr>
              <w:t>400</w:t>
            </w:r>
          </w:p>
        </w:tc>
        <w:tc>
          <w:tcPr>
            <w:tcW w:w="1087" w:type="dxa"/>
            <w:tcBorders>
              <w:top w:val="single" w:sz="4" w:space="0" w:color="auto"/>
              <w:left w:val="single" w:sz="4" w:space="0" w:color="auto"/>
              <w:bottom w:val="single" w:sz="4" w:space="0" w:color="auto"/>
              <w:right w:val="single" w:sz="4" w:space="0" w:color="auto"/>
            </w:tcBorders>
            <w:shd w:val="clear" w:color="auto" w:fill="C6EFCE"/>
            <w:noWrap/>
          </w:tcPr>
          <w:p w14:paraId="3300EBFA" w14:textId="77777777" w:rsidR="003E0A8C" w:rsidRPr="00CB11E3" w:rsidRDefault="003E0A8C" w:rsidP="00270B0B">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19" w:type="dxa"/>
            <w:tcBorders>
              <w:top w:val="single" w:sz="4" w:space="0" w:color="auto"/>
              <w:left w:val="single" w:sz="4" w:space="0" w:color="auto"/>
              <w:bottom w:val="single" w:sz="4" w:space="0" w:color="auto"/>
              <w:right w:val="single" w:sz="4" w:space="0" w:color="auto"/>
            </w:tcBorders>
            <w:shd w:val="clear" w:color="auto" w:fill="C6EFCE"/>
            <w:noWrap/>
          </w:tcPr>
          <w:p w14:paraId="4569AA6A" w14:textId="77777777" w:rsidR="003E0A8C" w:rsidRPr="00CB11E3" w:rsidRDefault="003E0A8C" w:rsidP="00270B0B">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2025</w:t>
            </w:r>
          </w:p>
        </w:tc>
        <w:tc>
          <w:tcPr>
            <w:tcW w:w="3050" w:type="dxa"/>
            <w:tcBorders>
              <w:top w:val="nil"/>
              <w:left w:val="single" w:sz="4" w:space="0" w:color="auto"/>
              <w:bottom w:val="single" w:sz="4" w:space="0" w:color="auto"/>
              <w:right w:val="single" w:sz="4" w:space="0" w:color="auto"/>
            </w:tcBorders>
            <w:shd w:val="clear" w:color="auto" w:fill="C6EFCE"/>
            <w:noWrap/>
          </w:tcPr>
          <w:p w14:paraId="01BB8120" w14:textId="3C718177" w:rsidR="003E0A8C" w:rsidRPr="00CB11E3" w:rsidRDefault="003E0A8C" w:rsidP="00270B0B">
            <w:pPr>
              <w:spacing w:after="0" w:line="240" w:lineRule="auto"/>
              <w:jc w:val="both"/>
              <w:rPr>
                <w:rFonts w:ascii="Times New Roman" w:hAnsi="Times New Roman" w:cs="Times New Roman"/>
                <w:noProof/>
                <w:sz w:val="20"/>
                <w:szCs w:val="20"/>
                <w:highlight w:val="yellow"/>
              </w:rPr>
            </w:pPr>
            <w:r>
              <w:rPr>
                <w:rFonts w:ascii="Times New Roman" w:hAnsi="Times New Roman"/>
                <w:noProof/>
                <w:sz w:val="20"/>
              </w:rPr>
              <w:t xml:space="preserve">Documente de control pentru </w:t>
            </w:r>
            <w:r w:rsidRPr="00CA463A">
              <w:rPr>
                <w:rFonts w:ascii="Times New Roman" w:hAnsi="Times New Roman"/>
                <w:noProof/>
                <w:sz w:val="20"/>
              </w:rPr>
              <w:t>400</w:t>
            </w:r>
            <w:r>
              <w:rPr>
                <w:rFonts w:ascii="Times New Roman" w:hAnsi="Times New Roman"/>
                <w:noProof/>
                <w:sz w:val="20"/>
              </w:rPr>
              <w:t xml:space="preserve"> de misiuni de control efectuate de comisariatele Gărzii Naționale de Mediu cu ajutorul echipamentelor digitale în domeniul controlului poluării sau al controlului biodiversității. Cel puțin câteva dintre misiunile de control sunt legate de gestionarea deșeurilor.</w:t>
            </w:r>
          </w:p>
        </w:tc>
      </w:tr>
      <w:bookmarkEnd w:id="3"/>
    </w:tbl>
    <w:p w14:paraId="0FE6C3B6" w14:textId="77777777" w:rsidR="003E0A8C" w:rsidRPr="002A5D1B" w:rsidRDefault="003E0A8C" w:rsidP="003E0A8C">
      <w:pPr>
        <w:spacing w:after="120"/>
        <w:rPr>
          <w:rFonts w:ascii="Times New Roman" w:hAnsi="Times New Roman" w:cs="Times New Roman"/>
          <w:b/>
          <w:bCs/>
          <w:noProof/>
          <w:lang w:val="en-GB"/>
        </w:rPr>
      </w:pPr>
    </w:p>
    <w:p w14:paraId="22EEE9D9" w14:textId="77777777" w:rsidR="003E0A8C" w:rsidRPr="002A5D1B" w:rsidRDefault="003E0A8C" w:rsidP="003E0A8C">
      <w:pPr>
        <w:spacing w:after="120"/>
        <w:rPr>
          <w:rFonts w:ascii="Times New Roman" w:hAnsi="Times New Roman" w:cs="Times New Roman"/>
          <w:b/>
          <w:bCs/>
          <w:noProof/>
          <w:lang w:val="en-GB"/>
        </w:rPr>
      </w:pPr>
    </w:p>
    <w:p w14:paraId="428DDD4F" w14:textId="77777777" w:rsidR="003E0A8C" w:rsidRPr="002A5D1B" w:rsidRDefault="003E0A8C" w:rsidP="003E0A8C">
      <w:pPr>
        <w:spacing w:after="120"/>
        <w:rPr>
          <w:rFonts w:ascii="Times New Roman" w:hAnsi="Times New Roman" w:cs="Times New Roman"/>
          <w:b/>
          <w:bCs/>
          <w:noProof/>
          <w:lang w:val="en-GB"/>
        </w:rPr>
      </w:pPr>
    </w:p>
    <w:p w14:paraId="576FF15F" w14:textId="77777777" w:rsidR="003E0A8C" w:rsidRPr="009F5ACB" w:rsidRDefault="003E0A8C" w:rsidP="003E0A8C">
      <w:pPr>
        <w:rPr>
          <w:rFonts w:ascii="Times New Roman" w:hAnsi="Times New Roman" w:cs="Times New Roman"/>
          <w:noProof/>
          <w:lang w:val="en-GB"/>
        </w:rPr>
      </w:pPr>
    </w:p>
    <w:p w14:paraId="7C8BA2E6" w14:textId="77777777" w:rsidR="003E0A8C" w:rsidRPr="009F5ACB" w:rsidRDefault="003E0A8C" w:rsidP="003E0A8C">
      <w:pPr>
        <w:rPr>
          <w:rFonts w:ascii="Times New Roman" w:hAnsi="Times New Roman" w:cs="Times New Roman"/>
          <w:noProof/>
          <w:lang w:val="en-GB"/>
        </w:rPr>
        <w:sectPr w:rsidR="003E0A8C" w:rsidRPr="009F5ACB" w:rsidSect="003E0A8C">
          <w:headerReference w:type="even" r:id="rId72"/>
          <w:headerReference w:type="default" r:id="rId73"/>
          <w:footerReference w:type="even" r:id="rId74"/>
          <w:footerReference w:type="default" r:id="rId75"/>
          <w:headerReference w:type="first" r:id="rId76"/>
          <w:footerReference w:type="first" r:id="rId77"/>
          <w:pgSz w:w="16839" w:h="11907" w:orient="landscape"/>
          <w:pgMar w:top="1134" w:right="1134" w:bottom="1134" w:left="1134" w:header="567" w:footer="567" w:gutter="0"/>
          <w:cols w:space="708"/>
          <w:docGrid w:linePitch="360"/>
        </w:sectPr>
      </w:pPr>
    </w:p>
    <w:p w14:paraId="13F54625" w14:textId="5E0BAA99" w:rsidR="003E0A8C" w:rsidRPr="002A5D1B" w:rsidRDefault="003E0A8C" w:rsidP="003E0A8C">
      <w:pPr>
        <w:keepNext/>
        <w:spacing w:before="120" w:after="120" w:line="240" w:lineRule="auto"/>
        <w:jc w:val="both"/>
        <w:outlineLvl w:val="1"/>
        <w:rPr>
          <w:rFonts w:ascii="Times New Roman" w:hAnsi="Times New Roman" w:cs="Times New Roman"/>
          <w:b/>
          <w:bCs/>
          <w:noProof/>
        </w:rPr>
      </w:pPr>
      <w:r w:rsidRPr="002A5D1B">
        <w:rPr>
          <w:rFonts w:ascii="Times New Roman" w:hAnsi="Times New Roman"/>
          <w:b/>
          <w:noProof/>
        </w:rPr>
        <w:t xml:space="preserve">C.3. </w:t>
      </w:r>
      <w:r w:rsidRPr="002A5D1B">
        <w:rPr>
          <w:rFonts w:ascii="Times New Roman" w:hAnsi="Times New Roman"/>
          <w:b/>
          <w:noProof/>
        </w:rPr>
        <w:tab/>
        <w:t xml:space="preserve">Descrierea reformelor și a investițiilor pentru care se prevede acordarea împrumutului </w:t>
      </w:r>
    </w:p>
    <w:p w14:paraId="4390C532" w14:textId="77777777" w:rsidR="003E0A8C" w:rsidRPr="002A359F" w:rsidRDefault="003E0A8C" w:rsidP="003E0A8C">
      <w:pPr>
        <w:suppressAutoHyphens/>
        <w:autoSpaceDN w:val="0"/>
        <w:spacing w:before="240" w:after="0" w:line="240" w:lineRule="auto"/>
        <w:textAlignment w:val="baseline"/>
        <w:rPr>
          <w:rFonts w:ascii="Times New Roman" w:eastAsiaTheme="majorEastAsia" w:hAnsi="Times New Roman" w:cs="Times New Roman"/>
          <w:noProof/>
          <w:kern w:val="3"/>
          <w:u w:val="single"/>
        </w:rPr>
      </w:pPr>
      <w:r w:rsidRPr="002A359F">
        <w:rPr>
          <w:rFonts w:ascii="Times New Roman" w:hAnsi="Times New Roman"/>
          <w:noProof/>
          <w:u w:val="single"/>
        </w:rPr>
        <w:t>Reforma 1. Sprijinirea guvernanței în domeniul gestionării deșeurilor în vederea accelerării tranziției către economia circulară</w:t>
      </w:r>
    </w:p>
    <w:p w14:paraId="23E9DB25" w14:textId="77777777" w:rsidR="003E0A8C" w:rsidRPr="009F5ACB" w:rsidRDefault="003E0A8C" w:rsidP="003E0A8C">
      <w:pPr>
        <w:spacing w:before="120" w:after="120" w:line="240" w:lineRule="auto"/>
        <w:jc w:val="both"/>
        <w:rPr>
          <w:rFonts w:ascii="Times New Roman" w:eastAsia="Calibri" w:hAnsi="Times New Roman" w:cs="Times New Roman"/>
          <w:noProof/>
        </w:rPr>
      </w:pPr>
      <w:r>
        <w:rPr>
          <w:rFonts w:ascii="Times New Roman" w:hAnsi="Times New Roman"/>
          <w:noProof/>
        </w:rPr>
        <w:t xml:space="preserve">Obiectivul acestei reforme este de a crea un cadru de gestionare a deșeurilor pentru tranziția către economia circulară. </w:t>
      </w:r>
    </w:p>
    <w:p w14:paraId="5D88D4F5" w14:textId="77777777" w:rsidR="003E0A8C" w:rsidRPr="009F5ACB" w:rsidRDefault="003E0A8C" w:rsidP="003E0A8C">
      <w:pPr>
        <w:spacing w:before="120" w:after="120" w:line="240" w:lineRule="auto"/>
        <w:jc w:val="both"/>
        <w:rPr>
          <w:rFonts w:ascii="Times New Roman" w:eastAsia="Calibri" w:hAnsi="Times New Roman" w:cs="Times New Roman"/>
          <w:noProof/>
        </w:rPr>
      </w:pPr>
      <w:r>
        <w:rPr>
          <w:rFonts w:ascii="Times New Roman" w:hAnsi="Times New Roman"/>
          <w:noProof/>
        </w:rPr>
        <w:t xml:space="preserve">Reforma constă în adoptarea unei strategii și a unui plan de acțiune corespunzător, precum și a unor acte juridice. </w:t>
      </w:r>
    </w:p>
    <w:p w14:paraId="655EB5E2" w14:textId="77777777" w:rsidR="003E0A8C" w:rsidRPr="002A359F" w:rsidRDefault="003E0A8C" w:rsidP="003E0A8C">
      <w:pPr>
        <w:spacing w:before="120" w:after="120" w:line="240" w:lineRule="auto"/>
        <w:jc w:val="both"/>
        <w:rPr>
          <w:rFonts w:ascii="Times New Roman" w:eastAsia="NSimSun" w:hAnsi="Times New Roman" w:cs="Times New Roman"/>
          <w:noProof/>
          <w:kern w:val="3"/>
          <w:u w:val="single"/>
        </w:rPr>
      </w:pPr>
      <w:r w:rsidRPr="002A359F">
        <w:rPr>
          <w:rFonts w:ascii="Times New Roman" w:hAnsi="Times New Roman"/>
          <w:noProof/>
          <w:u w:val="single"/>
        </w:rPr>
        <w:t xml:space="preserve">Investiția 1. Instituirea unor sisteme integrate de gestionare a deșeurilor municipale </w:t>
      </w:r>
    </w:p>
    <w:p w14:paraId="7D749B1B" w14:textId="767F2655" w:rsidR="003E0A8C" w:rsidRPr="002A359F" w:rsidRDefault="003E0A8C" w:rsidP="003E0A8C">
      <w:pPr>
        <w:spacing w:before="120" w:after="120" w:line="240" w:lineRule="auto"/>
        <w:jc w:val="both"/>
        <w:rPr>
          <w:rFonts w:ascii="Times New Roman" w:hAnsi="Times New Roman" w:cs="Times New Roman"/>
          <w:noProof/>
          <w:u w:val="single"/>
        </w:rPr>
      </w:pPr>
      <w:r>
        <w:rPr>
          <w:rFonts w:ascii="Times New Roman" w:hAnsi="Times New Roman"/>
          <w:noProof/>
        </w:rPr>
        <w:t xml:space="preserve">Obiectivul acestei investiții este de a institui sisteme integrate de gestionare a deșeurilor pentru colectarea separată și infrastructură pentru gestionarea deșeurilor publice în vederea îndeplinirii obiectivelor de reciclare ale pachetului privind economia circulară. </w:t>
      </w:r>
    </w:p>
    <w:p w14:paraId="7D6F4C3F" w14:textId="03F5ED09" w:rsidR="003E0A8C" w:rsidRPr="009F5ACB" w:rsidRDefault="003E0A8C" w:rsidP="003E0A8C">
      <w:pPr>
        <w:spacing w:before="120" w:after="120" w:line="240" w:lineRule="auto"/>
        <w:jc w:val="both"/>
        <w:rPr>
          <w:rFonts w:ascii="Times New Roman" w:hAnsi="Times New Roman" w:cs="Times New Roman"/>
          <w:noProof/>
        </w:rPr>
      </w:pPr>
      <w:r>
        <w:rPr>
          <w:rFonts w:ascii="Times New Roman" w:hAnsi="Times New Roman"/>
          <w:noProof/>
        </w:rPr>
        <w:t>Investiția constă în livrarea de insule ecologice, construirea de centre integrate pentru</w:t>
      </w:r>
      <w:r w:rsidR="000F0BAE">
        <w:rPr>
          <w:rFonts w:ascii="Times New Roman" w:hAnsi="Times New Roman"/>
          <w:noProof/>
        </w:rPr>
        <w:t xml:space="preserve"> </w:t>
      </w:r>
      <w:r>
        <w:rPr>
          <w:rFonts w:ascii="Times New Roman" w:hAnsi="Times New Roman"/>
          <w:noProof/>
        </w:rPr>
        <w:t xml:space="preserve">colectarea separată a deșeurilor în municipiile Craiova, Buzău și Cluj-Napoca și construirea de instalații de reciclare a deșeurilor. </w:t>
      </w:r>
    </w:p>
    <w:p w14:paraId="31CD0D64" w14:textId="77777777" w:rsidR="003E0A8C" w:rsidRPr="002A359F" w:rsidRDefault="003E0A8C" w:rsidP="003E0A8C">
      <w:pPr>
        <w:suppressAutoHyphens/>
        <w:autoSpaceDN w:val="0"/>
        <w:spacing w:before="240" w:after="0" w:line="240" w:lineRule="auto"/>
        <w:jc w:val="both"/>
        <w:textAlignment w:val="baseline"/>
        <w:rPr>
          <w:rFonts w:ascii="Times New Roman" w:eastAsiaTheme="majorEastAsia" w:hAnsi="Times New Roman" w:cs="Times New Roman"/>
          <w:noProof/>
          <w:kern w:val="3"/>
          <w:u w:val="single"/>
        </w:rPr>
      </w:pPr>
      <w:r w:rsidRPr="002A359F">
        <w:rPr>
          <w:rFonts w:ascii="Times New Roman" w:hAnsi="Times New Roman"/>
          <w:noProof/>
          <w:u w:val="single"/>
        </w:rPr>
        <w:t>Investiția 2. Construirea infrastructurii pentru managementul gunoiului de grajd și al altor deșeuri agricole compostabile</w:t>
      </w:r>
    </w:p>
    <w:p w14:paraId="22877C96" w14:textId="77777777" w:rsidR="003E0A8C" w:rsidRPr="009F5ACB" w:rsidRDefault="003E0A8C" w:rsidP="003E0A8C">
      <w:pPr>
        <w:spacing w:before="120" w:after="120" w:line="240" w:lineRule="auto"/>
        <w:jc w:val="both"/>
        <w:rPr>
          <w:rFonts w:ascii="Times New Roman" w:hAnsi="Times New Roman" w:cs="Times New Roman"/>
          <w:noProof/>
        </w:rPr>
      </w:pPr>
      <w:r>
        <w:rPr>
          <w:rFonts w:ascii="Times New Roman" w:hAnsi="Times New Roman"/>
          <w:noProof/>
        </w:rPr>
        <w:t xml:space="preserve">Obiectivul investiției este de a construi sisteme de colectare și valorificare a gunoiului de grajd. </w:t>
      </w:r>
    </w:p>
    <w:p w14:paraId="42C3565E" w14:textId="77777777" w:rsidR="003E0A8C" w:rsidRPr="009F5ACB" w:rsidRDefault="003E0A8C" w:rsidP="003E0A8C">
      <w:pPr>
        <w:spacing w:before="120" w:after="120" w:line="240" w:lineRule="auto"/>
        <w:jc w:val="both"/>
        <w:rPr>
          <w:rFonts w:ascii="Times New Roman" w:hAnsi="Times New Roman" w:cs="Times New Roman"/>
          <w:noProof/>
        </w:rPr>
      </w:pPr>
      <w:r>
        <w:rPr>
          <w:rFonts w:ascii="Times New Roman" w:hAnsi="Times New Roman"/>
          <w:noProof/>
        </w:rPr>
        <w:t xml:space="preserve">Investiția constă în construirea de sisteme integrate de colectare a deșeurilor agricole compostabile. </w:t>
      </w:r>
    </w:p>
    <w:p w14:paraId="5AD51FC0" w14:textId="77777777" w:rsidR="003E0A8C" w:rsidRPr="00CA463A" w:rsidRDefault="003E0A8C" w:rsidP="003E0A8C">
      <w:pPr>
        <w:spacing w:before="120" w:after="120" w:line="240" w:lineRule="auto"/>
        <w:jc w:val="both"/>
        <w:rPr>
          <w:rFonts w:ascii="Times New Roman" w:hAnsi="Times New Roman" w:cs="Times New Roman"/>
          <w:noProof/>
          <w:lang w:val="fr-FR"/>
        </w:rPr>
        <w:sectPr w:rsidR="003E0A8C" w:rsidRPr="00CA463A" w:rsidSect="003E0A8C">
          <w:headerReference w:type="even" r:id="rId78"/>
          <w:headerReference w:type="default" r:id="rId79"/>
          <w:footerReference w:type="even" r:id="rId80"/>
          <w:footerReference w:type="default" r:id="rId81"/>
          <w:headerReference w:type="first" r:id="rId82"/>
          <w:footerReference w:type="first" r:id="rId83"/>
          <w:pgSz w:w="11907" w:h="16839"/>
          <w:pgMar w:top="1134" w:right="1134" w:bottom="1134" w:left="1134" w:header="567" w:footer="567" w:gutter="0"/>
          <w:cols w:space="720"/>
          <w:docGrid w:linePitch="360"/>
        </w:sectPr>
      </w:pPr>
    </w:p>
    <w:p w14:paraId="3D2FED28" w14:textId="77777777" w:rsidR="003E0A8C" w:rsidRPr="002A5D1B" w:rsidRDefault="003E0A8C" w:rsidP="003E0A8C">
      <w:pPr>
        <w:keepNext/>
        <w:spacing w:before="120" w:after="120" w:line="240" w:lineRule="auto"/>
        <w:ind w:left="-284"/>
        <w:jc w:val="both"/>
        <w:outlineLvl w:val="1"/>
        <w:rPr>
          <w:rFonts w:ascii="Times New Roman" w:eastAsiaTheme="majorEastAsia" w:hAnsi="Times New Roman" w:cs="Times New Roman"/>
          <w:b/>
          <w:bCs/>
          <w:noProof/>
        </w:rPr>
      </w:pPr>
      <w:r w:rsidRPr="002A5D1B">
        <w:rPr>
          <w:rFonts w:ascii="Times New Roman" w:hAnsi="Times New Roman"/>
          <w:b/>
          <w:noProof/>
        </w:rPr>
        <w:t xml:space="preserve">C.4. </w:t>
      </w:r>
      <w:r>
        <w:rPr>
          <w:rFonts w:ascii="Times New Roman" w:hAnsi="Times New Roman"/>
          <w:noProof/>
        </w:rPr>
        <w:tab/>
      </w:r>
      <w:r w:rsidRPr="002A5D1B">
        <w:rPr>
          <w:rFonts w:ascii="Times New Roman" w:hAnsi="Times New Roman"/>
          <w:b/>
          <w:noProof/>
        </w:rPr>
        <w:t>Jaloane, ținte, indicatori și calendarul de monitorizare și implementare aplicabile împrumutului</w:t>
      </w:r>
    </w:p>
    <w:tbl>
      <w:tblPr>
        <w:tblW w:w="15544" w:type="dxa"/>
        <w:jc w:val="center"/>
        <w:tblLayout w:type="fixed"/>
        <w:tblLook w:val="04A0" w:firstRow="1" w:lastRow="0" w:firstColumn="1" w:lastColumn="0" w:noHBand="0" w:noVBand="1"/>
      </w:tblPr>
      <w:tblGrid>
        <w:gridCol w:w="15"/>
        <w:gridCol w:w="819"/>
        <w:gridCol w:w="1573"/>
        <w:gridCol w:w="1320"/>
        <w:gridCol w:w="1309"/>
        <w:gridCol w:w="1625"/>
        <w:gridCol w:w="1087"/>
        <w:gridCol w:w="1357"/>
        <w:gridCol w:w="818"/>
        <w:gridCol w:w="1087"/>
        <w:gridCol w:w="819"/>
        <w:gridCol w:w="3715"/>
      </w:tblGrid>
      <w:tr w:rsidR="003E0A8C" w:rsidRPr="00270B0B" w14:paraId="3FDEDA6E" w14:textId="77777777">
        <w:trPr>
          <w:trHeight w:val="587"/>
          <w:tblHeader/>
          <w:jc w:val="center"/>
        </w:trPr>
        <w:tc>
          <w:tcPr>
            <w:tcW w:w="834" w:type="dxa"/>
            <w:gridSpan w:val="2"/>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2A9DA4A" w14:textId="77777777" w:rsidR="003E0A8C" w:rsidRPr="00270B0B" w:rsidRDefault="003E0A8C">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Număr secvențial</w:t>
            </w:r>
          </w:p>
        </w:tc>
        <w:tc>
          <w:tcPr>
            <w:tcW w:w="157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9284303" w14:textId="77777777" w:rsidR="003E0A8C" w:rsidRPr="00270B0B" w:rsidRDefault="003E0A8C">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Măsură conexă (reformă sau investiție)</w:t>
            </w:r>
          </w:p>
        </w:tc>
        <w:tc>
          <w:tcPr>
            <w:tcW w:w="132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9FCD4B" w14:textId="77777777" w:rsidR="003E0A8C" w:rsidRPr="00270B0B" w:rsidRDefault="003E0A8C">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Jalon/țintă</w:t>
            </w:r>
          </w:p>
        </w:tc>
        <w:tc>
          <w:tcPr>
            <w:tcW w:w="130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5936BD2" w14:textId="77777777" w:rsidR="003E0A8C" w:rsidRPr="00270B0B" w:rsidRDefault="003E0A8C">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Denumire</w:t>
            </w:r>
          </w:p>
        </w:tc>
        <w:tc>
          <w:tcPr>
            <w:tcW w:w="162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95AB911" w14:textId="14EFBFC2" w:rsidR="003E0A8C" w:rsidRPr="00270B0B" w:rsidRDefault="003E0A8C" w:rsidP="00CB11E3">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Indicatori calitativi</w:t>
            </w:r>
            <w:r>
              <w:rPr>
                <w:rFonts w:ascii="Times New Roman" w:hAnsi="Times New Roman"/>
                <w:noProof/>
                <w:sz w:val="20"/>
              </w:rPr>
              <w:t xml:space="preserve"> </w:t>
            </w:r>
            <w:r>
              <w:rPr>
                <w:rFonts w:ascii="Times New Roman" w:hAnsi="Times New Roman"/>
                <w:noProof/>
                <w:sz w:val="20"/>
              </w:rPr>
              <w:br/>
            </w:r>
            <w:r w:rsidRPr="002A5D1B">
              <w:rPr>
                <w:rFonts w:ascii="Times New Roman" w:hAnsi="Times New Roman"/>
                <w:b/>
                <w:noProof/>
                <w:sz w:val="20"/>
              </w:rPr>
              <w:t>(pentru jaloane)</w:t>
            </w:r>
          </w:p>
        </w:tc>
        <w:tc>
          <w:tcPr>
            <w:tcW w:w="326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87A99E5" w14:textId="77777777" w:rsidR="003E0A8C" w:rsidRPr="00270B0B" w:rsidRDefault="003E0A8C">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Indicatori cantitativi (pentru ținte)</w:t>
            </w:r>
          </w:p>
        </w:tc>
        <w:tc>
          <w:tcPr>
            <w:tcW w:w="1906" w:type="dxa"/>
            <w:gridSpan w:val="2"/>
            <w:tcBorders>
              <w:top w:val="single" w:sz="4" w:space="0" w:color="auto"/>
              <w:left w:val="nil"/>
              <w:bottom w:val="single" w:sz="4" w:space="0" w:color="auto"/>
              <w:right w:val="single" w:sz="4" w:space="0" w:color="auto"/>
            </w:tcBorders>
            <w:shd w:val="clear" w:color="auto" w:fill="BDD7EE"/>
            <w:vAlign w:val="center"/>
          </w:tcPr>
          <w:p w14:paraId="486602A8" w14:textId="215761E6" w:rsidR="003E0A8C" w:rsidRPr="00270B0B" w:rsidRDefault="003E0A8C" w:rsidP="00CB11E3">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Calendar orientativ pentru atingerea jaloanelor/țintelor</w:t>
            </w:r>
          </w:p>
        </w:tc>
        <w:tc>
          <w:tcPr>
            <w:tcW w:w="371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C80AFA4" w14:textId="77777777" w:rsidR="003E0A8C" w:rsidRPr="002A5D1B" w:rsidRDefault="003E0A8C">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Descrierea fiecărui jalon și a fiecărei ținte</w:t>
            </w:r>
          </w:p>
        </w:tc>
      </w:tr>
      <w:tr w:rsidR="00382D78" w:rsidRPr="00270B0B" w14:paraId="21D62A61" w14:textId="77777777" w:rsidTr="00CD7AC9">
        <w:trPr>
          <w:trHeight w:val="457"/>
          <w:tblHeader/>
          <w:jc w:val="center"/>
        </w:trPr>
        <w:tc>
          <w:tcPr>
            <w:tcW w:w="834" w:type="dxa"/>
            <w:gridSpan w:val="2"/>
            <w:vMerge/>
            <w:tcBorders>
              <w:top w:val="single" w:sz="4" w:space="0" w:color="auto"/>
              <w:left w:val="single" w:sz="4" w:space="0" w:color="auto"/>
              <w:bottom w:val="single" w:sz="4" w:space="0" w:color="auto"/>
              <w:right w:val="single" w:sz="4" w:space="0" w:color="auto"/>
            </w:tcBorders>
            <w:hideMark/>
          </w:tcPr>
          <w:p w14:paraId="636E7C1C" w14:textId="77777777" w:rsidR="003E0A8C" w:rsidRPr="00CA463A" w:rsidRDefault="003E0A8C">
            <w:pPr>
              <w:spacing w:after="0" w:line="240" w:lineRule="auto"/>
              <w:jc w:val="center"/>
              <w:rPr>
                <w:rFonts w:ascii="Times New Roman" w:eastAsia="Times New Roman" w:hAnsi="Times New Roman" w:cs="Times New Roman"/>
                <w:b/>
                <w:bCs/>
                <w:noProof/>
                <w:sz w:val="20"/>
                <w:szCs w:val="20"/>
                <w:lang w:eastAsia="en-GB"/>
              </w:rPr>
            </w:pPr>
          </w:p>
        </w:tc>
        <w:tc>
          <w:tcPr>
            <w:tcW w:w="1573" w:type="dxa"/>
            <w:vMerge/>
            <w:tcBorders>
              <w:top w:val="single" w:sz="4" w:space="0" w:color="auto"/>
              <w:left w:val="single" w:sz="4" w:space="0" w:color="auto"/>
              <w:bottom w:val="single" w:sz="4" w:space="0" w:color="auto"/>
              <w:right w:val="single" w:sz="4" w:space="0" w:color="auto"/>
            </w:tcBorders>
            <w:hideMark/>
          </w:tcPr>
          <w:p w14:paraId="209C2952" w14:textId="77777777" w:rsidR="003E0A8C" w:rsidRPr="00CA463A" w:rsidRDefault="003E0A8C">
            <w:pPr>
              <w:spacing w:after="0" w:line="240" w:lineRule="auto"/>
              <w:jc w:val="both"/>
              <w:rPr>
                <w:rFonts w:ascii="Times New Roman" w:eastAsia="Times New Roman" w:hAnsi="Times New Roman" w:cs="Times New Roman"/>
                <w:b/>
                <w:bCs/>
                <w:noProof/>
                <w:sz w:val="20"/>
                <w:szCs w:val="20"/>
                <w:lang w:eastAsia="en-GB"/>
              </w:rPr>
            </w:pPr>
          </w:p>
        </w:tc>
        <w:tc>
          <w:tcPr>
            <w:tcW w:w="1320" w:type="dxa"/>
            <w:vMerge/>
            <w:tcBorders>
              <w:top w:val="single" w:sz="4" w:space="0" w:color="auto"/>
              <w:left w:val="single" w:sz="4" w:space="0" w:color="auto"/>
              <w:bottom w:val="single" w:sz="4" w:space="0" w:color="auto"/>
              <w:right w:val="single" w:sz="4" w:space="0" w:color="auto"/>
            </w:tcBorders>
            <w:hideMark/>
          </w:tcPr>
          <w:p w14:paraId="21E9FEE4" w14:textId="77777777" w:rsidR="003E0A8C" w:rsidRPr="00CA463A" w:rsidRDefault="003E0A8C">
            <w:pPr>
              <w:spacing w:after="0" w:line="240" w:lineRule="auto"/>
              <w:jc w:val="center"/>
              <w:rPr>
                <w:rFonts w:ascii="Times New Roman" w:eastAsia="Times New Roman" w:hAnsi="Times New Roman" w:cs="Times New Roman"/>
                <w:b/>
                <w:bCs/>
                <w:noProof/>
                <w:sz w:val="20"/>
                <w:szCs w:val="20"/>
                <w:lang w:eastAsia="en-GB"/>
              </w:rPr>
            </w:pPr>
          </w:p>
        </w:tc>
        <w:tc>
          <w:tcPr>
            <w:tcW w:w="1309" w:type="dxa"/>
            <w:vMerge/>
            <w:tcBorders>
              <w:top w:val="single" w:sz="4" w:space="0" w:color="auto"/>
              <w:left w:val="single" w:sz="4" w:space="0" w:color="auto"/>
              <w:bottom w:val="single" w:sz="4" w:space="0" w:color="auto"/>
              <w:right w:val="single" w:sz="4" w:space="0" w:color="auto"/>
            </w:tcBorders>
            <w:hideMark/>
          </w:tcPr>
          <w:p w14:paraId="28E42AF9" w14:textId="77777777" w:rsidR="003E0A8C" w:rsidRPr="00CA463A" w:rsidRDefault="003E0A8C">
            <w:pPr>
              <w:spacing w:after="0" w:line="240" w:lineRule="auto"/>
              <w:jc w:val="both"/>
              <w:rPr>
                <w:rFonts w:ascii="Times New Roman" w:eastAsia="Times New Roman" w:hAnsi="Times New Roman" w:cs="Times New Roman"/>
                <w:b/>
                <w:bCs/>
                <w:noProof/>
                <w:sz w:val="20"/>
                <w:szCs w:val="20"/>
                <w:lang w:eastAsia="en-GB"/>
              </w:rPr>
            </w:pPr>
          </w:p>
        </w:tc>
        <w:tc>
          <w:tcPr>
            <w:tcW w:w="1625" w:type="dxa"/>
            <w:vMerge/>
            <w:tcBorders>
              <w:top w:val="single" w:sz="4" w:space="0" w:color="auto"/>
              <w:left w:val="single" w:sz="4" w:space="0" w:color="auto"/>
              <w:bottom w:val="single" w:sz="4" w:space="0" w:color="auto"/>
              <w:right w:val="single" w:sz="4" w:space="0" w:color="auto"/>
            </w:tcBorders>
            <w:hideMark/>
          </w:tcPr>
          <w:p w14:paraId="54516A7F" w14:textId="77777777" w:rsidR="003E0A8C" w:rsidRPr="00CA463A" w:rsidRDefault="003E0A8C">
            <w:pPr>
              <w:spacing w:after="0" w:line="240" w:lineRule="auto"/>
              <w:jc w:val="both"/>
              <w:rPr>
                <w:rFonts w:ascii="Times New Roman" w:eastAsia="Times New Roman" w:hAnsi="Times New Roman" w:cs="Times New Roman"/>
                <w:b/>
                <w:bCs/>
                <w:noProof/>
                <w:sz w:val="20"/>
                <w:szCs w:val="20"/>
                <w:lang w:eastAsia="en-GB"/>
              </w:rPr>
            </w:pPr>
          </w:p>
        </w:tc>
        <w:tc>
          <w:tcPr>
            <w:tcW w:w="1087" w:type="dxa"/>
            <w:tcBorders>
              <w:top w:val="nil"/>
              <w:left w:val="single" w:sz="4" w:space="0" w:color="auto"/>
              <w:bottom w:val="nil"/>
              <w:right w:val="single" w:sz="4" w:space="0" w:color="auto"/>
            </w:tcBorders>
            <w:shd w:val="clear" w:color="auto" w:fill="BDD7EE"/>
            <w:vAlign w:val="center"/>
            <w:hideMark/>
          </w:tcPr>
          <w:p w14:paraId="1BDC3438" w14:textId="1E63043D" w:rsidR="003E0A8C" w:rsidRPr="00270B0B" w:rsidRDefault="003E0A8C" w:rsidP="00CB11E3">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Unitate de măsură</w:t>
            </w:r>
          </w:p>
        </w:tc>
        <w:tc>
          <w:tcPr>
            <w:tcW w:w="1357" w:type="dxa"/>
            <w:tcBorders>
              <w:top w:val="nil"/>
              <w:left w:val="nil"/>
              <w:bottom w:val="nil"/>
              <w:right w:val="single" w:sz="4" w:space="0" w:color="auto"/>
            </w:tcBorders>
            <w:shd w:val="clear" w:color="auto" w:fill="BDD7EE"/>
            <w:vAlign w:val="center"/>
            <w:hideMark/>
          </w:tcPr>
          <w:p w14:paraId="69CC1BE3" w14:textId="77777777" w:rsidR="003E0A8C" w:rsidRPr="00270B0B" w:rsidRDefault="003E0A8C">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Valoare de referință </w:t>
            </w:r>
          </w:p>
        </w:tc>
        <w:tc>
          <w:tcPr>
            <w:tcW w:w="818" w:type="dxa"/>
            <w:tcBorders>
              <w:top w:val="nil"/>
              <w:left w:val="nil"/>
              <w:bottom w:val="nil"/>
              <w:right w:val="single" w:sz="4" w:space="0" w:color="auto"/>
            </w:tcBorders>
            <w:shd w:val="clear" w:color="auto" w:fill="BDD7EE"/>
            <w:vAlign w:val="center"/>
            <w:hideMark/>
          </w:tcPr>
          <w:p w14:paraId="5656C19C" w14:textId="4447096B" w:rsidR="003E0A8C" w:rsidRPr="00270B0B" w:rsidRDefault="003E0A8C">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Obiec</w:t>
            </w:r>
            <w:r w:rsidR="002A5D1B">
              <w:rPr>
                <w:rFonts w:ascii="Times New Roman" w:hAnsi="Times New Roman"/>
                <w:b/>
                <w:noProof/>
                <w:sz w:val="20"/>
              </w:rPr>
              <w:br/>
            </w:r>
            <w:r w:rsidRPr="002A5D1B">
              <w:rPr>
                <w:rFonts w:ascii="Times New Roman" w:hAnsi="Times New Roman"/>
                <w:b/>
                <w:noProof/>
                <w:sz w:val="20"/>
              </w:rPr>
              <w:t xml:space="preserve">tiv </w:t>
            </w:r>
          </w:p>
        </w:tc>
        <w:tc>
          <w:tcPr>
            <w:tcW w:w="1087" w:type="dxa"/>
            <w:tcBorders>
              <w:top w:val="nil"/>
              <w:left w:val="nil"/>
              <w:bottom w:val="nil"/>
              <w:right w:val="single" w:sz="4" w:space="0" w:color="auto"/>
            </w:tcBorders>
            <w:shd w:val="clear" w:color="auto" w:fill="BDD7EE"/>
            <w:vAlign w:val="center"/>
            <w:hideMark/>
          </w:tcPr>
          <w:p w14:paraId="594E57F6" w14:textId="77777777" w:rsidR="003E0A8C" w:rsidRPr="002A5D1B" w:rsidRDefault="003E0A8C">
            <w:pPr>
              <w:spacing w:after="0" w:line="240" w:lineRule="auto"/>
              <w:jc w:val="center"/>
              <w:rPr>
                <w:rFonts w:ascii="Times New Roman" w:eastAsia="Times New Roman" w:hAnsi="Times New Roman" w:cs="Times New Roman"/>
                <w:b/>
                <w:noProof/>
                <w:spacing w:val="-8"/>
                <w:sz w:val="20"/>
                <w:szCs w:val="20"/>
              </w:rPr>
            </w:pPr>
            <w:r w:rsidRPr="002A5D1B">
              <w:rPr>
                <w:rFonts w:ascii="Times New Roman" w:hAnsi="Times New Roman"/>
                <w:b/>
                <w:noProof/>
                <w:spacing w:val="-8"/>
                <w:sz w:val="20"/>
              </w:rPr>
              <w:t>Trimestru</w:t>
            </w:r>
          </w:p>
        </w:tc>
        <w:tc>
          <w:tcPr>
            <w:tcW w:w="819" w:type="dxa"/>
            <w:tcBorders>
              <w:top w:val="nil"/>
              <w:left w:val="nil"/>
              <w:bottom w:val="nil"/>
              <w:right w:val="single" w:sz="4" w:space="0" w:color="auto"/>
            </w:tcBorders>
            <w:shd w:val="clear" w:color="auto" w:fill="BDD7EE"/>
            <w:vAlign w:val="center"/>
            <w:hideMark/>
          </w:tcPr>
          <w:p w14:paraId="2D914D7D" w14:textId="77777777" w:rsidR="003E0A8C" w:rsidRPr="00270B0B" w:rsidRDefault="003E0A8C">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An</w:t>
            </w:r>
          </w:p>
        </w:tc>
        <w:tc>
          <w:tcPr>
            <w:tcW w:w="3715" w:type="dxa"/>
            <w:vMerge/>
            <w:tcBorders>
              <w:top w:val="single" w:sz="4" w:space="0" w:color="auto"/>
              <w:bottom w:val="single" w:sz="4" w:space="0" w:color="auto"/>
              <w:right w:val="single" w:sz="4" w:space="0" w:color="auto"/>
            </w:tcBorders>
            <w:hideMark/>
          </w:tcPr>
          <w:p w14:paraId="3A567513" w14:textId="77777777" w:rsidR="003E0A8C" w:rsidRPr="002A5D1B" w:rsidRDefault="003E0A8C">
            <w:pPr>
              <w:spacing w:after="0" w:line="240" w:lineRule="auto"/>
              <w:jc w:val="both"/>
              <w:rPr>
                <w:rFonts w:ascii="Times New Roman" w:eastAsia="Times New Roman" w:hAnsi="Times New Roman" w:cs="Times New Roman"/>
                <w:b/>
                <w:bCs/>
                <w:noProof/>
                <w:sz w:val="20"/>
                <w:szCs w:val="20"/>
                <w:lang w:val="en-GB" w:eastAsia="en-GB"/>
              </w:rPr>
            </w:pPr>
          </w:p>
        </w:tc>
      </w:tr>
      <w:tr w:rsidR="003E0A8C" w:rsidRPr="00270B0B" w14:paraId="744CFAF2" w14:textId="77777777">
        <w:tblPrEx>
          <w:tblCellMar>
            <w:left w:w="28" w:type="dxa"/>
            <w:right w:w="28" w:type="dxa"/>
          </w:tblCellMar>
        </w:tblPrEx>
        <w:trPr>
          <w:trHeight w:val="309"/>
          <w:jc w:val="center"/>
        </w:trPr>
        <w:tc>
          <w:tcPr>
            <w:tcW w:w="834" w:type="dxa"/>
            <w:gridSpan w:val="2"/>
            <w:tcBorders>
              <w:top w:val="single" w:sz="4" w:space="0" w:color="auto"/>
              <w:left w:val="single" w:sz="4" w:space="0" w:color="auto"/>
              <w:bottom w:val="single" w:sz="4" w:space="0" w:color="auto"/>
              <w:right w:val="single" w:sz="4" w:space="0" w:color="auto"/>
            </w:tcBorders>
            <w:shd w:val="clear" w:color="auto" w:fill="C6EFCE"/>
            <w:noWrap/>
            <w:hideMark/>
          </w:tcPr>
          <w:p w14:paraId="302481DD" w14:textId="77777777" w:rsidR="003E0A8C" w:rsidRPr="00270B0B" w:rsidRDefault="003E0A8C">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43</w:t>
            </w:r>
          </w:p>
        </w:tc>
        <w:tc>
          <w:tcPr>
            <w:tcW w:w="1573" w:type="dxa"/>
            <w:tcBorders>
              <w:top w:val="single" w:sz="4" w:space="0" w:color="auto"/>
              <w:left w:val="nil"/>
              <w:bottom w:val="single" w:sz="4" w:space="0" w:color="auto"/>
              <w:right w:val="single" w:sz="4" w:space="0" w:color="auto"/>
            </w:tcBorders>
            <w:shd w:val="clear" w:color="auto" w:fill="C6EFCE"/>
            <w:noWrap/>
            <w:hideMark/>
          </w:tcPr>
          <w:p w14:paraId="0396BEBA"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xml:space="preserve"> Sprijinirea guvernanței în domeniul gestionării deșeurilor în vederea accelerării tranziției către economia circulară</w:t>
            </w:r>
          </w:p>
        </w:tc>
        <w:tc>
          <w:tcPr>
            <w:tcW w:w="1320" w:type="dxa"/>
            <w:tcBorders>
              <w:top w:val="single" w:sz="4" w:space="0" w:color="auto"/>
              <w:left w:val="nil"/>
              <w:bottom w:val="single" w:sz="4" w:space="0" w:color="auto"/>
              <w:right w:val="single" w:sz="4" w:space="0" w:color="auto"/>
            </w:tcBorders>
            <w:shd w:val="clear" w:color="auto" w:fill="C6EFCE"/>
            <w:noWrap/>
            <w:hideMark/>
          </w:tcPr>
          <w:p w14:paraId="491F84F7" w14:textId="77777777" w:rsidR="003E0A8C" w:rsidRPr="00270B0B" w:rsidRDefault="003E0A8C">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309" w:type="dxa"/>
            <w:tcBorders>
              <w:top w:val="single" w:sz="4" w:space="0" w:color="auto"/>
              <w:left w:val="nil"/>
              <w:bottom w:val="single" w:sz="4" w:space="0" w:color="auto"/>
              <w:right w:val="single" w:sz="4" w:space="0" w:color="auto"/>
            </w:tcBorders>
            <w:shd w:val="clear" w:color="auto" w:fill="C6EFCE"/>
            <w:noWrap/>
            <w:hideMark/>
          </w:tcPr>
          <w:p w14:paraId="593CD5B0"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Adoptarea Strategiei naționale privind economia circulară</w:t>
            </w:r>
          </w:p>
        </w:tc>
        <w:tc>
          <w:tcPr>
            <w:tcW w:w="1625" w:type="dxa"/>
            <w:tcBorders>
              <w:top w:val="single" w:sz="4" w:space="0" w:color="auto"/>
              <w:left w:val="nil"/>
              <w:bottom w:val="single" w:sz="4" w:space="0" w:color="auto"/>
              <w:right w:val="single" w:sz="4" w:space="0" w:color="auto"/>
            </w:tcBorders>
            <w:shd w:val="clear" w:color="auto" w:fill="C6EFCE"/>
            <w:noWrap/>
            <w:hideMark/>
          </w:tcPr>
          <w:p w14:paraId="0DDEB89A"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Adoptarea Strategiei naționale privind economia circulară prin hotărâre de guvern</w:t>
            </w:r>
          </w:p>
        </w:tc>
        <w:tc>
          <w:tcPr>
            <w:tcW w:w="1087" w:type="dxa"/>
            <w:tcBorders>
              <w:top w:val="single" w:sz="4" w:space="0" w:color="auto"/>
              <w:left w:val="nil"/>
              <w:bottom w:val="single" w:sz="4" w:space="0" w:color="auto"/>
              <w:right w:val="single" w:sz="4" w:space="0" w:color="auto"/>
            </w:tcBorders>
            <w:shd w:val="clear" w:color="auto" w:fill="C6EFCE"/>
            <w:noWrap/>
          </w:tcPr>
          <w:p w14:paraId="345CA27F"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eastAsia="en-GB"/>
              </w:rPr>
            </w:pPr>
          </w:p>
        </w:tc>
        <w:tc>
          <w:tcPr>
            <w:tcW w:w="1357" w:type="dxa"/>
            <w:tcBorders>
              <w:top w:val="single" w:sz="4" w:space="0" w:color="auto"/>
              <w:left w:val="nil"/>
              <w:bottom w:val="single" w:sz="4" w:space="0" w:color="auto"/>
              <w:right w:val="single" w:sz="4" w:space="0" w:color="auto"/>
            </w:tcBorders>
            <w:shd w:val="clear" w:color="auto" w:fill="C6EFCE"/>
            <w:noWrap/>
          </w:tcPr>
          <w:p w14:paraId="60D29E9A"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eastAsia="en-GB"/>
              </w:rPr>
            </w:pPr>
          </w:p>
        </w:tc>
        <w:tc>
          <w:tcPr>
            <w:tcW w:w="818" w:type="dxa"/>
            <w:tcBorders>
              <w:top w:val="single" w:sz="4" w:space="0" w:color="auto"/>
              <w:left w:val="nil"/>
              <w:bottom w:val="single" w:sz="4" w:space="0" w:color="auto"/>
              <w:right w:val="single" w:sz="4" w:space="0" w:color="auto"/>
            </w:tcBorders>
            <w:shd w:val="clear" w:color="auto" w:fill="C6EFCE"/>
            <w:noWrap/>
          </w:tcPr>
          <w:p w14:paraId="0B1B6A31"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eastAsia="en-GB"/>
              </w:rPr>
            </w:pPr>
          </w:p>
        </w:tc>
        <w:tc>
          <w:tcPr>
            <w:tcW w:w="1087" w:type="dxa"/>
            <w:tcBorders>
              <w:top w:val="single" w:sz="4" w:space="0" w:color="auto"/>
              <w:left w:val="nil"/>
              <w:bottom w:val="single" w:sz="4" w:space="0" w:color="auto"/>
              <w:right w:val="single" w:sz="4" w:space="0" w:color="auto"/>
            </w:tcBorders>
            <w:shd w:val="clear" w:color="auto" w:fill="C6EFCE"/>
            <w:noWrap/>
            <w:hideMark/>
          </w:tcPr>
          <w:p w14:paraId="35C59106"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3</w:t>
            </w:r>
          </w:p>
        </w:tc>
        <w:tc>
          <w:tcPr>
            <w:tcW w:w="819" w:type="dxa"/>
            <w:tcBorders>
              <w:top w:val="single" w:sz="4" w:space="0" w:color="auto"/>
              <w:left w:val="nil"/>
              <w:bottom w:val="single" w:sz="4" w:space="0" w:color="auto"/>
              <w:right w:val="single" w:sz="4" w:space="0" w:color="auto"/>
            </w:tcBorders>
            <w:shd w:val="clear" w:color="auto" w:fill="C6EFCE"/>
            <w:noWrap/>
            <w:hideMark/>
          </w:tcPr>
          <w:p w14:paraId="775967FF"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3715" w:type="dxa"/>
            <w:tcBorders>
              <w:top w:val="single" w:sz="4" w:space="0" w:color="auto"/>
              <w:left w:val="nil"/>
              <w:bottom w:val="single" w:sz="4" w:space="0" w:color="auto"/>
              <w:right w:val="single" w:sz="4" w:space="0" w:color="auto"/>
            </w:tcBorders>
            <w:shd w:val="clear" w:color="auto" w:fill="C6EFCE"/>
            <w:noWrap/>
          </w:tcPr>
          <w:p w14:paraId="3BF79327" w14:textId="77777777" w:rsidR="003E0A8C" w:rsidRPr="00270B0B" w:rsidRDefault="003E0A8C">
            <w:pPr>
              <w:spacing w:after="0" w:line="240" w:lineRule="auto"/>
              <w:jc w:val="both"/>
              <w:rPr>
                <w:rFonts w:ascii="Times New Roman" w:hAnsi="Times New Roman" w:cs="Times New Roman"/>
                <w:noProof/>
                <w:sz w:val="20"/>
                <w:szCs w:val="20"/>
              </w:rPr>
            </w:pPr>
            <w:r>
              <w:rPr>
                <w:rFonts w:ascii="Times New Roman" w:hAnsi="Times New Roman"/>
                <w:noProof/>
                <w:sz w:val="20"/>
              </w:rPr>
              <w:t>Adoptarea Strategiei naționale privind economia circulară, care se bazează pe recomandările proiectului în curs privind Instrumentul de sprijin tehnic.</w:t>
            </w:r>
          </w:p>
          <w:p w14:paraId="23D52034" w14:textId="77777777" w:rsidR="003E0A8C" w:rsidRPr="00270B0B" w:rsidRDefault="003E0A8C">
            <w:pPr>
              <w:spacing w:after="0" w:line="240" w:lineRule="auto"/>
              <w:jc w:val="both"/>
              <w:rPr>
                <w:rFonts w:ascii="Times New Roman" w:hAnsi="Times New Roman" w:cs="Times New Roman"/>
                <w:noProof/>
                <w:sz w:val="20"/>
                <w:szCs w:val="20"/>
              </w:rPr>
            </w:pPr>
            <w:r>
              <w:rPr>
                <w:rFonts w:ascii="Times New Roman" w:hAnsi="Times New Roman"/>
                <w:noProof/>
                <w:sz w:val="20"/>
              </w:rPr>
              <w:t>Strategia va stabili norme pentru întregul ciclu de viață al produselor și va defini următoarele elemente-cheie:</w:t>
            </w:r>
          </w:p>
          <w:p w14:paraId="424126FC" w14:textId="77777777" w:rsidR="003E0A8C" w:rsidRPr="00270B0B" w:rsidRDefault="003E0A8C" w:rsidP="003E0A8C">
            <w:pPr>
              <w:numPr>
                <w:ilvl w:val="0"/>
                <w:numId w:val="6"/>
              </w:numPr>
              <w:spacing w:after="0" w:line="240" w:lineRule="auto"/>
              <w:ind w:left="165" w:hanging="141"/>
              <w:contextualSpacing/>
              <w:jc w:val="both"/>
              <w:rPr>
                <w:rFonts w:ascii="Times New Roman" w:hAnsi="Times New Roman" w:cs="Times New Roman"/>
                <w:noProof/>
                <w:sz w:val="20"/>
                <w:szCs w:val="20"/>
              </w:rPr>
            </w:pPr>
            <w:r>
              <w:rPr>
                <w:rFonts w:ascii="Times New Roman" w:hAnsi="Times New Roman"/>
                <w:noProof/>
                <w:sz w:val="20"/>
              </w:rPr>
              <w:t>metode și instrumente de reglementare, financiare și de gestionare a informațiilor pentru a sprijini inițiativele circulare;</w:t>
            </w:r>
          </w:p>
          <w:p w14:paraId="58815EF2" w14:textId="77777777" w:rsidR="003E0A8C" w:rsidRPr="00270B0B" w:rsidRDefault="003E0A8C" w:rsidP="003E0A8C">
            <w:pPr>
              <w:numPr>
                <w:ilvl w:val="0"/>
                <w:numId w:val="6"/>
              </w:numPr>
              <w:spacing w:after="0" w:line="240" w:lineRule="auto"/>
              <w:ind w:left="165" w:hanging="141"/>
              <w:contextualSpacing/>
              <w:jc w:val="both"/>
              <w:rPr>
                <w:rFonts w:ascii="Times New Roman" w:hAnsi="Times New Roman" w:cs="Times New Roman"/>
                <w:noProof/>
                <w:sz w:val="20"/>
                <w:szCs w:val="20"/>
              </w:rPr>
            </w:pPr>
            <w:r>
              <w:rPr>
                <w:rFonts w:ascii="Times New Roman" w:hAnsi="Times New Roman"/>
                <w:noProof/>
                <w:sz w:val="20"/>
              </w:rPr>
              <w:t>identificarea sectoarelor care urmează să fie acoperite;</w:t>
            </w:r>
          </w:p>
          <w:p w14:paraId="76245C1A" w14:textId="77777777" w:rsidR="003E0A8C" w:rsidRPr="00270B0B" w:rsidRDefault="003E0A8C" w:rsidP="003E0A8C">
            <w:pPr>
              <w:numPr>
                <w:ilvl w:val="0"/>
                <w:numId w:val="6"/>
              </w:numPr>
              <w:spacing w:after="0" w:line="240" w:lineRule="auto"/>
              <w:ind w:left="165" w:hanging="141"/>
              <w:contextualSpacing/>
              <w:jc w:val="both"/>
              <w:rPr>
                <w:rFonts w:ascii="Times New Roman" w:hAnsi="Times New Roman" w:cs="Times New Roman"/>
                <w:noProof/>
                <w:sz w:val="20"/>
                <w:szCs w:val="20"/>
              </w:rPr>
            </w:pPr>
            <w:r>
              <w:rPr>
                <w:rFonts w:ascii="Times New Roman" w:hAnsi="Times New Roman"/>
                <w:noProof/>
                <w:sz w:val="20"/>
              </w:rPr>
              <w:t>revizuirea stimulentelor economice și de mediu în ceea ce privește deșeurile, astfel încât reciclarea să devină mai convenabilă decât depozitarea și incinerarea deșeurilor;</w:t>
            </w:r>
          </w:p>
          <w:p w14:paraId="6BEE4AC0" w14:textId="77777777" w:rsidR="003E0A8C" w:rsidRPr="00270B0B" w:rsidRDefault="003E0A8C" w:rsidP="003E0A8C">
            <w:pPr>
              <w:numPr>
                <w:ilvl w:val="0"/>
                <w:numId w:val="6"/>
              </w:numPr>
              <w:spacing w:after="0" w:line="240" w:lineRule="auto"/>
              <w:ind w:left="165" w:hanging="141"/>
              <w:contextualSpacing/>
              <w:jc w:val="both"/>
              <w:rPr>
                <w:rFonts w:ascii="Times New Roman" w:hAnsi="Times New Roman" w:cs="Times New Roman"/>
                <w:noProof/>
                <w:sz w:val="20"/>
                <w:szCs w:val="20"/>
              </w:rPr>
            </w:pPr>
            <w:r>
              <w:rPr>
                <w:rFonts w:ascii="Times New Roman" w:hAnsi="Times New Roman"/>
                <w:noProof/>
                <w:sz w:val="20"/>
              </w:rPr>
              <w:t>orientări privind utilizarea metodelor/instrumentelor financiare și de gestiune în sectoarele respective;</w:t>
            </w:r>
          </w:p>
          <w:p w14:paraId="2FB6AAF3" w14:textId="77777777" w:rsidR="003E0A8C" w:rsidRPr="00270B0B" w:rsidRDefault="003E0A8C" w:rsidP="003E0A8C">
            <w:pPr>
              <w:numPr>
                <w:ilvl w:val="0"/>
                <w:numId w:val="6"/>
              </w:numPr>
              <w:spacing w:after="0" w:line="240" w:lineRule="auto"/>
              <w:ind w:left="165" w:hanging="141"/>
              <w:contextualSpacing/>
              <w:jc w:val="both"/>
              <w:rPr>
                <w:rFonts w:ascii="Times New Roman" w:hAnsi="Times New Roman" w:cs="Times New Roman"/>
                <w:noProof/>
                <w:sz w:val="20"/>
                <w:szCs w:val="20"/>
              </w:rPr>
            </w:pPr>
            <w:r>
              <w:rPr>
                <w:rFonts w:ascii="Times New Roman" w:hAnsi="Times New Roman"/>
                <w:noProof/>
                <w:sz w:val="20"/>
              </w:rPr>
              <w:t xml:space="preserve">cadrul de guvernanță pentru colaborarea dintre părțile interesate (autorități, mediul academic, sectorul privat, sectorul non-profit și cetățeni). </w:t>
            </w:r>
          </w:p>
          <w:p w14:paraId="0DC90838"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Strategia națională privind economia circulară va contribui în mod eficace la țintele UE privind reciclarea deșeurilor, în special în ceea ce privește reciclarea deșeurilor municipale și reducerea ratelor ridicate de depozitare a deșeurilor.</w:t>
            </w:r>
          </w:p>
        </w:tc>
      </w:tr>
      <w:tr w:rsidR="003E0A8C" w:rsidRPr="00270B0B" w14:paraId="236C4C79" w14:textId="77777777">
        <w:tblPrEx>
          <w:tblCellMar>
            <w:left w:w="28" w:type="dxa"/>
            <w:right w:w="28" w:type="dxa"/>
          </w:tblCellMar>
        </w:tblPrEx>
        <w:trPr>
          <w:gridBefore w:val="1"/>
          <w:wBefore w:w="15" w:type="dxa"/>
          <w:trHeight w:val="309"/>
          <w:jc w:val="center"/>
        </w:trPr>
        <w:tc>
          <w:tcPr>
            <w:tcW w:w="819" w:type="dxa"/>
            <w:tcBorders>
              <w:top w:val="nil"/>
              <w:left w:val="single" w:sz="4" w:space="0" w:color="auto"/>
              <w:bottom w:val="single" w:sz="4" w:space="0" w:color="auto"/>
              <w:right w:val="single" w:sz="4" w:space="0" w:color="auto"/>
            </w:tcBorders>
            <w:shd w:val="clear" w:color="auto" w:fill="C6EFCE"/>
            <w:noWrap/>
            <w:hideMark/>
          </w:tcPr>
          <w:p w14:paraId="4844155E"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45</w:t>
            </w:r>
          </w:p>
        </w:tc>
        <w:tc>
          <w:tcPr>
            <w:tcW w:w="1573" w:type="dxa"/>
            <w:tcBorders>
              <w:top w:val="nil"/>
              <w:left w:val="nil"/>
              <w:bottom w:val="single" w:sz="4" w:space="0" w:color="auto"/>
              <w:right w:val="single" w:sz="4" w:space="0" w:color="auto"/>
            </w:tcBorders>
            <w:shd w:val="clear" w:color="auto" w:fill="C6EFCE"/>
            <w:noWrap/>
            <w:hideMark/>
          </w:tcPr>
          <w:p w14:paraId="76F48FEF" w14:textId="122DF071" w:rsidR="003E0A8C" w:rsidRPr="00270B0B" w:rsidRDefault="003E0A8C">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xml:space="preserve"> Sprijinirea guvernanței în domeniul gestionării deșeurilor în vederea accelerării tranziției către economia circulară</w:t>
            </w:r>
          </w:p>
        </w:tc>
        <w:tc>
          <w:tcPr>
            <w:tcW w:w="1320" w:type="dxa"/>
            <w:tcBorders>
              <w:top w:val="nil"/>
              <w:left w:val="nil"/>
              <w:bottom w:val="single" w:sz="4" w:space="0" w:color="auto"/>
              <w:right w:val="single" w:sz="4" w:space="0" w:color="auto"/>
            </w:tcBorders>
            <w:shd w:val="clear" w:color="auto" w:fill="C6EFCE"/>
            <w:noWrap/>
            <w:hideMark/>
          </w:tcPr>
          <w:p w14:paraId="1F42CD65" w14:textId="77777777" w:rsidR="003E0A8C" w:rsidRPr="00270B0B" w:rsidRDefault="003E0A8C">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309" w:type="dxa"/>
            <w:tcBorders>
              <w:top w:val="nil"/>
              <w:left w:val="nil"/>
              <w:bottom w:val="single" w:sz="4" w:space="0" w:color="auto"/>
              <w:right w:val="single" w:sz="4" w:space="0" w:color="auto"/>
            </w:tcBorders>
            <w:shd w:val="clear" w:color="auto" w:fill="C6EFCE"/>
            <w:noWrap/>
            <w:hideMark/>
          </w:tcPr>
          <w:p w14:paraId="60CE620C"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Aprobarea planului de acțiune pentru strategia națională privind economia circulară și executarea acțiunilor specifice incluse în acesta. </w:t>
            </w:r>
          </w:p>
        </w:tc>
        <w:tc>
          <w:tcPr>
            <w:tcW w:w="1625" w:type="dxa"/>
            <w:tcBorders>
              <w:top w:val="single" w:sz="4" w:space="0" w:color="auto"/>
              <w:left w:val="single" w:sz="4" w:space="0" w:color="auto"/>
              <w:bottom w:val="single" w:sz="4" w:space="0" w:color="auto"/>
              <w:right w:val="single" w:sz="4" w:space="0" w:color="auto"/>
            </w:tcBorders>
            <w:shd w:val="clear" w:color="auto" w:fill="C6EFCE"/>
            <w:noWrap/>
            <w:hideMark/>
          </w:tcPr>
          <w:p w14:paraId="1C4E1B77" w14:textId="67EAF1F1" w:rsidR="003E0A8C" w:rsidRPr="00270B0B" w:rsidRDefault="003E0A8C" w:rsidP="00CB11E3">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Aprobarea printr-o Hotărâre de Guvern a Planului de acțiune pentru strategia națională privind economia circulară și executarea acțiunilor specifice incluse în acesta. </w:t>
            </w:r>
          </w:p>
        </w:tc>
        <w:tc>
          <w:tcPr>
            <w:tcW w:w="1087" w:type="dxa"/>
            <w:tcBorders>
              <w:top w:val="single" w:sz="4" w:space="0" w:color="auto"/>
              <w:left w:val="single" w:sz="4" w:space="0" w:color="auto"/>
              <w:bottom w:val="single" w:sz="4" w:space="0" w:color="auto"/>
              <w:right w:val="single" w:sz="4" w:space="0" w:color="auto"/>
            </w:tcBorders>
            <w:shd w:val="clear" w:color="auto" w:fill="C6EFCE"/>
            <w:noWrap/>
          </w:tcPr>
          <w:p w14:paraId="7B80779F" w14:textId="77777777" w:rsidR="003E0A8C" w:rsidRPr="00CA463A" w:rsidRDefault="003E0A8C">
            <w:pPr>
              <w:spacing w:after="0" w:line="240" w:lineRule="auto"/>
              <w:jc w:val="both"/>
              <w:rPr>
                <w:rFonts w:ascii="Times New Roman" w:eastAsia="Times New Roman" w:hAnsi="Times New Roman" w:cs="Times New Roman"/>
                <w:noProof/>
                <w:sz w:val="20"/>
                <w:szCs w:val="20"/>
                <w:lang w:eastAsia="en-GB"/>
              </w:rPr>
            </w:pPr>
          </w:p>
        </w:tc>
        <w:tc>
          <w:tcPr>
            <w:tcW w:w="1357" w:type="dxa"/>
            <w:tcBorders>
              <w:top w:val="single" w:sz="4" w:space="0" w:color="auto"/>
              <w:left w:val="single" w:sz="4" w:space="0" w:color="auto"/>
              <w:bottom w:val="single" w:sz="4" w:space="0" w:color="auto"/>
              <w:right w:val="single" w:sz="4" w:space="0" w:color="auto"/>
            </w:tcBorders>
            <w:shd w:val="clear" w:color="auto" w:fill="C6EFCE"/>
            <w:noWrap/>
          </w:tcPr>
          <w:p w14:paraId="0A7A1556" w14:textId="77777777" w:rsidR="003E0A8C" w:rsidRPr="00CA463A" w:rsidRDefault="003E0A8C">
            <w:pPr>
              <w:spacing w:after="0" w:line="240" w:lineRule="auto"/>
              <w:jc w:val="both"/>
              <w:rPr>
                <w:rFonts w:ascii="Times New Roman" w:eastAsia="Times New Roman" w:hAnsi="Times New Roman" w:cs="Times New Roman"/>
                <w:noProof/>
                <w:sz w:val="20"/>
                <w:szCs w:val="20"/>
                <w:lang w:eastAsia="en-GB"/>
              </w:rPr>
            </w:pPr>
          </w:p>
        </w:tc>
        <w:tc>
          <w:tcPr>
            <w:tcW w:w="818" w:type="dxa"/>
            <w:tcBorders>
              <w:top w:val="single" w:sz="4" w:space="0" w:color="auto"/>
              <w:left w:val="single" w:sz="4" w:space="0" w:color="auto"/>
              <w:bottom w:val="single" w:sz="4" w:space="0" w:color="auto"/>
              <w:right w:val="single" w:sz="4" w:space="0" w:color="auto"/>
            </w:tcBorders>
            <w:shd w:val="clear" w:color="auto" w:fill="C6EFCE"/>
            <w:noWrap/>
          </w:tcPr>
          <w:p w14:paraId="0891406A" w14:textId="77777777" w:rsidR="003E0A8C" w:rsidRPr="00CA463A" w:rsidRDefault="003E0A8C">
            <w:pPr>
              <w:spacing w:after="0" w:line="240" w:lineRule="auto"/>
              <w:jc w:val="both"/>
              <w:rPr>
                <w:rFonts w:ascii="Times New Roman" w:eastAsia="Times New Roman" w:hAnsi="Times New Roman" w:cs="Times New Roman"/>
                <w:noProof/>
                <w:sz w:val="20"/>
                <w:szCs w:val="20"/>
                <w:lang w:eastAsia="en-GB"/>
              </w:rPr>
            </w:pPr>
          </w:p>
        </w:tc>
        <w:tc>
          <w:tcPr>
            <w:tcW w:w="1087" w:type="dxa"/>
            <w:tcBorders>
              <w:top w:val="single" w:sz="4" w:space="0" w:color="auto"/>
              <w:left w:val="single" w:sz="4" w:space="0" w:color="auto"/>
              <w:bottom w:val="single" w:sz="4" w:space="0" w:color="auto"/>
              <w:right w:val="single" w:sz="4" w:space="0" w:color="auto"/>
            </w:tcBorders>
            <w:shd w:val="clear" w:color="auto" w:fill="C6EFCE"/>
            <w:noWrap/>
            <w:hideMark/>
          </w:tcPr>
          <w:p w14:paraId="4760D083"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19" w:type="dxa"/>
            <w:tcBorders>
              <w:top w:val="single" w:sz="4" w:space="0" w:color="auto"/>
              <w:left w:val="single" w:sz="4" w:space="0" w:color="auto"/>
              <w:bottom w:val="single" w:sz="4" w:space="0" w:color="auto"/>
              <w:right w:val="single" w:sz="4" w:space="0" w:color="auto"/>
            </w:tcBorders>
            <w:shd w:val="clear" w:color="auto" w:fill="C6EFCE"/>
            <w:noWrap/>
            <w:hideMark/>
          </w:tcPr>
          <w:p w14:paraId="682C1FA8"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2026</w:t>
            </w:r>
          </w:p>
        </w:tc>
        <w:tc>
          <w:tcPr>
            <w:tcW w:w="3715" w:type="dxa"/>
            <w:tcBorders>
              <w:top w:val="single" w:sz="4" w:space="0" w:color="auto"/>
              <w:left w:val="single" w:sz="4" w:space="0" w:color="auto"/>
              <w:bottom w:val="single" w:sz="4" w:space="0" w:color="auto"/>
              <w:right w:val="single" w:sz="4" w:space="0" w:color="auto"/>
            </w:tcBorders>
            <w:shd w:val="clear" w:color="auto" w:fill="C6EFCE"/>
            <w:noWrap/>
          </w:tcPr>
          <w:p w14:paraId="7FC769B6" w14:textId="3CE6F1EF" w:rsidR="003E0A8C" w:rsidRPr="00270B0B" w:rsidRDefault="003E0A8C">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Planul de acțiune definește etapele principale ale Strategiei pentru economia circulară, autoritățile responsabile și calendarul acțiunilor identificate. Planul va include un sistem de monitorizare și instrumente corective pentru a asigura realizarea acțiunilor-cheie planificate. Au fost puse în aplicare următoarele acțiuni cuprinse în planul de acțiune aprobat pentru strategia națională privind economia circulară, atribuite autorităților publice:</w:t>
            </w:r>
          </w:p>
          <w:p w14:paraId="202F6AB9" w14:textId="054114DF" w:rsidR="003E0A8C" w:rsidRPr="00270B0B" w:rsidRDefault="003E0A8C">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Acțiunea </w:t>
            </w:r>
            <w:r w:rsidRPr="00CA463A">
              <w:rPr>
                <w:rFonts w:ascii="Times New Roman" w:hAnsi="Times New Roman"/>
                <w:noProof/>
                <w:sz w:val="20"/>
              </w:rPr>
              <w:t>15</w:t>
            </w:r>
            <w:r>
              <w:rPr>
                <w:rFonts w:ascii="Times New Roman" w:hAnsi="Times New Roman"/>
                <w:noProof/>
                <w:sz w:val="20"/>
              </w:rPr>
              <w:t>: Studiu pentru identificarea măsurilor care pot include, dar nu se limitează la cerințe tehnice, responsabilitatea producătorilor, instrumente economice sau acorduri voluntare pentru</w:t>
            </w:r>
            <w:r w:rsidR="000F0BAE">
              <w:rPr>
                <w:rFonts w:ascii="Times New Roman" w:hAnsi="Times New Roman"/>
                <w:noProof/>
                <w:sz w:val="20"/>
              </w:rPr>
              <w:t xml:space="preserve"> </w:t>
            </w:r>
            <w:r>
              <w:rPr>
                <w:rFonts w:ascii="Times New Roman" w:hAnsi="Times New Roman"/>
                <w:noProof/>
                <w:sz w:val="20"/>
              </w:rPr>
              <w:t>sprijinirea creșterii colectării separate a uleiurilor uzate. (</w:t>
            </w:r>
            <w:r w:rsidRPr="002A359F">
              <w:rPr>
                <w:rFonts w:ascii="Times New Roman" w:hAnsi="Times New Roman"/>
                <w:i/>
                <w:noProof/>
                <w:sz w:val="20"/>
              </w:rPr>
              <w:t>Studiu pentru identificarea măsurilor, cum ar fi cerințe tehnice, responsabilitatea producătorilor, instrumente economice sau acorduri voluntare pentru creșterea gradului de colectare separată a uleiurilor uzate.)</w:t>
            </w:r>
            <w:r>
              <w:rPr>
                <w:rFonts w:ascii="Times New Roman" w:hAnsi="Times New Roman"/>
                <w:noProof/>
                <w:sz w:val="20"/>
              </w:rPr>
              <w:t xml:space="preserve"> </w:t>
            </w:r>
          </w:p>
          <w:p w14:paraId="561DFB92" w14:textId="59BC9CC5" w:rsidR="003E0A8C" w:rsidRPr="00270B0B" w:rsidRDefault="003E0A8C">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Acțiunea </w:t>
            </w:r>
            <w:r w:rsidRPr="00CA463A">
              <w:rPr>
                <w:rFonts w:ascii="Times New Roman" w:hAnsi="Times New Roman"/>
                <w:noProof/>
                <w:sz w:val="20"/>
              </w:rPr>
              <w:t>16</w:t>
            </w:r>
            <w:r>
              <w:rPr>
                <w:rFonts w:ascii="Times New Roman" w:hAnsi="Times New Roman"/>
                <w:noProof/>
                <w:sz w:val="20"/>
              </w:rPr>
              <w:t>. Îndepărtarea mașinilor abandonate de pe domeniul public</w:t>
            </w:r>
          </w:p>
          <w:p w14:paraId="5748EB00"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Acțiunea </w:t>
            </w:r>
            <w:r w:rsidRPr="00CA463A">
              <w:rPr>
                <w:rFonts w:ascii="Times New Roman" w:hAnsi="Times New Roman"/>
                <w:noProof/>
                <w:sz w:val="20"/>
              </w:rPr>
              <w:t>23</w:t>
            </w:r>
            <w:r>
              <w:rPr>
                <w:rFonts w:ascii="Times New Roman" w:hAnsi="Times New Roman"/>
                <w:noProof/>
                <w:sz w:val="20"/>
              </w:rPr>
              <w:t>: Actualizarea legislației privind risipa de alimente și actualizarea infrastructurii de colectare/donare a alimentelor pentru a preveni risipa de alimente. (</w:t>
            </w:r>
            <w:r w:rsidRPr="002A359F">
              <w:rPr>
                <w:rFonts w:ascii="Times New Roman" w:hAnsi="Times New Roman"/>
                <w:i/>
                <w:noProof/>
                <w:sz w:val="20"/>
              </w:rPr>
              <w:t>Actualizarea legislației privind diminuarea risipei alimentare și îmbunătățirea infrastructurii de colectare /donare de alimente pentru a preveni generarea deșeurilor alimentare</w:t>
            </w:r>
            <w:r>
              <w:rPr>
                <w:rFonts w:ascii="Times New Roman" w:hAnsi="Times New Roman"/>
                <w:noProof/>
                <w:sz w:val="20"/>
              </w:rPr>
              <w:t>.)</w:t>
            </w:r>
          </w:p>
        </w:tc>
      </w:tr>
      <w:tr w:rsidR="003E0A8C" w:rsidRPr="00270B0B" w14:paraId="77549EF9" w14:textId="77777777" w:rsidTr="00E13B73">
        <w:tblPrEx>
          <w:tblCellMar>
            <w:left w:w="28" w:type="dxa"/>
            <w:right w:w="28" w:type="dxa"/>
          </w:tblCellMar>
        </w:tblPrEx>
        <w:trPr>
          <w:gridBefore w:val="1"/>
          <w:wBefore w:w="15" w:type="dxa"/>
          <w:trHeight w:val="5680"/>
          <w:jc w:val="center"/>
        </w:trPr>
        <w:tc>
          <w:tcPr>
            <w:tcW w:w="819" w:type="dxa"/>
            <w:tcBorders>
              <w:top w:val="nil"/>
              <w:left w:val="single" w:sz="4" w:space="0" w:color="auto"/>
              <w:bottom w:val="single" w:sz="4" w:space="0" w:color="auto"/>
              <w:right w:val="single" w:sz="4" w:space="0" w:color="auto"/>
            </w:tcBorders>
            <w:shd w:val="clear" w:color="auto" w:fill="C6EFCE"/>
            <w:noWrap/>
            <w:hideMark/>
          </w:tcPr>
          <w:p w14:paraId="0CBE7FE6"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46</w:t>
            </w:r>
          </w:p>
        </w:tc>
        <w:tc>
          <w:tcPr>
            <w:tcW w:w="1573" w:type="dxa"/>
            <w:tcBorders>
              <w:top w:val="nil"/>
              <w:left w:val="nil"/>
              <w:bottom w:val="single" w:sz="4" w:space="0" w:color="auto"/>
              <w:right w:val="single" w:sz="4" w:space="0" w:color="auto"/>
            </w:tcBorders>
            <w:shd w:val="clear" w:color="auto" w:fill="C6EFCE"/>
            <w:noWrap/>
            <w:hideMark/>
          </w:tcPr>
          <w:p w14:paraId="033D480A"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xml:space="preserve"> Sprijinirea guvernanței în domeniul gestionării deșeurilor în vederea accelerării tranziției către economia circulară</w:t>
            </w:r>
          </w:p>
        </w:tc>
        <w:tc>
          <w:tcPr>
            <w:tcW w:w="1320" w:type="dxa"/>
            <w:tcBorders>
              <w:top w:val="nil"/>
              <w:left w:val="nil"/>
              <w:bottom w:val="single" w:sz="4" w:space="0" w:color="auto"/>
              <w:right w:val="single" w:sz="4" w:space="0" w:color="auto"/>
            </w:tcBorders>
            <w:shd w:val="clear" w:color="auto" w:fill="C6EFCE"/>
            <w:noWrap/>
            <w:hideMark/>
          </w:tcPr>
          <w:p w14:paraId="610164EC" w14:textId="77777777" w:rsidR="003E0A8C" w:rsidRPr="00270B0B" w:rsidRDefault="003E0A8C">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309" w:type="dxa"/>
            <w:tcBorders>
              <w:top w:val="nil"/>
              <w:left w:val="nil"/>
              <w:bottom w:val="single" w:sz="4" w:space="0" w:color="auto"/>
              <w:right w:val="single" w:sz="4" w:space="0" w:color="auto"/>
            </w:tcBorders>
            <w:shd w:val="clear" w:color="auto" w:fill="C6EFCE"/>
            <w:noWrap/>
            <w:hideMark/>
          </w:tcPr>
          <w:p w14:paraId="0D89A1E8"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Intrarea în vigoare a actelor normative necesare pentru operaționalizarea gestionării unitare a deșeurilor în conformitate cu Planul național de gestionare a deșeurilor</w:t>
            </w:r>
          </w:p>
        </w:tc>
        <w:tc>
          <w:tcPr>
            <w:tcW w:w="1625" w:type="dxa"/>
            <w:tcBorders>
              <w:top w:val="single" w:sz="4" w:space="0" w:color="auto"/>
              <w:left w:val="nil"/>
              <w:bottom w:val="single" w:sz="4" w:space="0" w:color="auto"/>
              <w:right w:val="single" w:sz="4" w:space="0" w:color="auto"/>
            </w:tcBorders>
            <w:shd w:val="clear" w:color="auto" w:fill="C6EFCE"/>
            <w:noWrap/>
            <w:hideMark/>
          </w:tcPr>
          <w:p w14:paraId="74150889"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Dispoziție legală care indică intrarea în vigoare a actelor juridice pentru practica de gestionare a deșeurilor</w:t>
            </w:r>
          </w:p>
        </w:tc>
        <w:tc>
          <w:tcPr>
            <w:tcW w:w="1087" w:type="dxa"/>
            <w:tcBorders>
              <w:top w:val="single" w:sz="4" w:space="0" w:color="auto"/>
              <w:left w:val="nil"/>
              <w:bottom w:val="single" w:sz="4" w:space="0" w:color="auto"/>
              <w:right w:val="single" w:sz="4" w:space="0" w:color="auto"/>
            </w:tcBorders>
            <w:shd w:val="clear" w:color="auto" w:fill="C6EFCE"/>
            <w:noWrap/>
          </w:tcPr>
          <w:p w14:paraId="65F56601"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eastAsia="en-GB"/>
              </w:rPr>
            </w:pPr>
          </w:p>
        </w:tc>
        <w:tc>
          <w:tcPr>
            <w:tcW w:w="1357" w:type="dxa"/>
            <w:tcBorders>
              <w:top w:val="single" w:sz="4" w:space="0" w:color="auto"/>
              <w:left w:val="nil"/>
              <w:bottom w:val="single" w:sz="4" w:space="0" w:color="auto"/>
              <w:right w:val="single" w:sz="4" w:space="0" w:color="auto"/>
            </w:tcBorders>
            <w:shd w:val="clear" w:color="auto" w:fill="C6EFCE"/>
            <w:noWrap/>
          </w:tcPr>
          <w:p w14:paraId="1257267B"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eastAsia="en-GB"/>
              </w:rPr>
            </w:pPr>
          </w:p>
        </w:tc>
        <w:tc>
          <w:tcPr>
            <w:tcW w:w="818" w:type="dxa"/>
            <w:tcBorders>
              <w:top w:val="single" w:sz="4" w:space="0" w:color="auto"/>
              <w:left w:val="nil"/>
              <w:bottom w:val="single" w:sz="4" w:space="0" w:color="auto"/>
              <w:right w:val="single" w:sz="4" w:space="0" w:color="auto"/>
            </w:tcBorders>
            <w:shd w:val="clear" w:color="auto" w:fill="C6EFCE"/>
            <w:noWrap/>
          </w:tcPr>
          <w:p w14:paraId="346C08A9" w14:textId="77777777" w:rsidR="003E0A8C" w:rsidRPr="00270B0B" w:rsidRDefault="003E0A8C">
            <w:pPr>
              <w:spacing w:after="0" w:line="240" w:lineRule="auto"/>
              <w:jc w:val="both"/>
              <w:rPr>
                <w:rFonts w:ascii="Times New Roman" w:eastAsia="Times New Roman" w:hAnsi="Times New Roman" w:cs="Times New Roman"/>
                <w:noProof/>
                <w:sz w:val="20"/>
                <w:szCs w:val="20"/>
                <w:lang w:val="en-GB" w:eastAsia="en-GB"/>
              </w:rPr>
            </w:pPr>
          </w:p>
        </w:tc>
        <w:tc>
          <w:tcPr>
            <w:tcW w:w="1087" w:type="dxa"/>
            <w:tcBorders>
              <w:top w:val="single" w:sz="4" w:space="0" w:color="auto"/>
              <w:left w:val="nil"/>
              <w:bottom w:val="single" w:sz="4" w:space="0" w:color="auto"/>
              <w:right w:val="single" w:sz="4" w:space="0" w:color="auto"/>
            </w:tcBorders>
            <w:shd w:val="clear" w:color="auto" w:fill="C6EFCE"/>
            <w:noWrap/>
            <w:hideMark/>
          </w:tcPr>
          <w:p w14:paraId="2F951C47"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3</w:t>
            </w:r>
          </w:p>
        </w:tc>
        <w:tc>
          <w:tcPr>
            <w:tcW w:w="819" w:type="dxa"/>
            <w:tcBorders>
              <w:top w:val="single" w:sz="4" w:space="0" w:color="auto"/>
              <w:left w:val="nil"/>
              <w:bottom w:val="single" w:sz="4" w:space="0" w:color="auto"/>
              <w:right w:val="single" w:sz="4" w:space="0" w:color="auto"/>
            </w:tcBorders>
            <w:shd w:val="clear" w:color="auto" w:fill="C6EFCE"/>
            <w:noWrap/>
            <w:hideMark/>
          </w:tcPr>
          <w:p w14:paraId="066AA451"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3715" w:type="dxa"/>
            <w:tcBorders>
              <w:top w:val="single" w:sz="4" w:space="0" w:color="auto"/>
              <w:left w:val="nil"/>
              <w:bottom w:val="single" w:sz="4" w:space="0" w:color="auto"/>
              <w:right w:val="single" w:sz="4" w:space="0" w:color="auto"/>
            </w:tcBorders>
            <w:shd w:val="clear" w:color="auto" w:fill="C6EFCE"/>
            <w:noWrap/>
          </w:tcPr>
          <w:p w14:paraId="442E66B5" w14:textId="77777777" w:rsidR="003E0A8C" w:rsidRPr="00270B0B" w:rsidRDefault="003E0A8C">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Intrarea în vigoare a actelor normative necesare pentru consolidarea gestionării conforme a deșeurilor în România, în special prin măsurile de guvernanță privind gestionarea deșeurilor municipale din Planul național de gestionare a deșeurilor, în vederea atingerii obiectivelor în materie de gestionare a deșeurilor din Directiva-cadru a UE privind deșeurile. </w:t>
            </w:r>
          </w:p>
          <w:p w14:paraId="4326F8D5" w14:textId="77777777" w:rsidR="003E0A8C" w:rsidRPr="00270B0B" w:rsidRDefault="003E0A8C">
            <w:pPr>
              <w:spacing w:after="0" w:line="240" w:lineRule="auto"/>
              <w:jc w:val="both"/>
              <w:rPr>
                <w:rFonts w:ascii="Times New Roman" w:hAnsi="Times New Roman" w:cs="Times New Roman"/>
                <w:noProof/>
                <w:sz w:val="20"/>
                <w:szCs w:val="20"/>
              </w:rPr>
            </w:pPr>
            <w:r>
              <w:rPr>
                <w:rFonts w:ascii="Times New Roman" w:hAnsi="Times New Roman"/>
                <w:noProof/>
                <w:sz w:val="20"/>
              </w:rPr>
              <w:t>Vor intra în vigoare următoarele acte normative:</w:t>
            </w:r>
          </w:p>
          <w:p w14:paraId="4924DD5E" w14:textId="6B5F2503" w:rsidR="003E0A8C" w:rsidRPr="00270B0B" w:rsidRDefault="003E0A8C">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1</w:t>
            </w:r>
            <w:r>
              <w:rPr>
                <w:rFonts w:ascii="Times New Roman" w:hAnsi="Times New Roman"/>
                <w:noProof/>
                <w:sz w:val="20"/>
              </w:rPr>
              <w:t>. Ordonanța privind regimul deșeurilor, care</w:t>
            </w:r>
            <w:r w:rsidR="000F0BAE">
              <w:rPr>
                <w:rFonts w:ascii="Times New Roman" w:hAnsi="Times New Roman"/>
                <w:noProof/>
                <w:sz w:val="20"/>
              </w:rPr>
              <w:t xml:space="preserve"> </w:t>
            </w:r>
          </w:p>
          <w:p w14:paraId="264D3EC2" w14:textId="77777777" w:rsidR="003E0A8C" w:rsidRPr="00270B0B" w:rsidRDefault="003E0A8C">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va reglementa răspunderea extinsă a producătorilor în conformitate cu Directiva-cadru privind deșeurile. Ordonanța va introduce, de asemenea, sancțiuni aspre pentru a descuraja depozitarea ilegală, deversarea deșeurilor și arderea în aer liber. </w:t>
            </w:r>
          </w:p>
          <w:p w14:paraId="7C6D699F" w14:textId="77777777" w:rsidR="003E0A8C" w:rsidRPr="00270B0B" w:rsidRDefault="003E0A8C">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w:t>
            </w:r>
            <w:r>
              <w:rPr>
                <w:rFonts w:ascii="Times New Roman" w:hAnsi="Times New Roman"/>
                <w:noProof/>
                <w:sz w:val="20"/>
              </w:rPr>
              <w:t xml:space="preserve">. Ordonanța de modificare a Legii nr. </w:t>
            </w:r>
            <w:r w:rsidRPr="00CA463A">
              <w:rPr>
                <w:rFonts w:ascii="Times New Roman" w:hAnsi="Times New Roman"/>
                <w:noProof/>
                <w:sz w:val="20"/>
              </w:rPr>
              <w:t>101</w:t>
            </w:r>
            <w:r>
              <w:rPr>
                <w:rFonts w:ascii="Times New Roman" w:hAnsi="Times New Roman"/>
                <w:noProof/>
                <w:sz w:val="20"/>
              </w:rPr>
              <w:t>/</w:t>
            </w:r>
            <w:r w:rsidRPr="00CA463A">
              <w:rPr>
                <w:rFonts w:ascii="Times New Roman" w:hAnsi="Times New Roman"/>
                <w:noProof/>
                <w:sz w:val="20"/>
              </w:rPr>
              <w:t>2006</w:t>
            </w:r>
            <w:r>
              <w:rPr>
                <w:rFonts w:ascii="Times New Roman" w:hAnsi="Times New Roman"/>
                <w:noProof/>
                <w:sz w:val="20"/>
              </w:rPr>
              <w:t xml:space="preserve"> (Legea serviciului de salubrizare a localităților). </w:t>
            </w:r>
          </w:p>
          <w:p w14:paraId="0C79EE1A" w14:textId="77777777" w:rsidR="003E0A8C" w:rsidRPr="00270B0B" w:rsidRDefault="003E0A8C">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3</w:t>
            </w:r>
            <w:r>
              <w:rPr>
                <w:rFonts w:ascii="Times New Roman" w:hAnsi="Times New Roman"/>
                <w:noProof/>
                <w:sz w:val="20"/>
              </w:rPr>
              <w:t xml:space="preserve">. Modificarea Ordinului nr. </w:t>
            </w:r>
            <w:r w:rsidRPr="00CA463A">
              <w:rPr>
                <w:rFonts w:ascii="Times New Roman" w:hAnsi="Times New Roman"/>
                <w:noProof/>
                <w:sz w:val="20"/>
              </w:rPr>
              <w:t>109</w:t>
            </w:r>
            <w:r>
              <w:rPr>
                <w:rFonts w:ascii="Times New Roman" w:hAnsi="Times New Roman"/>
                <w:noProof/>
                <w:sz w:val="20"/>
              </w:rPr>
              <w:t>/</w:t>
            </w:r>
            <w:r w:rsidRPr="00CA463A">
              <w:rPr>
                <w:rFonts w:ascii="Times New Roman" w:hAnsi="Times New Roman"/>
                <w:noProof/>
                <w:sz w:val="20"/>
              </w:rPr>
              <w:t>2007</w:t>
            </w:r>
            <w:r>
              <w:rPr>
                <w:rFonts w:ascii="Times New Roman" w:hAnsi="Times New Roman"/>
                <w:noProof/>
                <w:sz w:val="20"/>
              </w:rPr>
              <w:t xml:space="preserve"> al Autorității Naționale de Reglementare pentru Serviciile Comunitare de Utilități Publice (ANRSC) privind metodologia tarifelor de salubrizare.</w:t>
            </w:r>
          </w:p>
          <w:p w14:paraId="3CB0204E" w14:textId="77777777" w:rsidR="003E0A8C" w:rsidRPr="00270B0B" w:rsidRDefault="003E0A8C">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Ordonanța (nr. </w:t>
            </w:r>
            <w:r w:rsidRPr="00CA463A">
              <w:rPr>
                <w:rFonts w:ascii="Times New Roman" w:hAnsi="Times New Roman"/>
                <w:noProof/>
                <w:sz w:val="20"/>
              </w:rPr>
              <w:t>2</w:t>
            </w:r>
            <w:r>
              <w:rPr>
                <w:rFonts w:ascii="Times New Roman" w:hAnsi="Times New Roman"/>
                <w:noProof/>
                <w:sz w:val="20"/>
              </w:rPr>
              <w:t xml:space="preserve">) și Ordinul ANRSC modificat (nr. </w:t>
            </w:r>
            <w:r w:rsidRPr="00CA463A">
              <w:rPr>
                <w:rFonts w:ascii="Times New Roman" w:hAnsi="Times New Roman"/>
                <w:noProof/>
                <w:sz w:val="20"/>
              </w:rPr>
              <w:t>3</w:t>
            </w:r>
            <w:r>
              <w:rPr>
                <w:rFonts w:ascii="Times New Roman" w:hAnsi="Times New Roman"/>
                <w:noProof/>
                <w:sz w:val="20"/>
              </w:rPr>
              <w:t xml:space="preserve">) vor reglementa: </w:t>
            </w:r>
          </w:p>
          <w:p w14:paraId="4BD42767" w14:textId="77777777" w:rsidR="003E0A8C" w:rsidRPr="00270B0B" w:rsidRDefault="003E0A8C" w:rsidP="003E0A8C">
            <w:pPr>
              <w:numPr>
                <w:ilvl w:val="0"/>
                <w:numId w:val="94"/>
              </w:numPr>
              <w:spacing w:after="0" w:line="240" w:lineRule="auto"/>
              <w:ind w:left="165" w:hanging="141"/>
              <w:contextualSpacing/>
              <w:jc w:val="both"/>
              <w:rPr>
                <w:rFonts w:ascii="Times New Roman" w:hAnsi="Times New Roman" w:cs="Times New Roman"/>
                <w:noProof/>
                <w:sz w:val="20"/>
                <w:szCs w:val="20"/>
              </w:rPr>
            </w:pPr>
            <w:r>
              <w:rPr>
                <w:rFonts w:ascii="Times New Roman" w:hAnsi="Times New Roman"/>
                <w:noProof/>
                <w:sz w:val="20"/>
              </w:rPr>
              <w:t>operaționalizarea deplină a instrumentelor economice (plata în funcție de cantitatea de deșeuri produsă, taxa de depozitare a deșeurilor și răspunderea extinsă a producătorilor);</w:t>
            </w:r>
          </w:p>
          <w:p w14:paraId="24F876CE" w14:textId="77777777" w:rsidR="003E0A8C" w:rsidRPr="00270B0B" w:rsidRDefault="003E0A8C" w:rsidP="003E0A8C">
            <w:pPr>
              <w:numPr>
                <w:ilvl w:val="0"/>
                <w:numId w:val="94"/>
              </w:numPr>
              <w:spacing w:after="0" w:line="240" w:lineRule="auto"/>
              <w:ind w:left="165" w:hanging="141"/>
              <w:contextualSpacing/>
              <w:jc w:val="both"/>
              <w:rPr>
                <w:rFonts w:ascii="Times New Roman" w:hAnsi="Times New Roman" w:cs="Times New Roman"/>
                <w:noProof/>
                <w:sz w:val="20"/>
                <w:szCs w:val="20"/>
              </w:rPr>
            </w:pPr>
            <w:r>
              <w:rPr>
                <w:rFonts w:ascii="Times New Roman" w:hAnsi="Times New Roman"/>
                <w:noProof/>
                <w:sz w:val="20"/>
              </w:rPr>
              <w:t>rolul Autorității Naționale de Reglementare pentru Serviciile Comunitare de Utilități Publice în calitate de autoritate națională de reglementare a politicii tarifare pentru deșeurile municipale;</w:t>
            </w:r>
          </w:p>
          <w:p w14:paraId="6AF29540" w14:textId="77777777" w:rsidR="003E0A8C" w:rsidRPr="00270B0B" w:rsidRDefault="003E0A8C" w:rsidP="003E0A8C">
            <w:pPr>
              <w:numPr>
                <w:ilvl w:val="0"/>
                <w:numId w:val="94"/>
              </w:numPr>
              <w:spacing w:after="0" w:line="240" w:lineRule="auto"/>
              <w:ind w:left="165" w:hanging="141"/>
              <w:contextualSpacing/>
              <w:jc w:val="both"/>
              <w:rPr>
                <w:rFonts w:ascii="Times New Roman" w:eastAsia="Times New Roman" w:hAnsi="Times New Roman" w:cs="Times New Roman"/>
                <w:noProof/>
                <w:sz w:val="20"/>
                <w:szCs w:val="20"/>
              </w:rPr>
            </w:pPr>
            <w:r>
              <w:rPr>
                <w:rFonts w:ascii="Times New Roman" w:hAnsi="Times New Roman"/>
                <w:noProof/>
                <w:sz w:val="20"/>
              </w:rPr>
              <w:t>responsabilitățile financiare ale asociațiilor de dezvoltare intercomunitară în ceea ce privește proiectele legate de sistemele de management integrat al deșeurilor.</w:t>
            </w:r>
          </w:p>
        </w:tc>
      </w:tr>
      <w:tr w:rsidR="003E0A8C" w:rsidRPr="00270B0B" w14:paraId="24204B71" w14:textId="77777777">
        <w:tblPrEx>
          <w:tblCellMar>
            <w:left w:w="28" w:type="dxa"/>
            <w:right w:w="28" w:type="dxa"/>
          </w:tblCellMar>
        </w:tblPrEx>
        <w:trPr>
          <w:gridBefore w:val="1"/>
          <w:wBefore w:w="15" w:type="dxa"/>
          <w:trHeight w:val="309"/>
          <w:jc w:val="center"/>
        </w:trPr>
        <w:tc>
          <w:tcPr>
            <w:tcW w:w="819" w:type="dxa"/>
            <w:tcBorders>
              <w:top w:val="nil"/>
              <w:left w:val="single" w:sz="4" w:space="0" w:color="auto"/>
              <w:bottom w:val="single" w:sz="4" w:space="0" w:color="auto"/>
              <w:right w:val="single" w:sz="4" w:space="0" w:color="auto"/>
            </w:tcBorders>
            <w:shd w:val="clear" w:color="auto" w:fill="C6EFCE"/>
            <w:noWrap/>
            <w:hideMark/>
          </w:tcPr>
          <w:p w14:paraId="0463B7DD"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51</w:t>
            </w:r>
          </w:p>
        </w:tc>
        <w:tc>
          <w:tcPr>
            <w:tcW w:w="1573" w:type="dxa"/>
            <w:tcBorders>
              <w:top w:val="nil"/>
              <w:left w:val="nil"/>
              <w:bottom w:val="single" w:sz="4" w:space="0" w:color="auto"/>
              <w:right w:val="single" w:sz="4" w:space="0" w:color="auto"/>
            </w:tcBorders>
            <w:shd w:val="clear" w:color="auto" w:fill="C6EFCE"/>
            <w:noWrap/>
            <w:hideMark/>
          </w:tcPr>
          <w:p w14:paraId="00914114"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 xml:space="preserve">.b. Livrarea de insule ecologice digitalizate pentru colectarea separată a deșeurilor </w:t>
            </w:r>
          </w:p>
        </w:tc>
        <w:tc>
          <w:tcPr>
            <w:tcW w:w="1320" w:type="dxa"/>
            <w:tcBorders>
              <w:top w:val="nil"/>
              <w:left w:val="nil"/>
              <w:bottom w:val="single" w:sz="4" w:space="0" w:color="auto"/>
              <w:right w:val="single" w:sz="4" w:space="0" w:color="auto"/>
            </w:tcBorders>
            <w:shd w:val="clear" w:color="auto" w:fill="C6EFCE"/>
            <w:noWrap/>
            <w:hideMark/>
          </w:tcPr>
          <w:p w14:paraId="5F7A3AAF" w14:textId="77777777" w:rsidR="003E0A8C" w:rsidRPr="00270B0B" w:rsidRDefault="003E0A8C">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Țintă</w:t>
            </w:r>
          </w:p>
        </w:tc>
        <w:tc>
          <w:tcPr>
            <w:tcW w:w="1309" w:type="dxa"/>
            <w:tcBorders>
              <w:top w:val="nil"/>
              <w:left w:val="nil"/>
              <w:bottom w:val="single" w:sz="4" w:space="0" w:color="auto"/>
              <w:right w:val="single" w:sz="4" w:space="0" w:color="auto"/>
            </w:tcBorders>
            <w:shd w:val="clear" w:color="auto" w:fill="C6EFCE"/>
            <w:noWrap/>
            <w:hideMark/>
          </w:tcPr>
          <w:p w14:paraId="6F2A4209" w14:textId="06748D2A" w:rsidR="003E0A8C" w:rsidRPr="00270B0B" w:rsidRDefault="003E0A8C">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Certificate de recepție pentru livrarea insulelor ecologice digitalizate </w:t>
            </w:r>
          </w:p>
        </w:tc>
        <w:tc>
          <w:tcPr>
            <w:tcW w:w="1625" w:type="dxa"/>
            <w:tcBorders>
              <w:top w:val="nil"/>
              <w:left w:val="nil"/>
              <w:bottom w:val="single" w:sz="4" w:space="0" w:color="auto"/>
              <w:right w:val="single" w:sz="4" w:space="0" w:color="auto"/>
            </w:tcBorders>
            <w:shd w:val="clear" w:color="auto" w:fill="C6EFCE"/>
            <w:noWrap/>
          </w:tcPr>
          <w:p w14:paraId="43343F3E" w14:textId="77777777" w:rsidR="003E0A8C" w:rsidRPr="00CA463A" w:rsidRDefault="003E0A8C">
            <w:pPr>
              <w:spacing w:after="0" w:line="240" w:lineRule="auto"/>
              <w:jc w:val="both"/>
              <w:rPr>
                <w:rFonts w:ascii="Times New Roman" w:eastAsia="Times New Roman" w:hAnsi="Times New Roman" w:cs="Times New Roman"/>
                <w:noProof/>
                <w:sz w:val="20"/>
                <w:szCs w:val="20"/>
                <w:lang w:val="fr-FR" w:eastAsia="en-GB"/>
              </w:rPr>
            </w:pPr>
          </w:p>
        </w:tc>
        <w:tc>
          <w:tcPr>
            <w:tcW w:w="1087" w:type="dxa"/>
            <w:tcBorders>
              <w:top w:val="single" w:sz="4" w:space="0" w:color="auto"/>
              <w:left w:val="single" w:sz="4" w:space="0" w:color="auto"/>
              <w:bottom w:val="single" w:sz="4" w:space="0" w:color="auto"/>
              <w:right w:val="single" w:sz="4" w:space="0" w:color="auto"/>
            </w:tcBorders>
            <w:shd w:val="clear" w:color="auto" w:fill="C6EFCE"/>
            <w:noWrap/>
            <w:hideMark/>
          </w:tcPr>
          <w:p w14:paraId="466AFD9F"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Număr</w:t>
            </w:r>
          </w:p>
        </w:tc>
        <w:tc>
          <w:tcPr>
            <w:tcW w:w="1357" w:type="dxa"/>
            <w:tcBorders>
              <w:top w:val="single" w:sz="4" w:space="0" w:color="auto"/>
              <w:left w:val="single" w:sz="4" w:space="0" w:color="auto"/>
              <w:bottom w:val="single" w:sz="4" w:space="0" w:color="auto"/>
              <w:right w:val="single" w:sz="4" w:space="0" w:color="auto"/>
            </w:tcBorders>
            <w:shd w:val="clear" w:color="auto" w:fill="C6EFCE"/>
            <w:noWrap/>
            <w:hideMark/>
          </w:tcPr>
          <w:p w14:paraId="11909D46"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0</w:t>
            </w:r>
          </w:p>
        </w:tc>
        <w:tc>
          <w:tcPr>
            <w:tcW w:w="818" w:type="dxa"/>
            <w:tcBorders>
              <w:top w:val="single" w:sz="4" w:space="0" w:color="auto"/>
              <w:left w:val="single" w:sz="4" w:space="0" w:color="auto"/>
              <w:bottom w:val="single" w:sz="4" w:space="0" w:color="auto"/>
              <w:right w:val="single" w:sz="4" w:space="0" w:color="auto"/>
            </w:tcBorders>
            <w:shd w:val="clear" w:color="auto" w:fill="C6EFCE"/>
            <w:noWrap/>
            <w:hideMark/>
          </w:tcPr>
          <w:p w14:paraId="73EE381B"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5</w:t>
            </w:r>
            <w:r>
              <w:rPr>
                <w:rFonts w:ascii="Times New Roman" w:hAnsi="Times New Roman"/>
                <w:noProof/>
                <w:sz w:val="20"/>
              </w:rPr>
              <w:t> </w:t>
            </w:r>
            <w:r w:rsidRPr="00CA463A">
              <w:rPr>
                <w:rFonts w:ascii="Times New Roman" w:hAnsi="Times New Roman"/>
                <w:noProof/>
                <w:sz w:val="20"/>
              </w:rPr>
              <w:t>000</w:t>
            </w:r>
          </w:p>
        </w:tc>
        <w:tc>
          <w:tcPr>
            <w:tcW w:w="1087" w:type="dxa"/>
            <w:tcBorders>
              <w:top w:val="single" w:sz="4" w:space="0" w:color="auto"/>
              <w:left w:val="single" w:sz="4" w:space="0" w:color="auto"/>
              <w:bottom w:val="single" w:sz="4" w:space="0" w:color="auto"/>
              <w:right w:val="single" w:sz="4" w:space="0" w:color="auto"/>
            </w:tcBorders>
            <w:shd w:val="clear" w:color="auto" w:fill="C6EFCE"/>
            <w:noWrap/>
            <w:hideMark/>
          </w:tcPr>
          <w:p w14:paraId="14EB4E0F"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19" w:type="dxa"/>
            <w:tcBorders>
              <w:top w:val="single" w:sz="4" w:space="0" w:color="auto"/>
              <w:left w:val="single" w:sz="4" w:space="0" w:color="auto"/>
              <w:bottom w:val="single" w:sz="4" w:space="0" w:color="auto"/>
              <w:right w:val="single" w:sz="4" w:space="0" w:color="auto"/>
            </w:tcBorders>
            <w:shd w:val="clear" w:color="auto" w:fill="C6EFCE"/>
            <w:noWrap/>
            <w:hideMark/>
          </w:tcPr>
          <w:p w14:paraId="221E5ECE"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2026</w:t>
            </w:r>
          </w:p>
        </w:tc>
        <w:tc>
          <w:tcPr>
            <w:tcW w:w="3715" w:type="dxa"/>
            <w:tcBorders>
              <w:top w:val="nil"/>
              <w:left w:val="single" w:sz="4" w:space="0" w:color="auto"/>
              <w:bottom w:val="single" w:sz="4" w:space="0" w:color="auto"/>
              <w:right w:val="single" w:sz="4" w:space="0" w:color="auto"/>
            </w:tcBorders>
            <w:shd w:val="clear" w:color="auto" w:fill="C6EFCE"/>
            <w:noWrap/>
          </w:tcPr>
          <w:p w14:paraId="0227D803" w14:textId="77777777" w:rsidR="003E0A8C" w:rsidRPr="00270B0B" w:rsidRDefault="003E0A8C">
            <w:pPr>
              <w:spacing w:after="0" w:line="240" w:lineRule="auto"/>
              <w:contextualSpacing/>
              <w:jc w:val="both"/>
              <w:rPr>
                <w:rFonts w:ascii="Times New Roman" w:hAnsi="Times New Roman" w:cs="Times New Roman"/>
                <w:noProof/>
                <w:sz w:val="20"/>
                <w:szCs w:val="20"/>
              </w:rPr>
            </w:pPr>
            <w:r>
              <w:rPr>
                <w:rFonts w:ascii="Times New Roman" w:hAnsi="Times New Roman"/>
                <w:noProof/>
                <w:sz w:val="20"/>
              </w:rPr>
              <w:t xml:space="preserve">Certificate de recepție pentru livrarea a </w:t>
            </w:r>
            <w:r w:rsidRPr="00CA463A">
              <w:rPr>
                <w:rFonts w:ascii="Times New Roman" w:hAnsi="Times New Roman"/>
                <w:noProof/>
                <w:sz w:val="20"/>
              </w:rPr>
              <w:t>5</w:t>
            </w:r>
            <w:r>
              <w:rPr>
                <w:rFonts w:ascii="Times New Roman" w:hAnsi="Times New Roman"/>
                <w:noProof/>
                <w:sz w:val="20"/>
              </w:rPr>
              <w:t> </w:t>
            </w:r>
            <w:r w:rsidRPr="00CA463A">
              <w:rPr>
                <w:rFonts w:ascii="Times New Roman" w:hAnsi="Times New Roman"/>
                <w:noProof/>
                <w:sz w:val="20"/>
              </w:rPr>
              <w:t>000</w:t>
            </w:r>
            <w:r>
              <w:rPr>
                <w:rFonts w:ascii="Times New Roman" w:hAnsi="Times New Roman"/>
                <w:noProof/>
                <w:sz w:val="20"/>
              </w:rPr>
              <w:t xml:space="preserve"> de insule ecologice digitalizate pentru colectarea separată a deșeurilor</w:t>
            </w:r>
          </w:p>
          <w:p w14:paraId="4D969007" w14:textId="77777777" w:rsidR="003E0A8C" w:rsidRPr="00270B0B" w:rsidRDefault="003E0A8C">
            <w:pPr>
              <w:spacing w:after="0" w:line="240" w:lineRule="auto"/>
              <w:contextualSpacing/>
              <w:jc w:val="both"/>
              <w:rPr>
                <w:rFonts w:ascii="Times New Roman" w:eastAsia="Times New Roman" w:hAnsi="Times New Roman" w:cs="Times New Roman"/>
                <w:noProof/>
                <w:sz w:val="20"/>
                <w:szCs w:val="20"/>
              </w:rPr>
            </w:pPr>
            <w:r>
              <w:rPr>
                <w:rFonts w:ascii="Times New Roman" w:hAnsi="Times New Roman"/>
                <w:noProof/>
                <w:sz w:val="20"/>
              </w:rPr>
              <w:t xml:space="preserve"> </w:t>
            </w:r>
          </w:p>
        </w:tc>
      </w:tr>
      <w:tr w:rsidR="003E0A8C" w:rsidRPr="00270B0B" w14:paraId="1EEFC9F7" w14:textId="77777777">
        <w:tblPrEx>
          <w:tblCellMar>
            <w:left w:w="28" w:type="dxa"/>
            <w:right w:w="28" w:type="dxa"/>
          </w:tblCellMar>
        </w:tblPrEx>
        <w:trPr>
          <w:gridBefore w:val="1"/>
          <w:wBefore w:w="15" w:type="dxa"/>
          <w:trHeight w:val="309"/>
          <w:jc w:val="center"/>
        </w:trPr>
        <w:tc>
          <w:tcPr>
            <w:tcW w:w="819" w:type="dxa"/>
            <w:tcBorders>
              <w:top w:val="nil"/>
              <w:left w:val="single" w:sz="4" w:space="0" w:color="auto"/>
              <w:bottom w:val="single" w:sz="4" w:space="0" w:color="auto"/>
              <w:right w:val="single" w:sz="4" w:space="0" w:color="auto"/>
            </w:tcBorders>
            <w:shd w:val="clear" w:color="auto" w:fill="C6EFCE"/>
            <w:noWrap/>
            <w:hideMark/>
          </w:tcPr>
          <w:p w14:paraId="05FAF1F1"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53</w:t>
            </w:r>
          </w:p>
        </w:tc>
        <w:tc>
          <w:tcPr>
            <w:tcW w:w="1573" w:type="dxa"/>
            <w:tcBorders>
              <w:top w:val="nil"/>
              <w:left w:val="nil"/>
              <w:bottom w:val="single" w:sz="4" w:space="0" w:color="auto"/>
              <w:right w:val="single" w:sz="4" w:space="0" w:color="auto"/>
            </w:tcBorders>
            <w:shd w:val="clear" w:color="auto" w:fill="C6EFCE"/>
            <w:noWrap/>
            <w:hideMark/>
          </w:tcPr>
          <w:p w14:paraId="07204D65" w14:textId="129B81C4" w:rsidR="003E0A8C" w:rsidRPr="00270B0B" w:rsidRDefault="003E0A8C">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.c. Construirea de centre integrate de colectare separată</w:t>
            </w:r>
          </w:p>
        </w:tc>
        <w:tc>
          <w:tcPr>
            <w:tcW w:w="1320" w:type="dxa"/>
            <w:tcBorders>
              <w:top w:val="nil"/>
              <w:left w:val="nil"/>
              <w:bottom w:val="single" w:sz="4" w:space="0" w:color="auto"/>
              <w:right w:val="single" w:sz="4" w:space="0" w:color="auto"/>
            </w:tcBorders>
            <w:shd w:val="clear" w:color="auto" w:fill="C6EFCE"/>
            <w:noWrap/>
            <w:hideMark/>
          </w:tcPr>
          <w:p w14:paraId="7D45E0EC" w14:textId="77777777" w:rsidR="003E0A8C" w:rsidRPr="00270B0B" w:rsidRDefault="003E0A8C">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 xml:space="preserve"> Țintă</w:t>
            </w:r>
          </w:p>
        </w:tc>
        <w:tc>
          <w:tcPr>
            <w:tcW w:w="1309" w:type="dxa"/>
            <w:tcBorders>
              <w:top w:val="nil"/>
              <w:left w:val="nil"/>
              <w:bottom w:val="single" w:sz="4" w:space="0" w:color="auto"/>
              <w:right w:val="single" w:sz="4" w:space="0" w:color="auto"/>
            </w:tcBorders>
            <w:shd w:val="clear" w:color="auto" w:fill="C6EFCE"/>
            <w:noWrap/>
            <w:hideMark/>
          </w:tcPr>
          <w:p w14:paraId="7CD2B7A4"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Centre integrate de colectare a deșeurilor construite</w:t>
            </w:r>
          </w:p>
        </w:tc>
        <w:tc>
          <w:tcPr>
            <w:tcW w:w="1625" w:type="dxa"/>
            <w:tcBorders>
              <w:top w:val="nil"/>
              <w:left w:val="nil"/>
              <w:bottom w:val="single" w:sz="4" w:space="0" w:color="auto"/>
              <w:right w:val="single" w:sz="4" w:space="0" w:color="auto"/>
            </w:tcBorders>
            <w:shd w:val="clear" w:color="auto" w:fill="C6EFCE"/>
            <w:noWrap/>
          </w:tcPr>
          <w:p w14:paraId="3ADBFCCC" w14:textId="77777777" w:rsidR="003E0A8C" w:rsidRPr="00CA463A" w:rsidRDefault="003E0A8C">
            <w:pPr>
              <w:spacing w:after="0" w:line="240" w:lineRule="auto"/>
              <w:jc w:val="both"/>
              <w:rPr>
                <w:rFonts w:ascii="Times New Roman" w:eastAsia="Times New Roman" w:hAnsi="Times New Roman" w:cs="Times New Roman"/>
                <w:noProof/>
                <w:sz w:val="20"/>
                <w:szCs w:val="20"/>
                <w:lang w:val="fr-FR" w:eastAsia="en-GB"/>
              </w:rPr>
            </w:pPr>
          </w:p>
        </w:tc>
        <w:tc>
          <w:tcPr>
            <w:tcW w:w="1087" w:type="dxa"/>
            <w:tcBorders>
              <w:top w:val="single" w:sz="4" w:space="0" w:color="auto"/>
              <w:left w:val="single" w:sz="4" w:space="0" w:color="auto"/>
              <w:bottom w:val="single" w:sz="4" w:space="0" w:color="auto"/>
              <w:right w:val="single" w:sz="4" w:space="0" w:color="auto"/>
            </w:tcBorders>
            <w:shd w:val="clear" w:color="auto" w:fill="C6EFCE"/>
            <w:noWrap/>
            <w:hideMark/>
          </w:tcPr>
          <w:p w14:paraId="247DFF71"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Număr</w:t>
            </w:r>
          </w:p>
        </w:tc>
        <w:tc>
          <w:tcPr>
            <w:tcW w:w="1357" w:type="dxa"/>
            <w:tcBorders>
              <w:top w:val="single" w:sz="4" w:space="0" w:color="auto"/>
              <w:left w:val="single" w:sz="4" w:space="0" w:color="auto"/>
              <w:bottom w:val="single" w:sz="4" w:space="0" w:color="auto"/>
              <w:right w:val="single" w:sz="4" w:space="0" w:color="auto"/>
            </w:tcBorders>
            <w:shd w:val="clear" w:color="auto" w:fill="C6EFCE"/>
            <w:noWrap/>
            <w:hideMark/>
          </w:tcPr>
          <w:p w14:paraId="10BD6A05"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0</w:t>
            </w:r>
          </w:p>
        </w:tc>
        <w:tc>
          <w:tcPr>
            <w:tcW w:w="818" w:type="dxa"/>
            <w:tcBorders>
              <w:top w:val="single" w:sz="4" w:space="0" w:color="auto"/>
              <w:left w:val="single" w:sz="4" w:space="0" w:color="auto"/>
              <w:bottom w:val="single" w:sz="4" w:space="0" w:color="auto"/>
              <w:right w:val="single" w:sz="4" w:space="0" w:color="auto"/>
            </w:tcBorders>
            <w:shd w:val="clear" w:color="auto" w:fill="C6EFCE"/>
            <w:noWrap/>
            <w:hideMark/>
          </w:tcPr>
          <w:p w14:paraId="4D98FEBC"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3</w:t>
            </w:r>
          </w:p>
        </w:tc>
        <w:tc>
          <w:tcPr>
            <w:tcW w:w="1087" w:type="dxa"/>
            <w:tcBorders>
              <w:top w:val="single" w:sz="4" w:space="0" w:color="auto"/>
              <w:left w:val="single" w:sz="4" w:space="0" w:color="auto"/>
              <w:bottom w:val="single" w:sz="4" w:space="0" w:color="auto"/>
              <w:right w:val="single" w:sz="4" w:space="0" w:color="auto"/>
            </w:tcBorders>
            <w:shd w:val="clear" w:color="auto" w:fill="C6EFCE"/>
            <w:noWrap/>
            <w:hideMark/>
          </w:tcPr>
          <w:p w14:paraId="01713FA1"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19" w:type="dxa"/>
            <w:tcBorders>
              <w:top w:val="single" w:sz="4" w:space="0" w:color="auto"/>
              <w:left w:val="single" w:sz="4" w:space="0" w:color="auto"/>
              <w:bottom w:val="single" w:sz="4" w:space="0" w:color="auto"/>
              <w:right w:val="single" w:sz="4" w:space="0" w:color="auto"/>
            </w:tcBorders>
            <w:shd w:val="clear" w:color="auto" w:fill="C6EFCE"/>
            <w:noWrap/>
            <w:hideMark/>
          </w:tcPr>
          <w:p w14:paraId="70A2A1FB"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2026</w:t>
            </w:r>
          </w:p>
        </w:tc>
        <w:tc>
          <w:tcPr>
            <w:tcW w:w="3715" w:type="dxa"/>
            <w:tcBorders>
              <w:top w:val="nil"/>
              <w:left w:val="single" w:sz="4" w:space="0" w:color="auto"/>
              <w:bottom w:val="single" w:sz="4" w:space="0" w:color="auto"/>
              <w:right w:val="single" w:sz="4" w:space="0" w:color="auto"/>
            </w:tcBorders>
            <w:shd w:val="clear" w:color="auto" w:fill="C6EFCE"/>
            <w:noWrap/>
          </w:tcPr>
          <w:p w14:paraId="2A2D179E" w14:textId="631FE47B" w:rsidR="003E0A8C" w:rsidRPr="00270B0B" w:rsidRDefault="003E0A8C">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Certificate de recepție la finalizarea lucrărilor pentru construirea a trei centre integrate de colectare a deșeurilor în următoarele municipii: Craiova, Buzău și Cluj-Napoca. </w:t>
            </w:r>
          </w:p>
        </w:tc>
      </w:tr>
      <w:tr w:rsidR="003E0A8C" w:rsidRPr="00270B0B" w14:paraId="6EBDCD45" w14:textId="77777777">
        <w:tblPrEx>
          <w:tblCellMar>
            <w:left w:w="28" w:type="dxa"/>
            <w:right w:w="28" w:type="dxa"/>
          </w:tblCellMar>
        </w:tblPrEx>
        <w:trPr>
          <w:gridBefore w:val="1"/>
          <w:wBefore w:w="15" w:type="dxa"/>
          <w:trHeight w:val="309"/>
          <w:jc w:val="center"/>
        </w:trPr>
        <w:tc>
          <w:tcPr>
            <w:tcW w:w="819" w:type="dxa"/>
            <w:tcBorders>
              <w:top w:val="nil"/>
              <w:left w:val="single" w:sz="4" w:space="0" w:color="auto"/>
              <w:bottom w:val="single" w:sz="4" w:space="0" w:color="auto"/>
              <w:right w:val="single" w:sz="4" w:space="0" w:color="auto"/>
            </w:tcBorders>
            <w:shd w:val="clear" w:color="auto" w:fill="C6EFCE"/>
            <w:noWrap/>
            <w:hideMark/>
          </w:tcPr>
          <w:p w14:paraId="7023B9BB"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54</w:t>
            </w:r>
          </w:p>
        </w:tc>
        <w:tc>
          <w:tcPr>
            <w:tcW w:w="1573" w:type="dxa"/>
            <w:tcBorders>
              <w:top w:val="nil"/>
              <w:left w:val="nil"/>
              <w:bottom w:val="single" w:sz="4" w:space="0" w:color="auto"/>
              <w:right w:val="single" w:sz="4" w:space="0" w:color="auto"/>
            </w:tcBorders>
            <w:shd w:val="clear" w:color="auto" w:fill="C6EFCE"/>
            <w:noWrap/>
            <w:hideMark/>
          </w:tcPr>
          <w:p w14:paraId="25993332"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 xml:space="preserve">.d. Construirea sau livrarea de instalații de reciclare a deșeurilor </w:t>
            </w:r>
          </w:p>
        </w:tc>
        <w:tc>
          <w:tcPr>
            <w:tcW w:w="1320" w:type="dxa"/>
            <w:tcBorders>
              <w:top w:val="nil"/>
              <w:left w:val="nil"/>
              <w:bottom w:val="single" w:sz="4" w:space="0" w:color="auto"/>
              <w:right w:val="single" w:sz="4" w:space="0" w:color="auto"/>
            </w:tcBorders>
            <w:shd w:val="clear" w:color="auto" w:fill="C6EFCE"/>
            <w:noWrap/>
            <w:hideMark/>
          </w:tcPr>
          <w:p w14:paraId="014DCD2D" w14:textId="77777777" w:rsidR="003E0A8C" w:rsidRPr="00270B0B" w:rsidRDefault="003E0A8C">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Țintă</w:t>
            </w:r>
          </w:p>
        </w:tc>
        <w:tc>
          <w:tcPr>
            <w:tcW w:w="1309" w:type="dxa"/>
            <w:tcBorders>
              <w:top w:val="nil"/>
              <w:left w:val="nil"/>
              <w:bottom w:val="single" w:sz="4" w:space="0" w:color="auto"/>
              <w:right w:val="single" w:sz="4" w:space="0" w:color="auto"/>
            </w:tcBorders>
            <w:shd w:val="clear" w:color="auto" w:fill="C6EFCE"/>
            <w:noWrap/>
            <w:hideMark/>
          </w:tcPr>
          <w:p w14:paraId="20C4D9D1"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Instalații de reciclare a deșeurilor construite sau livrate</w:t>
            </w:r>
          </w:p>
        </w:tc>
        <w:tc>
          <w:tcPr>
            <w:tcW w:w="1625" w:type="dxa"/>
            <w:tcBorders>
              <w:top w:val="nil"/>
              <w:left w:val="nil"/>
              <w:bottom w:val="single" w:sz="4" w:space="0" w:color="auto"/>
              <w:right w:val="single" w:sz="4" w:space="0" w:color="auto"/>
            </w:tcBorders>
            <w:shd w:val="clear" w:color="auto" w:fill="C6EFCE"/>
            <w:noWrap/>
          </w:tcPr>
          <w:p w14:paraId="3AE4EFAF" w14:textId="77777777" w:rsidR="003E0A8C" w:rsidRPr="00CA463A" w:rsidRDefault="003E0A8C">
            <w:pPr>
              <w:spacing w:after="0" w:line="240" w:lineRule="auto"/>
              <w:jc w:val="both"/>
              <w:rPr>
                <w:rFonts w:ascii="Times New Roman" w:eastAsia="Times New Roman" w:hAnsi="Times New Roman" w:cs="Times New Roman"/>
                <w:noProof/>
                <w:sz w:val="20"/>
                <w:szCs w:val="20"/>
                <w:lang w:val="fr-FR" w:eastAsia="en-GB"/>
              </w:rPr>
            </w:pPr>
          </w:p>
        </w:tc>
        <w:tc>
          <w:tcPr>
            <w:tcW w:w="1087" w:type="dxa"/>
            <w:tcBorders>
              <w:top w:val="single" w:sz="4" w:space="0" w:color="auto"/>
              <w:left w:val="nil"/>
              <w:bottom w:val="single" w:sz="4" w:space="0" w:color="auto"/>
              <w:right w:val="single" w:sz="4" w:space="0" w:color="auto"/>
            </w:tcBorders>
            <w:shd w:val="clear" w:color="auto" w:fill="C6EFCE"/>
            <w:noWrap/>
            <w:hideMark/>
          </w:tcPr>
          <w:p w14:paraId="7BCBD9DC"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Număr</w:t>
            </w:r>
          </w:p>
        </w:tc>
        <w:tc>
          <w:tcPr>
            <w:tcW w:w="1357" w:type="dxa"/>
            <w:tcBorders>
              <w:top w:val="single" w:sz="4" w:space="0" w:color="auto"/>
              <w:left w:val="nil"/>
              <w:bottom w:val="single" w:sz="4" w:space="0" w:color="auto"/>
              <w:right w:val="single" w:sz="4" w:space="0" w:color="auto"/>
            </w:tcBorders>
            <w:shd w:val="clear" w:color="auto" w:fill="C6EFCE"/>
            <w:noWrap/>
            <w:hideMark/>
          </w:tcPr>
          <w:p w14:paraId="5671C7CE"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0</w:t>
            </w:r>
          </w:p>
        </w:tc>
        <w:tc>
          <w:tcPr>
            <w:tcW w:w="818" w:type="dxa"/>
            <w:tcBorders>
              <w:top w:val="single" w:sz="4" w:space="0" w:color="auto"/>
              <w:left w:val="nil"/>
              <w:bottom w:val="single" w:sz="4" w:space="0" w:color="auto"/>
              <w:right w:val="single" w:sz="4" w:space="0" w:color="auto"/>
            </w:tcBorders>
            <w:shd w:val="clear" w:color="auto" w:fill="C6EFCE"/>
            <w:noWrap/>
            <w:hideMark/>
          </w:tcPr>
          <w:p w14:paraId="660AFF7A"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9</w:t>
            </w:r>
          </w:p>
        </w:tc>
        <w:tc>
          <w:tcPr>
            <w:tcW w:w="1087" w:type="dxa"/>
            <w:tcBorders>
              <w:top w:val="single" w:sz="4" w:space="0" w:color="auto"/>
              <w:left w:val="nil"/>
              <w:bottom w:val="single" w:sz="4" w:space="0" w:color="auto"/>
              <w:right w:val="single" w:sz="4" w:space="0" w:color="auto"/>
            </w:tcBorders>
            <w:shd w:val="clear" w:color="auto" w:fill="C6EFCE"/>
            <w:noWrap/>
            <w:hideMark/>
          </w:tcPr>
          <w:p w14:paraId="4EF7DCC3"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19" w:type="dxa"/>
            <w:tcBorders>
              <w:top w:val="single" w:sz="4" w:space="0" w:color="auto"/>
              <w:left w:val="nil"/>
              <w:bottom w:val="single" w:sz="4" w:space="0" w:color="auto"/>
              <w:right w:val="single" w:sz="4" w:space="0" w:color="auto"/>
            </w:tcBorders>
            <w:shd w:val="clear" w:color="auto" w:fill="C6EFCE"/>
            <w:noWrap/>
            <w:hideMark/>
          </w:tcPr>
          <w:p w14:paraId="15DCFED5"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2026</w:t>
            </w:r>
          </w:p>
        </w:tc>
        <w:tc>
          <w:tcPr>
            <w:tcW w:w="3715" w:type="dxa"/>
            <w:tcBorders>
              <w:top w:val="nil"/>
              <w:left w:val="nil"/>
              <w:bottom w:val="single" w:sz="4" w:space="0" w:color="auto"/>
              <w:right w:val="single" w:sz="4" w:space="0" w:color="auto"/>
            </w:tcBorders>
            <w:shd w:val="clear" w:color="auto" w:fill="C6EFCE"/>
            <w:noWrap/>
            <w:hideMark/>
          </w:tcPr>
          <w:p w14:paraId="5A28EA9F" w14:textId="6435D50E" w:rsidR="003E0A8C" w:rsidRPr="00270B0B" w:rsidRDefault="003E0A8C">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Certificate de recepție pentru livrarea a </w:t>
            </w:r>
            <w:r w:rsidRPr="00CA463A">
              <w:rPr>
                <w:rFonts w:ascii="Times New Roman" w:hAnsi="Times New Roman"/>
                <w:noProof/>
                <w:sz w:val="20"/>
              </w:rPr>
              <w:t>9</w:t>
            </w:r>
            <w:r>
              <w:rPr>
                <w:rFonts w:ascii="Times New Roman" w:hAnsi="Times New Roman"/>
                <w:noProof/>
                <w:sz w:val="20"/>
              </w:rPr>
              <w:t xml:space="preserve"> instalații de reciclare a deșeurilor. Pentru a se asigura conformitatea măsurii cu Orientările tehnice privind aplicarea principiului de „a nu prejudicia în mod semnificativ” (</w:t>
            </w:r>
            <w:r w:rsidRPr="00CA463A">
              <w:rPr>
                <w:rFonts w:ascii="Times New Roman" w:hAnsi="Times New Roman"/>
                <w:noProof/>
                <w:sz w:val="20"/>
              </w:rPr>
              <w:t>2021</w:t>
            </w:r>
            <w:r>
              <w:rPr>
                <w:rFonts w:ascii="Times New Roman" w:hAnsi="Times New Roman"/>
                <w:noProof/>
                <w:sz w:val="20"/>
              </w:rPr>
              <w:t>/C</w:t>
            </w:r>
            <w:r w:rsidRPr="00CA463A">
              <w:rPr>
                <w:rFonts w:ascii="Times New Roman" w:hAnsi="Times New Roman"/>
                <w:noProof/>
                <w:sz w:val="20"/>
              </w:rPr>
              <w:t>58</w:t>
            </w:r>
            <w:r>
              <w:rPr>
                <w:rFonts w:ascii="Times New Roman" w:hAnsi="Times New Roman"/>
                <w:noProof/>
                <w:sz w:val="20"/>
              </w:rPr>
              <w:t>/</w:t>
            </w:r>
            <w:r w:rsidRPr="00CA463A">
              <w:rPr>
                <w:rFonts w:ascii="Times New Roman" w:hAnsi="Times New Roman"/>
                <w:noProof/>
                <w:sz w:val="20"/>
              </w:rPr>
              <w:t>01</w:t>
            </w:r>
            <w:r>
              <w:rPr>
                <w:rFonts w:ascii="Times New Roman" w:hAnsi="Times New Roman"/>
                <w:noProof/>
                <w:sz w:val="20"/>
              </w:rPr>
              <w:t>), vehiculele achiziționate în cadrul acestei măsuri vor fi echipate cu cea mai bună tehnologie disponibilă din punctul de vedere al respectării mediului.</w:t>
            </w:r>
          </w:p>
        </w:tc>
      </w:tr>
      <w:tr w:rsidR="003E0A8C" w:rsidRPr="00270B0B" w14:paraId="1606CCA8" w14:textId="77777777">
        <w:tblPrEx>
          <w:tblCellMar>
            <w:left w:w="28" w:type="dxa"/>
            <w:right w:w="28" w:type="dxa"/>
          </w:tblCellMar>
        </w:tblPrEx>
        <w:trPr>
          <w:gridBefore w:val="1"/>
          <w:wBefore w:w="15" w:type="dxa"/>
          <w:trHeight w:val="645"/>
          <w:jc w:val="center"/>
        </w:trPr>
        <w:tc>
          <w:tcPr>
            <w:tcW w:w="819" w:type="dxa"/>
            <w:tcBorders>
              <w:top w:val="nil"/>
              <w:left w:val="single" w:sz="4" w:space="0" w:color="auto"/>
              <w:bottom w:val="single" w:sz="4" w:space="0" w:color="auto"/>
              <w:right w:val="single" w:sz="4" w:space="0" w:color="auto"/>
            </w:tcBorders>
            <w:shd w:val="clear" w:color="auto" w:fill="C6EFCE"/>
            <w:noWrap/>
            <w:hideMark/>
          </w:tcPr>
          <w:p w14:paraId="0278C569"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55</w:t>
            </w:r>
          </w:p>
        </w:tc>
        <w:tc>
          <w:tcPr>
            <w:tcW w:w="1573" w:type="dxa"/>
            <w:tcBorders>
              <w:top w:val="nil"/>
              <w:left w:val="nil"/>
              <w:bottom w:val="single" w:sz="4" w:space="0" w:color="auto"/>
              <w:right w:val="single" w:sz="4" w:space="0" w:color="auto"/>
            </w:tcBorders>
            <w:shd w:val="clear" w:color="auto" w:fill="C6EFCE"/>
            <w:noWrap/>
            <w:hideMark/>
          </w:tcPr>
          <w:p w14:paraId="6E39EBA3"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2</w:t>
            </w:r>
            <w:r>
              <w:rPr>
                <w:rFonts w:ascii="Times New Roman" w:hAnsi="Times New Roman"/>
                <w:noProof/>
                <w:sz w:val="20"/>
              </w:rPr>
              <w:t xml:space="preserve"> Construirea sau livrarea infrastructurii pentru managementul gunoiului de grajd și al altor deșeuri agricole compostabile</w:t>
            </w:r>
          </w:p>
        </w:tc>
        <w:tc>
          <w:tcPr>
            <w:tcW w:w="1320" w:type="dxa"/>
            <w:tcBorders>
              <w:top w:val="nil"/>
              <w:left w:val="nil"/>
              <w:bottom w:val="single" w:sz="4" w:space="0" w:color="auto"/>
              <w:right w:val="single" w:sz="4" w:space="0" w:color="auto"/>
            </w:tcBorders>
            <w:shd w:val="clear" w:color="auto" w:fill="C6EFCE"/>
            <w:noWrap/>
            <w:hideMark/>
          </w:tcPr>
          <w:p w14:paraId="3F11C9A6" w14:textId="77777777" w:rsidR="003E0A8C" w:rsidRPr="00270B0B" w:rsidRDefault="003E0A8C">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Țintă</w:t>
            </w:r>
          </w:p>
        </w:tc>
        <w:tc>
          <w:tcPr>
            <w:tcW w:w="1309" w:type="dxa"/>
            <w:tcBorders>
              <w:top w:val="nil"/>
              <w:left w:val="nil"/>
              <w:bottom w:val="single" w:sz="4" w:space="0" w:color="auto"/>
              <w:right w:val="single" w:sz="4" w:space="0" w:color="auto"/>
            </w:tcBorders>
            <w:shd w:val="clear" w:color="auto" w:fill="C6EFCE"/>
            <w:noWrap/>
            <w:hideMark/>
          </w:tcPr>
          <w:p w14:paraId="2871B268"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Construirea de sisteme integrate de colectare a deșeurilor agricole compostabile</w:t>
            </w:r>
          </w:p>
        </w:tc>
        <w:tc>
          <w:tcPr>
            <w:tcW w:w="1625" w:type="dxa"/>
            <w:tcBorders>
              <w:top w:val="nil"/>
              <w:left w:val="nil"/>
              <w:bottom w:val="single" w:sz="4" w:space="0" w:color="auto"/>
              <w:right w:val="single" w:sz="4" w:space="0" w:color="auto"/>
            </w:tcBorders>
            <w:shd w:val="clear" w:color="auto" w:fill="C6EFCE"/>
            <w:noWrap/>
          </w:tcPr>
          <w:p w14:paraId="2CD6161A" w14:textId="77777777" w:rsidR="003E0A8C" w:rsidRPr="00CA463A" w:rsidRDefault="003E0A8C">
            <w:pPr>
              <w:spacing w:after="0" w:line="240" w:lineRule="auto"/>
              <w:jc w:val="both"/>
              <w:rPr>
                <w:rFonts w:ascii="Times New Roman" w:eastAsia="Times New Roman" w:hAnsi="Times New Roman" w:cs="Times New Roman"/>
                <w:noProof/>
                <w:sz w:val="20"/>
                <w:szCs w:val="20"/>
                <w:lang w:val="fr-FR" w:eastAsia="en-GB"/>
              </w:rPr>
            </w:pPr>
          </w:p>
        </w:tc>
        <w:tc>
          <w:tcPr>
            <w:tcW w:w="1087" w:type="dxa"/>
            <w:tcBorders>
              <w:top w:val="single" w:sz="4" w:space="0" w:color="auto"/>
              <w:left w:val="nil"/>
              <w:bottom w:val="single" w:sz="4" w:space="0" w:color="auto"/>
              <w:right w:val="single" w:sz="4" w:space="0" w:color="auto"/>
            </w:tcBorders>
            <w:shd w:val="clear" w:color="auto" w:fill="C6EFCE"/>
            <w:noWrap/>
            <w:hideMark/>
          </w:tcPr>
          <w:p w14:paraId="2C1AA083"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Număr</w:t>
            </w:r>
          </w:p>
        </w:tc>
        <w:tc>
          <w:tcPr>
            <w:tcW w:w="1357" w:type="dxa"/>
            <w:tcBorders>
              <w:top w:val="single" w:sz="4" w:space="0" w:color="auto"/>
              <w:left w:val="single" w:sz="4" w:space="0" w:color="auto"/>
              <w:bottom w:val="single" w:sz="4" w:space="0" w:color="auto"/>
              <w:right w:val="single" w:sz="4" w:space="0" w:color="auto"/>
            </w:tcBorders>
            <w:shd w:val="clear" w:color="auto" w:fill="C6EFCE"/>
            <w:noWrap/>
            <w:hideMark/>
          </w:tcPr>
          <w:p w14:paraId="148C9CDB"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0</w:t>
            </w:r>
          </w:p>
        </w:tc>
        <w:tc>
          <w:tcPr>
            <w:tcW w:w="818" w:type="dxa"/>
            <w:tcBorders>
              <w:top w:val="single" w:sz="4" w:space="0" w:color="auto"/>
              <w:left w:val="single" w:sz="4" w:space="0" w:color="auto"/>
              <w:bottom w:val="single" w:sz="4" w:space="0" w:color="auto"/>
              <w:right w:val="single" w:sz="4" w:space="0" w:color="auto"/>
            </w:tcBorders>
            <w:shd w:val="clear" w:color="auto" w:fill="C6EFCE"/>
            <w:noWrap/>
            <w:hideMark/>
          </w:tcPr>
          <w:p w14:paraId="716A3A2C"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49</w:t>
            </w:r>
          </w:p>
        </w:tc>
        <w:tc>
          <w:tcPr>
            <w:tcW w:w="1087" w:type="dxa"/>
            <w:tcBorders>
              <w:top w:val="single" w:sz="4" w:space="0" w:color="auto"/>
              <w:left w:val="single" w:sz="4" w:space="0" w:color="auto"/>
              <w:bottom w:val="single" w:sz="4" w:space="0" w:color="auto"/>
              <w:right w:val="single" w:sz="4" w:space="0" w:color="auto"/>
            </w:tcBorders>
            <w:shd w:val="clear" w:color="auto" w:fill="C6EFCE"/>
            <w:noWrap/>
            <w:hideMark/>
          </w:tcPr>
          <w:p w14:paraId="1346A82B"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19" w:type="dxa"/>
            <w:tcBorders>
              <w:top w:val="single" w:sz="4" w:space="0" w:color="auto"/>
              <w:left w:val="single" w:sz="4" w:space="0" w:color="auto"/>
              <w:bottom w:val="single" w:sz="4" w:space="0" w:color="auto"/>
              <w:right w:val="single" w:sz="4" w:space="0" w:color="auto"/>
            </w:tcBorders>
            <w:shd w:val="clear" w:color="auto" w:fill="C6EFCE"/>
            <w:noWrap/>
            <w:hideMark/>
          </w:tcPr>
          <w:p w14:paraId="18AE289B" w14:textId="77777777" w:rsidR="003E0A8C" w:rsidRPr="00270B0B" w:rsidRDefault="003E0A8C">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2026</w:t>
            </w:r>
          </w:p>
        </w:tc>
        <w:tc>
          <w:tcPr>
            <w:tcW w:w="3715" w:type="dxa"/>
            <w:tcBorders>
              <w:top w:val="nil"/>
              <w:left w:val="single" w:sz="4" w:space="0" w:color="auto"/>
              <w:bottom w:val="single" w:sz="4" w:space="0" w:color="auto"/>
              <w:right w:val="single" w:sz="4" w:space="0" w:color="auto"/>
            </w:tcBorders>
            <w:shd w:val="clear" w:color="auto" w:fill="C6EFCE"/>
            <w:noWrap/>
          </w:tcPr>
          <w:p w14:paraId="6C587183" w14:textId="77777777" w:rsidR="003E0A8C" w:rsidRPr="00270B0B" w:rsidRDefault="003E0A8C">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Vor fi construite sau livrate </w:t>
            </w:r>
            <w:r w:rsidRPr="00CA463A">
              <w:rPr>
                <w:rFonts w:ascii="Times New Roman" w:hAnsi="Times New Roman"/>
                <w:noProof/>
                <w:sz w:val="20"/>
              </w:rPr>
              <w:t>49</w:t>
            </w:r>
            <w:r>
              <w:rPr>
                <w:rFonts w:ascii="Times New Roman" w:hAnsi="Times New Roman"/>
                <w:noProof/>
                <w:sz w:val="20"/>
              </w:rPr>
              <w:t xml:space="preserve"> de sisteme integrate de colectare a deșeurilor agricole compostabile, după cum urmează:</w:t>
            </w:r>
          </w:p>
          <w:p w14:paraId="18079911" w14:textId="77777777" w:rsidR="003E0A8C" w:rsidRPr="00270B0B" w:rsidRDefault="003E0A8C" w:rsidP="003E0A8C">
            <w:pPr>
              <w:numPr>
                <w:ilvl w:val="0"/>
                <w:numId w:val="93"/>
              </w:numPr>
              <w:spacing w:after="0" w:line="240" w:lineRule="auto"/>
              <w:ind w:left="165" w:hanging="165"/>
              <w:contextualSpacing/>
              <w:jc w:val="both"/>
              <w:rPr>
                <w:rFonts w:ascii="Times New Roman" w:hAnsi="Times New Roman" w:cs="Times New Roman"/>
                <w:noProof/>
                <w:sz w:val="20"/>
                <w:szCs w:val="20"/>
              </w:rPr>
            </w:pPr>
            <w:r w:rsidRPr="00CA463A">
              <w:rPr>
                <w:rFonts w:ascii="Times New Roman" w:hAnsi="Times New Roman"/>
                <w:noProof/>
                <w:sz w:val="20"/>
              </w:rPr>
              <w:t>44</w:t>
            </w:r>
            <w:r>
              <w:rPr>
                <w:rFonts w:ascii="Times New Roman" w:hAnsi="Times New Roman"/>
                <w:noProof/>
                <w:sz w:val="20"/>
              </w:rPr>
              <w:t xml:space="preserve"> de sisteme integrate comunale;</w:t>
            </w:r>
          </w:p>
          <w:p w14:paraId="7687D8FF" w14:textId="77777777" w:rsidR="003E0A8C" w:rsidRPr="00270B0B" w:rsidRDefault="003E0A8C" w:rsidP="003E0A8C">
            <w:pPr>
              <w:numPr>
                <w:ilvl w:val="0"/>
                <w:numId w:val="93"/>
              </w:numPr>
              <w:spacing w:after="0" w:line="240" w:lineRule="auto"/>
              <w:ind w:left="165" w:hanging="165"/>
              <w:contextualSpacing/>
              <w:jc w:val="both"/>
              <w:rPr>
                <w:rFonts w:ascii="Times New Roman" w:hAnsi="Times New Roman" w:cs="Times New Roman"/>
                <w:noProof/>
                <w:sz w:val="20"/>
                <w:szCs w:val="20"/>
              </w:rPr>
            </w:pPr>
            <w:r>
              <w:rPr>
                <w:rFonts w:ascii="Times New Roman" w:hAnsi="Times New Roman"/>
                <w:noProof/>
                <w:sz w:val="20"/>
              </w:rPr>
              <w:t>un sistem de compostare;</w:t>
            </w:r>
          </w:p>
          <w:p w14:paraId="549C94D7" w14:textId="35360824" w:rsidR="003E0A8C" w:rsidRPr="00270B0B" w:rsidRDefault="003E0A8C" w:rsidP="003E0A8C">
            <w:pPr>
              <w:numPr>
                <w:ilvl w:val="0"/>
                <w:numId w:val="93"/>
              </w:numPr>
              <w:spacing w:after="0" w:line="240" w:lineRule="auto"/>
              <w:ind w:left="165" w:hanging="165"/>
              <w:contextualSpacing/>
              <w:jc w:val="both"/>
              <w:rPr>
                <w:rFonts w:ascii="Times New Roman" w:hAnsi="Times New Roman" w:cs="Times New Roman"/>
                <w:noProof/>
                <w:sz w:val="20"/>
                <w:szCs w:val="20"/>
              </w:rPr>
            </w:pPr>
            <w:r>
              <w:rPr>
                <w:rFonts w:ascii="Times New Roman" w:hAnsi="Times New Roman"/>
                <w:noProof/>
                <w:sz w:val="20"/>
              </w:rPr>
              <w:t xml:space="preserve">patru sisteme de biogaz cu capacități electrice de cel puțin </w:t>
            </w:r>
            <w:r w:rsidRPr="00CA463A">
              <w:rPr>
                <w:rFonts w:ascii="Times New Roman" w:hAnsi="Times New Roman"/>
                <w:noProof/>
                <w:sz w:val="20"/>
              </w:rPr>
              <w:t>300</w:t>
            </w:r>
            <w:r>
              <w:rPr>
                <w:rFonts w:ascii="Times New Roman" w:hAnsi="Times New Roman"/>
                <w:noProof/>
                <w:sz w:val="20"/>
              </w:rPr>
              <w:t xml:space="preserve"> kW și capacități de încălzire de cel puțin </w:t>
            </w:r>
            <w:r w:rsidRPr="00CA463A">
              <w:rPr>
                <w:rFonts w:ascii="Times New Roman" w:hAnsi="Times New Roman"/>
                <w:noProof/>
                <w:sz w:val="20"/>
              </w:rPr>
              <w:t>300</w:t>
            </w:r>
            <w:r>
              <w:rPr>
                <w:rFonts w:ascii="Times New Roman" w:hAnsi="Times New Roman"/>
                <w:noProof/>
                <w:sz w:val="20"/>
              </w:rPr>
              <w:t xml:space="preserve"> kW. Sistemele de biogaz respectă criteriile de durabilitate și de reducere a emisiilor de gaze cu efect de seră stabilite la articolele </w:t>
            </w:r>
            <w:r w:rsidRPr="00CA463A">
              <w:rPr>
                <w:rFonts w:ascii="Times New Roman" w:hAnsi="Times New Roman"/>
                <w:noProof/>
                <w:sz w:val="20"/>
              </w:rPr>
              <w:t>29</w:t>
            </w:r>
            <w:r>
              <w:rPr>
                <w:rFonts w:ascii="Times New Roman" w:hAnsi="Times New Roman"/>
                <w:noProof/>
                <w:sz w:val="20"/>
              </w:rPr>
              <w:t>-</w:t>
            </w:r>
            <w:r w:rsidRPr="00CA463A">
              <w:rPr>
                <w:rFonts w:ascii="Times New Roman" w:hAnsi="Times New Roman"/>
                <w:noProof/>
                <w:sz w:val="20"/>
              </w:rPr>
              <w:t>31</w:t>
            </w:r>
            <w:r>
              <w:rPr>
                <w:rFonts w:ascii="Times New Roman" w:hAnsi="Times New Roman"/>
                <w:noProof/>
                <w:sz w:val="20"/>
              </w:rPr>
              <w:t xml:space="preserve"> și normele privind biocombustibilii pe bază de alimente și furaje prevăzute la articolul </w:t>
            </w:r>
            <w:r w:rsidRPr="00CA463A">
              <w:rPr>
                <w:rFonts w:ascii="Times New Roman" w:hAnsi="Times New Roman"/>
                <w:noProof/>
                <w:sz w:val="20"/>
              </w:rPr>
              <w:t>26</w:t>
            </w:r>
            <w:r>
              <w:rPr>
                <w:rFonts w:ascii="Times New Roman" w:hAnsi="Times New Roman"/>
                <w:noProof/>
                <w:sz w:val="20"/>
              </w:rPr>
              <w:t xml:space="preserve"> din Directiva (UE) </w:t>
            </w:r>
            <w:r w:rsidRPr="00CA463A">
              <w:rPr>
                <w:rFonts w:ascii="Times New Roman" w:hAnsi="Times New Roman"/>
                <w:noProof/>
                <w:sz w:val="20"/>
              </w:rPr>
              <w:t>2018</w:t>
            </w:r>
            <w:r>
              <w:rPr>
                <w:rFonts w:ascii="Times New Roman" w:hAnsi="Times New Roman"/>
                <w:noProof/>
                <w:sz w:val="20"/>
              </w:rPr>
              <w:t>/</w:t>
            </w:r>
            <w:r w:rsidRPr="00CA463A">
              <w:rPr>
                <w:rFonts w:ascii="Times New Roman" w:hAnsi="Times New Roman"/>
                <w:noProof/>
                <w:sz w:val="20"/>
              </w:rPr>
              <w:t>2001</w:t>
            </w:r>
            <w:r>
              <w:rPr>
                <w:rFonts w:ascii="Times New Roman" w:hAnsi="Times New Roman"/>
                <w:noProof/>
                <w:sz w:val="20"/>
              </w:rPr>
              <w:t xml:space="preserve"> privind energia din surse regenerabile (REDII).</w:t>
            </w:r>
          </w:p>
        </w:tc>
      </w:tr>
    </w:tbl>
    <w:p w14:paraId="1C98E771" w14:textId="77777777" w:rsidR="00E13B73" w:rsidRPr="00CA463A" w:rsidRDefault="00E13B73" w:rsidP="00E13B73">
      <w:pPr>
        <w:rPr>
          <w:rFonts w:ascii="Times New Roman" w:hAnsi="Times New Roman" w:cs="Times New Roman"/>
          <w:noProof/>
        </w:rPr>
        <w:sectPr w:rsidR="00E13B73" w:rsidRPr="00CA463A" w:rsidSect="003E0A8C">
          <w:headerReference w:type="even" r:id="rId84"/>
          <w:headerReference w:type="default" r:id="rId85"/>
          <w:footerReference w:type="even" r:id="rId86"/>
          <w:footerReference w:type="default" r:id="rId87"/>
          <w:headerReference w:type="first" r:id="rId88"/>
          <w:footerReference w:type="first" r:id="rId89"/>
          <w:pgSz w:w="16839" w:h="11907" w:orient="landscape"/>
          <w:pgMar w:top="1134" w:right="1134" w:bottom="1134" w:left="1134" w:header="567" w:footer="567" w:gutter="0"/>
          <w:cols w:space="720"/>
          <w:docGrid w:linePitch="360"/>
        </w:sectPr>
      </w:pPr>
    </w:p>
    <w:p w14:paraId="1B8B2BF3" w14:textId="77777777" w:rsidR="004C590F" w:rsidRPr="002A5D1B" w:rsidRDefault="004C590F" w:rsidP="004C590F">
      <w:pPr>
        <w:keepNext/>
        <w:numPr>
          <w:ilvl w:val="0"/>
          <w:numId w:val="1"/>
        </w:numPr>
        <w:tabs>
          <w:tab w:val="left" w:pos="850"/>
        </w:tabs>
        <w:spacing w:before="360" w:after="120" w:line="240" w:lineRule="auto"/>
        <w:jc w:val="both"/>
        <w:outlineLvl w:val="0"/>
        <w:rPr>
          <w:rFonts w:ascii="Times New Roman" w:hAnsi="Times New Roman" w:cs="Times New Roman"/>
          <w:b/>
          <w:bCs/>
          <w:smallCaps/>
          <w:noProof/>
        </w:rPr>
      </w:pPr>
      <w:r w:rsidRPr="002A5D1B">
        <w:rPr>
          <w:rFonts w:ascii="Times New Roman" w:hAnsi="Times New Roman"/>
          <w:b/>
          <w:smallCaps/>
          <w:noProof/>
        </w:rPr>
        <w:t>COMPONENTA 4: Transport sustenabil</w:t>
      </w:r>
    </w:p>
    <w:p w14:paraId="4521D63B" w14:textId="77777777" w:rsidR="004C590F" w:rsidRPr="00291374" w:rsidRDefault="004C590F" w:rsidP="004C590F">
      <w:pPr>
        <w:spacing w:before="100" w:beforeAutospacing="1" w:after="100" w:afterAutospacing="1" w:line="240" w:lineRule="auto"/>
        <w:jc w:val="both"/>
        <w:rPr>
          <w:rFonts w:ascii="Times New Roman" w:eastAsia="Times New Roman" w:hAnsi="Times New Roman" w:cs="Times New Roman"/>
          <w:noProof/>
        </w:rPr>
      </w:pPr>
      <w:r>
        <w:rPr>
          <w:rFonts w:ascii="Times New Roman" w:hAnsi="Times New Roman"/>
          <w:noProof/>
        </w:rPr>
        <w:t xml:space="preserve">Această componentă a planului de redresare și reziliență abordează mai multe provocări legate de transportul sustenabil pentru a promova o mobilitate inteligentă, sigură și incluzivă în România. Aceasta ar trebui analizată în coroborare cu componenta </w:t>
      </w:r>
      <w:r w:rsidRPr="00CA463A">
        <w:rPr>
          <w:rFonts w:ascii="Times New Roman" w:hAnsi="Times New Roman"/>
          <w:noProof/>
        </w:rPr>
        <w:t>10</w:t>
      </w:r>
      <w:r>
        <w:rPr>
          <w:rFonts w:ascii="Times New Roman" w:hAnsi="Times New Roman"/>
          <w:noProof/>
        </w:rPr>
        <w:t xml:space="preserve"> „Fondul local”, care include măsuri complementare pentru mobilitatea urbană durabilă.</w:t>
      </w:r>
    </w:p>
    <w:p w14:paraId="3E245DD1" w14:textId="77777777" w:rsidR="004C590F" w:rsidRPr="00291374" w:rsidRDefault="004C590F" w:rsidP="004C590F">
      <w:pPr>
        <w:spacing w:before="100" w:beforeAutospacing="1" w:after="100" w:afterAutospacing="1" w:line="240" w:lineRule="auto"/>
        <w:jc w:val="both"/>
        <w:rPr>
          <w:rFonts w:ascii="Times New Roman" w:eastAsia="Times New Roman" w:hAnsi="Times New Roman" w:cs="Times New Roman"/>
          <w:noProof/>
        </w:rPr>
      </w:pPr>
      <w:r>
        <w:rPr>
          <w:rFonts w:ascii="Times New Roman" w:hAnsi="Times New Roman"/>
          <w:noProof/>
        </w:rPr>
        <w:t>Obiectivul acestei componente este de a spori sustenabilitatea sectorului transporturilor din România prin sprijinirea tranziției verzi și digitale a sectorului. Printre reformele care sprijină investițiile se numără modificări ale reglementărilor pentru a stimula transportul rutier cu emisii zero, a îmbunătăți guvernanța companiilor de stat din sectoarele transporturilor, a îmbunătăți siguranța rutieră, a promova transportul public curat, a promova transferul modal către transportul feroviar și către transportul pe căile navigabile interioare.</w:t>
      </w:r>
    </w:p>
    <w:p w14:paraId="142FE03D" w14:textId="77777777" w:rsidR="004C590F" w:rsidRPr="00291374" w:rsidRDefault="004C590F" w:rsidP="004C590F">
      <w:pPr>
        <w:spacing w:before="100" w:beforeAutospacing="1" w:after="100" w:afterAutospacing="1" w:line="240" w:lineRule="auto"/>
        <w:jc w:val="both"/>
        <w:rPr>
          <w:rFonts w:ascii="Times New Roman" w:eastAsia="Times New Roman" w:hAnsi="Times New Roman" w:cs="Times New Roman"/>
          <w:noProof/>
        </w:rPr>
      </w:pPr>
      <w:r>
        <w:rPr>
          <w:rFonts w:ascii="Times New Roman" w:hAnsi="Times New Roman"/>
          <w:noProof/>
        </w:rPr>
        <w:t xml:space="preserve">Reformele și investițiile vor contribui la punerea în aplicare a recomandărilor specifice țării care au fost transmise României în </w:t>
      </w:r>
      <w:r w:rsidRPr="00CA463A">
        <w:rPr>
          <w:rFonts w:ascii="Times New Roman" w:hAnsi="Times New Roman"/>
          <w:noProof/>
        </w:rPr>
        <w:t>2019</w:t>
      </w:r>
      <w:r>
        <w:rPr>
          <w:rFonts w:ascii="Times New Roman" w:hAnsi="Times New Roman"/>
          <w:noProof/>
        </w:rPr>
        <w:t xml:space="preserve"> și </w:t>
      </w:r>
      <w:r w:rsidRPr="00CA463A">
        <w:rPr>
          <w:rFonts w:ascii="Times New Roman" w:hAnsi="Times New Roman"/>
          <w:noProof/>
        </w:rPr>
        <w:t>2020</w:t>
      </w:r>
      <w:r>
        <w:rPr>
          <w:rFonts w:ascii="Times New Roman" w:hAnsi="Times New Roman"/>
          <w:noProof/>
        </w:rPr>
        <w:t xml:space="preserve">, cu privire la următoarele necesități: (i) „să avanseze finanțarea proiectelor de investiții publice mature și să promoveze investițiile private pentru a favoriza redresarea economică” și „să direcționeze cu prioritate investițiile către tranziția verde și digitală, în special către transportul durabil,” (recomandarea specifică </w:t>
      </w:r>
      <w:r w:rsidRPr="00CA463A">
        <w:rPr>
          <w:rFonts w:ascii="Times New Roman" w:hAnsi="Times New Roman"/>
          <w:noProof/>
        </w:rPr>
        <w:t>3</w:t>
      </w:r>
      <w:r>
        <w:rPr>
          <w:rFonts w:ascii="Times New Roman" w:hAnsi="Times New Roman"/>
          <w:noProof/>
        </w:rPr>
        <w:t xml:space="preserve"> din </w:t>
      </w:r>
      <w:r w:rsidRPr="00CA463A">
        <w:rPr>
          <w:rFonts w:ascii="Times New Roman" w:hAnsi="Times New Roman"/>
          <w:noProof/>
        </w:rPr>
        <w:t>2020</w:t>
      </w:r>
      <w:r>
        <w:rPr>
          <w:rFonts w:ascii="Times New Roman" w:hAnsi="Times New Roman"/>
          <w:noProof/>
        </w:rPr>
        <w:t xml:space="preserve">), „ținând seama de disparitățile regionale” (recomandarea specifică </w:t>
      </w:r>
      <w:r w:rsidRPr="00CA463A">
        <w:rPr>
          <w:rFonts w:ascii="Times New Roman" w:hAnsi="Times New Roman"/>
          <w:noProof/>
        </w:rPr>
        <w:t>4</w:t>
      </w:r>
      <w:r>
        <w:rPr>
          <w:rFonts w:ascii="Times New Roman" w:hAnsi="Times New Roman"/>
          <w:noProof/>
        </w:rPr>
        <w:t xml:space="preserve"> din </w:t>
      </w:r>
      <w:r w:rsidRPr="00CA463A">
        <w:rPr>
          <w:rFonts w:ascii="Times New Roman" w:hAnsi="Times New Roman"/>
          <w:noProof/>
        </w:rPr>
        <w:t>2019</w:t>
      </w:r>
      <w:r>
        <w:rPr>
          <w:rFonts w:ascii="Times New Roman" w:hAnsi="Times New Roman"/>
          <w:noProof/>
        </w:rPr>
        <w:t xml:space="preserve">); (ii) „să îmbunătățească procesul de pregătire și stabilire a priorităților în ceea ce privește proiectele mari și să se accelereze punerea în aplicare a acestora” (recomandarea specifică </w:t>
      </w:r>
      <w:r w:rsidRPr="00CA463A">
        <w:rPr>
          <w:rFonts w:ascii="Times New Roman" w:hAnsi="Times New Roman"/>
          <w:noProof/>
        </w:rPr>
        <w:t>4</w:t>
      </w:r>
      <w:r>
        <w:rPr>
          <w:rFonts w:ascii="Times New Roman" w:hAnsi="Times New Roman"/>
          <w:noProof/>
        </w:rPr>
        <w:t xml:space="preserve"> din </w:t>
      </w:r>
      <w:r w:rsidRPr="00CA463A">
        <w:rPr>
          <w:rFonts w:ascii="Times New Roman" w:hAnsi="Times New Roman"/>
          <w:noProof/>
        </w:rPr>
        <w:t>2019</w:t>
      </w:r>
      <w:r>
        <w:rPr>
          <w:rFonts w:ascii="Times New Roman" w:hAnsi="Times New Roman"/>
          <w:noProof/>
        </w:rPr>
        <w:t>).</w:t>
      </w:r>
    </w:p>
    <w:p w14:paraId="0BBA3850" w14:textId="77777777" w:rsidR="004C590F" w:rsidRPr="00291374" w:rsidRDefault="004C590F" w:rsidP="004C590F">
      <w:pPr>
        <w:spacing w:before="100" w:beforeAutospacing="1" w:after="100" w:afterAutospacing="1" w:line="240" w:lineRule="auto"/>
        <w:jc w:val="both"/>
        <w:rPr>
          <w:rFonts w:ascii="Times New Roman" w:eastAsia="Times New Roman" w:hAnsi="Times New Roman" w:cs="Times New Roman"/>
          <w:noProof/>
        </w:rPr>
      </w:pPr>
      <w:r>
        <w:rPr>
          <w:rFonts w:ascii="Times New Roman" w:hAnsi="Times New Roman"/>
          <w:noProof/>
        </w:rPr>
        <w:t xml:space="preserve">Se preconizează că nicio măsură din cadrul acestei componente nu prejudiciază în mod semnificativ obiectivele de mediu în sensul articolului </w:t>
      </w:r>
      <w:r w:rsidRPr="00CA463A">
        <w:rPr>
          <w:rFonts w:ascii="Times New Roman" w:hAnsi="Times New Roman"/>
          <w:noProof/>
        </w:rPr>
        <w:t>17</w:t>
      </w:r>
      <w:r>
        <w:rPr>
          <w:rFonts w:ascii="Times New Roman" w:hAnsi="Times New Roman"/>
          <w:noProof/>
        </w:rPr>
        <w:t xml:space="preserve"> din Regulamentul (UE) </w:t>
      </w:r>
      <w:r w:rsidRPr="00CA463A">
        <w:rPr>
          <w:rFonts w:ascii="Times New Roman" w:hAnsi="Times New Roman"/>
          <w:noProof/>
        </w:rPr>
        <w:t>2020</w:t>
      </w:r>
      <w:r>
        <w:rPr>
          <w:rFonts w:ascii="Times New Roman" w:hAnsi="Times New Roman"/>
          <w:noProof/>
        </w:rPr>
        <w:t>/</w:t>
      </w:r>
      <w:r w:rsidRPr="00CA463A">
        <w:rPr>
          <w:rFonts w:ascii="Times New Roman" w:hAnsi="Times New Roman"/>
          <w:noProof/>
        </w:rPr>
        <w:t>852</w:t>
      </w:r>
      <w:r>
        <w:rPr>
          <w:rFonts w:ascii="Times New Roman" w:hAnsi="Times New Roman"/>
          <w:noProof/>
        </w:rPr>
        <w:t>, ținând seama de descrierea măsurilor și a etapelor de atenuare prevăzute în planul de redresare și reziliență în conformitate cu Orientările tehnice DNSH (</w:t>
      </w:r>
      <w:r w:rsidRPr="00CA463A">
        <w:rPr>
          <w:rFonts w:ascii="Times New Roman" w:hAnsi="Times New Roman"/>
          <w:noProof/>
        </w:rPr>
        <w:t>2021</w:t>
      </w:r>
      <w:r>
        <w:rPr>
          <w:rFonts w:ascii="Times New Roman" w:hAnsi="Times New Roman"/>
          <w:noProof/>
        </w:rPr>
        <w:t>/C</w:t>
      </w:r>
      <w:r w:rsidRPr="00CA463A">
        <w:rPr>
          <w:rFonts w:ascii="Times New Roman" w:hAnsi="Times New Roman"/>
          <w:noProof/>
        </w:rPr>
        <w:t>58</w:t>
      </w:r>
      <w:r>
        <w:rPr>
          <w:rFonts w:ascii="Times New Roman" w:hAnsi="Times New Roman"/>
          <w:noProof/>
        </w:rPr>
        <w:t>/</w:t>
      </w:r>
      <w:r w:rsidRPr="00CA463A">
        <w:rPr>
          <w:rFonts w:ascii="Times New Roman" w:hAnsi="Times New Roman"/>
          <w:noProof/>
        </w:rPr>
        <w:t>01</w:t>
      </w:r>
      <w:r>
        <w:rPr>
          <w:rFonts w:ascii="Times New Roman" w:hAnsi="Times New Roman"/>
          <w:noProof/>
        </w:rPr>
        <w:t>). Investițiile în infrastructura rutieră se concentrează pe rețeaua centrală TEN-T, contribuie la coeziunea economică și socială și sunt însoțite de reforme semnificative pentru decarbonizarea transportului rutier, dezvoltarea infrastructurii pentru combustibili alternativi, îmbunătățirea siguranței rutiere și promovarea transportului public curat și a transferului modal.</w:t>
      </w:r>
    </w:p>
    <w:p w14:paraId="020F18BA" w14:textId="77777777" w:rsidR="004C590F" w:rsidRPr="002A359F" w:rsidRDefault="004C590F" w:rsidP="004C590F">
      <w:pPr>
        <w:keepNext/>
        <w:spacing w:before="120" w:after="120" w:line="240" w:lineRule="auto"/>
        <w:jc w:val="both"/>
        <w:outlineLvl w:val="1"/>
        <w:rPr>
          <w:rFonts w:ascii="Times New Roman" w:eastAsiaTheme="majorEastAsia" w:hAnsi="Times New Roman" w:cs="Times New Roman"/>
          <w:bCs/>
          <w:i/>
          <w:noProof/>
        </w:rPr>
      </w:pPr>
      <w:r w:rsidRPr="002A5D1B">
        <w:rPr>
          <w:rFonts w:ascii="Times New Roman" w:hAnsi="Times New Roman"/>
          <w:b/>
          <w:noProof/>
        </w:rPr>
        <w:t xml:space="preserve">D.1. </w:t>
      </w:r>
      <w:r>
        <w:rPr>
          <w:rFonts w:ascii="Times New Roman" w:hAnsi="Times New Roman"/>
          <w:noProof/>
        </w:rPr>
        <w:tab/>
      </w:r>
      <w:r w:rsidRPr="002A5D1B">
        <w:rPr>
          <w:rFonts w:ascii="Times New Roman" w:hAnsi="Times New Roman"/>
          <w:b/>
          <w:noProof/>
        </w:rPr>
        <w:t>Descrierea reformelor și a investițiilor pentru care se prevede acordarea sprijinului financiar nerambursabil</w:t>
      </w:r>
    </w:p>
    <w:p w14:paraId="18344BDF" w14:textId="77777777" w:rsidR="004C590F" w:rsidRPr="002A359F" w:rsidRDefault="004C590F" w:rsidP="004C590F">
      <w:pPr>
        <w:suppressAutoHyphens/>
        <w:autoSpaceDN w:val="0"/>
        <w:spacing w:before="240" w:after="0" w:line="240" w:lineRule="auto"/>
        <w:jc w:val="both"/>
        <w:textAlignment w:val="baseline"/>
        <w:rPr>
          <w:rFonts w:ascii="Times New Roman" w:eastAsiaTheme="majorEastAsia" w:hAnsi="Times New Roman" w:cs="Times New Roman"/>
          <w:noProof/>
          <w:kern w:val="3"/>
          <w:u w:val="single"/>
        </w:rPr>
      </w:pPr>
      <w:r w:rsidRPr="002A359F">
        <w:rPr>
          <w:rFonts w:ascii="Times New Roman" w:hAnsi="Times New Roman"/>
          <w:noProof/>
          <w:u w:val="single"/>
        </w:rPr>
        <w:t>Reforma 1. Transport sustenabil, decarbonizare și siguranță rutieră</w:t>
      </w:r>
    </w:p>
    <w:p w14:paraId="294F7B9D" w14:textId="77777777" w:rsidR="004C590F" w:rsidRPr="00291374" w:rsidRDefault="004C590F" w:rsidP="004C590F">
      <w:pPr>
        <w:spacing w:before="120" w:after="120" w:line="240" w:lineRule="auto"/>
        <w:jc w:val="both"/>
        <w:rPr>
          <w:rFonts w:ascii="Times New Roman" w:hAnsi="Times New Roman" w:cs="Times New Roman"/>
          <w:noProof/>
        </w:rPr>
      </w:pPr>
      <w:r>
        <w:rPr>
          <w:rFonts w:ascii="Times New Roman" w:hAnsi="Times New Roman"/>
          <w:noProof/>
        </w:rPr>
        <w:t xml:space="preserve">Obiectivul măsurii este sprijinirea tranziției către o mobilitate sustenabilă și inteligentă prin reformarea sistemului de transport din România. </w:t>
      </w:r>
    </w:p>
    <w:p w14:paraId="6945F918" w14:textId="77777777" w:rsidR="004C590F" w:rsidRPr="00291374" w:rsidRDefault="004C590F" w:rsidP="004C590F">
      <w:pPr>
        <w:suppressAutoHyphens/>
        <w:autoSpaceDN w:val="0"/>
        <w:spacing w:after="0"/>
        <w:jc w:val="both"/>
        <w:textAlignment w:val="baseline"/>
        <w:rPr>
          <w:rFonts w:ascii="Times New Roman" w:hAnsi="Times New Roman" w:cs="Times New Roman"/>
          <w:noProof/>
        </w:rPr>
      </w:pPr>
      <w:r>
        <w:rPr>
          <w:rFonts w:ascii="Times New Roman" w:hAnsi="Times New Roman"/>
          <w:noProof/>
        </w:rPr>
        <w:t xml:space="preserve">Reforma constă în: </w:t>
      </w:r>
    </w:p>
    <w:p w14:paraId="3C71FD5D" w14:textId="77777777" w:rsidR="004C590F" w:rsidRPr="00291374" w:rsidRDefault="004C590F" w:rsidP="004C590F">
      <w:pPr>
        <w:numPr>
          <w:ilvl w:val="0"/>
          <w:numId w:val="7"/>
        </w:numPr>
        <w:suppressAutoHyphens/>
        <w:autoSpaceDN w:val="0"/>
        <w:spacing w:after="0" w:line="259" w:lineRule="auto"/>
        <w:contextualSpacing/>
        <w:jc w:val="both"/>
        <w:textAlignment w:val="baseline"/>
        <w:rPr>
          <w:rFonts w:ascii="Times New Roman" w:eastAsia="Calibri" w:hAnsi="Times New Roman" w:cs="Times New Roman"/>
          <w:noProof/>
        </w:rPr>
      </w:pPr>
      <w:r>
        <w:rPr>
          <w:rFonts w:ascii="Times New Roman" w:hAnsi="Times New Roman"/>
          <w:noProof/>
        </w:rPr>
        <w:t>intrarea în vigoare a actelor juridice ce vizează punerea în aplicare a unui nou sistem de taxare bazat pe distanța parcursă pentru vehiculele grele de marfă (camioane) în funcție de poluarea aerului și a unor taxe mai mari de proprietate pentru cele mai poluante vehicule de pasageri;</w:t>
      </w:r>
    </w:p>
    <w:p w14:paraId="7C11A4FC" w14:textId="77777777" w:rsidR="004C590F" w:rsidRPr="00291374" w:rsidRDefault="004C590F" w:rsidP="004C590F">
      <w:pPr>
        <w:numPr>
          <w:ilvl w:val="0"/>
          <w:numId w:val="7"/>
        </w:numPr>
        <w:spacing w:line="259" w:lineRule="auto"/>
        <w:contextualSpacing/>
        <w:rPr>
          <w:rFonts w:ascii="Times New Roman" w:eastAsia="Calibri" w:hAnsi="Times New Roman" w:cs="Times New Roman"/>
          <w:noProof/>
        </w:rPr>
      </w:pPr>
      <w:r>
        <w:rPr>
          <w:rFonts w:ascii="Times New Roman" w:hAnsi="Times New Roman"/>
          <w:noProof/>
        </w:rPr>
        <w:t>intrarea în vigoare a actului (actelor) juridic(e) ce vizează stimularea utilizării de vehicule nepoluante și programe de reînnoire a parcului auto;</w:t>
      </w:r>
    </w:p>
    <w:p w14:paraId="4BF34D55" w14:textId="77777777" w:rsidR="004C590F" w:rsidRPr="00291374" w:rsidRDefault="004C590F" w:rsidP="004C590F">
      <w:pPr>
        <w:numPr>
          <w:ilvl w:val="0"/>
          <w:numId w:val="7"/>
        </w:numPr>
        <w:suppressAutoHyphens/>
        <w:autoSpaceDN w:val="0"/>
        <w:spacing w:after="0" w:line="259" w:lineRule="auto"/>
        <w:contextualSpacing/>
        <w:jc w:val="both"/>
        <w:textAlignment w:val="baseline"/>
        <w:rPr>
          <w:rFonts w:ascii="Times New Roman" w:eastAsia="Calibri" w:hAnsi="Times New Roman" w:cs="Times New Roman"/>
          <w:noProof/>
        </w:rPr>
      </w:pPr>
      <w:r>
        <w:rPr>
          <w:rFonts w:ascii="Times New Roman" w:hAnsi="Times New Roman"/>
          <w:noProof/>
        </w:rPr>
        <w:t>adoptarea strategiei naționale privind siguranța rutieră;</w:t>
      </w:r>
    </w:p>
    <w:p w14:paraId="4FEAA466" w14:textId="77777777" w:rsidR="004C590F" w:rsidRPr="00291374" w:rsidRDefault="004C590F" w:rsidP="004C590F">
      <w:pPr>
        <w:numPr>
          <w:ilvl w:val="0"/>
          <w:numId w:val="7"/>
        </w:numPr>
        <w:suppressAutoHyphens/>
        <w:autoSpaceDN w:val="0"/>
        <w:spacing w:after="0" w:line="259" w:lineRule="auto"/>
        <w:contextualSpacing/>
        <w:jc w:val="both"/>
        <w:textAlignment w:val="baseline"/>
        <w:rPr>
          <w:rFonts w:ascii="Times New Roman" w:eastAsia="Calibri" w:hAnsi="Times New Roman" w:cs="Times New Roman"/>
          <w:noProof/>
        </w:rPr>
      </w:pPr>
      <w:r>
        <w:rPr>
          <w:rFonts w:ascii="Times New Roman" w:hAnsi="Times New Roman"/>
          <w:noProof/>
        </w:rPr>
        <w:t>intrarea în vigoare a actului (actelor) juridic(e) privind monitorizarea, asigurarea respectării și sancțiunile aplicabile pentru încălcarea normele de siguranță rutieră;</w:t>
      </w:r>
    </w:p>
    <w:p w14:paraId="48F8423B" w14:textId="1D83DE76" w:rsidR="004C590F" w:rsidRPr="00291374" w:rsidRDefault="004C590F" w:rsidP="004C590F">
      <w:pPr>
        <w:numPr>
          <w:ilvl w:val="0"/>
          <w:numId w:val="7"/>
        </w:numPr>
        <w:suppressAutoHyphens/>
        <w:autoSpaceDN w:val="0"/>
        <w:spacing w:after="0" w:line="259" w:lineRule="auto"/>
        <w:contextualSpacing/>
        <w:jc w:val="both"/>
        <w:textAlignment w:val="baseline"/>
        <w:rPr>
          <w:rFonts w:ascii="Times New Roman" w:hAnsi="Times New Roman" w:cs="Times New Roman"/>
          <w:noProof/>
        </w:rPr>
      </w:pPr>
      <w:r>
        <w:rPr>
          <w:rFonts w:ascii="Times New Roman" w:hAnsi="Times New Roman"/>
          <w:noProof/>
        </w:rPr>
        <w:t xml:space="preserve">adoptarea strategiei de dezvoltare a infrastructurii feroviare </w:t>
      </w:r>
      <w:r w:rsidRPr="00CA463A">
        <w:rPr>
          <w:rFonts w:ascii="Times New Roman" w:hAnsi="Times New Roman"/>
          <w:noProof/>
        </w:rPr>
        <w:t>2021</w:t>
      </w:r>
      <w:r>
        <w:rPr>
          <w:rFonts w:ascii="Times New Roman" w:hAnsi="Times New Roman"/>
          <w:noProof/>
        </w:rPr>
        <w:t>-</w:t>
      </w:r>
      <w:r w:rsidRPr="00CA463A">
        <w:rPr>
          <w:rFonts w:ascii="Times New Roman" w:hAnsi="Times New Roman"/>
          <w:noProof/>
        </w:rPr>
        <w:t>2025</w:t>
      </w:r>
      <w:r>
        <w:rPr>
          <w:rFonts w:ascii="Times New Roman" w:hAnsi="Times New Roman"/>
          <w:noProof/>
        </w:rPr>
        <w:t xml:space="preserve"> și aplicarea planului de acțiune.</w:t>
      </w:r>
    </w:p>
    <w:p w14:paraId="7711BDB4" w14:textId="77777777" w:rsidR="004C590F" w:rsidRPr="002A359F" w:rsidRDefault="004C590F" w:rsidP="004C590F">
      <w:pPr>
        <w:spacing w:before="240" w:after="0" w:line="240" w:lineRule="auto"/>
        <w:jc w:val="both"/>
        <w:rPr>
          <w:rFonts w:ascii="Times New Roman" w:eastAsiaTheme="majorEastAsia" w:hAnsi="Times New Roman" w:cs="Times New Roman"/>
          <w:noProof/>
          <w:u w:val="single"/>
        </w:rPr>
      </w:pPr>
      <w:r w:rsidRPr="002A359F">
        <w:rPr>
          <w:rFonts w:ascii="Times New Roman" w:hAnsi="Times New Roman"/>
          <w:noProof/>
          <w:u w:val="single"/>
        </w:rPr>
        <w:t>Investiția 1a. Modernizarea și/sau reînnoirea infrastructurii feroviare</w:t>
      </w:r>
    </w:p>
    <w:p w14:paraId="7EA78E49" w14:textId="77777777" w:rsidR="004C590F" w:rsidRPr="00291374" w:rsidRDefault="004C590F" w:rsidP="004C590F">
      <w:pPr>
        <w:spacing w:before="120" w:after="120" w:line="240" w:lineRule="auto"/>
        <w:jc w:val="both"/>
        <w:rPr>
          <w:rFonts w:ascii="Times New Roman" w:hAnsi="Times New Roman" w:cs="Times New Roman"/>
          <w:noProof/>
        </w:rPr>
      </w:pPr>
      <w:r>
        <w:rPr>
          <w:rFonts w:ascii="Times New Roman" w:hAnsi="Times New Roman"/>
          <w:noProof/>
        </w:rPr>
        <w:t xml:space="preserve">Obiectivul acestei investiții este modernizarea infrastructurii feroviare. </w:t>
      </w:r>
    </w:p>
    <w:p w14:paraId="7D0A75EF" w14:textId="77777777" w:rsidR="004C590F" w:rsidRPr="00291374" w:rsidRDefault="004C590F" w:rsidP="004C590F">
      <w:pPr>
        <w:spacing w:before="120" w:after="120" w:line="240" w:lineRule="auto"/>
        <w:jc w:val="both"/>
        <w:rPr>
          <w:rFonts w:ascii="Times New Roman" w:hAnsi="Times New Roman" w:cs="Times New Roman"/>
          <w:noProof/>
        </w:rPr>
      </w:pPr>
      <w:r>
        <w:rPr>
          <w:rFonts w:ascii="Times New Roman" w:hAnsi="Times New Roman"/>
          <w:noProof/>
        </w:rPr>
        <w:t>Investiția constă în modernizarea infrastructurii feroviare.</w:t>
      </w:r>
    </w:p>
    <w:p w14:paraId="155B55ED" w14:textId="77777777" w:rsidR="004C590F" w:rsidRPr="00291374" w:rsidRDefault="004C590F" w:rsidP="004C590F">
      <w:pPr>
        <w:spacing w:before="240" w:after="0" w:line="240" w:lineRule="auto"/>
        <w:jc w:val="both"/>
        <w:rPr>
          <w:rFonts w:ascii="Times New Roman" w:hAnsi="Times New Roman" w:cs="Times New Roman"/>
          <w:noProof/>
        </w:rPr>
      </w:pPr>
      <w:r>
        <w:rPr>
          <w:rFonts w:ascii="Times New Roman" w:hAnsi="Times New Roman"/>
          <w:noProof/>
        </w:rPr>
        <w:t xml:space="preserve">Măsura completează investiția </w:t>
      </w:r>
      <w:r w:rsidRPr="00CA463A">
        <w:rPr>
          <w:rFonts w:ascii="Times New Roman" w:hAnsi="Times New Roman"/>
          <w:noProof/>
        </w:rPr>
        <w:t>1</w:t>
      </w:r>
      <w:r>
        <w:rPr>
          <w:rFonts w:ascii="Times New Roman" w:hAnsi="Times New Roman"/>
          <w:noProof/>
        </w:rPr>
        <w:t xml:space="preserve"> – Modernizarea și/sau reînnoirea infrastructurii feroviare.</w:t>
      </w:r>
    </w:p>
    <w:p w14:paraId="6BFC2190" w14:textId="77777777" w:rsidR="004C590F" w:rsidRPr="002A359F" w:rsidRDefault="004C590F" w:rsidP="004C590F">
      <w:pPr>
        <w:suppressAutoHyphens/>
        <w:autoSpaceDN w:val="0"/>
        <w:spacing w:before="240" w:after="0" w:line="240" w:lineRule="auto"/>
        <w:jc w:val="both"/>
        <w:textAlignment w:val="baseline"/>
        <w:rPr>
          <w:rFonts w:ascii="Times New Roman" w:eastAsia="NSimSun" w:hAnsi="Times New Roman" w:cs="Times New Roman"/>
          <w:noProof/>
          <w:kern w:val="3"/>
          <w:u w:val="single"/>
        </w:rPr>
      </w:pPr>
      <w:r w:rsidRPr="002A359F">
        <w:rPr>
          <w:rFonts w:ascii="Times New Roman" w:hAnsi="Times New Roman"/>
          <w:noProof/>
          <w:u w:val="single"/>
        </w:rPr>
        <w:t>Investiția 3.a. Creșterea durabilității infrastructurii rutiere aferente rețelei TEN-T, taxarea drumurilor, managementul traficului și siguranța rutieră</w:t>
      </w:r>
    </w:p>
    <w:p w14:paraId="42A0818E" w14:textId="77777777" w:rsidR="004C590F" w:rsidRPr="00291374" w:rsidRDefault="004C590F" w:rsidP="004C590F">
      <w:pPr>
        <w:spacing w:before="120" w:after="120" w:line="240" w:lineRule="auto"/>
        <w:jc w:val="both"/>
        <w:rPr>
          <w:rFonts w:ascii="Times New Roman" w:eastAsia="Calibri" w:hAnsi="Times New Roman" w:cs="Times New Roman"/>
          <w:noProof/>
        </w:rPr>
      </w:pPr>
      <w:r>
        <w:rPr>
          <w:rFonts w:ascii="Times New Roman" w:hAnsi="Times New Roman"/>
          <w:noProof/>
        </w:rPr>
        <w:t>Obiectivul acestei investiții este de a îmbunătăți calitatea și eficiența infrastructurii rutiere. Investiția constă în furnizarea de noi tronsoane de autostrăzi și sisteme STI.</w:t>
      </w:r>
    </w:p>
    <w:p w14:paraId="22970253" w14:textId="74E32830" w:rsidR="004C590F" w:rsidRPr="002A359F" w:rsidRDefault="004C590F" w:rsidP="004C590F">
      <w:pPr>
        <w:suppressAutoHyphens/>
        <w:autoSpaceDN w:val="0"/>
        <w:spacing w:before="240" w:after="0" w:line="240" w:lineRule="auto"/>
        <w:jc w:val="both"/>
        <w:textAlignment w:val="baseline"/>
        <w:rPr>
          <w:rFonts w:ascii="Times New Roman" w:eastAsia="NSimSun" w:hAnsi="Times New Roman" w:cs="Times New Roman"/>
          <w:b/>
          <w:bCs/>
          <w:noProof/>
          <w:kern w:val="3"/>
          <w:u w:val="single"/>
        </w:rPr>
      </w:pPr>
      <w:r>
        <w:rPr>
          <w:rFonts w:ascii="Times New Roman" w:hAnsi="Times New Roman"/>
          <w:noProof/>
        </w:rPr>
        <w:t xml:space="preserve">Măsura este completată de investiția </w:t>
      </w:r>
      <w:r w:rsidRPr="00CA463A">
        <w:rPr>
          <w:rFonts w:ascii="Times New Roman" w:hAnsi="Times New Roman"/>
          <w:noProof/>
        </w:rPr>
        <w:t>3</w:t>
      </w:r>
      <w:r>
        <w:rPr>
          <w:rFonts w:ascii="Times New Roman" w:hAnsi="Times New Roman"/>
          <w:noProof/>
        </w:rPr>
        <w:t>. Creșterea durabilității infrastructurii rutiere aferente rețelei TEN-T, taxarea drumurilor, managementul traficului.</w:t>
      </w:r>
      <w:r>
        <w:rPr>
          <w:rFonts w:ascii="Times New Roman" w:hAnsi="Times New Roman"/>
          <w:noProof/>
        </w:rPr>
        <w:br w:type="page"/>
      </w:r>
    </w:p>
    <w:p w14:paraId="1640E68C" w14:textId="77777777" w:rsidR="004C590F" w:rsidRPr="002A359F" w:rsidRDefault="004C590F" w:rsidP="004C590F">
      <w:pPr>
        <w:spacing w:before="120" w:after="120" w:line="240" w:lineRule="auto"/>
        <w:jc w:val="both"/>
        <w:rPr>
          <w:rFonts w:ascii="Times New Roman" w:hAnsi="Times New Roman" w:cs="Times New Roman"/>
          <w:b/>
          <w:noProof/>
          <w:u w:val="single"/>
        </w:rPr>
        <w:sectPr w:rsidR="004C590F" w:rsidRPr="002A359F" w:rsidSect="004C590F">
          <w:headerReference w:type="even" r:id="rId90"/>
          <w:headerReference w:type="default" r:id="rId91"/>
          <w:footerReference w:type="even" r:id="rId92"/>
          <w:footerReference w:type="default" r:id="rId93"/>
          <w:headerReference w:type="first" r:id="rId94"/>
          <w:footerReference w:type="first" r:id="rId95"/>
          <w:pgSz w:w="11907" w:h="16839"/>
          <w:pgMar w:top="1134" w:right="1134" w:bottom="1134" w:left="1134" w:header="567" w:footer="567" w:gutter="0"/>
          <w:cols w:space="708"/>
          <w:docGrid w:linePitch="360"/>
        </w:sectPr>
      </w:pPr>
    </w:p>
    <w:p w14:paraId="52D94BC5" w14:textId="77777777" w:rsidR="004C590F" w:rsidRPr="002A5D1B" w:rsidRDefault="004C590F" w:rsidP="004C590F">
      <w:pPr>
        <w:keepNext/>
        <w:spacing w:before="120" w:after="120" w:line="240" w:lineRule="auto"/>
        <w:jc w:val="both"/>
        <w:outlineLvl w:val="1"/>
        <w:rPr>
          <w:rFonts w:ascii="Times New Roman" w:eastAsiaTheme="majorEastAsia" w:hAnsi="Times New Roman" w:cs="Times New Roman"/>
          <w:b/>
          <w:bCs/>
          <w:noProof/>
        </w:rPr>
      </w:pPr>
      <w:r w:rsidRPr="002A5D1B">
        <w:rPr>
          <w:rFonts w:ascii="Times New Roman" w:hAnsi="Times New Roman"/>
          <w:b/>
          <w:noProof/>
        </w:rPr>
        <w:t xml:space="preserve">D.2. </w:t>
      </w:r>
      <w:r>
        <w:rPr>
          <w:rFonts w:ascii="Times New Roman" w:hAnsi="Times New Roman"/>
          <w:noProof/>
        </w:rPr>
        <w:tab/>
      </w:r>
      <w:r w:rsidRPr="002A5D1B">
        <w:rPr>
          <w:rFonts w:ascii="Times New Roman" w:hAnsi="Times New Roman"/>
          <w:b/>
          <w:noProof/>
        </w:rPr>
        <w:t>Jaloane, ținte, indicatori și calendarul de monitorizare și implementare aplicabile sprijinului financiar nerambursabil</w:t>
      </w:r>
    </w:p>
    <w:tbl>
      <w:tblPr>
        <w:tblW w:w="15542" w:type="dxa"/>
        <w:jc w:val="center"/>
        <w:tblLayout w:type="fixed"/>
        <w:tblCellMar>
          <w:left w:w="28" w:type="dxa"/>
          <w:right w:w="28" w:type="dxa"/>
        </w:tblCellMar>
        <w:tblLook w:val="04A0" w:firstRow="1" w:lastRow="0" w:firstColumn="1" w:lastColumn="0" w:noHBand="0" w:noVBand="1"/>
      </w:tblPr>
      <w:tblGrid>
        <w:gridCol w:w="605"/>
        <w:gridCol w:w="1788"/>
        <w:gridCol w:w="1004"/>
        <w:gridCol w:w="1653"/>
        <w:gridCol w:w="1800"/>
        <w:gridCol w:w="1225"/>
        <w:gridCol w:w="851"/>
        <w:gridCol w:w="1275"/>
        <w:gridCol w:w="993"/>
        <w:gridCol w:w="838"/>
        <w:gridCol w:w="3510"/>
      </w:tblGrid>
      <w:tr w:rsidR="004C590F" w:rsidRPr="00BE3F16" w14:paraId="7625572B" w14:textId="77777777" w:rsidTr="00E13B73">
        <w:trPr>
          <w:trHeight w:val="300"/>
          <w:tblHeader/>
          <w:jc w:val="center"/>
        </w:trPr>
        <w:tc>
          <w:tcPr>
            <w:tcW w:w="60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53CA645" w14:textId="77777777" w:rsidR="004C590F" w:rsidRPr="00BE3F16" w:rsidRDefault="004C590F">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pacing w:val="-14"/>
                <w:sz w:val="20"/>
              </w:rPr>
              <w:t>Număr</w:t>
            </w:r>
            <w:r w:rsidRPr="002A5D1B">
              <w:rPr>
                <w:rFonts w:ascii="Times New Roman" w:hAnsi="Times New Roman"/>
                <w:b/>
                <w:noProof/>
                <w:sz w:val="20"/>
              </w:rPr>
              <w:t xml:space="preserve"> secvențial</w:t>
            </w:r>
          </w:p>
        </w:tc>
        <w:tc>
          <w:tcPr>
            <w:tcW w:w="178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2C39FE0" w14:textId="77777777" w:rsidR="004C590F" w:rsidRPr="00BE3F16" w:rsidRDefault="004C590F">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Măsură conexă (reformă sau investiție)</w:t>
            </w:r>
          </w:p>
        </w:tc>
        <w:tc>
          <w:tcPr>
            <w:tcW w:w="10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5D92321" w14:textId="77777777" w:rsidR="004C590F" w:rsidRPr="00BE3F16" w:rsidRDefault="004C590F">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Jalon/țintă</w:t>
            </w:r>
          </w:p>
        </w:tc>
        <w:tc>
          <w:tcPr>
            <w:tcW w:w="165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62558CB" w14:textId="77777777" w:rsidR="004C590F" w:rsidRPr="00BE3F16" w:rsidRDefault="004C590F">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Denumire</w:t>
            </w:r>
          </w:p>
        </w:tc>
        <w:tc>
          <w:tcPr>
            <w:tcW w:w="180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2BCBCAB" w14:textId="7BF90FE8" w:rsidR="004C590F" w:rsidRPr="00BE3F16" w:rsidRDefault="004C590F" w:rsidP="00BE3F16">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Indicatori calitativi</w:t>
            </w:r>
            <w:r>
              <w:rPr>
                <w:rFonts w:ascii="Times New Roman" w:hAnsi="Times New Roman"/>
                <w:noProof/>
                <w:sz w:val="20"/>
              </w:rPr>
              <w:t xml:space="preserve"> </w:t>
            </w:r>
            <w:r>
              <w:rPr>
                <w:rFonts w:ascii="Times New Roman" w:hAnsi="Times New Roman"/>
                <w:noProof/>
                <w:sz w:val="20"/>
              </w:rPr>
              <w:br/>
            </w:r>
            <w:r w:rsidRPr="002A5D1B">
              <w:rPr>
                <w:rFonts w:ascii="Times New Roman" w:hAnsi="Times New Roman"/>
                <w:b/>
                <w:noProof/>
                <w:sz w:val="20"/>
              </w:rPr>
              <w:t>(pentru jaloane)</w:t>
            </w:r>
          </w:p>
        </w:tc>
        <w:tc>
          <w:tcPr>
            <w:tcW w:w="3351"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A9F73C6" w14:textId="6A736F73" w:rsidR="004C590F" w:rsidRPr="00BE3F16" w:rsidRDefault="004C590F" w:rsidP="00BE3F16">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Indicatori cantitativi </w:t>
            </w:r>
            <w:r>
              <w:rPr>
                <w:rFonts w:ascii="Times New Roman" w:hAnsi="Times New Roman"/>
                <w:noProof/>
                <w:sz w:val="20"/>
              </w:rPr>
              <w:br/>
            </w:r>
            <w:r w:rsidRPr="002A5D1B">
              <w:rPr>
                <w:rFonts w:ascii="Times New Roman" w:hAnsi="Times New Roman"/>
                <w:b/>
                <w:noProof/>
                <w:sz w:val="20"/>
              </w:rPr>
              <w:t>(pentru ținte)</w:t>
            </w:r>
          </w:p>
        </w:tc>
        <w:tc>
          <w:tcPr>
            <w:tcW w:w="1831" w:type="dxa"/>
            <w:gridSpan w:val="2"/>
            <w:tcBorders>
              <w:top w:val="single" w:sz="4" w:space="0" w:color="auto"/>
              <w:left w:val="nil"/>
              <w:bottom w:val="single" w:sz="4" w:space="0" w:color="auto"/>
              <w:right w:val="single" w:sz="4" w:space="0" w:color="auto"/>
            </w:tcBorders>
            <w:shd w:val="clear" w:color="auto" w:fill="BDD7EE"/>
            <w:vAlign w:val="center"/>
            <w:hideMark/>
          </w:tcPr>
          <w:p w14:paraId="2F73F84D" w14:textId="0FA7AED1" w:rsidR="004C590F" w:rsidRPr="00BE3F16" w:rsidRDefault="004C590F" w:rsidP="00BE3F16">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Calendar orientativ pentru atingerea jaloanelor/țintelor </w:t>
            </w:r>
          </w:p>
        </w:tc>
        <w:tc>
          <w:tcPr>
            <w:tcW w:w="351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F0962F0" w14:textId="77777777" w:rsidR="004C590F" w:rsidRPr="002A5D1B" w:rsidRDefault="004C590F">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Descrierea fiecărui jalon și a fiecărei ținte</w:t>
            </w:r>
          </w:p>
        </w:tc>
      </w:tr>
      <w:tr w:rsidR="00382D78" w:rsidRPr="00BE3F16" w14:paraId="1CAB1800" w14:textId="77777777" w:rsidTr="00E13B73">
        <w:trPr>
          <w:trHeight w:val="300"/>
          <w:tblHeader/>
          <w:jc w:val="center"/>
        </w:trPr>
        <w:tc>
          <w:tcPr>
            <w:tcW w:w="605" w:type="dxa"/>
            <w:vMerge/>
            <w:tcBorders>
              <w:top w:val="single" w:sz="4" w:space="0" w:color="auto"/>
              <w:left w:val="single" w:sz="4" w:space="0" w:color="auto"/>
              <w:bottom w:val="single" w:sz="4" w:space="0" w:color="auto"/>
              <w:right w:val="single" w:sz="4" w:space="0" w:color="auto"/>
            </w:tcBorders>
            <w:hideMark/>
          </w:tcPr>
          <w:p w14:paraId="118DFF7D" w14:textId="77777777" w:rsidR="004C590F" w:rsidRPr="00CA463A" w:rsidRDefault="004C590F">
            <w:pPr>
              <w:spacing w:after="0" w:line="240" w:lineRule="auto"/>
              <w:jc w:val="center"/>
              <w:rPr>
                <w:rFonts w:ascii="Times New Roman" w:eastAsia="Times New Roman" w:hAnsi="Times New Roman" w:cs="Times New Roman"/>
                <w:b/>
                <w:noProof/>
                <w:sz w:val="20"/>
                <w:szCs w:val="20"/>
                <w:lang w:eastAsia="en-GB"/>
              </w:rPr>
            </w:pPr>
          </w:p>
        </w:tc>
        <w:tc>
          <w:tcPr>
            <w:tcW w:w="1788" w:type="dxa"/>
            <w:vMerge/>
            <w:tcBorders>
              <w:top w:val="single" w:sz="4" w:space="0" w:color="auto"/>
              <w:left w:val="single" w:sz="4" w:space="0" w:color="auto"/>
              <w:bottom w:val="single" w:sz="4" w:space="0" w:color="auto"/>
              <w:right w:val="single" w:sz="4" w:space="0" w:color="auto"/>
            </w:tcBorders>
            <w:hideMark/>
          </w:tcPr>
          <w:p w14:paraId="0F8F236C" w14:textId="77777777" w:rsidR="004C590F" w:rsidRPr="00CA463A" w:rsidRDefault="004C590F">
            <w:pPr>
              <w:spacing w:after="0" w:line="240" w:lineRule="auto"/>
              <w:jc w:val="both"/>
              <w:rPr>
                <w:rFonts w:ascii="Times New Roman" w:eastAsia="Times New Roman" w:hAnsi="Times New Roman" w:cs="Times New Roman"/>
                <w:b/>
                <w:noProof/>
                <w:sz w:val="20"/>
                <w:szCs w:val="20"/>
                <w:lang w:eastAsia="en-GB"/>
              </w:rPr>
            </w:pPr>
          </w:p>
        </w:tc>
        <w:tc>
          <w:tcPr>
            <w:tcW w:w="1004" w:type="dxa"/>
            <w:vMerge/>
            <w:tcBorders>
              <w:top w:val="single" w:sz="4" w:space="0" w:color="auto"/>
              <w:left w:val="single" w:sz="4" w:space="0" w:color="auto"/>
              <w:bottom w:val="single" w:sz="4" w:space="0" w:color="auto"/>
              <w:right w:val="single" w:sz="4" w:space="0" w:color="auto"/>
            </w:tcBorders>
            <w:hideMark/>
          </w:tcPr>
          <w:p w14:paraId="014EA4E1" w14:textId="77777777" w:rsidR="004C590F" w:rsidRPr="00CA463A" w:rsidRDefault="004C590F">
            <w:pPr>
              <w:spacing w:after="0" w:line="240" w:lineRule="auto"/>
              <w:jc w:val="center"/>
              <w:rPr>
                <w:rFonts w:ascii="Times New Roman" w:eastAsia="Times New Roman" w:hAnsi="Times New Roman" w:cs="Times New Roman"/>
                <w:b/>
                <w:noProof/>
                <w:sz w:val="20"/>
                <w:szCs w:val="20"/>
                <w:lang w:eastAsia="en-GB"/>
              </w:rPr>
            </w:pPr>
          </w:p>
        </w:tc>
        <w:tc>
          <w:tcPr>
            <w:tcW w:w="1653" w:type="dxa"/>
            <w:vMerge/>
            <w:tcBorders>
              <w:top w:val="single" w:sz="4" w:space="0" w:color="auto"/>
              <w:left w:val="single" w:sz="4" w:space="0" w:color="auto"/>
              <w:bottom w:val="single" w:sz="4" w:space="0" w:color="auto"/>
              <w:right w:val="single" w:sz="4" w:space="0" w:color="auto"/>
            </w:tcBorders>
            <w:hideMark/>
          </w:tcPr>
          <w:p w14:paraId="4117F985" w14:textId="77777777" w:rsidR="004C590F" w:rsidRPr="00CA463A" w:rsidRDefault="004C590F">
            <w:pPr>
              <w:spacing w:after="0" w:line="240" w:lineRule="auto"/>
              <w:jc w:val="both"/>
              <w:rPr>
                <w:rFonts w:ascii="Times New Roman" w:eastAsia="Times New Roman" w:hAnsi="Times New Roman" w:cs="Times New Roman"/>
                <w:b/>
                <w:noProof/>
                <w:sz w:val="20"/>
                <w:szCs w:val="20"/>
                <w:lang w:eastAsia="en-GB"/>
              </w:rPr>
            </w:pPr>
          </w:p>
        </w:tc>
        <w:tc>
          <w:tcPr>
            <w:tcW w:w="1800" w:type="dxa"/>
            <w:vMerge/>
            <w:tcBorders>
              <w:top w:val="single" w:sz="4" w:space="0" w:color="auto"/>
              <w:left w:val="single" w:sz="4" w:space="0" w:color="auto"/>
              <w:bottom w:val="single" w:sz="4" w:space="0" w:color="auto"/>
              <w:right w:val="single" w:sz="4" w:space="0" w:color="auto"/>
            </w:tcBorders>
            <w:hideMark/>
          </w:tcPr>
          <w:p w14:paraId="4FCC3C7B" w14:textId="77777777" w:rsidR="004C590F" w:rsidRPr="00CA463A" w:rsidRDefault="004C590F">
            <w:pPr>
              <w:spacing w:after="0" w:line="240" w:lineRule="auto"/>
              <w:jc w:val="both"/>
              <w:rPr>
                <w:rFonts w:ascii="Times New Roman" w:eastAsia="Times New Roman" w:hAnsi="Times New Roman" w:cs="Times New Roman"/>
                <w:b/>
                <w:noProof/>
                <w:sz w:val="20"/>
                <w:szCs w:val="20"/>
                <w:lang w:eastAsia="en-GB"/>
              </w:rPr>
            </w:pPr>
          </w:p>
        </w:tc>
        <w:tc>
          <w:tcPr>
            <w:tcW w:w="1225" w:type="dxa"/>
            <w:tcBorders>
              <w:top w:val="nil"/>
              <w:left w:val="single" w:sz="4" w:space="0" w:color="auto"/>
              <w:bottom w:val="single" w:sz="4" w:space="0" w:color="auto"/>
              <w:right w:val="single" w:sz="4" w:space="0" w:color="auto"/>
            </w:tcBorders>
            <w:shd w:val="clear" w:color="auto" w:fill="BDD7EE"/>
            <w:vAlign w:val="center"/>
            <w:hideMark/>
          </w:tcPr>
          <w:p w14:paraId="075024D5" w14:textId="6F02C01C" w:rsidR="004C590F" w:rsidRPr="00BE3F16" w:rsidRDefault="004C590F" w:rsidP="00BE3F16">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Unitate de măsură</w:t>
            </w:r>
          </w:p>
        </w:tc>
        <w:tc>
          <w:tcPr>
            <w:tcW w:w="851" w:type="dxa"/>
            <w:tcBorders>
              <w:top w:val="nil"/>
              <w:left w:val="nil"/>
              <w:bottom w:val="single" w:sz="4" w:space="0" w:color="auto"/>
              <w:right w:val="single" w:sz="4" w:space="0" w:color="auto"/>
            </w:tcBorders>
            <w:shd w:val="clear" w:color="auto" w:fill="BDD7EE"/>
            <w:vAlign w:val="center"/>
            <w:hideMark/>
          </w:tcPr>
          <w:p w14:paraId="28A1B10F" w14:textId="77777777" w:rsidR="004C590F" w:rsidRPr="00BE3F16" w:rsidRDefault="004C590F" w:rsidP="00E13B73">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Valoare de referință</w:t>
            </w:r>
          </w:p>
        </w:tc>
        <w:tc>
          <w:tcPr>
            <w:tcW w:w="1275" w:type="dxa"/>
            <w:tcBorders>
              <w:top w:val="nil"/>
              <w:left w:val="nil"/>
              <w:bottom w:val="single" w:sz="4" w:space="0" w:color="auto"/>
              <w:right w:val="single" w:sz="4" w:space="0" w:color="auto"/>
            </w:tcBorders>
            <w:shd w:val="clear" w:color="auto" w:fill="BDD7EE"/>
            <w:vAlign w:val="center"/>
            <w:hideMark/>
          </w:tcPr>
          <w:p w14:paraId="5E125055" w14:textId="2DD1105A" w:rsidR="004C590F" w:rsidRPr="00BE3F16" w:rsidRDefault="004C590F" w:rsidP="00E13B73">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Obiectiv</w:t>
            </w:r>
          </w:p>
        </w:tc>
        <w:tc>
          <w:tcPr>
            <w:tcW w:w="993" w:type="dxa"/>
            <w:tcBorders>
              <w:top w:val="nil"/>
              <w:left w:val="nil"/>
              <w:bottom w:val="single" w:sz="4" w:space="0" w:color="auto"/>
              <w:right w:val="single" w:sz="4" w:space="0" w:color="auto"/>
            </w:tcBorders>
            <w:shd w:val="clear" w:color="auto" w:fill="BDD7EE"/>
            <w:vAlign w:val="center"/>
            <w:hideMark/>
          </w:tcPr>
          <w:p w14:paraId="7FA0BC72" w14:textId="77777777" w:rsidR="004C590F" w:rsidRPr="00BE3F16" w:rsidRDefault="004C590F">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Trimestru</w:t>
            </w:r>
          </w:p>
        </w:tc>
        <w:tc>
          <w:tcPr>
            <w:tcW w:w="838" w:type="dxa"/>
            <w:tcBorders>
              <w:top w:val="nil"/>
              <w:left w:val="nil"/>
              <w:bottom w:val="single" w:sz="4" w:space="0" w:color="auto"/>
              <w:right w:val="single" w:sz="4" w:space="0" w:color="auto"/>
            </w:tcBorders>
            <w:shd w:val="clear" w:color="auto" w:fill="BDD7EE"/>
            <w:vAlign w:val="center"/>
            <w:hideMark/>
          </w:tcPr>
          <w:p w14:paraId="546A4D03" w14:textId="77777777" w:rsidR="004C590F" w:rsidRPr="00BE3F16" w:rsidRDefault="004C590F">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An</w:t>
            </w:r>
          </w:p>
        </w:tc>
        <w:tc>
          <w:tcPr>
            <w:tcW w:w="3510" w:type="dxa"/>
            <w:vMerge/>
            <w:tcBorders>
              <w:top w:val="single" w:sz="4" w:space="0" w:color="auto"/>
              <w:bottom w:val="single" w:sz="4" w:space="0" w:color="auto"/>
              <w:right w:val="single" w:sz="4" w:space="0" w:color="auto"/>
            </w:tcBorders>
            <w:hideMark/>
          </w:tcPr>
          <w:p w14:paraId="0D193FA3" w14:textId="77777777" w:rsidR="004C590F" w:rsidRPr="002A5D1B" w:rsidRDefault="004C590F">
            <w:pPr>
              <w:spacing w:after="0" w:line="240" w:lineRule="auto"/>
              <w:jc w:val="both"/>
              <w:rPr>
                <w:rFonts w:ascii="Times New Roman" w:eastAsia="Times New Roman" w:hAnsi="Times New Roman" w:cs="Times New Roman"/>
                <w:b/>
                <w:noProof/>
                <w:sz w:val="20"/>
                <w:szCs w:val="20"/>
                <w:lang w:val="en-GB" w:eastAsia="en-GB"/>
              </w:rPr>
            </w:pPr>
          </w:p>
        </w:tc>
      </w:tr>
      <w:tr w:rsidR="004C590F" w:rsidRPr="00BE3F16" w14:paraId="0EDB2E44" w14:textId="77777777" w:rsidTr="00E13B73">
        <w:trPr>
          <w:trHeight w:val="300"/>
          <w:jc w:val="center"/>
        </w:trPr>
        <w:tc>
          <w:tcPr>
            <w:tcW w:w="605" w:type="dxa"/>
            <w:tcBorders>
              <w:top w:val="single" w:sz="4" w:space="0" w:color="auto"/>
              <w:left w:val="single" w:sz="4" w:space="0" w:color="auto"/>
              <w:bottom w:val="single" w:sz="4" w:space="0" w:color="auto"/>
              <w:right w:val="single" w:sz="4" w:space="0" w:color="auto"/>
            </w:tcBorders>
            <w:shd w:val="clear" w:color="auto" w:fill="C6EFCE"/>
            <w:noWrap/>
          </w:tcPr>
          <w:p w14:paraId="6AC46BEC" w14:textId="77777777" w:rsidR="004C590F" w:rsidRPr="00BE3F16" w:rsidRDefault="004C590F">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59</w:t>
            </w:r>
          </w:p>
        </w:tc>
        <w:tc>
          <w:tcPr>
            <w:tcW w:w="1788" w:type="dxa"/>
            <w:tcBorders>
              <w:top w:val="single" w:sz="4" w:space="0" w:color="auto"/>
              <w:left w:val="nil"/>
              <w:bottom w:val="single" w:sz="4" w:space="0" w:color="auto"/>
              <w:right w:val="single" w:sz="4" w:space="0" w:color="auto"/>
            </w:tcBorders>
            <w:shd w:val="clear" w:color="auto" w:fill="C6EFCE"/>
            <w:noWrap/>
          </w:tcPr>
          <w:p w14:paraId="0C6D3838" w14:textId="77777777" w:rsidR="004C590F" w:rsidRPr="00BE3F16" w:rsidRDefault="004C590F">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Transport sustenabil, decarbonizare și siguranță rutieră</w:t>
            </w:r>
          </w:p>
        </w:tc>
        <w:tc>
          <w:tcPr>
            <w:tcW w:w="1004" w:type="dxa"/>
            <w:tcBorders>
              <w:top w:val="single" w:sz="4" w:space="0" w:color="auto"/>
              <w:left w:val="nil"/>
              <w:bottom w:val="single" w:sz="4" w:space="0" w:color="auto"/>
              <w:right w:val="single" w:sz="4" w:space="0" w:color="auto"/>
            </w:tcBorders>
            <w:shd w:val="clear" w:color="auto" w:fill="C6EFCE"/>
            <w:noWrap/>
          </w:tcPr>
          <w:p w14:paraId="55127D02" w14:textId="11DFD0F6" w:rsidR="004C590F" w:rsidRPr="00BE3F16" w:rsidRDefault="008A021B">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653" w:type="dxa"/>
            <w:tcBorders>
              <w:top w:val="single" w:sz="4" w:space="0" w:color="auto"/>
              <w:left w:val="nil"/>
              <w:bottom w:val="single" w:sz="4" w:space="0" w:color="auto"/>
              <w:right w:val="single" w:sz="4" w:space="0" w:color="auto"/>
            </w:tcBorders>
            <w:shd w:val="clear" w:color="auto" w:fill="C6EFCE"/>
            <w:noWrap/>
          </w:tcPr>
          <w:p w14:paraId="41528633" w14:textId="77777777" w:rsidR="004C590F" w:rsidRPr="00BE3F16" w:rsidRDefault="004C590F">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Intrarea în vigoare a actului (actelor) juridic(e) ce vizează punerea în aplicare a unui nou sistem de taxare bazat pe distanța parcursă pentru vehiculele grele de marfă (camioane) în funcție de poluarea aerului și a unor taxe mai mari de proprietate pentru cele mai poluante vehicule de pasageri (autoturisme/autobuze/autocare) </w:t>
            </w:r>
          </w:p>
        </w:tc>
        <w:tc>
          <w:tcPr>
            <w:tcW w:w="1800" w:type="dxa"/>
            <w:tcBorders>
              <w:top w:val="single" w:sz="4" w:space="0" w:color="auto"/>
              <w:left w:val="nil"/>
              <w:bottom w:val="single" w:sz="4" w:space="0" w:color="auto"/>
              <w:right w:val="single" w:sz="4" w:space="0" w:color="auto"/>
            </w:tcBorders>
            <w:shd w:val="clear" w:color="auto" w:fill="C6EFCE"/>
            <w:noWrap/>
          </w:tcPr>
          <w:p w14:paraId="15F32F84" w14:textId="77777777" w:rsidR="004C590F" w:rsidRPr="00BE3F16" w:rsidRDefault="004C590F">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Dispoziție din actul (actele) juridic(e) care indică data de intrare în vigoare a actului (actelor) juridic(e) </w:t>
            </w:r>
          </w:p>
        </w:tc>
        <w:tc>
          <w:tcPr>
            <w:tcW w:w="1225" w:type="dxa"/>
            <w:tcBorders>
              <w:top w:val="single" w:sz="4" w:space="0" w:color="auto"/>
              <w:left w:val="nil"/>
              <w:bottom w:val="single" w:sz="4" w:space="0" w:color="auto"/>
              <w:right w:val="single" w:sz="4" w:space="0" w:color="auto"/>
            </w:tcBorders>
            <w:shd w:val="clear" w:color="auto" w:fill="C6EFCE"/>
            <w:noWrap/>
          </w:tcPr>
          <w:p w14:paraId="2D729E64"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eastAsia="en-GB"/>
              </w:rPr>
            </w:pPr>
          </w:p>
        </w:tc>
        <w:tc>
          <w:tcPr>
            <w:tcW w:w="851" w:type="dxa"/>
            <w:tcBorders>
              <w:top w:val="single" w:sz="4" w:space="0" w:color="auto"/>
              <w:left w:val="nil"/>
              <w:bottom w:val="single" w:sz="4" w:space="0" w:color="auto"/>
              <w:right w:val="single" w:sz="4" w:space="0" w:color="auto"/>
            </w:tcBorders>
            <w:shd w:val="clear" w:color="auto" w:fill="C6EFCE"/>
            <w:noWrap/>
          </w:tcPr>
          <w:p w14:paraId="21332817"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eastAsia="en-GB"/>
              </w:rPr>
            </w:pPr>
          </w:p>
        </w:tc>
        <w:tc>
          <w:tcPr>
            <w:tcW w:w="1275" w:type="dxa"/>
            <w:tcBorders>
              <w:top w:val="single" w:sz="4" w:space="0" w:color="auto"/>
              <w:left w:val="nil"/>
              <w:bottom w:val="single" w:sz="4" w:space="0" w:color="auto"/>
              <w:right w:val="single" w:sz="4" w:space="0" w:color="auto"/>
            </w:tcBorders>
            <w:shd w:val="clear" w:color="auto" w:fill="C6EFCE"/>
            <w:noWrap/>
          </w:tcPr>
          <w:p w14:paraId="4295B1F4"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eastAsia="en-GB"/>
              </w:rPr>
            </w:pPr>
          </w:p>
        </w:tc>
        <w:tc>
          <w:tcPr>
            <w:tcW w:w="993" w:type="dxa"/>
            <w:tcBorders>
              <w:top w:val="single" w:sz="4" w:space="0" w:color="auto"/>
              <w:left w:val="nil"/>
              <w:bottom w:val="single" w:sz="4" w:space="0" w:color="auto"/>
              <w:right w:val="single" w:sz="4" w:space="0" w:color="auto"/>
            </w:tcBorders>
            <w:shd w:val="clear" w:color="auto" w:fill="C6EFCE"/>
            <w:noWrap/>
          </w:tcPr>
          <w:p w14:paraId="03D8AEF1" w14:textId="77777777" w:rsidR="004C590F" w:rsidRPr="00BE3F16" w:rsidRDefault="004C590F">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38" w:type="dxa"/>
            <w:tcBorders>
              <w:top w:val="single" w:sz="4" w:space="0" w:color="auto"/>
              <w:left w:val="nil"/>
              <w:bottom w:val="single" w:sz="4" w:space="0" w:color="auto"/>
              <w:right w:val="single" w:sz="4" w:space="0" w:color="auto"/>
            </w:tcBorders>
            <w:shd w:val="clear" w:color="auto" w:fill="C6EFCE"/>
            <w:noWrap/>
          </w:tcPr>
          <w:p w14:paraId="2ABC0A1A" w14:textId="77777777" w:rsidR="004C590F" w:rsidRPr="00BE3F16" w:rsidRDefault="004C590F">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2023</w:t>
            </w:r>
          </w:p>
        </w:tc>
        <w:tc>
          <w:tcPr>
            <w:tcW w:w="3510" w:type="dxa"/>
            <w:tcBorders>
              <w:top w:val="single" w:sz="4" w:space="0" w:color="auto"/>
              <w:left w:val="nil"/>
              <w:bottom w:val="single" w:sz="4" w:space="0" w:color="auto"/>
              <w:right w:val="single" w:sz="4" w:space="0" w:color="auto"/>
            </w:tcBorders>
            <w:shd w:val="clear" w:color="auto" w:fill="C6EFCE"/>
            <w:noWrap/>
          </w:tcPr>
          <w:p w14:paraId="0ADC43EB" w14:textId="77777777" w:rsidR="004C590F" w:rsidRPr="00BE3F16" w:rsidRDefault="004C590F">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Act(e) juridic(e) ce vizează punerea în aplicare a unui nou sistem de taxare bazat pe distanța parcursă pentru vehiculele grele de marfă (camioane), care stabilește taxele în funcție de poluarea aerului și a unor taxe mai mari de proprietate pentru cele mai poluante vehicule de pasageri (autoturisme/autobuze/autocare) </w:t>
            </w:r>
          </w:p>
          <w:p w14:paraId="3F2631E3" w14:textId="77777777" w:rsidR="004C590F" w:rsidRPr="00BE3F16" w:rsidRDefault="004C590F">
            <w:pPr>
              <w:spacing w:after="0" w:line="240" w:lineRule="auto"/>
              <w:jc w:val="both"/>
              <w:rPr>
                <w:rFonts w:ascii="Times New Roman" w:hAnsi="Times New Roman" w:cs="Times New Roman"/>
                <w:noProof/>
                <w:sz w:val="20"/>
                <w:szCs w:val="20"/>
              </w:rPr>
            </w:pPr>
            <w:r>
              <w:rPr>
                <w:rFonts w:ascii="Times New Roman" w:hAnsi="Times New Roman"/>
                <w:noProof/>
                <w:sz w:val="20"/>
              </w:rPr>
              <w:t>Noul sistem de taxare pentru vehicule va include:</w:t>
            </w:r>
          </w:p>
          <w:p w14:paraId="3754AF0D" w14:textId="77777777" w:rsidR="004C590F" w:rsidRPr="00BE3F16" w:rsidRDefault="004C590F" w:rsidP="004C590F">
            <w:pPr>
              <w:numPr>
                <w:ilvl w:val="0"/>
                <w:numId w:val="6"/>
              </w:numPr>
              <w:spacing w:after="0" w:line="240" w:lineRule="auto"/>
              <w:ind w:left="165" w:hanging="141"/>
              <w:contextualSpacing/>
              <w:jc w:val="both"/>
              <w:rPr>
                <w:rFonts w:ascii="Times New Roman" w:hAnsi="Times New Roman" w:cs="Times New Roman"/>
                <w:noProof/>
                <w:sz w:val="20"/>
                <w:szCs w:val="20"/>
              </w:rPr>
            </w:pPr>
            <w:r>
              <w:rPr>
                <w:rFonts w:ascii="Times New Roman" w:hAnsi="Times New Roman"/>
                <w:noProof/>
                <w:sz w:val="20"/>
              </w:rPr>
              <w:t>nivelul specific al taxelor în funcție de distanța parcursă și criterii clare în funcție de poluarea aerului pentru taxarea vehiculelor grele;</w:t>
            </w:r>
          </w:p>
          <w:p w14:paraId="46CC5A8B" w14:textId="77777777" w:rsidR="004C590F" w:rsidRPr="00BE3F16" w:rsidRDefault="004C590F" w:rsidP="004C590F">
            <w:pPr>
              <w:numPr>
                <w:ilvl w:val="0"/>
                <w:numId w:val="6"/>
              </w:numPr>
              <w:spacing w:after="0" w:line="240" w:lineRule="auto"/>
              <w:ind w:left="165" w:hanging="141"/>
              <w:contextualSpacing/>
              <w:jc w:val="both"/>
              <w:rPr>
                <w:rFonts w:ascii="Times New Roman" w:eastAsia="Times New Roman" w:hAnsi="Times New Roman" w:cs="Times New Roman"/>
                <w:noProof/>
                <w:sz w:val="20"/>
                <w:szCs w:val="20"/>
              </w:rPr>
            </w:pPr>
            <w:r>
              <w:rPr>
                <w:rFonts w:ascii="Times New Roman" w:hAnsi="Times New Roman"/>
                <w:noProof/>
                <w:sz w:val="20"/>
              </w:rPr>
              <w:t>utilizarea veniturilor pentru a sprijini întreținerea drumurilor și noi investiții în transportul sustenabil;</w:t>
            </w:r>
          </w:p>
          <w:p w14:paraId="28BA51A7" w14:textId="77777777" w:rsidR="004C590F" w:rsidRPr="00BE3F16" w:rsidRDefault="004C590F" w:rsidP="004C590F">
            <w:pPr>
              <w:numPr>
                <w:ilvl w:val="0"/>
                <w:numId w:val="6"/>
              </w:numPr>
              <w:spacing w:after="0" w:line="240" w:lineRule="auto"/>
              <w:ind w:left="165" w:hanging="141"/>
              <w:contextualSpacing/>
              <w:jc w:val="both"/>
              <w:rPr>
                <w:rFonts w:ascii="Times New Roman" w:eastAsia="Times New Roman" w:hAnsi="Times New Roman" w:cs="Times New Roman"/>
                <w:noProof/>
                <w:sz w:val="20"/>
                <w:szCs w:val="20"/>
              </w:rPr>
            </w:pPr>
            <w:r>
              <w:rPr>
                <w:rFonts w:ascii="Times New Roman" w:hAnsi="Times New Roman"/>
                <w:noProof/>
                <w:sz w:val="20"/>
              </w:rPr>
              <w:t xml:space="preserve">calendar pentru sistemul de tarifare pentru a începe colectarea veniturilor cel târziu la </w:t>
            </w:r>
            <w:r w:rsidRPr="00CA463A">
              <w:rPr>
                <w:rFonts w:ascii="Times New Roman" w:hAnsi="Times New Roman"/>
                <w:noProof/>
                <w:sz w:val="20"/>
              </w:rPr>
              <w:t>1</w:t>
            </w:r>
            <w:r>
              <w:rPr>
                <w:rFonts w:ascii="Times New Roman" w:hAnsi="Times New Roman"/>
                <w:noProof/>
                <w:sz w:val="20"/>
              </w:rPr>
              <w:t xml:space="preserve"> iulie </w:t>
            </w:r>
            <w:r w:rsidRPr="00CA463A">
              <w:rPr>
                <w:rFonts w:ascii="Times New Roman" w:hAnsi="Times New Roman"/>
                <w:noProof/>
                <w:sz w:val="20"/>
              </w:rPr>
              <w:t>2026</w:t>
            </w:r>
            <w:r>
              <w:rPr>
                <w:rFonts w:ascii="Times New Roman" w:hAnsi="Times New Roman"/>
                <w:noProof/>
                <w:sz w:val="20"/>
              </w:rPr>
              <w:t>.</w:t>
            </w:r>
          </w:p>
        </w:tc>
      </w:tr>
      <w:tr w:rsidR="004C590F" w:rsidRPr="00BE3F16" w14:paraId="07377D6D" w14:textId="77777777" w:rsidTr="00E13B73">
        <w:trPr>
          <w:trHeight w:val="300"/>
          <w:jc w:val="center"/>
        </w:trPr>
        <w:tc>
          <w:tcPr>
            <w:tcW w:w="605" w:type="dxa"/>
            <w:tcBorders>
              <w:top w:val="single" w:sz="4" w:space="0" w:color="auto"/>
              <w:left w:val="single" w:sz="4" w:space="0" w:color="auto"/>
              <w:bottom w:val="single" w:sz="4" w:space="0" w:color="auto"/>
              <w:right w:val="single" w:sz="4" w:space="0" w:color="auto"/>
            </w:tcBorders>
            <w:shd w:val="clear" w:color="auto" w:fill="C6EFCE"/>
            <w:noWrap/>
          </w:tcPr>
          <w:p w14:paraId="098A9BD5" w14:textId="77777777" w:rsidR="004C590F" w:rsidRPr="00BE3F16" w:rsidRDefault="004C590F">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60</w:t>
            </w:r>
          </w:p>
        </w:tc>
        <w:tc>
          <w:tcPr>
            <w:tcW w:w="1788" w:type="dxa"/>
            <w:tcBorders>
              <w:top w:val="single" w:sz="4" w:space="0" w:color="auto"/>
              <w:left w:val="nil"/>
              <w:bottom w:val="single" w:sz="4" w:space="0" w:color="auto"/>
              <w:right w:val="single" w:sz="4" w:space="0" w:color="auto"/>
            </w:tcBorders>
            <w:shd w:val="clear" w:color="auto" w:fill="C6EFCE"/>
            <w:noWrap/>
          </w:tcPr>
          <w:p w14:paraId="2588E58A" w14:textId="77777777" w:rsidR="004C590F" w:rsidRPr="00BE3F16" w:rsidRDefault="004C590F">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xml:space="preserve">. Transport sustenabil, decarbonizare și siguranță rutieră </w:t>
            </w:r>
          </w:p>
        </w:tc>
        <w:tc>
          <w:tcPr>
            <w:tcW w:w="1004" w:type="dxa"/>
            <w:tcBorders>
              <w:top w:val="single" w:sz="4" w:space="0" w:color="auto"/>
              <w:left w:val="nil"/>
              <w:bottom w:val="single" w:sz="4" w:space="0" w:color="auto"/>
              <w:right w:val="single" w:sz="4" w:space="0" w:color="auto"/>
            </w:tcBorders>
            <w:shd w:val="clear" w:color="auto" w:fill="C6EFCE"/>
            <w:noWrap/>
          </w:tcPr>
          <w:p w14:paraId="0FDAAA97" w14:textId="4FA1B011" w:rsidR="004C590F" w:rsidRPr="00BE3F16" w:rsidRDefault="008A021B">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653" w:type="dxa"/>
            <w:tcBorders>
              <w:top w:val="single" w:sz="4" w:space="0" w:color="auto"/>
              <w:left w:val="nil"/>
              <w:bottom w:val="single" w:sz="4" w:space="0" w:color="auto"/>
              <w:right w:val="single" w:sz="4" w:space="0" w:color="auto"/>
            </w:tcBorders>
            <w:shd w:val="clear" w:color="auto" w:fill="C6EFCE"/>
            <w:noWrap/>
          </w:tcPr>
          <w:p w14:paraId="52CF12F5" w14:textId="77777777" w:rsidR="004C590F" w:rsidRPr="00BE3F16" w:rsidRDefault="004C590F">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Intrarea în vigoare a actului (actelor) juridic(e) ce vizează stimularea utilizării de vehicule nepoluante și programe de reînnoire a parcului auto </w:t>
            </w:r>
          </w:p>
        </w:tc>
        <w:tc>
          <w:tcPr>
            <w:tcW w:w="1800" w:type="dxa"/>
            <w:tcBorders>
              <w:top w:val="single" w:sz="4" w:space="0" w:color="auto"/>
              <w:left w:val="nil"/>
              <w:bottom w:val="single" w:sz="4" w:space="0" w:color="auto"/>
              <w:right w:val="single" w:sz="4" w:space="0" w:color="auto"/>
            </w:tcBorders>
            <w:shd w:val="clear" w:color="auto" w:fill="C6EFCE"/>
            <w:noWrap/>
          </w:tcPr>
          <w:p w14:paraId="6D17325E" w14:textId="77777777" w:rsidR="004C590F" w:rsidRPr="00BE3F16" w:rsidRDefault="004C590F">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Dispoziție din actul (actele) juridic(e) care indică data de intrare în vigoare a actului (actelor) juridic(e) ce vizează stimularea utilizării de vehicule nepoluante și programe de reînnoire a parcului auto</w:t>
            </w:r>
          </w:p>
        </w:tc>
        <w:tc>
          <w:tcPr>
            <w:tcW w:w="1225" w:type="dxa"/>
            <w:tcBorders>
              <w:top w:val="single" w:sz="4" w:space="0" w:color="auto"/>
              <w:left w:val="nil"/>
              <w:bottom w:val="single" w:sz="4" w:space="0" w:color="auto"/>
              <w:right w:val="single" w:sz="4" w:space="0" w:color="auto"/>
            </w:tcBorders>
            <w:shd w:val="clear" w:color="auto" w:fill="C6EFCE"/>
            <w:noWrap/>
          </w:tcPr>
          <w:p w14:paraId="2DF43989" w14:textId="77777777" w:rsidR="004C590F" w:rsidRPr="00CA463A" w:rsidRDefault="004C590F">
            <w:pPr>
              <w:spacing w:after="0" w:line="240" w:lineRule="auto"/>
              <w:jc w:val="both"/>
              <w:rPr>
                <w:rFonts w:ascii="Times New Roman" w:eastAsia="Times New Roman" w:hAnsi="Times New Roman" w:cs="Times New Roman"/>
                <w:noProof/>
                <w:sz w:val="20"/>
                <w:szCs w:val="20"/>
                <w:lang w:val="fr-FR" w:eastAsia="en-GB"/>
              </w:rPr>
            </w:pPr>
          </w:p>
        </w:tc>
        <w:tc>
          <w:tcPr>
            <w:tcW w:w="851" w:type="dxa"/>
            <w:tcBorders>
              <w:top w:val="single" w:sz="4" w:space="0" w:color="auto"/>
              <w:left w:val="nil"/>
              <w:bottom w:val="single" w:sz="4" w:space="0" w:color="auto"/>
              <w:right w:val="single" w:sz="4" w:space="0" w:color="auto"/>
            </w:tcBorders>
            <w:shd w:val="clear" w:color="auto" w:fill="C6EFCE"/>
            <w:noWrap/>
          </w:tcPr>
          <w:p w14:paraId="0D4FFA24" w14:textId="77777777" w:rsidR="004C590F" w:rsidRPr="00CA463A" w:rsidRDefault="004C590F">
            <w:pPr>
              <w:spacing w:after="0" w:line="240" w:lineRule="auto"/>
              <w:jc w:val="both"/>
              <w:rPr>
                <w:rFonts w:ascii="Times New Roman" w:eastAsia="Times New Roman" w:hAnsi="Times New Roman" w:cs="Times New Roman"/>
                <w:noProof/>
                <w:sz w:val="20"/>
                <w:szCs w:val="20"/>
                <w:lang w:val="fr-FR" w:eastAsia="en-GB"/>
              </w:rPr>
            </w:pPr>
          </w:p>
        </w:tc>
        <w:tc>
          <w:tcPr>
            <w:tcW w:w="1275" w:type="dxa"/>
            <w:tcBorders>
              <w:top w:val="single" w:sz="4" w:space="0" w:color="auto"/>
              <w:left w:val="nil"/>
              <w:bottom w:val="single" w:sz="4" w:space="0" w:color="auto"/>
              <w:right w:val="single" w:sz="4" w:space="0" w:color="auto"/>
            </w:tcBorders>
            <w:shd w:val="clear" w:color="auto" w:fill="C6EFCE"/>
            <w:noWrap/>
          </w:tcPr>
          <w:p w14:paraId="503BE17D" w14:textId="77777777" w:rsidR="004C590F" w:rsidRPr="00CA463A" w:rsidRDefault="004C590F">
            <w:pPr>
              <w:spacing w:after="0" w:line="240" w:lineRule="auto"/>
              <w:jc w:val="both"/>
              <w:rPr>
                <w:rFonts w:ascii="Times New Roman" w:eastAsia="Times New Roman" w:hAnsi="Times New Roman" w:cs="Times New Roman"/>
                <w:noProof/>
                <w:sz w:val="20"/>
                <w:szCs w:val="20"/>
                <w:lang w:val="fr-FR" w:eastAsia="en-GB"/>
              </w:rPr>
            </w:pPr>
          </w:p>
        </w:tc>
        <w:tc>
          <w:tcPr>
            <w:tcW w:w="993" w:type="dxa"/>
            <w:tcBorders>
              <w:top w:val="single" w:sz="4" w:space="0" w:color="auto"/>
              <w:left w:val="nil"/>
              <w:bottom w:val="single" w:sz="4" w:space="0" w:color="auto"/>
              <w:right w:val="single" w:sz="4" w:space="0" w:color="auto"/>
            </w:tcBorders>
            <w:shd w:val="clear" w:color="auto" w:fill="C6EFCE"/>
            <w:noWrap/>
          </w:tcPr>
          <w:p w14:paraId="24464AE9" w14:textId="77777777" w:rsidR="004C590F" w:rsidRPr="00BE3F16" w:rsidRDefault="004C590F">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38" w:type="dxa"/>
            <w:tcBorders>
              <w:top w:val="single" w:sz="4" w:space="0" w:color="auto"/>
              <w:left w:val="nil"/>
              <w:bottom w:val="single" w:sz="4" w:space="0" w:color="auto"/>
              <w:right w:val="single" w:sz="4" w:space="0" w:color="auto"/>
            </w:tcBorders>
            <w:shd w:val="clear" w:color="auto" w:fill="C6EFCE"/>
            <w:noWrap/>
          </w:tcPr>
          <w:p w14:paraId="37B47F99" w14:textId="77777777" w:rsidR="004C590F" w:rsidRPr="00BE3F16" w:rsidRDefault="004C590F">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2024</w:t>
            </w:r>
          </w:p>
        </w:tc>
        <w:tc>
          <w:tcPr>
            <w:tcW w:w="3510" w:type="dxa"/>
            <w:tcBorders>
              <w:top w:val="single" w:sz="4" w:space="0" w:color="auto"/>
              <w:left w:val="nil"/>
              <w:bottom w:val="single" w:sz="4" w:space="0" w:color="auto"/>
              <w:right w:val="single" w:sz="4" w:space="0" w:color="auto"/>
            </w:tcBorders>
            <w:shd w:val="clear" w:color="auto" w:fill="C6EFCE"/>
            <w:noWrap/>
          </w:tcPr>
          <w:p w14:paraId="228FD7D7" w14:textId="77777777" w:rsidR="004C590F" w:rsidRPr="00BE3F16" w:rsidRDefault="004C590F">
            <w:pPr>
              <w:spacing w:after="0" w:line="240" w:lineRule="auto"/>
              <w:jc w:val="both"/>
              <w:rPr>
                <w:rFonts w:ascii="Times New Roman" w:hAnsi="Times New Roman" w:cs="Times New Roman"/>
                <w:noProof/>
                <w:sz w:val="20"/>
                <w:szCs w:val="20"/>
              </w:rPr>
            </w:pPr>
            <w:r>
              <w:rPr>
                <w:rFonts w:ascii="Times New Roman" w:hAnsi="Times New Roman"/>
                <w:noProof/>
                <w:sz w:val="20"/>
              </w:rPr>
              <w:t>Actul (actele) juridic(e) va (vor) include stimulente financiare și fiscale pentru a asigura:</w:t>
            </w:r>
          </w:p>
          <w:p w14:paraId="035822FC" w14:textId="77777777" w:rsidR="004C590F" w:rsidRPr="00BE3F16" w:rsidRDefault="004C590F" w:rsidP="004C590F">
            <w:pPr>
              <w:numPr>
                <w:ilvl w:val="0"/>
                <w:numId w:val="6"/>
              </w:numPr>
              <w:spacing w:after="0" w:line="240" w:lineRule="auto"/>
              <w:ind w:left="165" w:hanging="141"/>
              <w:contextualSpacing/>
              <w:jc w:val="both"/>
              <w:rPr>
                <w:rFonts w:ascii="Times New Roman" w:hAnsi="Times New Roman" w:cs="Times New Roman"/>
                <w:noProof/>
                <w:sz w:val="20"/>
                <w:szCs w:val="20"/>
              </w:rPr>
            </w:pPr>
            <w:r>
              <w:rPr>
                <w:rFonts w:ascii="Times New Roman" w:hAnsi="Times New Roman"/>
                <w:noProof/>
                <w:sz w:val="20"/>
              </w:rPr>
              <w:t>creșterea numărului de vehicule cu emisii zero;</w:t>
            </w:r>
          </w:p>
          <w:p w14:paraId="6742C2C9" w14:textId="77777777" w:rsidR="004C590F" w:rsidRPr="00BE3F16" w:rsidRDefault="004C590F" w:rsidP="004C590F">
            <w:pPr>
              <w:numPr>
                <w:ilvl w:val="0"/>
                <w:numId w:val="6"/>
              </w:numPr>
              <w:spacing w:after="0" w:line="240" w:lineRule="auto"/>
              <w:ind w:left="165" w:hanging="141"/>
              <w:contextualSpacing/>
              <w:jc w:val="both"/>
              <w:rPr>
                <w:rFonts w:ascii="Times New Roman" w:hAnsi="Times New Roman" w:cs="Times New Roman"/>
                <w:noProof/>
                <w:sz w:val="20"/>
                <w:szCs w:val="20"/>
              </w:rPr>
            </w:pPr>
            <w:r>
              <w:rPr>
                <w:rFonts w:ascii="Times New Roman" w:hAnsi="Times New Roman"/>
                <w:noProof/>
                <w:sz w:val="20"/>
              </w:rPr>
              <w:t xml:space="preserve">casarea autovehiculelor poluante (cu standard de emisii EURO </w:t>
            </w:r>
            <w:r w:rsidRPr="00CA463A">
              <w:rPr>
                <w:rFonts w:ascii="Times New Roman" w:hAnsi="Times New Roman"/>
                <w:noProof/>
                <w:sz w:val="20"/>
              </w:rPr>
              <w:t>3</w:t>
            </w:r>
            <w:r>
              <w:rPr>
                <w:rFonts w:ascii="Times New Roman" w:hAnsi="Times New Roman"/>
                <w:noProof/>
                <w:sz w:val="20"/>
              </w:rPr>
              <w:t xml:space="preserve"> sau inferior).</w:t>
            </w:r>
          </w:p>
        </w:tc>
      </w:tr>
      <w:tr w:rsidR="004C590F" w:rsidRPr="00BE3F16" w14:paraId="39CCDC33" w14:textId="77777777" w:rsidTr="00E13B73">
        <w:trPr>
          <w:trHeight w:val="300"/>
          <w:jc w:val="center"/>
        </w:trPr>
        <w:tc>
          <w:tcPr>
            <w:tcW w:w="605" w:type="dxa"/>
            <w:tcBorders>
              <w:top w:val="single" w:sz="4" w:space="0" w:color="auto"/>
              <w:left w:val="single" w:sz="4" w:space="0" w:color="auto"/>
              <w:bottom w:val="single" w:sz="4" w:space="0" w:color="auto"/>
              <w:right w:val="single" w:sz="4" w:space="0" w:color="auto"/>
            </w:tcBorders>
            <w:shd w:val="clear" w:color="auto" w:fill="C6EFCE"/>
            <w:noWrap/>
          </w:tcPr>
          <w:p w14:paraId="76D3815B" w14:textId="77777777" w:rsidR="004C590F" w:rsidRPr="00BE3F16" w:rsidRDefault="004C590F">
            <w:pPr>
              <w:tabs>
                <w:tab w:val="center" w:pos="274"/>
              </w:tabs>
              <w:spacing w:after="0" w:line="240" w:lineRule="auto"/>
              <w:rPr>
                <w:rFonts w:ascii="Times New Roman" w:eastAsia="Times New Roman" w:hAnsi="Times New Roman" w:cs="Times New Roman"/>
                <w:noProof/>
                <w:sz w:val="20"/>
                <w:szCs w:val="20"/>
              </w:rPr>
            </w:pPr>
            <w:r>
              <w:rPr>
                <w:rFonts w:ascii="Times New Roman" w:hAnsi="Times New Roman"/>
                <w:noProof/>
                <w:sz w:val="20"/>
              </w:rPr>
              <w:tab/>
            </w:r>
            <w:r w:rsidRPr="00CA463A">
              <w:rPr>
                <w:rFonts w:ascii="Times New Roman" w:hAnsi="Times New Roman"/>
                <w:noProof/>
                <w:sz w:val="20"/>
              </w:rPr>
              <w:t>61</w:t>
            </w:r>
          </w:p>
        </w:tc>
        <w:tc>
          <w:tcPr>
            <w:tcW w:w="1788" w:type="dxa"/>
            <w:tcBorders>
              <w:top w:val="single" w:sz="4" w:space="0" w:color="auto"/>
              <w:left w:val="nil"/>
              <w:bottom w:val="single" w:sz="4" w:space="0" w:color="auto"/>
              <w:right w:val="single" w:sz="4" w:space="0" w:color="auto"/>
            </w:tcBorders>
            <w:shd w:val="clear" w:color="auto" w:fill="C6EFCE"/>
            <w:noWrap/>
          </w:tcPr>
          <w:p w14:paraId="2B167A31" w14:textId="77777777" w:rsidR="004C590F" w:rsidRPr="00BE3F16" w:rsidRDefault="004C590F">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xml:space="preserve">. Transport sustenabil, decarbonizare și siguranță rutieră </w:t>
            </w:r>
          </w:p>
        </w:tc>
        <w:tc>
          <w:tcPr>
            <w:tcW w:w="1004" w:type="dxa"/>
            <w:tcBorders>
              <w:top w:val="single" w:sz="4" w:space="0" w:color="auto"/>
              <w:left w:val="nil"/>
              <w:bottom w:val="single" w:sz="4" w:space="0" w:color="auto"/>
              <w:right w:val="single" w:sz="4" w:space="0" w:color="auto"/>
            </w:tcBorders>
            <w:shd w:val="clear" w:color="auto" w:fill="C6EFCE"/>
            <w:noWrap/>
          </w:tcPr>
          <w:p w14:paraId="185A86A4" w14:textId="3E3AC384" w:rsidR="004C590F" w:rsidRPr="00BE3F16" w:rsidRDefault="00E13B73">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Țintă</w:t>
            </w:r>
          </w:p>
        </w:tc>
        <w:tc>
          <w:tcPr>
            <w:tcW w:w="1653" w:type="dxa"/>
            <w:tcBorders>
              <w:top w:val="single" w:sz="4" w:space="0" w:color="auto"/>
              <w:left w:val="nil"/>
              <w:bottom w:val="single" w:sz="4" w:space="0" w:color="auto"/>
              <w:right w:val="single" w:sz="4" w:space="0" w:color="auto"/>
            </w:tcBorders>
            <w:shd w:val="clear" w:color="auto" w:fill="C6EFCE"/>
            <w:noWrap/>
          </w:tcPr>
          <w:p w14:paraId="63EBF713" w14:textId="42EBA29A" w:rsidR="004C590F" w:rsidRPr="00BE3F16" w:rsidRDefault="004C590F">
            <w:pPr>
              <w:spacing w:after="0" w:line="240" w:lineRule="auto"/>
              <w:jc w:val="both"/>
              <w:rPr>
                <w:rFonts w:ascii="Times New Roman" w:hAnsi="Times New Roman" w:cs="Times New Roman"/>
                <w:noProof/>
                <w:sz w:val="20"/>
                <w:szCs w:val="20"/>
              </w:rPr>
            </w:pPr>
            <w:r>
              <w:rPr>
                <w:rFonts w:ascii="Times New Roman" w:hAnsi="Times New Roman"/>
                <w:noProof/>
                <w:sz w:val="20"/>
              </w:rPr>
              <w:t>Vehicule noi nepoluante achiziționate de autoritățile/entitățile contractante</w:t>
            </w:r>
          </w:p>
        </w:tc>
        <w:tc>
          <w:tcPr>
            <w:tcW w:w="1800" w:type="dxa"/>
            <w:tcBorders>
              <w:top w:val="single" w:sz="4" w:space="0" w:color="auto"/>
              <w:left w:val="nil"/>
              <w:bottom w:val="single" w:sz="4" w:space="0" w:color="auto"/>
              <w:right w:val="single" w:sz="4" w:space="0" w:color="auto"/>
            </w:tcBorders>
            <w:shd w:val="clear" w:color="auto" w:fill="C6EFCE"/>
            <w:noWrap/>
          </w:tcPr>
          <w:p w14:paraId="6E728843" w14:textId="77777777" w:rsidR="004C590F" w:rsidRPr="00CA463A" w:rsidRDefault="004C590F">
            <w:pPr>
              <w:spacing w:after="0" w:line="240" w:lineRule="auto"/>
              <w:jc w:val="both"/>
              <w:rPr>
                <w:rFonts w:ascii="Times New Roman" w:eastAsia="Times New Roman" w:hAnsi="Times New Roman" w:cs="Times New Roman"/>
                <w:noProof/>
                <w:sz w:val="20"/>
                <w:szCs w:val="20"/>
                <w:lang w:val="fr-FR" w:eastAsia="en-GB"/>
              </w:rPr>
            </w:pPr>
          </w:p>
        </w:tc>
        <w:tc>
          <w:tcPr>
            <w:tcW w:w="1225" w:type="dxa"/>
            <w:tcBorders>
              <w:top w:val="single" w:sz="4" w:space="0" w:color="auto"/>
              <w:left w:val="nil"/>
              <w:bottom w:val="single" w:sz="4" w:space="0" w:color="auto"/>
              <w:right w:val="single" w:sz="4" w:space="0" w:color="auto"/>
            </w:tcBorders>
            <w:shd w:val="clear" w:color="auto" w:fill="C6EFCE"/>
            <w:noWrap/>
          </w:tcPr>
          <w:p w14:paraId="3AE275EA" w14:textId="77777777" w:rsidR="004C590F" w:rsidRPr="00BE3F16" w:rsidRDefault="004C590F">
            <w:pPr>
              <w:spacing w:after="0" w:line="240" w:lineRule="auto"/>
              <w:rPr>
                <w:rFonts w:ascii="Times New Roman" w:eastAsia="Times New Roman" w:hAnsi="Times New Roman" w:cs="Times New Roman"/>
                <w:noProof/>
                <w:sz w:val="20"/>
                <w:szCs w:val="20"/>
              </w:rPr>
            </w:pPr>
            <w:r>
              <w:rPr>
                <w:rFonts w:ascii="Times New Roman" w:hAnsi="Times New Roman"/>
                <w:noProof/>
                <w:sz w:val="20"/>
              </w:rPr>
              <w:t>Procent (%)</w:t>
            </w:r>
          </w:p>
          <w:p w14:paraId="1CD26A5A"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eastAsia="en-GB"/>
              </w:rPr>
            </w:pPr>
          </w:p>
        </w:tc>
        <w:tc>
          <w:tcPr>
            <w:tcW w:w="851" w:type="dxa"/>
            <w:tcBorders>
              <w:top w:val="single" w:sz="4" w:space="0" w:color="auto"/>
              <w:left w:val="nil"/>
              <w:bottom w:val="single" w:sz="4" w:space="0" w:color="auto"/>
              <w:right w:val="single" w:sz="4" w:space="0" w:color="auto"/>
            </w:tcBorders>
            <w:shd w:val="clear" w:color="auto" w:fill="C6EFCE"/>
            <w:noWrap/>
          </w:tcPr>
          <w:p w14:paraId="4F46B817" w14:textId="77777777" w:rsidR="004C590F" w:rsidRPr="00BE3F16" w:rsidRDefault="004C590F">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0</w:t>
            </w:r>
          </w:p>
        </w:tc>
        <w:tc>
          <w:tcPr>
            <w:tcW w:w="1275" w:type="dxa"/>
            <w:tcBorders>
              <w:top w:val="single" w:sz="4" w:space="0" w:color="auto"/>
              <w:left w:val="nil"/>
              <w:bottom w:val="single" w:sz="4" w:space="0" w:color="auto"/>
              <w:right w:val="single" w:sz="4" w:space="0" w:color="auto"/>
            </w:tcBorders>
            <w:shd w:val="clear" w:color="auto" w:fill="C6EFCE"/>
            <w:noWrap/>
          </w:tcPr>
          <w:p w14:paraId="67112970" w14:textId="77777777" w:rsidR="004C590F" w:rsidRPr="00BE3F16" w:rsidRDefault="004C590F">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21</w:t>
            </w:r>
            <w:r>
              <w:rPr>
                <w:rFonts w:ascii="Times New Roman" w:hAnsi="Times New Roman"/>
                <w:noProof/>
                <w:sz w:val="20"/>
              </w:rPr>
              <w:t>,</w:t>
            </w:r>
            <w:r w:rsidRPr="00CA463A">
              <w:rPr>
                <w:rFonts w:ascii="Times New Roman" w:hAnsi="Times New Roman"/>
                <w:noProof/>
                <w:sz w:val="20"/>
              </w:rPr>
              <w:t>7</w:t>
            </w:r>
            <w:r>
              <w:rPr>
                <w:rFonts w:ascii="Times New Roman" w:hAnsi="Times New Roman"/>
                <w:noProof/>
                <w:sz w:val="20"/>
              </w:rPr>
              <w:t>/</w:t>
            </w:r>
          </w:p>
          <w:p w14:paraId="186F9AC9" w14:textId="77777777" w:rsidR="004C590F" w:rsidRPr="00BE3F16" w:rsidRDefault="004C590F">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9</w:t>
            </w:r>
            <w:r>
              <w:rPr>
                <w:rFonts w:ascii="Times New Roman" w:hAnsi="Times New Roman"/>
                <w:noProof/>
                <w:sz w:val="20"/>
              </w:rPr>
              <w:t>/</w:t>
            </w:r>
          </w:p>
          <w:p w14:paraId="0C91D67B" w14:textId="77777777" w:rsidR="004C590F" w:rsidRPr="00BE3F16" w:rsidRDefault="004C590F">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27</w:t>
            </w:r>
          </w:p>
        </w:tc>
        <w:tc>
          <w:tcPr>
            <w:tcW w:w="993" w:type="dxa"/>
            <w:tcBorders>
              <w:top w:val="single" w:sz="4" w:space="0" w:color="auto"/>
              <w:left w:val="nil"/>
              <w:bottom w:val="single" w:sz="4" w:space="0" w:color="auto"/>
              <w:right w:val="single" w:sz="4" w:space="0" w:color="auto"/>
            </w:tcBorders>
            <w:shd w:val="clear" w:color="auto" w:fill="C6EFCE"/>
            <w:noWrap/>
          </w:tcPr>
          <w:p w14:paraId="51DDEEC5" w14:textId="77777777" w:rsidR="004C590F" w:rsidRPr="00BE3F16" w:rsidRDefault="004C590F">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38" w:type="dxa"/>
            <w:tcBorders>
              <w:top w:val="single" w:sz="4" w:space="0" w:color="auto"/>
              <w:left w:val="nil"/>
              <w:bottom w:val="single" w:sz="4" w:space="0" w:color="auto"/>
              <w:right w:val="single" w:sz="4" w:space="0" w:color="auto"/>
            </w:tcBorders>
            <w:shd w:val="clear" w:color="auto" w:fill="C6EFCE"/>
            <w:noWrap/>
          </w:tcPr>
          <w:p w14:paraId="4A1DDD59" w14:textId="77777777" w:rsidR="004C590F" w:rsidRPr="00BE3F16" w:rsidRDefault="004C590F">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2025</w:t>
            </w:r>
          </w:p>
        </w:tc>
        <w:tc>
          <w:tcPr>
            <w:tcW w:w="3510" w:type="dxa"/>
            <w:tcBorders>
              <w:top w:val="single" w:sz="4" w:space="0" w:color="auto"/>
              <w:left w:val="nil"/>
              <w:bottom w:val="single" w:sz="4" w:space="0" w:color="auto"/>
              <w:right w:val="single" w:sz="4" w:space="0" w:color="auto"/>
            </w:tcBorders>
            <w:shd w:val="clear" w:color="auto" w:fill="C6EFCE"/>
            <w:noWrap/>
          </w:tcPr>
          <w:p w14:paraId="76C17ABE" w14:textId="77777777" w:rsidR="004C590F" w:rsidRPr="00BE3F16" w:rsidRDefault="004C590F">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Ponderea vehiculelor de transport rutier nepoluante achiziționate până la </w:t>
            </w:r>
            <w:r w:rsidRPr="00CA463A">
              <w:rPr>
                <w:rFonts w:ascii="Times New Roman" w:hAnsi="Times New Roman"/>
                <w:noProof/>
                <w:sz w:val="20"/>
              </w:rPr>
              <w:t>31</w:t>
            </w:r>
            <w:r>
              <w:rPr>
                <w:rFonts w:ascii="Times New Roman" w:hAnsi="Times New Roman"/>
                <w:noProof/>
                <w:sz w:val="20"/>
              </w:rPr>
              <w:t xml:space="preserve"> decembrie </w:t>
            </w:r>
            <w:r w:rsidRPr="00CA463A">
              <w:rPr>
                <w:rFonts w:ascii="Times New Roman" w:hAnsi="Times New Roman"/>
                <w:noProof/>
                <w:sz w:val="20"/>
              </w:rPr>
              <w:t>2025</w:t>
            </w:r>
            <w:r>
              <w:rPr>
                <w:rFonts w:ascii="Times New Roman" w:hAnsi="Times New Roman"/>
                <w:noProof/>
                <w:sz w:val="20"/>
              </w:rPr>
              <w:t xml:space="preserve"> în urma anunțurilor de participare publicate în JOUE începând cu </w:t>
            </w:r>
            <w:r w:rsidRPr="00CA463A">
              <w:rPr>
                <w:rFonts w:ascii="Times New Roman" w:hAnsi="Times New Roman"/>
                <w:noProof/>
                <w:sz w:val="20"/>
              </w:rPr>
              <w:t>2</w:t>
            </w:r>
            <w:r>
              <w:rPr>
                <w:rFonts w:ascii="Times New Roman" w:hAnsi="Times New Roman"/>
                <w:noProof/>
                <w:sz w:val="20"/>
              </w:rPr>
              <w:t xml:space="preserve"> august </w:t>
            </w:r>
            <w:r w:rsidRPr="00CA463A">
              <w:rPr>
                <w:rFonts w:ascii="Times New Roman" w:hAnsi="Times New Roman"/>
                <w:noProof/>
                <w:sz w:val="20"/>
              </w:rPr>
              <w:t>2021</w:t>
            </w:r>
            <w:r>
              <w:rPr>
                <w:rFonts w:ascii="Times New Roman" w:hAnsi="Times New Roman"/>
                <w:noProof/>
                <w:sz w:val="20"/>
              </w:rPr>
              <w:t xml:space="preserve"> este de: </w:t>
            </w:r>
            <w:r w:rsidRPr="00CA463A">
              <w:rPr>
                <w:rFonts w:ascii="Times New Roman" w:hAnsi="Times New Roman"/>
                <w:noProof/>
                <w:sz w:val="20"/>
              </w:rPr>
              <w:t>21</w:t>
            </w:r>
            <w:r>
              <w:rPr>
                <w:rFonts w:ascii="Times New Roman" w:hAnsi="Times New Roman"/>
                <w:noProof/>
                <w:sz w:val="20"/>
              </w:rPr>
              <w:t>,</w:t>
            </w:r>
            <w:r w:rsidRPr="00CA463A">
              <w:rPr>
                <w:rFonts w:ascii="Times New Roman" w:hAnsi="Times New Roman"/>
                <w:noProof/>
                <w:sz w:val="20"/>
              </w:rPr>
              <w:t>7</w:t>
            </w:r>
            <w:r>
              <w:rPr>
                <w:rFonts w:ascii="Times New Roman" w:hAnsi="Times New Roman"/>
                <w:noProof/>
                <w:sz w:val="20"/>
              </w:rPr>
              <w:t xml:space="preserve"> % pentru vehiculele ușoare, </w:t>
            </w:r>
            <w:r w:rsidRPr="00CA463A">
              <w:rPr>
                <w:rFonts w:ascii="Times New Roman" w:hAnsi="Times New Roman"/>
                <w:noProof/>
                <w:sz w:val="20"/>
              </w:rPr>
              <w:t>9</w:t>
            </w:r>
            <w:r>
              <w:rPr>
                <w:rFonts w:ascii="Times New Roman" w:hAnsi="Times New Roman"/>
                <w:noProof/>
                <w:sz w:val="20"/>
              </w:rPr>
              <w:t xml:space="preserve"> % pentru camioane și </w:t>
            </w:r>
            <w:r w:rsidRPr="00CA463A">
              <w:rPr>
                <w:rFonts w:ascii="Times New Roman" w:hAnsi="Times New Roman"/>
                <w:noProof/>
                <w:sz w:val="20"/>
              </w:rPr>
              <w:t>27</w:t>
            </w:r>
            <w:r>
              <w:rPr>
                <w:rFonts w:ascii="Times New Roman" w:hAnsi="Times New Roman"/>
                <w:noProof/>
                <w:sz w:val="20"/>
              </w:rPr>
              <w:t> % pentru autobuze</w:t>
            </w:r>
          </w:p>
          <w:p w14:paraId="778EBBF0" w14:textId="77777777" w:rsidR="004C590F" w:rsidRPr="00CA463A" w:rsidRDefault="004C590F">
            <w:pPr>
              <w:spacing w:after="0" w:line="240" w:lineRule="auto"/>
              <w:jc w:val="both"/>
              <w:rPr>
                <w:rFonts w:ascii="Times New Roman" w:eastAsia="Times New Roman" w:hAnsi="Times New Roman" w:cs="Times New Roman"/>
                <w:noProof/>
                <w:sz w:val="20"/>
                <w:szCs w:val="20"/>
              </w:rPr>
            </w:pPr>
          </w:p>
        </w:tc>
      </w:tr>
      <w:tr w:rsidR="004C590F" w:rsidRPr="00BE3F16" w14:paraId="6BFCE190" w14:textId="77777777" w:rsidTr="00E13B73">
        <w:trPr>
          <w:trHeight w:val="300"/>
          <w:jc w:val="center"/>
        </w:trPr>
        <w:tc>
          <w:tcPr>
            <w:tcW w:w="605" w:type="dxa"/>
            <w:tcBorders>
              <w:top w:val="single" w:sz="4" w:space="0" w:color="auto"/>
              <w:left w:val="single" w:sz="4" w:space="0" w:color="auto"/>
              <w:bottom w:val="single" w:sz="4" w:space="0" w:color="auto"/>
              <w:right w:val="single" w:sz="4" w:space="0" w:color="auto"/>
            </w:tcBorders>
            <w:shd w:val="clear" w:color="auto" w:fill="C6EFCE"/>
            <w:noWrap/>
          </w:tcPr>
          <w:p w14:paraId="03286DAB" w14:textId="77777777" w:rsidR="004C590F" w:rsidRPr="00BE3F16" w:rsidRDefault="004C590F">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62</w:t>
            </w:r>
          </w:p>
        </w:tc>
        <w:tc>
          <w:tcPr>
            <w:tcW w:w="1788" w:type="dxa"/>
            <w:tcBorders>
              <w:top w:val="single" w:sz="4" w:space="0" w:color="auto"/>
              <w:left w:val="nil"/>
              <w:bottom w:val="single" w:sz="4" w:space="0" w:color="auto"/>
              <w:right w:val="single" w:sz="4" w:space="0" w:color="auto"/>
            </w:tcBorders>
            <w:shd w:val="clear" w:color="auto" w:fill="C6EFCE"/>
            <w:noWrap/>
          </w:tcPr>
          <w:p w14:paraId="4103E421" w14:textId="77777777" w:rsidR="004C590F" w:rsidRPr="00BE3F16" w:rsidRDefault="004C590F">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Transport sustenabil, decarbonizare și siguranță rutieră</w:t>
            </w:r>
          </w:p>
        </w:tc>
        <w:tc>
          <w:tcPr>
            <w:tcW w:w="1004" w:type="dxa"/>
            <w:tcBorders>
              <w:top w:val="single" w:sz="4" w:space="0" w:color="auto"/>
              <w:left w:val="nil"/>
              <w:bottom w:val="single" w:sz="4" w:space="0" w:color="auto"/>
              <w:right w:val="single" w:sz="4" w:space="0" w:color="auto"/>
            </w:tcBorders>
            <w:shd w:val="clear" w:color="auto" w:fill="C6EFCE"/>
            <w:noWrap/>
          </w:tcPr>
          <w:p w14:paraId="4D53A9DF" w14:textId="08989A56" w:rsidR="004C590F" w:rsidRPr="00BE3F16" w:rsidRDefault="008A021B">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653" w:type="dxa"/>
            <w:tcBorders>
              <w:top w:val="single" w:sz="4" w:space="0" w:color="auto"/>
              <w:left w:val="nil"/>
              <w:bottom w:val="single" w:sz="4" w:space="0" w:color="auto"/>
              <w:right w:val="single" w:sz="4" w:space="0" w:color="auto"/>
            </w:tcBorders>
            <w:shd w:val="clear" w:color="auto" w:fill="C6EFCE"/>
            <w:noWrap/>
          </w:tcPr>
          <w:p w14:paraId="1DA89F5D" w14:textId="01FADB26" w:rsidR="004C590F" w:rsidRPr="00BE3F16" w:rsidRDefault="004C590F">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Autovehicule poluante casate (standard EURO </w:t>
            </w:r>
            <w:r w:rsidRPr="00CA463A">
              <w:rPr>
                <w:rFonts w:ascii="Times New Roman" w:hAnsi="Times New Roman"/>
                <w:noProof/>
                <w:sz w:val="20"/>
              </w:rPr>
              <w:t>3</w:t>
            </w:r>
            <w:r>
              <w:rPr>
                <w:rFonts w:ascii="Times New Roman" w:hAnsi="Times New Roman"/>
                <w:noProof/>
                <w:sz w:val="20"/>
              </w:rPr>
              <w:t xml:space="preserve"> sau mai mic) și stocul de vehicule cu emisii zero</w:t>
            </w:r>
          </w:p>
        </w:tc>
        <w:tc>
          <w:tcPr>
            <w:tcW w:w="1800" w:type="dxa"/>
            <w:tcBorders>
              <w:top w:val="single" w:sz="4" w:space="0" w:color="auto"/>
              <w:left w:val="nil"/>
              <w:bottom w:val="single" w:sz="4" w:space="0" w:color="auto"/>
              <w:right w:val="single" w:sz="4" w:space="0" w:color="auto"/>
            </w:tcBorders>
            <w:shd w:val="clear" w:color="auto" w:fill="C6EFCE"/>
            <w:noWrap/>
          </w:tcPr>
          <w:p w14:paraId="68F673F8" w14:textId="77777777" w:rsidR="004C590F" w:rsidRPr="00BE3F16" w:rsidRDefault="004C590F">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Vehicule casate și vehicule cu emisii zero în România</w:t>
            </w:r>
          </w:p>
        </w:tc>
        <w:tc>
          <w:tcPr>
            <w:tcW w:w="1225" w:type="dxa"/>
            <w:tcBorders>
              <w:top w:val="single" w:sz="4" w:space="0" w:color="auto"/>
              <w:left w:val="nil"/>
              <w:bottom w:val="single" w:sz="4" w:space="0" w:color="auto"/>
              <w:right w:val="single" w:sz="4" w:space="0" w:color="auto"/>
            </w:tcBorders>
            <w:shd w:val="clear" w:color="auto" w:fill="C6EFCE"/>
            <w:noWrap/>
          </w:tcPr>
          <w:p w14:paraId="51CBF258" w14:textId="77777777" w:rsidR="004C590F" w:rsidRPr="00CA463A" w:rsidRDefault="004C590F">
            <w:pPr>
              <w:spacing w:after="0" w:line="240" w:lineRule="auto"/>
              <w:jc w:val="both"/>
              <w:rPr>
                <w:rFonts w:ascii="Times New Roman" w:eastAsia="Times New Roman" w:hAnsi="Times New Roman" w:cs="Times New Roman"/>
                <w:noProof/>
                <w:sz w:val="20"/>
                <w:szCs w:val="20"/>
                <w:lang w:val="fr-FR"/>
              </w:rPr>
            </w:pPr>
          </w:p>
        </w:tc>
        <w:tc>
          <w:tcPr>
            <w:tcW w:w="851" w:type="dxa"/>
            <w:tcBorders>
              <w:top w:val="single" w:sz="4" w:space="0" w:color="auto"/>
              <w:left w:val="nil"/>
              <w:bottom w:val="single" w:sz="4" w:space="0" w:color="auto"/>
              <w:right w:val="single" w:sz="4" w:space="0" w:color="auto"/>
            </w:tcBorders>
            <w:shd w:val="clear" w:color="auto" w:fill="C6EFCE"/>
            <w:noWrap/>
          </w:tcPr>
          <w:p w14:paraId="181D0079" w14:textId="77777777" w:rsidR="004C590F" w:rsidRPr="00CA463A" w:rsidRDefault="004C590F">
            <w:pPr>
              <w:spacing w:after="0" w:line="240" w:lineRule="auto"/>
              <w:jc w:val="both"/>
              <w:rPr>
                <w:rFonts w:ascii="Times New Roman" w:eastAsia="Times New Roman" w:hAnsi="Times New Roman" w:cs="Times New Roman"/>
                <w:noProof/>
                <w:sz w:val="20"/>
                <w:szCs w:val="20"/>
                <w:lang w:val="fr-FR"/>
              </w:rPr>
            </w:pPr>
          </w:p>
        </w:tc>
        <w:tc>
          <w:tcPr>
            <w:tcW w:w="1275" w:type="dxa"/>
            <w:tcBorders>
              <w:top w:val="single" w:sz="4" w:space="0" w:color="auto"/>
              <w:left w:val="nil"/>
              <w:bottom w:val="single" w:sz="4" w:space="0" w:color="auto"/>
              <w:right w:val="single" w:sz="4" w:space="0" w:color="auto"/>
            </w:tcBorders>
            <w:shd w:val="clear" w:color="auto" w:fill="C6EFCE"/>
            <w:noWrap/>
          </w:tcPr>
          <w:p w14:paraId="2BA7E804" w14:textId="77777777" w:rsidR="004C590F" w:rsidRPr="00CA463A" w:rsidRDefault="004C590F">
            <w:pPr>
              <w:spacing w:after="0" w:line="240" w:lineRule="auto"/>
              <w:jc w:val="both"/>
              <w:rPr>
                <w:rFonts w:ascii="Times New Roman" w:eastAsia="Times New Roman" w:hAnsi="Times New Roman" w:cs="Times New Roman"/>
                <w:noProof/>
                <w:sz w:val="20"/>
                <w:szCs w:val="20"/>
                <w:lang w:val="fr-FR"/>
              </w:rPr>
            </w:pPr>
          </w:p>
        </w:tc>
        <w:tc>
          <w:tcPr>
            <w:tcW w:w="993" w:type="dxa"/>
            <w:tcBorders>
              <w:top w:val="single" w:sz="4" w:space="0" w:color="auto"/>
              <w:left w:val="nil"/>
              <w:bottom w:val="single" w:sz="4" w:space="0" w:color="auto"/>
              <w:right w:val="single" w:sz="4" w:space="0" w:color="auto"/>
            </w:tcBorders>
            <w:shd w:val="clear" w:color="auto" w:fill="C6EFCE"/>
            <w:noWrap/>
          </w:tcPr>
          <w:p w14:paraId="637CB4EC" w14:textId="77777777" w:rsidR="004C590F" w:rsidRPr="00BE3F16" w:rsidRDefault="004C590F">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p>
        </w:tc>
        <w:tc>
          <w:tcPr>
            <w:tcW w:w="838" w:type="dxa"/>
            <w:tcBorders>
              <w:top w:val="single" w:sz="4" w:space="0" w:color="auto"/>
              <w:left w:val="nil"/>
              <w:bottom w:val="single" w:sz="4" w:space="0" w:color="auto"/>
              <w:right w:val="single" w:sz="4" w:space="0" w:color="auto"/>
            </w:tcBorders>
            <w:shd w:val="clear" w:color="auto" w:fill="C6EFCE"/>
            <w:noWrap/>
          </w:tcPr>
          <w:p w14:paraId="4235A8E9" w14:textId="77777777" w:rsidR="004C590F" w:rsidRPr="00BE3F16" w:rsidRDefault="004C590F">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2026</w:t>
            </w:r>
          </w:p>
        </w:tc>
        <w:tc>
          <w:tcPr>
            <w:tcW w:w="3510" w:type="dxa"/>
            <w:tcBorders>
              <w:top w:val="single" w:sz="4" w:space="0" w:color="auto"/>
              <w:left w:val="nil"/>
              <w:bottom w:val="single" w:sz="4" w:space="0" w:color="auto"/>
              <w:right w:val="single" w:sz="4" w:space="0" w:color="auto"/>
            </w:tcBorders>
            <w:shd w:val="clear" w:color="auto" w:fill="C6EFCE"/>
            <w:noWrap/>
          </w:tcPr>
          <w:p w14:paraId="1F9DD10E" w14:textId="77777777" w:rsidR="004C590F" w:rsidRPr="00BE3F16" w:rsidRDefault="004C590F">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Cel puțin </w:t>
            </w:r>
            <w:r w:rsidRPr="00CA463A">
              <w:rPr>
                <w:rFonts w:ascii="Times New Roman" w:hAnsi="Times New Roman"/>
                <w:noProof/>
                <w:sz w:val="20"/>
              </w:rPr>
              <w:t>250</w:t>
            </w:r>
            <w:r>
              <w:rPr>
                <w:rFonts w:ascii="Times New Roman" w:hAnsi="Times New Roman"/>
                <w:noProof/>
                <w:sz w:val="20"/>
              </w:rPr>
              <w:t> </w:t>
            </w:r>
            <w:r w:rsidRPr="00CA463A">
              <w:rPr>
                <w:rFonts w:ascii="Times New Roman" w:hAnsi="Times New Roman"/>
                <w:noProof/>
                <w:sz w:val="20"/>
              </w:rPr>
              <w:t>000</w:t>
            </w:r>
            <w:r>
              <w:rPr>
                <w:rFonts w:ascii="Times New Roman" w:hAnsi="Times New Roman"/>
                <w:noProof/>
                <w:sz w:val="20"/>
              </w:rPr>
              <w:t xml:space="preserve"> de vehicule cu standard de emisii EURO </w:t>
            </w:r>
            <w:r w:rsidRPr="00CA463A">
              <w:rPr>
                <w:rFonts w:ascii="Times New Roman" w:hAnsi="Times New Roman"/>
                <w:noProof/>
                <w:sz w:val="20"/>
              </w:rPr>
              <w:t>3</w:t>
            </w:r>
            <w:r>
              <w:rPr>
                <w:rFonts w:ascii="Times New Roman" w:hAnsi="Times New Roman"/>
                <w:noProof/>
                <w:sz w:val="20"/>
              </w:rPr>
              <w:t xml:space="preserve"> sau mai mic mai vechi de </w:t>
            </w:r>
            <w:r w:rsidRPr="00CA463A">
              <w:rPr>
                <w:rFonts w:ascii="Times New Roman" w:hAnsi="Times New Roman"/>
                <w:noProof/>
                <w:sz w:val="20"/>
              </w:rPr>
              <w:t>15</w:t>
            </w:r>
            <w:r>
              <w:rPr>
                <w:rFonts w:ascii="Times New Roman" w:hAnsi="Times New Roman"/>
                <w:noProof/>
                <w:sz w:val="20"/>
              </w:rPr>
              <w:t xml:space="preserve"> ani trebuie casate.</w:t>
            </w:r>
          </w:p>
          <w:p w14:paraId="0469DAD5" w14:textId="52BF8A52" w:rsidR="004C590F" w:rsidRPr="00BE3F16" w:rsidRDefault="004C590F">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35</w:t>
            </w:r>
            <w:r>
              <w:rPr>
                <w:rFonts w:ascii="Times New Roman" w:hAnsi="Times New Roman"/>
                <w:noProof/>
                <w:sz w:val="20"/>
              </w:rPr>
              <w:t> </w:t>
            </w:r>
            <w:r w:rsidRPr="00CA463A">
              <w:rPr>
                <w:rFonts w:ascii="Times New Roman" w:hAnsi="Times New Roman"/>
                <w:noProof/>
                <w:sz w:val="20"/>
              </w:rPr>
              <w:t>500</w:t>
            </w:r>
            <w:r>
              <w:rPr>
                <w:rFonts w:ascii="Times New Roman" w:hAnsi="Times New Roman"/>
                <w:noProof/>
                <w:sz w:val="20"/>
              </w:rPr>
              <w:t xml:space="preserve"> de vehicule cu emisii zero în România indicate în setul de date pe </w:t>
            </w:r>
            <w:r w:rsidRPr="00CA463A">
              <w:rPr>
                <w:rFonts w:ascii="Times New Roman" w:hAnsi="Times New Roman"/>
                <w:noProof/>
                <w:sz w:val="20"/>
              </w:rPr>
              <w:t>2025</w:t>
            </w:r>
            <w:r>
              <w:rPr>
                <w:rFonts w:ascii="Times New Roman" w:hAnsi="Times New Roman"/>
                <w:noProof/>
                <w:sz w:val="20"/>
              </w:rPr>
              <w:t xml:space="preserve"> privind parcul de vehicule al Direcției Permise de Conducere și Înmatriculări.</w:t>
            </w:r>
          </w:p>
        </w:tc>
      </w:tr>
      <w:tr w:rsidR="004C590F" w:rsidRPr="00BE3F16" w14:paraId="4D8361A7" w14:textId="77777777" w:rsidTr="00E13B73">
        <w:trPr>
          <w:trHeight w:val="300"/>
          <w:jc w:val="center"/>
        </w:trPr>
        <w:tc>
          <w:tcPr>
            <w:tcW w:w="605" w:type="dxa"/>
            <w:tcBorders>
              <w:top w:val="single" w:sz="4" w:space="0" w:color="auto"/>
              <w:left w:val="single" w:sz="4" w:space="0" w:color="auto"/>
              <w:bottom w:val="single" w:sz="4" w:space="0" w:color="auto"/>
              <w:right w:val="single" w:sz="4" w:space="0" w:color="auto"/>
            </w:tcBorders>
            <w:shd w:val="clear" w:color="auto" w:fill="C6EFCE"/>
            <w:noWrap/>
          </w:tcPr>
          <w:p w14:paraId="5F663664" w14:textId="77777777" w:rsidR="004C590F" w:rsidRPr="00BE3F16" w:rsidRDefault="004C590F">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65</w:t>
            </w:r>
          </w:p>
        </w:tc>
        <w:tc>
          <w:tcPr>
            <w:tcW w:w="1788" w:type="dxa"/>
            <w:tcBorders>
              <w:top w:val="single" w:sz="4" w:space="0" w:color="auto"/>
              <w:left w:val="nil"/>
              <w:bottom w:val="single" w:sz="4" w:space="0" w:color="auto"/>
              <w:right w:val="single" w:sz="4" w:space="0" w:color="auto"/>
            </w:tcBorders>
            <w:shd w:val="clear" w:color="auto" w:fill="C6EFCE"/>
            <w:noWrap/>
          </w:tcPr>
          <w:p w14:paraId="6F417583" w14:textId="77777777" w:rsidR="004C590F" w:rsidRPr="00BE3F16" w:rsidRDefault="004C590F">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Transport sustenabil, decarbonizare și siguranță rutieră</w:t>
            </w:r>
          </w:p>
        </w:tc>
        <w:tc>
          <w:tcPr>
            <w:tcW w:w="1004" w:type="dxa"/>
            <w:tcBorders>
              <w:top w:val="single" w:sz="4" w:space="0" w:color="auto"/>
              <w:left w:val="nil"/>
              <w:bottom w:val="single" w:sz="4" w:space="0" w:color="auto"/>
              <w:right w:val="single" w:sz="4" w:space="0" w:color="auto"/>
            </w:tcBorders>
            <w:shd w:val="clear" w:color="auto" w:fill="C6EFCE"/>
            <w:noWrap/>
          </w:tcPr>
          <w:p w14:paraId="3D4624F7" w14:textId="0FA247DD" w:rsidR="004C590F" w:rsidRPr="00BE3F16" w:rsidRDefault="008A021B">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653" w:type="dxa"/>
            <w:tcBorders>
              <w:top w:val="single" w:sz="4" w:space="0" w:color="auto"/>
              <w:left w:val="nil"/>
              <w:bottom w:val="single" w:sz="4" w:space="0" w:color="auto"/>
              <w:right w:val="single" w:sz="4" w:space="0" w:color="auto"/>
            </w:tcBorders>
            <w:shd w:val="clear" w:color="auto" w:fill="C6EFCE"/>
            <w:noWrap/>
          </w:tcPr>
          <w:p w14:paraId="4704F3AB" w14:textId="77777777" w:rsidR="004C590F" w:rsidRPr="00BE3F16" w:rsidRDefault="004C590F">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Adoptarea strategiei naționale privind siguranța rutieră</w:t>
            </w:r>
          </w:p>
        </w:tc>
        <w:tc>
          <w:tcPr>
            <w:tcW w:w="1800" w:type="dxa"/>
            <w:tcBorders>
              <w:top w:val="single" w:sz="4" w:space="0" w:color="auto"/>
              <w:left w:val="nil"/>
              <w:bottom w:val="single" w:sz="4" w:space="0" w:color="auto"/>
              <w:right w:val="single" w:sz="4" w:space="0" w:color="auto"/>
            </w:tcBorders>
            <w:shd w:val="clear" w:color="auto" w:fill="C6EFCE"/>
            <w:noWrap/>
          </w:tcPr>
          <w:p w14:paraId="2404BC18" w14:textId="77777777" w:rsidR="004C590F" w:rsidRPr="00BE3F16" w:rsidRDefault="004C590F">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Adoptarea strategiei prin Hotărâre de Guvern (legislație secundară) și implementării</w:t>
            </w:r>
          </w:p>
        </w:tc>
        <w:tc>
          <w:tcPr>
            <w:tcW w:w="1225" w:type="dxa"/>
            <w:tcBorders>
              <w:top w:val="single" w:sz="4" w:space="0" w:color="auto"/>
              <w:left w:val="nil"/>
              <w:bottom w:val="single" w:sz="4" w:space="0" w:color="auto"/>
              <w:right w:val="single" w:sz="4" w:space="0" w:color="auto"/>
            </w:tcBorders>
            <w:shd w:val="clear" w:color="auto" w:fill="C6EFCE"/>
            <w:noWrap/>
          </w:tcPr>
          <w:p w14:paraId="64B09771"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eastAsia="en-GB"/>
              </w:rPr>
            </w:pPr>
          </w:p>
        </w:tc>
        <w:tc>
          <w:tcPr>
            <w:tcW w:w="851" w:type="dxa"/>
            <w:tcBorders>
              <w:top w:val="single" w:sz="4" w:space="0" w:color="auto"/>
              <w:left w:val="nil"/>
              <w:bottom w:val="single" w:sz="4" w:space="0" w:color="auto"/>
              <w:right w:val="single" w:sz="4" w:space="0" w:color="auto"/>
            </w:tcBorders>
            <w:shd w:val="clear" w:color="auto" w:fill="C6EFCE"/>
            <w:noWrap/>
          </w:tcPr>
          <w:p w14:paraId="65AEC921"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eastAsia="en-GB"/>
              </w:rPr>
            </w:pPr>
          </w:p>
        </w:tc>
        <w:tc>
          <w:tcPr>
            <w:tcW w:w="1275" w:type="dxa"/>
            <w:tcBorders>
              <w:top w:val="single" w:sz="4" w:space="0" w:color="auto"/>
              <w:left w:val="nil"/>
              <w:bottom w:val="single" w:sz="4" w:space="0" w:color="auto"/>
              <w:right w:val="single" w:sz="4" w:space="0" w:color="auto"/>
            </w:tcBorders>
            <w:shd w:val="clear" w:color="auto" w:fill="C6EFCE"/>
            <w:noWrap/>
          </w:tcPr>
          <w:p w14:paraId="7D66D339"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eastAsia="en-GB"/>
              </w:rPr>
            </w:pPr>
          </w:p>
        </w:tc>
        <w:tc>
          <w:tcPr>
            <w:tcW w:w="993" w:type="dxa"/>
            <w:tcBorders>
              <w:top w:val="single" w:sz="4" w:space="0" w:color="auto"/>
              <w:left w:val="nil"/>
              <w:bottom w:val="single" w:sz="4" w:space="0" w:color="auto"/>
              <w:right w:val="single" w:sz="4" w:space="0" w:color="auto"/>
            </w:tcBorders>
            <w:shd w:val="clear" w:color="auto" w:fill="C6EFCE"/>
            <w:noWrap/>
          </w:tcPr>
          <w:p w14:paraId="6CC2228C" w14:textId="77777777" w:rsidR="004C590F" w:rsidRPr="00BE3F16" w:rsidRDefault="004C590F">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38" w:type="dxa"/>
            <w:tcBorders>
              <w:top w:val="single" w:sz="4" w:space="0" w:color="auto"/>
              <w:left w:val="nil"/>
              <w:bottom w:val="single" w:sz="4" w:space="0" w:color="auto"/>
              <w:right w:val="single" w:sz="4" w:space="0" w:color="auto"/>
            </w:tcBorders>
            <w:shd w:val="clear" w:color="auto" w:fill="C6EFCE"/>
            <w:noWrap/>
          </w:tcPr>
          <w:p w14:paraId="6EB443FA" w14:textId="77777777" w:rsidR="004C590F" w:rsidRPr="00BE3F16" w:rsidRDefault="004C590F">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3510" w:type="dxa"/>
            <w:tcBorders>
              <w:top w:val="single" w:sz="4" w:space="0" w:color="auto"/>
              <w:left w:val="nil"/>
              <w:bottom w:val="single" w:sz="4" w:space="0" w:color="auto"/>
              <w:right w:val="single" w:sz="4" w:space="0" w:color="auto"/>
            </w:tcBorders>
            <w:shd w:val="clear" w:color="auto" w:fill="C6EFCE"/>
            <w:noWrap/>
          </w:tcPr>
          <w:p w14:paraId="14A0B60C" w14:textId="77777777" w:rsidR="004C590F" w:rsidRPr="00BE3F16" w:rsidRDefault="004C590F">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Strategia Națională de Siguranță Rutieră pentru perioada </w:t>
            </w:r>
            <w:r w:rsidRPr="00CA463A">
              <w:rPr>
                <w:rFonts w:ascii="Times New Roman" w:hAnsi="Times New Roman"/>
                <w:noProof/>
                <w:sz w:val="20"/>
              </w:rPr>
              <w:t>2021</w:t>
            </w:r>
            <w:r>
              <w:rPr>
                <w:rFonts w:ascii="Times New Roman" w:hAnsi="Times New Roman"/>
                <w:noProof/>
                <w:sz w:val="20"/>
              </w:rPr>
              <w:t>-</w:t>
            </w:r>
            <w:r w:rsidRPr="00CA463A">
              <w:rPr>
                <w:rFonts w:ascii="Times New Roman" w:hAnsi="Times New Roman"/>
                <w:noProof/>
                <w:sz w:val="20"/>
              </w:rPr>
              <w:t>2030</w:t>
            </w:r>
            <w:r>
              <w:rPr>
                <w:rFonts w:ascii="Times New Roman" w:hAnsi="Times New Roman"/>
                <w:noProof/>
                <w:sz w:val="20"/>
              </w:rPr>
              <w:t xml:space="preserve"> va implementa normele și liniile directoare ale UE astfel cum sunt prezentate în Cadrul de politică al UE privind siguranța rutieră </w:t>
            </w:r>
            <w:r w:rsidRPr="00CA463A">
              <w:rPr>
                <w:rFonts w:ascii="Times New Roman" w:hAnsi="Times New Roman"/>
                <w:noProof/>
                <w:sz w:val="20"/>
              </w:rPr>
              <w:t>2021</w:t>
            </w:r>
            <w:r>
              <w:rPr>
                <w:rFonts w:ascii="Times New Roman" w:hAnsi="Times New Roman"/>
                <w:noProof/>
                <w:sz w:val="20"/>
              </w:rPr>
              <w:t>-</w:t>
            </w:r>
            <w:r w:rsidRPr="00CA463A">
              <w:rPr>
                <w:rFonts w:ascii="Times New Roman" w:hAnsi="Times New Roman"/>
                <w:noProof/>
                <w:sz w:val="20"/>
              </w:rPr>
              <w:t>2030</w:t>
            </w:r>
            <w:r>
              <w:rPr>
                <w:rFonts w:ascii="Times New Roman" w:hAnsi="Times New Roman"/>
                <w:noProof/>
                <w:sz w:val="20"/>
              </w:rPr>
              <w:t xml:space="preserve"> și în „viziunea zero”, care vizează reducerea până în </w:t>
            </w:r>
            <w:r w:rsidRPr="00CA463A">
              <w:rPr>
                <w:rFonts w:ascii="Times New Roman" w:hAnsi="Times New Roman"/>
                <w:noProof/>
                <w:sz w:val="20"/>
              </w:rPr>
              <w:t>2050</w:t>
            </w:r>
            <w:r>
              <w:rPr>
                <w:rFonts w:ascii="Times New Roman" w:hAnsi="Times New Roman"/>
                <w:noProof/>
                <w:sz w:val="20"/>
              </w:rPr>
              <w:t xml:space="preserve"> a deceselor în accidente rutiere până aproape de zero. Ca obiectiv intermediar, România își asumă obiectivul UE de reducere a numărului de victime (răniți sau decedați) cu </w:t>
            </w:r>
            <w:r w:rsidRPr="00CA463A">
              <w:rPr>
                <w:rFonts w:ascii="Times New Roman" w:hAnsi="Times New Roman"/>
                <w:noProof/>
                <w:sz w:val="20"/>
              </w:rPr>
              <w:t>50</w:t>
            </w:r>
            <w:r>
              <w:rPr>
                <w:rFonts w:ascii="Times New Roman" w:hAnsi="Times New Roman"/>
                <w:noProof/>
                <w:sz w:val="20"/>
              </w:rPr>
              <w:t xml:space="preserve"> % față de nivelul de referință din </w:t>
            </w:r>
            <w:r w:rsidRPr="00CA463A">
              <w:rPr>
                <w:rFonts w:ascii="Times New Roman" w:hAnsi="Times New Roman"/>
                <w:noProof/>
                <w:sz w:val="20"/>
              </w:rPr>
              <w:t>2019</w:t>
            </w:r>
            <w:r>
              <w:rPr>
                <w:rFonts w:ascii="Times New Roman" w:hAnsi="Times New Roman"/>
                <w:noProof/>
                <w:sz w:val="20"/>
              </w:rPr>
              <w:t xml:space="preserve"> până în </w:t>
            </w:r>
            <w:r w:rsidRPr="00CA463A">
              <w:rPr>
                <w:rFonts w:ascii="Times New Roman" w:hAnsi="Times New Roman"/>
                <w:noProof/>
                <w:sz w:val="20"/>
              </w:rPr>
              <w:t>2030</w:t>
            </w:r>
            <w:r>
              <w:rPr>
                <w:rFonts w:ascii="Times New Roman" w:hAnsi="Times New Roman"/>
                <w:noProof/>
                <w:sz w:val="20"/>
              </w:rPr>
              <w:t>.</w:t>
            </w:r>
          </w:p>
          <w:p w14:paraId="7474B74F" w14:textId="77777777" w:rsidR="004C590F" w:rsidRPr="00BE3F16" w:rsidRDefault="004C590F">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Strategia se va adresa în mod integrat și multidisciplinar tuturor actorilor implicați în asigurarea siguranței rutiere și va include:</w:t>
            </w:r>
          </w:p>
          <w:p w14:paraId="3CA94072" w14:textId="77777777" w:rsidR="004C590F" w:rsidRPr="00BE3F16" w:rsidRDefault="004C590F" w:rsidP="004C590F">
            <w:pPr>
              <w:numPr>
                <w:ilvl w:val="0"/>
                <w:numId w:val="8"/>
              </w:numPr>
              <w:spacing w:after="0" w:line="240" w:lineRule="auto"/>
              <w:ind w:left="250" w:hanging="218"/>
              <w:contextualSpacing/>
              <w:jc w:val="both"/>
              <w:rPr>
                <w:rFonts w:ascii="Times New Roman" w:eastAsia="Times New Roman" w:hAnsi="Times New Roman" w:cs="Times New Roman"/>
                <w:noProof/>
                <w:sz w:val="20"/>
                <w:szCs w:val="20"/>
              </w:rPr>
            </w:pPr>
            <w:r>
              <w:rPr>
                <w:rFonts w:ascii="Times New Roman" w:hAnsi="Times New Roman"/>
                <w:noProof/>
                <w:sz w:val="20"/>
              </w:rPr>
              <w:t>punerea în aplicare a normelor care reglementează conformitatea, sancțiuni mai aspre pentru încălcarea legii;</w:t>
            </w:r>
          </w:p>
          <w:p w14:paraId="441A1ADF" w14:textId="77777777" w:rsidR="004C590F" w:rsidRPr="00BE3F16" w:rsidRDefault="004C590F" w:rsidP="004C590F">
            <w:pPr>
              <w:numPr>
                <w:ilvl w:val="0"/>
                <w:numId w:val="8"/>
              </w:numPr>
              <w:spacing w:after="0" w:line="240" w:lineRule="auto"/>
              <w:ind w:left="250" w:hanging="218"/>
              <w:contextualSpacing/>
              <w:jc w:val="both"/>
              <w:rPr>
                <w:rFonts w:ascii="Times New Roman" w:eastAsia="Times New Roman" w:hAnsi="Times New Roman" w:cs="Times New Roman"/>
                <w:noProof/>
                <w:sz w:val="20"/>
                <w:szCs w:val="20"/>
              </w:rPr>
            </w:pPr>
            <w:r>
              <w:rPr>
                <w:rFonts w:ascii="Times New Roman" w:hAnsi="Times New Roman"/>
                <w:noProof/>
                <w:sz w:val="20"/>
              </w:rPr>
              <w:t xml:space="preserve">reducerea limitelor de viteză în anumite zone sau drumuri în funcție de datele privind accidentele/analiza riscurilor și de cele mai bune practici la nivelul UE, introducerea unui sistem de gestionare a vitezei și a unor elemente de siguranță obligatorii, revizuirea regulilor de circulație, inclusiv în ceea ce privește prioritatea pentru utilizatorii vulnerabili; </w:t>
            </w:r>
          </w:p>
          <w:p w14:paraId="3885C576" w14:textId="77777777" w:rsidR="004C590F" w:rsidRPr="00BE3F16" w:rsidRDefault="004C590F" w:rsidP="004C590F">
            <w:pPr>
              <w:numPr>
                <w:ilvl w:val="0"/>
                <w:numId w:val="8"/>
              </w:numPr>
              <w:spacing w:after="0" w:line="240" w:lineRule="auto"/>
              <w:ind w:left="250" w:hanging="218"/>
              <w:contextualSpacing/>
              <w:jc w:val="both"/>
              <w:rPr>
                <w:rFonts w:ascii="Times New Roman" w:eastAsia="Times New Roman" w:hAnsi="Times New Roman" w:cs="Times New Roman"/>
                <w:noProof/>
                <w:sz w:val="20"/>
                <w:szCs w:val="20"/>
              </w:rPr>
            </w:pPr>
            <w:r>
              <w:rPr>
                <w:rFonts w:ascii="Times New Roman" w:hAnsi="Times New Roman"/>
                <w:noProof/>
                <w:sz w:val="20"/>
              </w:rPr>
              <w:t xml:space="preserve">reducerea punctelor negre/hotspoturi atât în mediile urbane, cât și în cele interurbane, inclusiv un plan specific de investiții pentru a reduce cu </w:t>
            </w:r>
            <w:r w:rsidRPr="00CA463A">
              <w:rPr>
                <w:rFonts w:ascii="Times New Roman" w:hAnsi="Times New Roman"/>
                <w:noProof/>
                <w:sz w:val="20"/>
              </w:rPr>
              <w:t>129</w:t>
            </w:r>
            <w:r>
              <w:rPr>
                <w:rFonts w:ascii="Times New Roman" w:hAnsi="Times New Roman"/>
                <w:noProof/>
                <w:sz w:val="20"/>
              </w:rPr>
              <w:t xml:space="preserve"> numărul de puncte negre/hotspoturi până în T</w:t>
            </w:r>
            <w:r w:rsidRPr="00CA463A">
              <w:rPr>
                <w:rFonts w:ascii="Times New Roman" w:hAnsi="Times New Roman"/>
                <w:noProof/>
                <w:sz w:val="20"/>
              </w:rPr>
              <w:t>2</w:t>
            </w:r>
            <w:r>
              <w:rPr>
                <w:rFonts w:ascii="Times New Roman" w:hAnsi="Times New Roman"/>
                <w:noProof/>
                <w:sz w:val="20"/>
              </w:rPr>
              <w:t>-</w:t>
            </w:r>
            <w:r w:rsidRPr="00CA463A">
              <w:rPr>
                <w:rFonts w:ascii="Times New Roman" w:hAnsi="Times New Roman"/>
                <w:noProof/>
                <w:sz w:val="20"/>
              </w:rPr>
              <w:t>2026</w:t>
            </w:r>
            <w:r>
              <w:rPr>
                <w:rFonts w:ascii="Times New Roman" w:hAnsi="Times New Roman"/>
                <w:noProof/>
                <w:sz w:val="20"/>
              </w:rPr>
              <w:t xml:space="preserve">, comparativ cu cele </w:t>
            </w:r>
            <w:r w:rsidRPr="00CA463A">
              <w:rPr>
                <w:rFonts w:ascii="Times New Roman" w:hAnsi="Times New Roman"/>
                <w:noProof/>
                <w:sz w:val="20"/>
              </w:rPr>
              <w:t>267</w:t>
            </w:r>
            <w:r>
              <w:rPr>
                <w:rFonts w:ascii="Times New Roman" w:hAnsi="Times New Roman"/>
                <w:noProof/>
                <w:sz w:val="20"/>
              </w:rPr>
              <w:t xml:space="preserve"> de puncte negre/hotspoturi inițiale din </w:t>
            </w:r>
            <w:r w:rsidRPr="00CA463A">
              <w:rPr>
                <w:rFonts w:ascii="Times New Roman" w:hAnsi="Times New Roman"/>
                <w:noProof/>
                <w:sz w:val="20"/>
              </w:rPr>
              <w:t>2021</w:t>
            </w:r>
            <w:r>
              <w:rPr>
                <w:rFonts w:ascii="Times New Roman" w:hAnsi="Times New Roman"/>
                <w:noProof/>
                <w:sz w:val="20"/>
              </w:rPr>
              <w:t>;</w:t>
            </w:r>
          </w:p>
          <w:p w14:paraId="7EF521A5" w14:textId="77777777" w:rsidR="004C590F" w:rsidRPr="00BE3F16" w:rsidRDefault="004C590F" w:rsidP="004C590F">
            <w:pPr>
              <w:numPr>
                <w:ilvl w:val="0"/>
                <w:numId w:val="8"/>
              </w:numPr>
              <w:spacing w:after="0" w:line="240" w:lineRule="auto"/>
              <w:ind w:left="250" w:hanging="218"/>
              <w:contextualSpacing/>
              <w:jc w:val="both"/>
              <w:rPr>
                <w:rFonts w:ascii="Times New Roman" w:eastAsia="Times New Roman" w:hAnsi="Times New Roman" w:cs="Times New Roman"/>
                <w:noProof/>
                <w:sz w:val="20"/>
                <w:szCs w:val="20"/>
              </w:rPr>
            </w:pPr>
            <w:r>
              <w:rPr>
                <w:rFonts w:ascii="Times New Roman" w:hAnsi="Times New Roman"/>
                <w:noProof/>
                <w:sz w:val="20"/>
              </w:rPr>
              <w:t>eliminarea treptată din registrul național a vehiculelor vechi/deficitare, intensificarea inspecțiilor și a controalelor în materie de siguranță;</w:t>
            </w:r>
          </w:p>
          <w:p w14:paraId="1D18B8B8" w14:textId="77777777" w:rsidR="004C590F" w:rsidRPr="00BE3F16" w:rsidRDefault="004C590F" w:rsidP="004C590F">
            <w:pPr>
              <w:numPr>
                <w:ilvl w:val="0"/>
                <w:numId w:val="8"/>
              </w:numPr>
              <w:spacing w:after="0" w:line="240" w:lineRule="auto"/>
              <w:ind w:left="250" w:hanging="218"/>
              <w:contextualSpacing/>
              <w:jc w:val="both"/>
              <w:rPr>
                <w:rFonts w:ascii="Times New Roman" w:eastAsia="Times New Roman" w:hAnsi="Times New Roman" w:cs="Times New Roman"/>
                <w:noProof/>
                <w:sz w:val="20"/>
                <w:szCs w:val="20"/>
              </w:rPr>
            </w:pPr>
            <w:r>
              <w:rPr>
                <w:rFonts w:ascii="Times New Roman" w:hAnsi="Times New Roman"/>
                <w:noProof/>
                <w:sz w:val="20"/>
              </w:rPr>
              <w:t>educație și formare, campanii de informare;</w:t>
            </w:r>
          </w:p>
          <w:p w14:paraId="58733565" w14:textId="77777777" w:rsidR="004C590F" w:rsidRPr="00BE3F16" w:rsidRDefault="004C590F" w:rsidP="004C590F">
            <w:pPr>
              <w:numPr>
                <w:ilvl w:val="0"/>
                <w:numId w:val="8"/>
              </w:numPr>
              <w:spacing w:after="0" w:line="240" w:lineRule="auto"/>
              <w:ind w:left="250" w:hanging="218"/>
              <w:contextualSpacing/>
              <w:jc w:val="both"/>
              <w:rPr>
                <w:rFonts w:ascii="Times New Roman" w:eastAsia="Times New Roman" w:hAnsi="Times New Roman" w:cs="Times New Roman"/>
                <w:noProof/>
                <w:sz w:val="20"/>
                <w:szCs w:val="20"/>
              </w:rPr>
            </w:pPr>
            <w:r>
              <w:rPr>
                <w:rFonts w:ascii="Times New Roman" w:hAnsi="Times New Roman"/>
                <w:noProof/>
                <w:sz w:val="20"/>
              </w:rPr>
              <w:t>integrarea sistemului legislativ și reforma sistemelor de transport inteligente (STI).</w:t>
            </w:r>
          </w:p>
          <w:p w14:paraId="56D459A1" w14:textId="77777777" w:rsidR="004C590F" w:rsidRPr="00BE3F16" w:rsidRDefault="004C590F">
            <w:pPr>
              <w:suppressAutoHyphens/>
              <w:autoSpaceDN w:val="0"/>
              <w:spacing w:after="0" w:line="240" w:lineRule="auto"/>
              <w:jc w:val="both"/>
              <w:textAlignment w:val="baseline"/>
              <w:rPr>
                <w:rFonts w:ascii="Times New Roman" w:eastAsia="Times New Roman" w:hAnsi="Times New Roman" w:cs="Times New Roman"/>
                <w:noProof/>
                <w:kern w:val="3"/>
                <w:sz w:val="20"/>
                <w:szCs w:val="20"/>
              </w:rPr>
            </w:pPr>
            <w:r>
              <w:rPr>
                <w:rFonts w:ascii="Times New Roman" w:hAnsi="Times New Roman"/>
                <w:noProof/>
                <w:sz w:val="20"/>
              </w:rPr>
              <w:t xml:space="preserve">Guvernul României va aproba un document strategic pentru sistemele de transport inteligente (STI). Strategia STI se va dezvolta în corelare cu politicile de transport intermodal pentru a servi nevoilor de operare eficientă în nodurile multimodale. </w:t>
            </w:r>
          </w:p>
          <w:p w14:paraId="2B7F4B95" w14:textId="77777777" w:rsidR="004C590F" w:rsidRPr="00BE3F16" w:rsidRDefault="004C590F">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Entitatea responsabilă cu monitorizarea implementării Strategiei de siguranță rutieră și indicatorii-cheie de performanță vor fi clar definiți și operaționali.</w:t>
            </w:r>
          </w:p>
        </w:tc>
      </w:tr>
      <w:tr w:rsidR="004C590F" w:rsidRPr="00BE3F16" w14:paraId="26208BEA" w14:textId="77777777" w:rsidTr="00E13B73">
        <w:trPr>
          <w:trHeight w:val="300"/>
          <w:jc w:val="center"/>
        </w:trPr>
        <w:tc>
          <w:tcPr>
            <w:tcW w:w="605" w:type="dxa"/>
            <w:tcBorders>
              <w:top w:val="single" w:sz="4" w:space="0" w:color="auto"/>
              <w:left w:val="single" w:sz="4" w:space="0" w:color="auto"/>
              <w:bottom w:val="single" w:sz="4" w:space="0" w:color="auto"/>
              <w:right w:val="single" w:sz="4" w:space="0" w:color="auto"/>
            </w:tcBorders>
            <w:shd w:val="clear" w:color="auto" w:fill="C6EFCE"/>
            <w:noWrap/>
          </w:tcPr>
          <w:p w14:paraId="44462B4B" w14:textId="77777777" w:rsidR="004C590F" w:rsidRPr="00BE3F16" w:rsidRDefault="004C590F">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66</w:t>
            </w:r>
          </w:p>
        </w:tc>
        <w:tc>
          <w:tcPr>
            <w:tcW w:w="1788" w:type="dxa"/>
            <w:tcBorders>
              <w:top w:val="single" w:sz="4" w:space="0" w:color="auto"/>
              <w:left w:val="nil"/>
              <w:bottom w:val="single" w:sz="4" w:space="0" w:color="auto"/>
              <w:right w:val="single" w:sz="4" w:space="0" w:color="auto"/>
            </w:tcBorders>
            <w:shd w:val="clear" w:color="auto" w:fill="C6EFCE"/>
            <w:noWrap/>
          </w:tcPr>
          <w:p w14:paraId="52F7BE1A" w14:textId="77777777" w:rsidR="004C590F" w:rsidRPr="00BE3F16" w:rsidRDefault="004C590F">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Transport sustenabil, decarbonizare și siguranță rutieră</w:t>
            </w:r>
          </w:p>
        </w:tc>
        <w:tc>
          <w:tcPr>
            <w:tcW w:w="1004" w:type="dxa"/>
            <w:tcBorders>
              <w:top w:val="single" w:sz="4" w:space="0" w:color="auto"/>
              <w:left w:val="nil"/>
              <w:bottom w:val="single" w:sz="4" w:space="0" w:color="auto"/>
              <w:right w:val="single" w:sz="4" w:space="0" w:color="auto"/>
            </w:tcBorders>
            <w:shd w:val="clear" w:color="auto" w:fill="C6EFCE"/>
            <w:noWrap/>
          </w:tcPr>
          <w:p w14:paraId="0544CDD4" w14:textId="565BEE7E" w:rsidR="004C590F" w:rsidRPr="00BE3F16" w:rsidRDefault="008A021B">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653" w:type="dxa"/>
            <w:tcBorders>
              <w:top w:val="single" w:sz="4" w:space="0" w:color="auto"/>
              <w:left w:val="nil"/>
              <w:bottom w:val="single" w:sz="4" w:space="0" w:color="auto"/>
              <w:right w:val="single" w:sz="4" w:space="0" w:color="auto"/>
            </w:tcBorders>
            <w:shd w:val="clear" w:color="auto" w:fill="C6EFCE"/>
            <w:noWrap/>
          </w:tcPr>
          <w:p w14:paraId="3B990473" w14:textId="77777777" w:rsidR="004C590F" w:rsidRPr="00BE3F16" w:rsidRDefault="004C590F">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Intrarea în vigoare a legislației privind siguranța rutieră – legislația privind monitorizarea, asigurarea respectării și sancțiunile aplicabile pentru încălcarea normele de siguranță rutieră</w:t>
            </w:r>
          </w:p>
        </w:tc>
        <w:tc>
          <w:tcPr>
            <w:tcW w:w="1800" w:type="dxa"/>
            <w:tcBorders>
              <w:top w:val="single" w:sz="4" w:space="0" w:color="auto"/>
              <w:left w:val="nil"/>
              <w:bottom w:val="single" w:sz="4" w:space="0" w:color="auto"/>
              <w:right w:val="single" w:sz="4" w:space="0" w:color="auto"/>
            </w:tcBorders>
            <w:shd w:val="clear" w:color="auto" w:fill="C6EFCE"/>
            <w:noWrap/>
          </w:tcPr>
          <w:p w14:paraId="784C7FB9" w14:textId="77777777" w:rsidR="004C590F" w:rsidRPr="00BE3F16" w:rsidRDefault="004C590F">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Dispoziție legislativă care indică intrarea în vigoare a legislației privind siguranța rutieră</w:t>
            </w:r>
          </w:p>
        </w:tc>
        <w:tc>
          <w:tcPr>
            <w:tcW w:w="1225" w:type="dxa"/>
            <w:tcBorders>
              <w:top w:val="single" w:sz="4" w:space="0" w:color="auto"/>
              <w:left w:val="nil"/>
              <w:bottom w:val="single" w:sz="4" w:space="0" w:color="auto"/>
              <w:right w:val="single" w:sz="4" w:space="0" w:color="auto"/>
            </w:tcBorders>
            <w:shd w:val="clear" w:color="auto" w:fill="C6EFCE"/>
            <w:noWrap/>
          </w:tcPr>
          <w:p w14:paraId="29CCD525"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eastAsia="en-GB"/>
              </w:rPr>
            </w:pPr>
          </w:p>
        </w:tc>
        <w:tc>
          <w:tcPr>
            <w:tcW w:w="851" w:type="dxa"/>
            <w:tcBorders>
              <w:top w:val="single" w:sz="4" w:space="0" w:color="auto"/>
              <w:left w:val="nil"/>
              <w:bottom w:val="single" w:sz="4" w:space="0" w:color="auto"/>
              <w:right w:val="single" w:sz="4" w:space="0" w:color="auto"/>
            </w:tcBorders>
            <w:shd w:val="clear" w:color="auto" w:fill="C6EFCE"/>
            <w:noWrap/>
          </w:tcPr>
          <w:p w14:paraId="3219A683"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eastAsia="en-GB"/>
              </w:rPr>
            </w:pPr>
          </w:p>
        </w:tc>
        <w:tc>
          <w:tcPr>
            <w:tcW w:w="1275" w:type="dxa"/>
            <w:tcBorders>
              <w:top w:val="single" w:sz="4" w:space="0" w:color="auto"/>
              <w:left w:val="nil"/>
              <w:bottom w:val="single" w:sz="4" w:space="0" w:color="auto"/>
              <w:right w:val="single" w:sz="4" w:space="0" w:color="auto"/>
            </w:tcBorders>
            <w:shd w:val="clear" w:color="auto" w:fill="C6EFCE"/>
            <w:noWrap/>
          </w:tcPr>
          <w:p w14:paraId="1D15C0AA"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eastAsia="en-GB"/>
              </w:rPr>
            </w:pPr>
          </w:p>
        </w:tc>
        <w:tc>
          <w:tcPr>
            <w:tcW w:w="993" w:type="dxa"/>
            <w:tcBorders>
              <w:top w:val="single" w:sz="4" w:space="0" w:color="auto"/>
              <w:left w:val="nil"/>
              <w:bottom w:val="single" w:sz="4" w:space="0" w:color="auto"/>
              <w:right w:val="single" w:sz="4" w:space="0" w:color="auto"/>
            </w:tcBorders>
            <w:shd w:val="clear" w:color="auto" w:fill="C6EFCE"/>
            <w:noWrap/>
          </w:tcPr>
          <w:p w14:paraId="668D01C3" w14:textId="77777777" w:rsidR="004C590F" w:rsidRPr="00BE3F16" w:rsidRDefault="004C590F">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38" w:type="dxa"/>
            <w:tcBorders>
              <w:top w:val="single" w:sz="4" w:space="0" w:color="auto"/>
              <w:left w:val="nil"/>
              <w:bottom w:val="single" w:sz="4" w:space="0" w:color="auto"/>
              <w:right w:val="single" w:sz="4" w:space="0" w:color="auto"/>
            </w:tcBorders>
            <w:shd w:val="clear" w:color="auto" w:fill="C6EFCE"/>
            <w:noWrap/>
          </w:tcPr>
          <w:p w14:paraId="4A898508" w14:textId="77777777" w:rsidR="004C590F" w:rsidRPr="00BE3F16" w:rsidRDefault="004C590F">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3510" w:type="dxa"/>
            <w:tcBorders>
              <w:top w:val="single" w:sz="4" w:space="0" w:color="auto"/>
              <w:left w:val="nil"/>
              <w:bottom w:val="single" w:sz="4" w:space="0" w:color="auto"/>
              <w:right w:val="single" w:sz="4" w:space="0" w:color="auto"/>
            </w:tcBorders>
            <w:shd w:val="clear" w:color="auto" w:fill="C6EFCE"/>
            <w:noWrap/>
          </w:tcPr>
          <w:p w14:paraId="18C17307" w14:textId="77777777" w:rsidR="004C590F" w:rsidRPr="00BE3F16" w:rsidRDefault="004C590F">
            <w:pPr>
              <w:spacing w:after="0" w:line="240" w:lineRule="auto"/>
              <w:jc w:val="both"/>
              <w:rPr>
                <w:rFonts w:ascii="Times New Roman" w:hAnsi="Times New Roman" w:cs="Times New Roman"/>
                <w:noProof/>
                <w:sz w:val="20"/>
                <w:szCs w:val="20"/>
                <w:shd w:val="clear" w:color="auto" w:fill="C6EFCE"/>
              </w:rPr>
            </w:pPr>
            <w:r>
              <w:rPr>
                <w:rFonts w:ascii="Times New Roman" w:hAnsi="Times New Roman"/>
                <w:noProof/>
                <w:sz w:val="20"/>
                <w:shd w:val="clear" w:color="auto" w:fill="C6EFCE"/>
              </w:rPr>
              <w:t xml:space="preserve">Se vor introduce următoarele modificări legislative pentru promovarea siguranței rutiere: </w:t>
            </w:r>
          </w:p>
          <w:p w14:paraId="50669554" w14:textId="77777777" w:rsidR="004C590F" w:rsidRPr="00BE3F16" w:rsidRDefault="004C590F" w:rsidP="004C590F">
            <w:pPr>
              <w:numPr>
                <w:ilvl w:val="0"/>
                <w:numId w:val="8"/>
              </w:numPr>
              <w:spacing w:after="0" w:line="240" w:lineRule="auto"/>
              <w:ind w:left="250" w:hanging="218"/>
              <w:contextualSpacing/>
              <w:jc w:val="both"/>
              <w:rPr>
                <w:rFonts w:ascii="Times New Roman" w:eastAsia="Times New Roman" w:hAnsi="Times New Roman" w:cs="Times New Roman"/>
                <w:noProof/>
                <w:sz w:val="20"/>
                <w:szCs w:val="20"/>
              </w:rPr>
            </w:pPr>
            <w:r>
              <w:rPr>
                <w:rFonts w:ascii="Times New Roman" w:hAnsi="Times New Roman"/>
                <w:noProof/>
                <w:sz w:val="20"/>
              </w:rPr>
              <w:t>punerea în aplicare a normelor care reglementează conformitatea, sancțiuni mai aspre pentru încălcarea legii;</w:t>
            </w:r>
          </w:p>
          <w:p w14:paraId="0A7BA3CA" w14:textId="77777777" w:rsidR="004C590F" w:rsidRPr="00BE3F16" w:rsidRDefault="004C590F" w:rsidP="004C590F">
            <w:pPr>
              <w:numPr>
                <w:ilvl w:val="0"/>
                <w:numId w:val="8"/>
              </w:numPr>
              <w:spacing w:after="0" w:line="240" w:lineRule="auto"/>
              <w:ind w:left="250" w:hanging="218"/>
              <w:contextualSpacing/>
              <w:jc w:val="both"/>
              <w:rPr>
                <w:rFonts w:ascii="Times New Roman" w:eastAsia="Times New Roman" w:hAnsi="Times New Roman" w:cs="Times New Roman"/>
                <w:noProof/>
                <w:sz w:val="20"/>
                <w:szCs w:val="20"/>
              </w:rPr>
            </w:pPr>
            <w:r>
              <w:rPr>
                <w:rFonts w:ascii="Times New Roman" w:hAnsi="Times New Roman"/>
                <w:noProof/>
                <w:sz w:val="20"/>
              </w:rPr>
              <w:t>monitorizarea încălcărilor legislației rutiere prin mijloace automate (camere video, senzori);</w:t>
            </w:r>
          </w:p>
          <w:p w14:paraId="444741EB" w14:textId="77777777" w:rsidR="004C590F" w:rsidRPr="00BE3F16" w:rsidRDefault="004C590F" w:rsidP="004C590F">
            <w:pPr>
              <w:numPr>
                <w:ilvl w:val="0"/>
                <w:numId w:val="8"/>
              </w:numPr>
              <w:spacing w:after="0" w:line="240" w:lineRule="auto"/>
              <w:ind w:left="250" w:hanging="218"/>
              <w:contextualSpacing/>
              <w:jc w:val="both"/>
              <w:rPr>
                <w:rFonts w:ascii="Times New Roman" w:eastAsia="Times New Roman" w:hAnsi="Times New Roman" w:cs="Times New Roman"/>
                <w:noProof/>
                <w:sz w:val="20"/>
                <w:szCs w:val="20"/>
              </w:rPr>
            </w:pPr>
            <w:r>
              <w:rPr>
                <w:rFonts w:ascii="Times New Roman" w:hAnsi="Times New Roman"/>
                <w:noProof/>
                <w:sz w:val="20"/>
              </w:rPr>
              <w:t>reducerea limitelor de viteză în anumite zone sau drumuri în funcție de datele privind accidentele/analiza riscurilor și de cele mai bune practici la nivelul UE, introducerea unui sistem de gestionare a vitezei și a unor elemente de siguranță obligatorii, revizuirea regulilor de circulație, inclusiv în ceea ce privește prioritatea pentru utilizatorii vulnerabili;</w:t>
            </w:r>
          </w:p>
          <w:p w14:paraId="7CB89D6C" w14:textId="77777777" w:rsidR="004C590F" w:rsidRPr="00BE3F16" w:rsidRDefault="004C590F" w:rsidP="004C590F">
            <w:pPr>
              <w:numPr>
                <w:ilvl w:val="0"/>
                <w:numId w:val="8"/>
              </w:numPr>
              <w:spacing w:after="0" w:line="240" w:lineRule="auto"/>
              <w:ind w:left="250" w:hanging="218"/>
              <w:contextualSpacing/>
              <w:jc w:val="both"/>
              <w:rPr>
                <w:rFonts w:ascii="Times New Roman" w:hAnsi="Times New Roman" w:cs="Times New Roman"/>
                <w:noProof/>
                <w:sz w:val="20"/>
                <w:szCs w:val="20"/>
              </w:rPr>
            </w:pPr>
            <w:r>
              <w:rPr>
                <w:rFonts w:ascii="Times New Roman" w:hAnsi="Times New Roman"/>
                <w:noProof/>
                <w:sz w:val="20"/>
              </w:rPr>
              <w:t>eliminarea treptată din registrul național a vehiculelor vechi/deficitare, intensificarea inspecțiilor și a controalelor în materie de siguranță.</w:t>
            </w:r>
          </w:p>
          <w:p w14:paraId="517C3C42" w14:textId="77777777" w:rsidR="004C590F" w:rsidRPr="00BE3F16" w:rsidRDefault="004C590F">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Obiectivul general pentru siguranța rutieră vizează reducerea până în </w:t>
            </w:r>
            <w:r w:rsidRPr="00CA463A">
              <w:rPr>
                <w:rFonts w:ascii="Times New Roman" w:hAnsi="Times New Roman"/>
                <w:noProof/>
                <w:sz w:val="20"/>
              </w:rPr>
              <w:t>2030</w:t>
            </w:r>
            <w:r>
              <w:rPr>
                <w:rFonts w:ascii="Times New Roman" w:hAnsi="Times New Roman"/>
                <w:noProof/>
                <w:sz w:val="20"/>
              </w:rPr>
              <w:t xml:space="preserve"> cu </w:t>
            </w:r>
            <w:r w:rsidRPr="00CA463A">
              <w:rPr>
                <w:rFonts w:ascii="Times New Roman" w:hAnsi="Times New Roman"/>
                <w:noProof/>
                <w:sz w:val="20"/>
              </w:rPr>
              <w:t>50</w:t>
            </w:r>
            <w:r>
              <w:rPr>
                <w:rFonts w:ascii="Times New Roman" w:hAnsi="Times New Roman"/>
                <w:noProof/>
                <w:sz w:val="20"/>
              </w:rPr>
              <w:t xml:space="preserve"> % a deceselor în accidente rutiere față de nivelurile din </w:t>
            </w:r>
            <w:r w:rsidRPr="00CA463A">
              <w:rPr>
                <w:rFonts w:ascii="Times New Roman" w:hAnsi="Times New Roman"/>
                <w:noProof/>
                <w:sz w:val="20"/>
              </w:rPr>
              <w:t>2019</w:t>
            </w:r>
            <w:r>
              <w:rPr>
                <w:rFonts w:ascii="Times New Roman" w:hAnsi="Times New Roman"/>
                <w:noProof/>
                <w:sz w:val="20"/>
              </w:rPr>
              <w:t xml:space="preserve">, în conformitate cu Cadrul de politică al UE privind siguranța rutieră </w:t>
            </w:r>
            <w:r w:rsidRPr="00CA463A">
              <w:rPr>
                <w:rFonts w:ascii="Times New Roman" w:hAnsi="Times New Roman"/>
                <w:noProof/>
                <w:sz w:val="20"/>
              </w:rPr>
              <w:t>2021</w:t>
            </w:r>
            <w:r>
              <w:rPr>
                <w:rFonts w:ascii="Times New Roman" w:hAnsi="Times New Roman"/>
                <w:noProof/>
                <w:sz w:val="20"/>
              </w:rPr>
              <w:t>-</w:t>
            </w:r>
            <w:r w:rsidRPr="00CA463A">
              <w:rPr>
                <w:rFonts w:ascii="Times New Roman" w:hAnsi="Times New Roman"/>
                <w:noProof/>
                <w:sz w:val="20"/>
              </w:rPr>
              <w:t>2030</w:t>
            </w:r>
            <w:r>
              <w:rPr>
                <w:rFonts w:ascii="Times New Roman" w:hAnsi="Times New Roman"/>
                <w:noProof/>
                <w:sz w:val="20"/>
                <w:shd w:val="clear" w:color="auto" w:fill="C6EFCE"/>
              </w:rPr>
              <w:t>.</w:t>
            </w:r>
          </w:p>
        </w:tc>
      </w:tr>
      <w:tr w:rsidR="004C590F" w:rsidRPr="00BE3F16" w14:paraId="73E1AEAA" w14:textId="77777777" w:rsidTr="00E13B73">
        <w:trPr>
          <w:trHeight w:val="300"/>
          <w:jc w:val="center"/>
        </w:trPr>
        <w:tc>
          <w:tcPr>
            <w:tcW w:w="605" w:type="dxa"/>
            <w:tcBorders>
              <w:top w:val="single" w:sz="4" w:space="0" w:color="auto"/>
              <w:left w:val="single" w:sz="4" w:space="0" w:color="auto"/>
              <w:bottom w:val="single" w:sz="4" w:space="0" w:color="auto"/>
              <w:right w:val="single" w:sz="4" w:space="0" w:color="auto"/>
            </w:tcBorders>
            <w:shd w:val="clear" w:color="auto" w:fill="C6EFCE"/>
            <w:noWrap/>
          </w:tcPr>
          <w:p w14:paraId="49A464FA" w14:textId="77777777" w:rsidR="004C590F" w:rsidRPr="00BE3F16" w:rsidRDefault="004C590F">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69</w:t>
            </w:r>
          </w:p>
        </w:tc>
        <w:tc>
          <w:tcPr>
            <w:tcW w:w="1788" w:type="dxa"/>
            <w:tcBorders>
              <w:top w:val="single" w:sz="4" w:space="0" w:color="auto"/>
              <w:left w:val="nil"/>
              <w:bottom w:val="single" w:sz="4" w:space="0" w:color="auto"/>
              <w:right w:val="single" w:sz="4" w:space="0" w:color="auto"/>
            </w:tcBorders>
            <w:shd w:val="clear" w:color="auto" w:fill="C6EFCE"/>
            <w:noWrap/>
          </w:tcPr>
          <w:p w14:paraId="42C2A3E9" w14:textId="77777777" w:rsidR="004C590F" w:rsidRPr="00BE3F16" w:rsidRDefault="004C590F">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Transport sustenabil, decarbonizare și siguranță rutieră</w:t>
            </w:r>
          </w:p>
        </w:tc>
        <w:tc>
          <w:tcPr>
            <w:tcW w:w="1004" w:type="dxa"/>
            <w:tcBorders>
              <w:top w:val="single" w:sz="4" w:space="0" w:color="auto"/>
              <w:left w:val="nil"/>
              <w:bottom w:val="single" w:sz="4" w:space="0" w:color="auto"/>
              <w:right w:val="single" w:sz="4" w:space="0" w:color="auto"/>
            </w:tcBorders>
            <w:shd w:val="clear" w:color="auto" w:fill="C6EFCE"/>
            <w:noWrap/>
          </w:tcPr>
          <w:p w14:paraId="4016FA5C" w14:textId="47CD6D12" w:rsidR="004C590F" w:rsidRPr="00BE3F16" w:rsidRDefault="008A021B">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653" w:type="dxa"/>
            <w:tcBorders>
              <w:top w:val="single" w:sz="4" w:space="0" w:color="auto"/>
              <w:left w:val="nil"/>
              <w:bottom w:val="single" w:sz="4" w:space="0" w:color="auto"/>
              <w:right w:val="single" w:sz="4" w:space="0" w:color="auto"/>
            </w:tcBorders>
            <w:shd w:val="clear" w:color="auto" w:fill="C6EFCE"/>
            <w:noWrap/>
          </w:tcPr>
          <w:p w14:paraId="4C8F77A8" w14:textId="77777777" w:rsidR="004C590F" w:rsidRPr="00BE3F16" w:rsidRDefault="004C590F">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Adoptarea strategiei de dezvoltare a infrastructurii feroviare </w:t>
            </w:r>
            <w:r w:rsidRPr="00CA463A">
              <w:rPr>
                <w:rFonts w:ascii="Times New Roman" w:hAnsi="Times New Roman"/>
                <w:noProof/>
                <w:sz w:val="20"/>
              </w:rPr>
              <w:t>2021</w:t>
            </w:r>
            <w:r>
              <w:rPr>
                <w:rFonts w:ascii="Times New Roman" w:hAnsi="Times New Roman"/>
                <w:noProof/>
                <w:sz w:val="20"/>
              </w:rPr>
              <w:t>-</w:t>
            </w:r>
            <w:r w:rsidRPr="00CA463A">
              <w:rPr>
                <w:rFonts w:ascii="Times New Roman" w:hAnsi="Times New Roman"/>
                <w:noProof/>
                <w:sz w:val="20"/>
              </w:rPr>
              <w:t>2025</w:t>
            </w:r>
            <w:r>
              <w:rPr>
                <w:rFonts w:ascii="Times New Roman" w:hAnsi="Times New Roman"/>
                <w:noProof/>
                <w:sz w:val="20"/>
              </w:rPr>
              <w:t xml:space="preserve"> și aplicarea planului de acțiune</w:t>
            </w:r>
          </w:p>
        </w:tc>
        <w:tc>
          <w:tcPr>
            <w:tcW w:w="1800" w:type="dxa"/>
            <w:tcBorders>
              <w:top w:val="single" w:sz="4" w:space="0" w:color="auto"/>
              <w:left w:val="nil"/>
              <w:bottom w:val="single" w:sz="4" w:space="0" w:color="auto"/>
              <w:right w:val="single" w:sz="4" w:space="0" w:color="auto"/>
            </w:tcBorders>
            <w:shd w:val="clear" w:color="auto" w:fill="C6EFCE"/>
            <w:noWrap/>
          </w:tcPr>
          <w:p w14:paraId="36EE58E0" w14:textId="77777777" w:rsidR="004C590F" w:rsidRPr="00BE3F16" w:rsidRDefault="004C590F">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Adoptarea Strategiei de dezvoltare a infrastructurii feroviare prin Hotărârea Guvernului nr. </w:t>
            </w:r>
            <w:r w:rsidRPr="00CA463A">
              <w:rPr>
                <w:rFonts w:ascii="Times New Roman" w:hAnsi="Times New Roman"/>
                <w:noProof/>
                <w:sz w:val="20"/>
              </w:rPr>
              <w:t>985</w:t>
            </w:r>
            <w:r>
              <w:rPr>
                <w:rFonts w:ascii="Times New Roman" w:hAnsi="Times New Roman"/>
                <w:noProof/>
                <w:sz w:val="20"/>
              </w:rPr>
              <w:t>/</w:t>
            </w:r>
            <w:r w:rsidRPr="00CA463A">
              <w:rPr>
                <w:rFonts w:ascii="Times New Roman" w:hAnsi="Times New Roman"/>
                <w:noProof/>
                <w:sz w:val="20"/>
              </w:rPr>
              <w:t>2020</w:t>
            </w:r>
            <w:r>
              <w:rPr>
                <w:rFonts w:ascii="Times New Roman" w:hAnsi="Times New Roman"/>
                <w:noProof/>
                <w:sz w:val="20"/>
              </w:rPr>
              <w:t xml:space="preserve"> (legislație secundară), adoptarea planului de acțiune și începerea implementării</w:t>
            </w:r>
          </w:p>
        </w:tc>
        <w:tc>
          <w:tcPr>
            <w:tcW w:w="1225" w:type="dxa"/>
            <w:tcBorders>
              <w:top w:val="single" w:sz="4" w:space="0" w:color="auto"/>
              <w:left w:val="nil"/>
              <w:bottom w:val="single" w:sz="4" w:space="0" w:color="auto"/>
              <w:right w:val="single" w:sz="4" w:space="0" w:color="auto"/>
            </w:tcBorders>
            <w:shd w:val="clear" w:color="auto" w:fill="C6EFCE"/>
            <w:noWrap/>
          </w:tcPr>
          <w:p w14:paraId="70D451FA" w14:textId="77777777" w:rsidR="004C590F" w:rsidRPr="00CA463A" w:rsidRDefault="004C590F">
            <w:pPr>
              <w:spacing w:after="0" w:line="240" w:lineRule="auto"/>
              <w:jc w:val="both"/>
              <w:rPr>
                <w:rFonts w:ascii="Times New Roman" w:eastAsia="Times New Roman" w:hAnsi="Times New Roman" w:cs="Times New Roman"/>
                <w:noProof/>
                <w:sz w:val="20"/>
                <w:szCs w:val="20"/>
                <w:lang w:eastAsia="en-GB"/>
              </w:rPr>
            </w:pPr>
          </w:p>
        </w:tc>
        <w:tc>
          <w:tcPr>
            <w:tcW w:w="851" w:type="dxa"/>
            <w:tcBorders>
              <w:top w:val="single" w:sz="4" w:space="0" w:color="auto"/>
              <w:left w:val="nil"/>
              <w:bottom w:val="single" w:sz="4" w:space="0" w:color="auto"/>
              <w:right w:val="single" w:sz="4" w:space="0" w:color="auto"/>
            </w:tcBorders>
            <w:shd w:val="clear" w:color="auto" w:fill="C6EFCE"/>
            <w:noWrap/>
          </w:tcPr>
          <w:p w14:paraId="1C59E466" w14:textId="77777777" w:rsidR="004C590F" w:rsidRPr="00CA463A" w:rsidRDefault="004C590F">
            <w:pPr>
              <w:spacing w:after="0" w:line="240" w:lineRule="auto"/>
              <w:jc w:val="both"/>
              <w:rPr>
                <w:rFonts w:ascii="Times New Roman" w:eastAsia="Times New Roman" w:hAnsi="Times New Roman" w:cs="Times New Roman"/>
                <w:noProof/>
                <w:sz w:val="20"/>
                <w:szCs w:val="20"/>
                <w:lang w:eastAsia="en-GB"/>
              </w:rPr>
            </w:pPr>
          </w:p>
        </w:tc>
        <w:tc>
          <w:tcPr>
            <w:tcW w:w="1275" w:type="dxa"/>
            <w:tcBorders>
              <w:top w:val="single" w:sz="4" w:space="0" w:color="auto"/>
              <w:left w:val="nil"/>
              <w:bottom w:val="single" w:sz="4" w:space="0" w:color="auto"/>
              <w:right w:val="single" w:sz="4" w:space="0" w:color="auto"/>
            </w:tcBorders>
            <w:shd w:val="clear" w:color="auto" w:fill="C6EFCE"/>
            <w:noWrap/>
          </w:tcPr>
          <w:p w14:paraId="3F9BEB35" w14:textId="77777777" w:rsidR="004C590F" w:rsidRPr="00CA463A" w:rsidRDefault="004C590F">
            <w:pPr>
              <w:spacing w:after="0" w:line="240" w:lineRule="auto"/>
              <w:jc w:val="both"/>
              <w:rPr>
                <w:rFonts w:ascii="Times New Roman" w:eastAsia="Times New Roman" w:hAnsi="Times New Roman" w:cs="Times New Roman"/>
                <w:noProof/>
                <w:sz w:val="20"/>
                <w:szCs w:val="20"/>
                <w:lang w:eastAsia="en-GB"/>
              </w:rPr>
            </w:pPr>
          </w:p>
        </w:tc>
        <w:tc>
          <w:tcPr>
            <w:tcW w:w="993" w:type="dxa"/>
            <w:tcBorders>
              <w:top w:val="single" w:sz="4" w:space="0" w:color="auto"/>
              <w:left w:val="nil"/>
              <w:bottom w:val="single" w:sz="4" w:space="0" w:color="auto"/>
              <w:right w:val="single" w:sz="4" w:space="0" w:color="auto"/>
            </w:tcBorders>
            <w:shd w:val="clear" w:color="auto" w:fill="C6EFCE"/>
            <w:noWrap/>
          </w:tcPr>
          <w:p w14:paraId="5B9B1509" w14:textId="77777777" w:rsidR="004C590F" w:rsidRPr="00BE3F16" w:rsidRDefault="004C590F">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38" w:type="dxa"/>
            <w:tcBorders>
              <w:top w:val="single" w:sz="4" w:space="0" w:color="auto"/>
              <w:left w:val="nil"/>
              <w:bottom w:val="single" w:sz="4" w:space="0" w:color="auto"/>
              <w:right w:val="single" w:sz="4" w:space="0" w:color="auto"/>
            </w:tcBorders>
            <w:shd w:val="clear" w:color="auto" w:fill="C6EFCE"/>
            <w:noWrap/>
          </w:tcPr>
          <w:p w14:paraId="6782F0BB" w14:textId="77777777" w:rsidR="004C590F" w:rsidRPr="00BE3F16" w:rsidRDefault="004C590F">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2021</w:t>
            </w:r>
          </w:p>
        </w:tc>
        <w:tc>
          <w:tcPr>
            <w:tcW w:w="3510" w:type="dxa"/>
            <w:tcBorders>
              <w:top w:val="single" w:sz="4" w:space="0" w:color="auto"/>
              <w:left w:val="nil"/>
              <w:bottom w:val="single" w:sz="4" w:space="0" w:color="auto"/>
              <w:right w:val="single" w:sz="4" w:space="0" w:color="auto"/>
            </w:tcBorders>
            <w:shd w:val="clear" w:color="auto" w:fill="C6EFCE"/>
            <w:noWrap/>
          </w:tcPr>
          <w:p w14:paraId="255A1671" w14:textId="77777777" w:rsidR="004C590F" w:rsidRPr="00BE3F16" w:rsidRDefault="004C590F">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Strategia și planul de acțiune aprobate vor identifica autoritățile responsabile/actorii responsabili, termenele de implementare, alocările financiare și indicatorii asumați. În același timp, ministrul transporturilor și infrastructurii, împreună cu CNCF CFR SA, vor defini un mecanism care să prevadă indicatori și criterii clare pentru prioritizarea investițiilor în infrastructura feroviară, precum și mecanismele instituționale necesare pentru implementarea acestui mecanism și pentru pregătirea proiectelor de investiții.</w:t>
            </w:r>
          </w:p>
          <w:p w14:paraId="0C1BC518" w14:textId="77777777" w:rsidR="004C590F" w:rsidRPr="00BE3F16" w:rsidRDefault="004C590F">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Adoptarea planului de acțiune pentru dezvoltarea infrastructurii feroviare </w:t>
            </w:r>
            <w:r w:rsidRPr="00CA463A">
              <w:rPr>
                <w:rFonts w:ascii="Times New Roman" w:hAnsi="Times New Roman"/>
                <w:noProof/>
                <w:sz w:val="20"/>
              </w:rPr>
              <w:t>2021</w:t>
            </w:r>
            <w:r>
              <w:rPr>
                <w:rFonts w:ascii="Times New Roman" w:hAnsi="Times New Roman"/>
                <w:noProof/>
                <w:sz w:val="20"/>
              </w:rPr>
              <w:t>-</w:t>
            </w:r>
            <w:r w:rsidRPr="00CA463A">
              <w:rPr>
                <w:rFonts w:ascii="Times New Roman" w:hAnsi="Times New Roman"/>
                <w:noProof/>
                <w:sz w:val="20"/>
              </w:rPr>
              <w:t>2025</w:t>
            </w:r>
            <w:r>
              <w:rPr>
                <w:rFonts w:ascii="Times New Roman" w:hAnsi="Times New Roman"/>
                <w:noProof/>
                <w:sz w:val="20"/>
              </w:rPr>
              <w:t>, care va include:</w:t>
            </w:r>
          </w:p>
          <w:p w14:paraId="2064ED9B" w14:textId="77777777" w:rsidR="004C590F" w:rsidRPr="00BE3F16" w:rsidRDefault="004C590F" w:rsidP="004C590F">
            <w:pPr>
              <w:numPr>
                <w:ilvl w:val="0"/>
                <w:numId w:val="8"/>
              </w:numPr>
              <w:spacing w:after="0" w:line="240" w:lineRule="auto"/>
              <w:ind w:left="250" w:hanging="218"/>
              <w:contextualSpacing/>
              <w:jc w:val="both"/>
              <w:rPr>
                <w:rFonts w:ascii="Times New Roman" w:eastAsia="Times New Roman" w:hAnsi="Times New Roman" w:cs="Times New Roman"/>
                <w:noProof/>
                <w:sz w:val="20"/>
                <w:szCs w:val="20"/>
              </w:rPr>
            </w:pPr>
            <w:r>
              <w:rPr>
                <w:rFonts w:ascii="Times New Roman" w:hAnsi="Times New Roman"/>
                <w:noProof/>
                <w:sz w:val="20"/>
              </w:rPr>
              <w:t>un sistem cu indicatori pentru prioritizarea investițiilor;</w:t>
            </w:r>
          </w:p>
          <w:p w14:paraId="5AFC1C83" w14:textId="77777777" w:rsidR="004C590F" w:rsidRPr="00BE3F16" w:rsidRDefault="004C590F" w:rsidP="004C590F">
            <w:pPr>
              <w:numPr>
                <w:ilvl w:val="0"/>
                <w:numId w:val="8"/>
              </w:numPr>
              <w:spacing w:after="0" w:line="240" w:lineRule="auto"/>
              <w:ind w:left="250" w:hanging="218"/>
              <w:contextualSpacing/>
              <w:jc w:val="both"/>
              <w:rPr>
                <w:rFonts w:ascii="Times New Roman" w:eastAsia="Times New Roman" w:hAnsi="Times New Roman" w:cs="Times New Roman"/>
                <w:noProof/>
                <w:sz w:val="20"/>
                <w:szCs w:val="20"/>
              </w:rPr>
            </w:pPr>
            <w:r>
              <w:rPr>
                <w:rFonts w:ascii="Times New Roman" w:hAnsi="Times New Roman"/>
                <w:noProof/>
                <w:sz w:val="20"/>
              </w:rPr>
              <w:t>o structură responsabilă cu pregătirea proiectului;</w:t>
            </w:r>
          </w:p>
          <w:p w14:paraId="14DEB931" w14:textId="77777777" w:rsidR="004C590F" w:rsidRPr="00BE3F16" w:rsidRDefault="004C590F" w:rsidP="004C590F">
            <w:pPr>
              <w:numPr>
                <w:ilvl w:val="0"/>
                <w:numId w:val="8"/>
              </w:numPr>
              <w:spacing w:after="0" w:line="240" w:lineRule="auto"/>
              <w:ind w:left="250" w:hanging="218"/>
              <w:contextualSpacing/>
              <w:jc w:val="both"/>
              <w:rPr>
                <w:rFonts w:ascii="Times New Roman" w:eastAsia="Times New Roman" w:hAnsi="Times New Roman" w:cs="Times New Roman"/>
                <w:noProof/>
                <w:sz w:val="20"/>
                <w:szCs w:val="20"/>
              </w:rPr>
            </w:pPr>
            <w:r>
              <w:rPr>
                <w:rFonts w:ascii="Times New Roman" w:hAnsi="Times New Roman"/>
                <w:noProof/>
                <w:sz w:val="20"/>
              </w:rPr>
              <w:t xml:space="preserve">măsuri de creștere a traficului de marfă feroviar cu cel puțin </w:t>
            </w:r>
            <w:r w:rsidRPr="00CA463A">
              <w:rPr>
                <w:rFonts w:ascii="Times New Roman" w:hAnsi="Times New Roman"/>
                <w:noProof/>
                <w:sz w:val="20"/>
              </w:rPr>
              <w:t>25</w:t>
            </w:r>
            <w:r>
              <w:rPr>
                <w:rFonts w:ascii="Times New Roman" w:hAnsi="Times New Roman"/>
                <w:noProof/>
                <w:sz w:val="20"/>
              </w:rPr>
              <w:t xml:space="preserve"> % până în </w:t>
            </w:r>
            <w:r w:rsidRPr="00CA463A">
              <w:rPr>
                <w:rFonts w:ascii="Times New Roman" w:hAnsi="Times New Roman"/>
                <w:noProof/>
                <w:sz w:val="20"/>
              </w:rPr>
              <w:t>2026</w:t>
            </w:r>
            <w:r>
              <w:rPr>
                <w:rFonts w:ascii="Times New Roman" w:hAnsi="Times New Roman"/>
                <w:noProof/>
                <w:sz w:val="20"/>
              </w:rPr>
              <w:t xml:space="preserve"> față de </w:t>
            </w:r>
            <w:r w:rsidRPr="00CA463A">
              <w:rPr>
                <w:rFonts w:ascii="Times New Roman" w:hAnsi="Times New Roman"/>
                <w:noProof/>
                <w:sz w:val="20"/>
              </w:rPr>
              <w:t>2020</w:t>
            </w:r>
            <w:r>
              <w:rPr>
                <w:rFonts w:ascii="Times New Roman" w:hAnsi="Times New Roman"/>
                <w:noProof/>
                <w:sz w:val="20"/>
              </w:rPr>
              <w:t>;</w:t>
            </w:r>
          </w:p>
          <w:p w14:paraId="3F7339FC" w14:textId="77777777" w:rsidR="004C590F" w:rsidRPr="00BE3F16" w:rsidRDefault="004C590F" w:rsidP="004C590F">
            <w:pPr>
              <w:numPr>
                <w:ilvl w:val="0"/>
                <w:numId w:val="8"/>
              </w:numPr>
              <w:spacing w:after="0" w:line="240" w:lineRule="auto"/>
              <w:ind w:left="250" w:hanging="218"/>
              <w:contextualSpacing/>
              <w:jc w:val="both"/>
              <w:rPr>
                <w:rFonts w:ascii="Times New Roman" w:hAnsi="Times New Roman" w:cs="Times New Roman"/>
                <w:noProof/>
                <w:sz w:val="20"/>
                <w:szCs w:val="20"/>
              </w:rPr>
            </w:pPr>
            <w:r>
              <w:rPr>
                <w:rFonts w:ascii="Times New Roman" w:hAnsi="Times New Roman"/>
                <w:noProof/>
                <w:sz w:val="20"/>
              </w:rPr>
              <w:t xml:space="preserve">măsuri specifice în vederea atingerii unui obiectiv de creștere a numărului de călători din transportul feroviar cu o medie de </w:t>
            </w:r>
            <w:r w:rsidRPr="00CA463A">
              <w:rPr>
                <w:rFonts w:ascii="Times New Roman" w:hAnsi="Times New Roman"/>
                <w:noProof/>
                <w:sz w:val="20"/>
              </w:rPr>
              <w:t>25</w:t>
            </w:r>
            <w:r>
              <w:rPr>
                <w:rFonts w:ascii="Times New Roman" w:hAnsi="Times New Roman"/>
                <w:noProof/>
                <w:sz w:val="20"/>
              </w:rPr>
              <w:t xml:space="preserve"> % față de nivelul de referință din </w:t>
            </w:r>
            <w:r w:rsidRPr="00CA463A">
              <w:rPr>
                <w:rFonts w:ascii="Times New Roman" w:hAnsi="Times New Roman"/>
                <w:noProof/>
                <w:sz w:val="20"/>
              </w:rPr>
              <w:t>2021</w:t>
            </w:r>
            <w:r>
              <w:rPr>
                <w:rFonts w:ascii="Times New Roman" w:hAnsi="Times New Roman"/>
                <w:noProof/>
                <w:sz w:val="20"/>
              </w:rPr>
              <w:t>;</w:t>
            </w:r>
          </w:p>
          <w:p w14:paraId="42844054" w14:textId="77777777" w:rsidR="004C590F" w:rsidRPr="00BE3F16" w:rsidRDefault="004C590F" w:rsidP="004C590F">
            <w:pPr>
              <w:numPr>
                <w:ilvl w:val="0"/>
                <w:numId w:val="8"/>
              </w:numPr>
              <w:spacing w:after="0" w:line="240" w:lineRule="auto"/>
              <w:ind w:left="250" w:hanging="218"/>
              <w:contextualSpacing/>
              <w:jc w:val="both"/>
              <w:rPr>
                <w:rFonts w:ascii="Times New Roman" w:eastAsia="Times New Roman" w:hAnsi="Times New Roman" w:cs="Times New Roman"/>
                <w:noProof/>
                <w:sz w:val="20"/>
                <w:szCs w:val="20"/>
              </w:rPr>
            </w:pPr>
            <w:r>
              <w:rPr>
                <w:rFonts w:ascii="Times New Roman" w:hAnsi="Times New Roman"/>
                <w:noProof/>
                <w:sz w:val="20"/>
              </w:rPr>
              <w:t>măsuri de creștere a utilizării materialului rulant nou achiziționat;</w:t>
            </w:r>
          </w:p>
          <w:p w14:paraId="66A4B0CD" w14:textId="77777777" w:rsidR="004C590F" w:rsidRPr="00BE3F16" w:rsidRDefault="004C590F" w:rsidP="004C590F">
            <w:pPr>
              <w:numPr>
                <w:ilvl w:val="0"/>
                <w:numId w:val="8"/>
              </w:numPr>
              <w:spacing w:after="0" w:line="240" w:lineRule="auto"/>
              <w:ind w:left="250" w:hanging="218"/>
              <w:contextualSpacing/>
              <w:jc w:val="both"/>
              <w:rPr>
                <w:rFonts w:ascii="Times New Roman" w:eastAsia="Times New Roman" w:hAnsi="Times New Roman" w:cs="Times New Roman"/>
                <w:noProof/>
                <w:sz w:val="20"/>
                <w:szCs w:val="20"/>
              </w:rPr>
            </w:pPr>
            <w:r>
              <w:rPr>
                <w:rFonts w:ascii="Times New Roman" w:hAnsi="Times New Roman"/>
                <w:noProof/>
                <w:sz w:val="20"/>
              </w:rPr>
              <w:t>măsuri de transfer al călătorilor de la transportul cu autobuze/microbuze la transportul feroviar pe rutele de navetă.</w:t>
            </w:r>
          </w:p>
          <w:p w14:paraId="571FA3F4" w14:textId="77777777" w:rsidR="004C590F" w:rsidRPr="00BE3F16" w:rsidRDefault="004C590F">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Ministerul Transporturilor și Infrastructurii va aproba, de asemenea, Planul investițional pentru dezvoltarea infrastructurii de transport pe perioada </w:t>
            </w:r>
            <w:r w:rsidRPr="00CA463A">
              <w:rPr>
                <w:rFonts w:ascii="Times New Roman" w:hAnsi="Times New Roman"/>
                <w:noProof/>
                <w:sz w:val="20"/>
              </w:rPr>
              <w:t>2020</w:t>
            </w:r>
            <w:r>
              <w:rPr>
                <w:rFonts w:ascii="Times New Roman" w:hAnsi="Times New Roman"/>
                <w:noProof/>
                <w:sz w:val="20"/>
              </w:rPr>
              <w:t>-</w:t>
            </w:r>
            <w:r w:rsidRPr="00CA463A">
              <w:rPr>
                <w:rFonts w:ascii="Times New Roman" w:hAnsi="Times New Roman"/>
                <w:noProof/>
                <w:sz w:val="20"/>
              </w:rPr>
              <w:t>2030</w:t>
            </w:r>
            <w:r>
              <w:rPr>
                <w:rFonts w:ascii="Times New Roman" w:hAnsi="Times New Roman"/>
                <w:noProof/>
                <w:sz w:val="20"/>
              </w:rPr>
              <w:t>, care va prioritiza investițiile feroviare și operaționalizarea ERTMS în conformitate cu Planul de redresare și reziliență, actualizând astfel Strategia de dezvoltare a infrastructurii feroviare ținând seama de toate sursele de finanțare disponibile.</w:t>
            </w:r>
          </w:p>
        </w:tc>
      </w:tr>
      <w:tr w:rsidR="004C590F" w:rsidRPr="00BE3F16" w14:paraId="11D1E543" w14:textId="77777777" w:rsidTr="00E13B73">
        <w:trPr>
          <w:trHeight w:val="300"/>
          <w:jc w:val="center"/>
        </w:trPr>
        <w:tc>
          <w:tcPr>
            <w:tcW w:w="605" w:type="dxa"/>
            <w:tcBorders>
              <w:top w:val="single" w:sz="4" w:space="0" w:color="auto"/>
              <w:left w:val="single" w:sz="4" w:space="0" w:color="auto"/>
              <w:bottom w:val="single" w:sz="4" w:space="0" w:color="auto"/>
              <w:right w:val="single" w:sz="4" w:space="0" w:color="auto"/>
            </w:tcBorders>
            <w:shd w:val="clear" w:color="auto" w:fill="C6EFCE"/>
            <w:noWrap/>
          </w:tcPr>
          <w:p w14:paraId="33F6A698" w14:textId="77777777" w:rsidR="004C590F" w:rsidRPr="00BE3F16" w:rsidRDefault="004C590F">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75</w:t>
            </w:r>
            <w:r>
              <w:rPr>
                <w:rFonts w:ascii="Times New Roman" w:hAnsi="Times New Roman"/>
                <w:noProof/>
                <w:sz w:val="20"/>
              </w:rPr>
              <w:t>b</w:t>
            </w:r>
          </w:p>
        </w:tc>
        <w:tc>
          <w:tcPr>
            <w:tcW w:w="1788" w:type="dxa"/>
            <w:tcBorders>
              <w:top w:val="single" w:sz="4" w:space="0" w:color="auto"/>
              <w:left w:val="nil"/>
              <w:bottom w:val="single" w:sz="4" w:space="0" w:color="auto"/>
              <w:right w:val="single" w:sz="4" w:space="0" w:color="auto"/>
            </w:tcBorders>
            <w:shd w:val="clear" w:color="auto" w:fill="C6EFCE"/>
            <w:noWrap/>
          </w:tcPr>
          <w:p w14:paraId="1861F25B" w14:textId="77777777" w:rsidR="004C590F" w:rsidRPr="00BE3F16" w:rsidRDefault="004C590F">
            <w:pPr>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a. Modernizarea și/sau reînnoirea infrastructurii feroviare</w:t>
            </w:r>
          </w:p>
          <w:p w14:paraId="009B5E6F" w14:textId="77777777" w:rsidR="004C590F" w:rsidRPr="00CA463A" w:rsidRDefault="004C590F">
            <w:pPr>
              <w:spacing w:after="0" w:line="240" w:lineRule="auto"/>
              <w:jc w:val="both"/>
              <w:rPr>
                <w:rFonts w:ascii="Times New Roman" w:hAnsi="Times New Roman" w:cs="Times New Roman"/>
                <w:noProof/>
                <w:sz w:val="20"/>
                <w:szCs w:val="20"/>
                <w:lang w:val="fr-FR"/>
              </w:rPr>
            </w:pPr>
          </w:p>
        </w:tc>
        <w:tc>
          <w:tcPr>
            <w:tcW w:w="1004" w:type="dxa"/>
            <w:tcBorders>
              <w:top w:val="single" w:sz="4" w:space="0" w:color="auto"/>
              <w:left w:val="nil"/>
              <w:bottom w:val="single" w:sz="4" w:space="0" w:color="auto"/>
              <w:right w:val="single" w:sz="4" w:space="0" w:color="auto"/>
            </w:tcBorders>
            <w:shd w:val="clear" w:color="auto" w:fill="C6EFCE"/>
            <w:noWrap/>
          </w:tcPr>
          <w:p w14:paraId="638285D7" w14:textId="09ED2D86" w:rsidR="004C590F" w:rsidRPr="00BE3F16" w:rsidRDefault="00E13B73">
            <w:pPr>
              <w:spacing w:after="0" w:line="240" w:lineRule="auto"/>
              <w:jc w:val="center"/>
              <w:rPr>
                <w:rFonts w:ascii="Times New Roman" w:hAnsi="Times New Roman" w:cs="Times New Roman"/>
                <w:noProof/>
                <w:sz w:val="20"/>
                <w:szCs w:val="20"/>
              </w:rPr>
            </w:pPr>
            <w:r>
              <w:rPr>
                <w:rFonts w:ascii="Times New Roman" w:hAnsi="Times New Roman"/>
                <w:noProof/>
                <w:sz w:val="20"/>
              </w:rPr>
              <w:t>Țintă</w:t>
            </w:r>
          </w:p>
        </w:tc>
        <w:tc>
          <w:tcPr>
            <w:tcW w:w="1653" w:type="dxa"/>
            <w:tcBorders>
              <w:top w:val="single" w:sz="4" w:space="0" w:color="auto"/>
              <w:left w:val="nil"/>
              <w:bottom w:val="single" w:sz="4" w:space="0" w:color="auto"/>
              <w:right w:val="single" w:sz="4" w:space="0" w:color="auto"/>
            </w:tcBorders>
            <w:shd w:val="clear" w:color="auto" w:fill="C6EFCE"/>
            <w:noWrap/>
          </w:tcPr>
          <w:p w14:paraId="215567D1" w14:textId="77777777" w:rsidR="004C590F" w:rsidRPr="00BE3F16" w:rsidRDefault="004C590F">
            <w:pPr>
              <w:jc w:val="both"/>
              <w:rPr>
                <w:rFonts w:ascii="Times New Roman" w:hAnsi="Times New Roman" w:cs="Times New Roman"/>
                <w:noProof/>
                <w:sz w:val="20"/>
                <w:szCs w:val="20"/>
              </w:rPr>
            </w:pPr>
            <w:r>
              <w:rPr>
                <w:rFonts w:ascii="Times New Roman" w:hAnsi="Times New Roman"/>
                <w:noProof/>
                <w:sz w:val="20"/>
              </w:rPr>
              <w:t>Infrastructură feroviară modernizată furnizată</w:t>
            </w:r>
          </w:p>
          <w:p w14:paraId="647C92A4" w14:textId="77777777" w:rsidR="004C590F" w:rsidRPr="00BE3F16" w:rsidRDefault="004C590F">
            <w:pPr>
              <w:spacing w:after="0" w:line="240" w:lineRule="auto"/>
              <w:jc w:val="both"/>
              <w:rPr>
                <w:rFonts w:ascii="Times New Roman" w:hAnsi="Times New Roman" w:cs="Times New Roman"/>
                <w:noProof/>
                <w:sz w:val="20"/>
                <w:szCs w:val="20"/>
                <w:lang w:val="en-GB"/>
              </w:rPr>
            </w:pPr>
          </w:p>
        </w:tc>
        <w:tc>
          <w:tcPr>
            <w:tcW w:w="1800" w:type="dxa"/>
            <w:tcBorders>
              <w:top w:val="single" w:sz="4" w:space="0" w:color="auto"/>
              <w:left w:val="nil"/>
              <w:bottom w:val="single" w:sz="4" w:space="0" w:color="auto"/>
              <w:right w:val="single" w:sz="4" w:space="0" w:color="auto"/>
            </w:tcBorders>
            <w:shd w:val="clear" w:color="auto" w:fill="C6EFCE"/>
            <w:noWrap/>
          </w:tcPr>
          <w:p w14:paraId="1A1295FE" w14:textId="77777777" w:rsidR="004C590F" w:rsidRPr="00BE3F16" w:rsidRDefault="004C590F">
            <w:pPr>
              <w:jc w:val="both"/>
              <w:rPr>
                <w:rFonts w:ascii="Times New Roman" w:eastAsia="Times New Roman" w:hAnsi="Times New Roman" w:cs="Times New Roman"/>
                <w:noProof/>
                <w:sz w:val="20"/>
                <w:szCs w:val="20"/>
              </w:rPr>
            </w:pPr>
            <w:r>
              <w:rPr>
                <w:rFonts w:ascii="Times New Roman" w:hAnsi="Times New Roman"/>
                <w:noProof/>
                <w:sz w:val="20"/>
              </w:rPr>
              <w:t>Infrastructură feroviară modernizată furnizată</w:t>
            </w:r>
          </w:p>
          <w:p w14:paraId="5610E0C7" w14:textId="77777777" w:rsidR="004C590F" w:rsidRPr="00BE3F16" w:rsidRDefault="004C590F">
            <w:pPr>
              <w:spacing w:after="0" w:line="240" w:lineRule="auto"/>
              <w:jc w:val="both"/>
              <w:rPr>
                <w:rFonts w:ascii="Times New Roman" w:hAnsi="Times New Roman" w:cs="Times New Roman"/>
                <w:noProof/>
                <w:sz w:val="20"/>
                <w:szCs w:val="20"/>
                <w:lang w:val="en-GB"/>
              </w:rPr>
            </w:pPr>
          </w:p>
        </w:tc>
        <w:tc>
          <w:tcPr>
            <w:tcW w:w="1225" w:type="dxa"/>
            <w:tcBorders>
              <w:top w:val="single" w:sz="4" w:space="0" w:color="auto"/>
              <w:left w:val="nil"/>
              <w:bottom w:val="single" w:sz="4" w:space="0" w:color="auto"/>
              <w:right w:val="single" w:sz="4" w:space="0" w:color="auto"/>
            </w:tcBorders>
            <w:shd w:val="clear" w:color="auto" w:fill="C6EFCE"/>
            <w:noWrap/>
          </w:tcPr>
          <w:p w14:paraId="608C1246" w14:textId="77777777" w:rsidR="004C590F" w:rsidRPr="00BE3F16" w:rsidRDefault="004C590F">
            <w:pPr>
              <w:spacing w:after="0" w:line="240" w:lineRule="auto"/>
              <w:jc w:val="both"/>
              <w:rPr>
                <w:rFonts w:ascii="Times New Roman" w:eastAsia="Times New Roman" w:hAnsi="Times New Roman" w:cs="Times New Roman"/>
                <w:noProof/>
                <w:sz w:val="20"/>
                <w:szCs w:val="20"/>
                <w:lang w:val="en-GB" w:eastAsia="en-GB"/>
              </w:rPr>
            </w:pPr>
          </w:p>
        </w:tc>
        <w:tc>
          <w:tcPr>
            <w:tcW w:w="851" w:type="dxa"/>
            <w:tcBorders>
              <w:top w:val="single" w:sz="4" w:space="0" w:color="auto"/>
              <w:left w:val="nil"/>
              <w:bottom w:val="single" w:sz="4" w:space="0" w:color="auto"/>
              <w:right w:val="single" w:sz="4" w:space="0" w:color="auto"/>
            </w:tcBorders>
            <w:shd w:val="clear" w:color="auto" w:fill="C6EFCE"/>
            <w:noWrap/>
          </w:tcPr>
          <w:p w14:paraId="78A5FB6A" w14:textId="77777777" w:rsidR="004C590F" w:rsidRPr="00BE3F16" w:rsidRDefault="004C590F">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0</w:t>
            </w:r>
          </w:p>
        </w:tc>
        <w:tc>
          <w:tcPr>
            <w:tcW w:w="1275" w:type="dxa"/>
            <w:tcBorders>
              <w:top w:val="single" w:sz="4" w:space="0" w:color="auto"/>
              <w:left w:val="nil"/>
              <w:bottom w:val="single" w:sz="4" w:space="0" w:color="auto"/>
              <w:right w:val="single" w:sz="4" w:space="0" w:color="auto"/>
            </w:tcBorders>
            <w:shd w:val="clear" w:color="auto" w:fill="C6EFCE"/>
            <w:noWrap/>
          </w:tcPr>
          <w:p w14:paraId="12AB189B" w14:textId="38B776E4" w:rsidR="004C590F" w:rsidRPr="00BE3F16" w:rsidRDefault="004C590F">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561</w:t>
            </w:r>
            <w:r>
              <w:rPr>
                <w:rFonts w:ascii="Times New Roman" w:hAnsi="Times New Roman"/>
                <w:noProof/>
                <w:sz w:val="20"/>
              </w:rPr>
              <w:t> </w:t>
            </w:r>
            <w:r w:rsidRPr="00CA463A">
              <w:rPr>
                <w:rFonts w:ascii="Times New Roman" w:hAnsi="Times New Roman"/>
                <w:noProof/>
                <w:sz w:val="20"/>
              </w:rPr>
              <w:t>870</w:t>
            </w:r>
            <w:r>
              <w:rPr>
                <w:rFonts w:ascii="Times New Roman" w:hAnsi="Times New Roman"/>
                <w:noProof/>
                <w:sz w:val="20"/>
              </w:rPr>
              <w:t> </w:t>
            </w:r>
            <w:r w:rsidRPr="00CA463A">
              <w:rPr>
                <w:rFonts w:ascii="Times New Roman" w:hAnsi="Times New Roman"/>
                <w:noProof/>
                <w:sz w:val="20"/>
              </w:rPr>
              <w:t>000</w:t>
            </w:r>
          </w:p>
        </w:tc>
        <w:tc>
          <w:tcPr>
            <w:tcW w:w="993" w:type="dxa"/>
            <w:tcBorders>
              <w:top w:val="single" w:sz="4" w:space="0" w:color="auto"/>
              <w:left w:val="nil"/>
              <w:bottom w:val="single" w:sz="4" w:space="0" w:color="auto"/>
              <w:right w:val="single" w:sz="4" w:space="0" w:color="auto"/>
            </w:tcBorders>
            <w:shd w:val="clear" w:color="auto" w:fill="C6EFCE"/>
            <w:noWrap/>
          </w:tcPr>
          <w:p w14:paraId="48DBB8F7" w14:textId="77777777" w:rsidR="004C590F" w:rsidRPr="00BE3F16" w:rsidRDefault="004C590F">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38" w:type="dxa"/>
            <w:tcBorders>
              <w:top w:val="single" w:sz="4" w:space="0" w:color="auto"/>
              <w:left w:val="nil"/>
              <w:bottom w:val="single" w:sz="4" w:space="0" w:color="auto"/>
              <w:right w:val="single" w:sz="4" w:space="0" w:color="auto"/>
            </w:tcBorders>
            <w:shd w:val="clear" w:color="auto" w:fill="C6EFCE"/>
            <w:noWrap/>
          </w:tcPr>
          <w:p w14:paraId="3053C096" w14:textId="77777777" w:rsidR="004C590F" w:rsidRPr="00BE3F16" w:rsidRDefault="004C590F">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510" w:type="dxa"/>
            <w:tcBorders>
              <w:top w:val="single" w:sz="4" w:space="0" w:color="auto"/>
              <w:left w:val="nil"/>
              <w:bottom w:val="single" w:sz="4" w:space="0" w:color="auto"/>
              <w:right w:val="single" w:sz="4" w:space="0" w:color="auto"/>
            </w:tcBorders>
            <w:shd w:val="clear" w:color="auto" w:fill="C6EFCE"/>
            <w:noWrap/>
          </w:tcPr>
          <w:p w14:paraId="38F7B46F" w14:textId="2EEA455E" w:rsidR="004C590F" w:rsidRPr="00BE3F16" w:rsidRDefault="004C590F" w:rsidP="00BE3F16">
            <w:pPr>
              <w:rPr>
                <w:rFonts w:ascii="Times New Roman" w:hAnsi="Times New Roman" w:cs="Times New Roman"/>
                <w:noProof/>
                <w:sz w:val="20"/>
                <w:szCs w:val="20"/>
              </w:rPr>
            </w:pPr>
            <w:r>
              <w:rPr>
                <w:rFonts w:ascii="Times New Roman" w:hAnsi="Times New Roman"/>
                <w:noProof/>
                <w:sz w:val="20"/>
              </w:rPr>
              <w:t xml:space="preserve"> Confirmarea prin certificate de plată a faptului că o sumă totală de </w:t>
            </w:r>
            <w:r w:rsidRPr="00CA463A">
              <w:rPr>
                <w:rFonts w:ascii="Times New Roman" w:hAnsi="Times New Roman"/>
                <w:noProof/>
                <w:sz w:val="20"/>
              </w:rPr>
              <w:t>561</w:t>
            </w:r>
            <w:r>
              <w:rPr>
                <w:rFonts w:ascii="Times New Roman" w:hAnsi="Times New Roman"/>
                <w:noProof/>
                <w:sz w:val="20"/>
              </w:rPr>
              <w:t>,</w:t>
            </w:r>
            <w:r w:rsidRPr="00CA463A">
              <w:rPr>
                <w:rFonts w:ascii="Times New Roman" w:hAnsi="Times New Roman"/>
                <w:noProof/>
                <w:sz w:val="20"/>
              </w:rPr>
              <w:t>87</w:t>
            </w:r>
            <w:r>
              <w:rPr>
                <w:rFonts w:ascii="Times New Roman" w:hAnsi="Times New Roman"/>
                <w:noProof/>
                <w:sz w:val="20"/>
              </w:rPr>
              <w:t xml:space="preserve"> milioane EUR a fost certificată pentru modernizarea infrastructurii feroviare pentru loturile </w:t>
            </w:r>
            <w:r w:rsidRPr="00CA463A">
              <w:rPr>
                <w:rFonts w:ascii="Times New Roman" w:hAnsi="Times New Roman"/>
                <w:noProof/>
                <w:sz w:val="20"/>
              </w:rPr>
              <w:t>1</w:t>
            </w:r>
            <w:r>
              <w:rPr>
                <w:rFonts w:ascii="Times New Roman" w:hAnsi="Times New Roman"/>
                <w:noProof/>
                <w:sz w:val="20"/>
              </w:rPr>
              <w:t xml:space="preserve"> și </w:t>
            </w:r>
            <w:r w:rsidRPr="00CA463A">
              <w:rPr>
                <w:rFonts w:ascii="Times New Roman" w:hAnsi="Times New Roman"/>
                <w:noProof/>
                <w:sz w:val="20"/>
              </w:rPr>
              <w:t>2</w:t>
            </w:r>
            <w:r>
              <w:rPr>
                <w:rFonts w:ascii="Times New Roman" w:hAnsi="Times New Roman"/>
                <w:noProof/>
                <w:sz w:val="20"/>
              </w:rPr>
              <w:t xml:space="preserve"> din tronsonul Cluj-Napoca - Episcopia Bihor.</w:t>
            </w:r>
          </w:p>
        </w:tc>
      </w:tr>
      <w:tr w:rsidR="004C590F" w:rsidRPr="00BE3F16" w:rsidDel="009152BA" w14:paraId="05EB74F5" w14:textId="77777777" w:rsidTr="00E13B73">
        <w:trPr>
          <w:trHeight w:val="1128"/>
          <w:jc w:val="center"/>
        </w:trPr>
        <w:tc>
          <w:tcPr>
            <w:tcW w:w="605" w:type="dxa"/>
            <w:tcBorders>
              <w:top w:val="single" w:sz="4" w:space="0" w:color="auto"/>
              <w:left w:val="single" w:sz="4" w:space="0" w:color="auto"/>
              <w:bottom w:val="single" w:sz="4" w:space="0" w:color="auto"/>
              <w:right w:val="single" w:sz="4" w:space="0" w:color="auto"/>
            </w:tcBorders>
            <w:shd w:val="clear" w:color="auto" w:fill="C6EFCE"/>
            <w:noWrap/>
          </w:tcPr>
          <w:p w14:paraId="3C54F423" w14:textId="77777777" w:rsidR="004C590F" w:rsidRPr="00BE3F16" w:rsidDel="009152BA" w:rsidRDefault="004C590F">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530</w:t>
            </w:r>
          </w:p>
        </w:tc>
        <w:tc>
          <w:tcPr>
            <w:tcW w:w="1788" w:type="dxa"/>
            <w:tcBorders>
              <w:top w:val="single" w:sz="4" w:space="0" w:color="auto"/>
              <w:left w:val="nil"/>
              <w:bottom w:val="single" w:sz="4" w:space="0" w:color="auto"/>
              <w:right w:val="single" w:sz="4" w:space="0" w:color="auto"/>
            </w:tcBorders>
            <w:shd w:val="clear" w:color="auto" w:fill="C6EFCE"/>
            <w:noWrap/>
          </w:tcPr>
          <w:p w14:paraId="2226B06B" w14:textId="6860337F" w:rsidR="004C590F" w:rsidRPr="00BE3F16" w:rsidDel="009152BA" w:rsidRDefault="004C590F">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3</w:t>
            </w:r>
            <w:r>
              <w:rPr>
                <w:rFonts w:ascii="Times New Roman" w:hAnsi="Times New Roman"/>
                <w:noProof/>
                <w:sz w:val="20"/>
              </w:rPr>
              <w:t>.a. Creșterea durabilității infrastructurii rutiere aferente rețelei TEN-T, taxarea drumurilor, managementul traficului și siguranța rutieră.</w:t>
            </w:r>
          </w:p>
        </w:tc>
        <w:tc>
          <w:tcPr>
            <w:tcW w:w="1004" w:type="dxa"/>
            <w:tcBorders>
              <w:top w:val="single" w:sz="4" w:space="0" w:color="auto"/>
              <w:left w:val="nil"/>
              <w:bottom w:val="single" w:sz="4" w:space="0" w:color="auto"/>
              <w:right w:val="single" w:sz="4" w:space="0" w:color="auto"/>
            </w:tcBorders>
            <w:shd w:val="clear" w:color="auto" w:fill="C6EFCE"/>
            <w:noWrap/>
          </w:tcPr>
          <w:p w14:paraId="414ABA35" w14:textId="77777777" w:rsidR="004C590F" w:rsidRPr="00BE3F16" w:rsidDel="009152BA" w:rsidRDefault="004C590F">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1653" w:type="dxa"/>
            <w:tcBorders>
              <w:top w:val="single" w:sz="4" w:space="0" w:color="auto"/>
              <w:left w:val="nil"/>
              <w:bottom w:val="single" w:sz="4" w:space="0" w:color="auto"/>
              <w:right w:val="single" w:sz="4" w:space="0" w:color="auto"/>
            </w:tcBorders>
            <w:shd w:val="clear" w:color="auto" w:fill="C6EFCE"/>
            <w:noWrap/>
          </w:tcPr>
          <w:p w14:paraId="6AD66C14" w14:textId="77777777" w:rsidR="004C590F" w:rsidRPr="00BE3F16" w:rsidDel="009152BA" w:rsidRDefault="004C590F">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Construirea de drumuri noi </w:t>
            </w:r>
          </w:p>
        </w:tc>
        <w:tc>
          <w:tcPr>
            <w:tcW w:w="1800" w:type="dxa"/>
            <w:tcBorders>
              <w:top w:val="single" w:sz="4" w:space="0" w:color="auto"/>
              <w:left w:val="nil"/>
              <w:bottom w:val="single" w:sz="4" w:space="0" w:color="auto"/>
              <w:right w:val="single" w:sz="4" w:space="0" w:color="auto"/>
            </w:tcBorders>
            <w:shd w:val="clear" w:color="auto" w:fill="C6EFCE"/>
            <w:noWrap/>
          </w:tcPr>
          <w:p w14:paraId="3EFD1987" w14:textId="77777777" w:rsidR="004C590F" w:rsidRPr="00BE3F16" w:rsidDel="009152BA" w:rsidRDefault="004C590F">
            <w:pPr>
              <w:spacing w:after="0" w:line="240" w:lineRule="auto"/>
              <w:jc w:val="both"/>
              <w:rPr>
                <w:rFonts w:ascii="Times New Roman" w:hAnsi="Times New Roman" w:cs="Times New Roman"/>
                <w:noProof/>
                <w:sz w:val="20"/>
                <w:szCs w:val="20"/>
              </w:rPr>
            </w:pPr>
            <w:r>
              <w:rPr>
                <w:rFonts w:ascii="Times New Roman" w:hAnsi="Times New Roman"/>
                <w:noProof/>
                <w:sz w:val="20"/>
              </w:rPr>
              <w:t>Drumuri noi construite</w:t>
            </w:r>
          </w:p>
        </w:tc>
        <w:tc>
          <w:tcPr>
            <w:tcW w:w="1225" w:type="dxa"/>
            <w:tcBorders>
              <w:top w:val="single" w:sz="4" w:space="0" w:color="auto"/>
              <w:left w:val="nil"/>
              <w:bottom w:val="single" w:sz="4" w:space="0" w:color="auto"/>
              <w:right w:val="single" w:sz="4" w:space="0" w:color="auto"/>
            </w:tcBorders>
            <w:shd w:val="clear" w:color="auto" w:fill="C6EFCE"/>
            <w:noWrap/>
          </w:tcPr>
          <w:p w14:paraId="0EC91701" w14:textId="77777777" w:rsidR="004C590F" w:rsidRPr="00BE3F16" w:rsidDel="009152BA" w:rsidRDefault="004C590F">
            <w:pPr>
              <w:spacing w:after="0" w:line="240" w:lineRule="auto"/>
              <w:jc w:val="both"/>
              <w:rPr>
                <w:rFonts w:ascii="Times New Roman" w:hAnsi="Times New Roman" w:cs="Times New Roman"/>
                <w:noProof/>
                <w:sz w:val="20"/>
                <w:szCs w:val="20"/>
                <w:lang w:val="en-GB"/>
              </w:rPr>
            </w:pPr>
          </w:p>
        </w:tc>
        <w:tc>
          <w:tcPr>
            <w:tcW w:w="851" w:type="dxa"/>
            <w:tcBorders>
              <w:top w:val="single" w:sz="4" w:space="0" w:color="auto"/>
              <w:left w:val="nil"/>
              <w:bottom w:val="single" w:sz="4" w:space="0" w:color="auto"/>
              <w:right w:val="single" w:sz="4" w:space="0" w:color="auto"/>
            </w:tcBorders>
            <w:shd w:val="clear" w:color="auto" w:fill="C6EFCE"/>
            <w:noWrap/>
          </w:tcPr>
          <w:p w14:paraId="5384355D" w14:textId="77777777" w:rsidR="004C590F" w:rsidRPr="00BE3F16" w:rsidDel="009152BA" w:rsidRDefault="004C590F">
            <w:pPr>
              <w:spacing w:after="0" w:line="240" w:lineRule="auto"/>
              <w:jc w:val="both"/>
              <w:rPr>
                <w:rFonts w:ascii="Times New Roman" w:hAnsi="Times New Roman" w:cs="Times New Roman"/>
                <w:noProof/>
                <w:sz w:val="20"/>
                <w:szCs w:val="20"/>
                <w:lang w:val="en-GB"/>
              </w:rPr>
            </w:pPr>
          </w:p>
        </w:tc>
        <w:tc>
          <w:tcPr>
            <w:tcW w:w="1275" w:type="dxa"/>
            <w:tcBorders>
              <w:top w:val="single" w:sz="4" w:space="0" w:color="auto"/>
              <w:left w:val="nil"/>
              <w:bottom w:val="single" w:sz="4" w:space="0" w:color="auto"/>
              <w:right w:val="single" w:sz="4" w:space="0" w:color="auto"/>
            </w:tcBorders>
            <w:shd w:val="clear" w:color="auto" w:fill="C6EFCE"/>
            <w:noWrap/>
          </w:tcPr>
          <w:p w14:paraId="12000CE0" w14:textId="77777777" w:rsidR="004C590F" w:rsidRPr="00BE3F16" w:rsidDel="009152BA" w:rsidRDefault="004C590F">
            <w:pPr>
              <w:spacing w:after="0" w:line="240" w:lineRule="auto"/>
              <w:jc w:val="both"/>
              <w:rPr>
                <w:rFonts w:ascii="Times New Roman" w:hAnsi="Times New Roman" w:cs="Times New Roman"/>
                <w:noProof/>
                <w:sz w:val="20"/>
                <w:szCs w:val="20"/>
                <w:lang w:val="en-GB"/>
              </w:rPr>
            </w:pPr>
          </w:p>
        </w:tc>
        <w:tc>
          <w:tcPr>
            <w:tcW w:w="993" w:type="dxa"/>
            <w:tcBorders>
              <w:top w:val="single" w:sz="4" w:space="0" w:color="auto"/>
              <w:left w:val="nil"/>
              <w:bottom w:val="single" w:sz="4" w:space="0" w:color="auto"/>
              <w:right w:val="single" w:sz="4" w:space="0" w:color="auto"/>
            </w:tcBorders>
            <w:shd w:val="clear" w:color="auto" w:fill="C6EFCE"/>
            <w:noWrap/>
          </w:tcPr>
          <w:p w14:paraId="26FAA9EB" w14:textId="77777777" w:rsidR="004C590F" w:rsidRPr="00BE3F16" w:rsidDel="009152BA" w:rsidRDefault="004C590F">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38" w:type="dxa"/>
            <w:tcBorders>
              <w:top w:val="single" w:sz="4" w:space="0" w:color="auto"/>
              <w:left w:val="nil"/>
              <w:bottom w:val="single" w:sz="4" w:space="0" w:color="auto"/>
              <w:right w:val="single" w:sz="4" w:space="0" w:color="auto"/>
            </w:tcBorders>
            <w:shd w:val="clear" w:color="auto" w:fill="C6EFCE"/>
            <w:noWrap/>
          </w:tcPr>
          <w:p w14:paraId="79556D37" w14:textId="77777777" w:rsidR="004C590F" w:rsidRPr="00BE3F16" w:rsidDel="009152BA" w:rsidRDefault="004C590F">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510" w:type="dxa"/>
            <w:tcBorders>
              <w:top w:val="single" w:sz="4" w:space="0" w:color="auto"/>
              <w:left w:val="nil"/>
              <w:bottom w:val="single" w:sz="4" w:space="0" w:color="auto"/>
              <w:right w:val="single" w:sz="4" w:space="0" w:color="auto"/>
            </w:tcBorders>
            <w:shd w:val="clear" w:color="auto" w:fill="C6EFCE"/>
            <w:noWrap/>
          </w:tcPr>
          <w:p w14:paraId="15A1DA3F" w14:textId="1BFE307D" w:rsidR="00ED6D02" w:rsidRPr="00BE3F16" w:rsidRDefault="004C590F">
            <w:pPr>
              <w:spacing w:after="0"/>
              <w:jc w:val="both"/>
              <w:rPr>
                <w:rFonts w:ascii="Times New Roman" w:hAnsi="Times New Roman" w:cs="Times New Roman"/>
                <w:noProof/>
                <w:sz w:val="20"/>
                <w:szCs w:val="20"/>
              </w:rPr>
            </w:pPr>
            <w:r>
              <w:rPr>
                <w:rFonts w:ascii="Times New Roman" w:hAnsi="Times New Roman"/>
                <w:noProof/>
                <w:sz w:val="20"/>
              </w:rPr>
              <w:t xml:space="preserve">Certificate de recepție la finalizarea lucrărilor semnate de autoritatea contractantă, care atestă livrarea a </w:t>
            </w:r>
            <w:r w:rsidRPr="00CA463A">
              <w:rPr>
                <w:rFonts w:ascii="Times New Roman" w:hAnsi="Times New Roman"/>
                <w:noProof/>
                <w:sz w:val="20"/>
              </w:rPr>
              <w:t>95</w:t>
            </w:r>
            <w:r>
              <w:rPr>
                <w:rFonts w:ascii="Times New Roman" w:hAnsi="Times New Roman"/>
                <w:noProof/>
                <w:sz w:val="20"/>
              </w:rPr>
              <w:t>,</w:t>
            </w:r>
            <w:r w:rsidRPr="00CA463A">
              <w:rPr>
                <w:rFonts w:ascii="Times New Roman" w:hAnsi="Times New Roman"/>
                <w:noProof/>
                <w:sz w:val="20"/>
              </w:rPr>
              <w:t>9</w:t>
            </w:r>
            <w:r>
              <w:rPr>
                <w:rFonts w:ascii="Times New Roman" w:hAnsi="Times New Roman"/>
                <w:noProof/>
                <w:sz w:val="20"/>
              </w:rPr>
              <w:t> km de infrastructură rutieră – autostrăzi – A</w:t>
            </w:r>
            <w:r w:rsidRPr="00CA463A">
              <w:rPr>
                <w:rFonts w:ascii="Times New Roman" w:hAnsi="Times New Roman"/>
                <w:noProof/>
                <w:sz w:val="20"/>
              </w:rPr>
              <w:t>7</w:t>
            </w:r>
            <w:r>
              <w:rPr>
                <w:rFonts w:ascii="Times New Roman" w:hAnsi="Times New Roman"/>
                <w:noProof/>
                <w:sz w:val="20"/>
              </w:rPr>
              <w:t xml:space="preserve">, tronsonul Focșani – Bacău - după cum urmează: </w:t>
            </w:r>
          </w:p>
          <w:p w14:paraId="5FB9EEF5" w14:textId="77777777" w:rsidR="00ED6D02" w:rsidRPr="00CA463A" w:rsidRDefault="00ED6D02">
            <w:pPr>
              <w:spacing w:after="0"/>
              <w:jc w:val="both"/>
              <w:rPr>
                <w:rFonts w:ascii="Times New Roman" w:hAnsi="Times New Roman" w:cs="Times New Roman"/>
                <w:noProof/>
                <w:sz w:val="20"/>
                <w:szCs w:val="20"/>
              </w:rPr>
            </w:pPr>
          </w:p>
          <w:p w14:paraId="5D4BD6CF" w14:textId="39112AB0" w:rsidR="004C590F" w:rsidRPr="00BE3F16" w:rsidRDefault="004C590F">
            <w:pPr>
              <w:spacing w:after="0"/>
              <w:jc w:val="both"/>
              <w:rPr>
                <w:rFonts w:ascii="Times New Roman" w:hAnsi="Times New Roman" w:cs="Times New Roman"/>
                <w:noProof/>
                <w:sz w:val="20"/>
                <w:szCs w:val="20"/>
              </w:rPr>
            </w:pPr>
            <w:r>
              <w:rPr>
                <w:rFonts w:ascii="Times New Roman" w:hAnsi="Times New Roman"/>
                <w:noProof/>
                <w:sz w:val="20"/>
              </w:rPr>
              <w:t>Sistemul inteligent de transport (STI): nou tronson de autostrăzi echipat cu noile STI și elemente STI pentru rețeaua de autostrăzi din România.</w:t>
            </w:r>
          </w:p>
          <w:p w14:paraId="417C988B" w14:textId="77777777" w:rsidR="004C590F" w:rsidRPr="00CA463A" w:rsidRDefault="004C590F">
            <w:pPr>
              <w:spacing w:after="0"/>
              <w:jc w:val="both"/>
              <w:rPr>
                <w:rFonts w:ascii="Times New Roman" w:hAnsi="Times New Roman" w:cs="Times New Roman"/>
                <w:noProof/>
                <w:sz w:val="20"/>
                <w:szCs w:val="20"/>
                <w:lang w:val="fr-FR"/>
              </w:rPr>
            </w:pPr>
          </w:p>
          <w:p w14:paraId="63F4E210" w14:textId="77777777" w:rsidR="004C590F" w:rsidRPr="00BE3F16" w:rsidRDefault="004C590F">
            <w:pPr>
              <w:spacing w:after="0"/>
              <w:jc w:val="both"/>
              <w:rPr>
                <w:rFonts w:ascii="Times New Roman" w:hAnsi="Times New Roman" w:cs="Times New Roman"/>
                <w:noProof/>
                <w:sz w:val="20"/>
                <w:szCs w:val="20"/>
              </w:rPr>
            </w:pPr>
            <w:r>
              <w:rPr>
                <w:rFonts w:ascii="Times New Roman" w:hAnsi="Times New Roman"/>
                <w:noProof/>
                <w:sz w:val="20"/>
              </w:rPr>
              <w:t>Infrastructura pentru stațiile de reîncărcare cu energie electrică.</w:t>
            </w:r>
          </w:p>
          <w:p w14:paraId="44916A49" w14:textId="77777777" w:rsidR="004C590F" w:rsidRPr="00CA463A" w:rsidRDefault="004C590F">
            <w:pPr>
              <w:spacing w:after="0"/>
              <w:jc w:val="both"/>
              <w:rPr>
                <w:rFonts w:ascii="Times New Roman" w:hAnsi="Times New Roman" w:cs="Times New Roman"/>
                <w:noProof/>
                <w:sz w:val="20"/>
                <w:szCs w:val="20"/>
                <w:lang w:val="fr-FR"/>
              </w:rPr>
            </w:pPr>
          </w:p>
          <w:p w14:paraId="19A750A2" w14:textId="17E26EBF" w:rsidR="004C590F" w:rsidRPr="00BE3F16" w:rsidDel="009152BA" w:rsidRDefault="004C590F">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Perdele forestiere: </w:t>
            </w:r>
            <w:r w:rsidRPr="00CA463A">
              <w:rPr>
                <w:rFonts w:ascii="Times New Roman" w:hAnsi="Times New Roman"/>
                <w:noProof/>
                <w:sz w:val="20"/>
              </w:rPr>
              <w:t>170</w:t>
            </w:r>
            <w:r>
              <w:rPr>
                <w:rFonts w:ascii="Times New Roman" w:hAnsi="Times New Roman"/>
                <w:noProof/>
                <w:sz w:val="20"/>
              </w:rPr>
              <w:t>,</w:t>
            </w:r>
            <w:r w:rsidRPr="00CA463A">
              <w:rPr>
                <w:rFonts w:ascii="Times New Roman" w:hAnsi="Times New Roman"/>
                <w:noProof/>
                <w:sz w:val="20"/>
              </w:rPr>
              <w:t>92</w:t>
            </w:r>
            <w:r>
              <w:rPr>
                <w:rFonts w:ascii="Times New Roman" w:hAnsi="Times New Roman"/>
                <w:noProof/>
                <w:sz w:val="20"/>
              </w:rPr>
              <w:t xml:space="preserve"> ha de arbori.</w:t>
            </w:r>
          </w:p>
          <w:p w14:paraId="42CD0FB9" w14:textId="77777777" w:rsidR="004C590F" w:rsidRPr="00CA463A" w:rsidRDefault="004C590F">
            <w:pPr>
              <w:spacing w:after="0" w:line="240" w:lineRule="auto"/>
              <w:jc w:val="both"/>
              <w:rPr>
                <w:rFonts w:ascii="Times New Roman" w:hAnsi="Times New Roman" w:cs="Times New Roman"/>
                <w:noProof/>
                <w:sz w:val="20"/>
                <w:szCs w:val="20"/>
                <w:lang w:val="fr-FR"/>
              </w:rPr>
            </w:pPr>
          </w:p>
          <w:p w14:paraId="4FE100E0" w14:textId="77777777" w:rsidR="004C590F" w:rsidRPr="00BE3F16" w:rsidDel="009152BA" w:rsidRDefault="004C590F">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Este necesară îndeplinirea satisfăcătoare a jaloanelor </w:t>
            </w:r>
            <w:r w:rsidRPr="00CA463A">
              <w:rPr>
                <w:rFonts w:ascii="Times New Roman" w:hAnsi="Times New Roman"/>
                <w:noProof/>
                <w:sz w:val="20"/>
              </w:rPr>
              <w:t>59</w:t>
            </w:r>
            <w:r>
              <w:rPr>
                <w:rFonts w:ascii="Times New Roman" w:hAnsi="Times New Roman"/>
                <w:noProof/>
                <w:sz w:val="20"/>
              </w:rPr>
              <w:t xml:space="preserve">, </w:t>
            </w:r>
            <w:r w:rsidRPr="00CA463A">
              <w:rPr>
                <w:rFonts w:ascii="Times New Roman" w:hAnsi="Times New Roman"/>
                <w:noProof/>
                <w:sz w:val="20"/>
              </w:rPr>
              <w:t>60</w:t>
            </w:r>
            <w:r>
              <w:rPr>
                <w:rFonts w:ascii="Times New Roman" w:hAnsi="Times New Roman"/>
                <w:noProof/>
                <w:sz w:val="20"/>
              </w:rPr>
              <w:t xml:space="preserve"> și </w:t>
            </w:r>
            <w:r w:rsidRPr="00CA463A">
              <w:rPr>
                <w:rFonts w:ascii="Times New Roman" w:hAnsi="Times New Roman"/>
                <w:noProof/>
                <w:sz w:val="20"/>
              </w:rPr>
              <w:t>69</w:t>
            </w:r>
            <w:r>
              <w:rPr>
                <w:rFonts w:ascii="Times New Roman" w:hAnsi="Times New Roman"/>
                <w:noProof/>
                <w:sz w:val="20"/>
              </w:rPr>
              <w:t xml:space="preserve"> legate de aprobarea cadrului juridic și strategic care vizează reducerea utilizării vehiculelor poluante și stimularea utilizării unor moduri de transport mai curate pentru a asigura conformitatea investiției </w:t>
            </w:r>
            <w:r w:rsidRPr="00CA463A">
              <w:rPr>
                <w:rFonts w:ascii="Times New Roman" w:hAnsi="Times New Roman"/>
                <w:noProof/>
                <w:sz w:val="20"/>
              </w:rPr>
              <w:t>3</w:t>
            </w:r>
            <w:r>
              <w:rPr>
                <w:rFonts w:ascii="Times New Roman" w:hAnsi="Times New Roman"/>
                <w:noProof/>
                <w:sz w:val="20"/>
              </w:rPr>
              <w:t xml:space="preserve"> cu cerințele principiului de „a nu prejudicia în mod semnificativ”.</w:t>
            </w:r>
          </w:p>
        </w:tc>
      </w:tr>
    </w:tbl>
    <w:p w14:paraId="34F29DD7" w14:textId="77777777" w:rsidR="004C590F" w:rsidRPr="00CA463A" w:rsidRDefault="004C590F" w:rsidP="004C590F">
      <w:pPr>
        <w:spacing w:after="0" w:line="240" w:lineRule="auto"/>
        <w:jc w:val="both"/>
        <w:rPr>
          <w:rFonts w:ascii="Times New Roman" w:eastAsia="Times New Roman" w:hAnsi="Times New Roman" w:cs="Times New Roman"/>
          <w:noProof/>
          <w:lang w:val="fr-FR" w:eastAsia="en-GB"/>
        </w:rPr>
        <w:sectPr w:rsidR="004C590F" w:rsidRPr="00CA463A" w:rsidSect="004C590F">
          <w:headerReference w:type="even" r:id="rId96"/>
          <w:headerReference w:type="default" r:id="rId97"/>
          <w:footerReference w:type="even" r:id="rId98"/>
          <w:footerReference w:type="default" r:id="rId99"/>
          <w:headerReference w:type="first" r:id="rId100"/>
          <w:footerReference w:type="first" r:id="rId101"/>
          <w:pgSz w:w="16839" w:h="11907" w:orient="landscape"/>
          <w:pgMar w:top="1134" w:right="1134" w:bottom="1134" w:left="1134" w:header="567" w:footer="567" w:gutter="0"/>
          <w:cols w:space="720"/>
          <w:docGrid w:linePitch="360"/>
        </w:sectPr>
      </w:pPr>
    </w:p>
    <w:p w14:paraId="5A9E1BD8" w14:textId="77777777" w:rsidR="004C590F" w:rsidRPr="002A5D1B" w:rsidRDefault="004C590F" w:rsidP="004C590F">
      <w:pPr>
        <w:keepNext/>
        <w:spacing w:before="120" w:after="120" w:line="240" w:lineRule="auto"/>
        <w:jc w:val="both"/>
        <w:outlineLvl w:val="1"/>
        <w:rPr>
          <w:rFonts w:ascii="Times New Roman" w:eastAsiaTheme="majorEastAsia" w:hAnsi="Times New Roman" w:cs="Times New Roman"/>
          <w:b/>
          <w:bCs/>
          <w:noProof/>
        </w:rPr>
      </w:pPr>
      <w:r w:rsidRPr="002A5D1B">
        <w:rPr>
          <w:rFonts w:ascii="Times New Roman" w:hAnsi="Times New Roman"/>
          <w:b/>
          <w:noProof/>
        </w:rPr>
        <w:t xml:space="preserve">D.3. </w:t>
      </w:r>
      <w:r>
        <w:rPr>
          <w:rFonts w:ascii="Times New Roman" w:hAnsi="Times New Roman"/>
          <w:noProof/>
        </w:rPr>
        <w:tab/>
      </w:r>
      <w:r w:rsidRPr="002A5D1B">
        <w:rPr>
          <w:rFonts w:ascii="Times New Roman" w:hAnsi="Times New Roman"/>
          <w:b/>
          <w:noProof/>
        </w:rPr>
        <w:t xml:space="preserve">Descrierea reformelor și a investițiilor pentru care se prevede acordarea împrumutului </w:t>
      </w:r>
    </w:p>
    <w:p w14:paraId="7E9F0608" w14:textId="77777777" w:rsidR="004C590F" w:rsidRPr="002A359F" w:rsidRDefault="004C590F" w:rsidP="004C590F">
      <w:pPr>
        <w:suppressAutoHyphens/>
        <w:autoSpaceDN w:val="0"/>
        <w:spacing w:before="240" w:after="0" w:line="240" w:lineRule="auto"/>
        <w:jc w:val="both"/>
        <w:textAlignment w:val="baseline"/>
        <w:rPr>
          <w:rFonts w:ascii="Times New Roman" w:eastAsia="NSimSun" w:hAnsi="Times New Roman" w:cs="Times New Roman"/>
          <w:noProof/>
          <w:kern w:val="3"/>
          <w:u w:val="single"/>
        </w:rPr>
      </w:pPr>
      <w:r w:rsidRPr="002A359F">
        <w:rPr>
          <w:rFonts w:ascii="Times New Roman" w:hAnsi="Times New Roman"/>
          <w:noProof/>
          <w:u w:val="single"/>
        </w:rPr>
        <w:t>Reforma 2. Management performant pentru transport de calitate - Îmbunătățirea capacității instituționale de management și guvernanță corporativă</w:t>
      </w:r>
    </w:p>
    <w:p w14:paraId="35B75592" w14:textId="77777777" w:rsidR="004C590F" w:rsidRPr="00291374" w:rsidRDefault="004C590F" w:rsidP="004C590F">
      <w:pPr>
        <w:spacing w:before="120" w:after="120" w:line="240" w:lineRule="auto"/>
        <w:jc w:val="both"/>
        <w:rPr>
          <w:rFonts w:ascii="Times New Roman" w:hAnsi="Times New Roman" w:cs="Times New Roman"/>
          <w:noProof/>
        </w:rPr>
      </w:pPr>
      <w:r>
        <w:rPr>
          <w:rFonts w:ascii="Times New Roman" w:hAnsi="Times New Roman"/>
          <w:noProof/>
        </w:rPr>
        <w:t xml:space="preserve">Obiectivul acestei reforme este de a spori calitatea serviciilor de transport prin reformarea guvernanței corporative și creșterea performanței întreprinderilor de stat care își desfășoară activitatea în sectorul transporturilor. </w:t>
      </w:r>
    </w:p>
    <w:p w14:paraId="555A94D5" w14:textId="10DED35D" w:rsidR="004C590F" w:rsidRPr="00291374" w:rsidRDefault="004C590F" w:rsidP="004C590F">
      <w:pPr>
        <w:spacing w:before="120" w:after="120" w:line="240" w:lineRule="auto"/>
        <w:jc w:val="both"/>
        <w:rPr>
          <w:rFonts w:ascii="Times New Roman" w:hAnsi="Times New Roman" w:cs="Times New Roman"/>
          <w:noProof/>
        </w:rPr>
      </w:pPr>
      <w:r>
        <w:rPr>
          <w:rFonts w:ascii="Times New Roman" w:hAnsi="Times New Roman"/>
          <w:noProof/>
        </w:rPr>
        <w:t>Reforma constă în intervenții menite să sporească transparența și performanța</w:t>
      </w:r>
      <w:r w:rsidR="000F0BAE">
        <w:rPr>
          <w:rFonts w:ascii="Times New Roman" w:hAnsi="Times New Roman"/>
          <w:noProof/>
        </w:rPr>
        <w:t xml:space="preserve"> </w:t>
      </w:r>
      <w:r>
        <w:rPr>
          <w:rFonts w:ascii="Times New Roman" w:hAnsi="Times New Roman"/>
          <w:noProof/>
        </w:rPr>
        <w:t>întreprinderilor de stat care își desfășoară activitatea în sectorul transporturilor.</w:t>
      </w:r>
    </w:p>
    <w:p w14:paraId="0F0CA492" w14:textId="77777777" w:rsidR="004C590F" w:rsidRPr="002A359F" w:rsidRDefault="004C590F" w:rsidP="004C590F">
      <w:pPr>
        <w:suppressAutoHyphens/>
        <w:autoSpaceDN w:val="0"/>
        <w:spacing w:before="240" w:after="0" w:line="240" w:lineRule="auto"/>
        <w:jc w:val="both"/>
        <w:textAlignment w:val="baseline"/>
        <w:rPr>
          <w:rFonts w:ascii="Times New Roman" w:eastAsiaTheme="majorEastAsia" w:hAnsi="Times New Roman" w:cs="Times New Roman"/>
          <w:noProof/>
          <w:kern w:val="3"/>
          <w:u w:val="single"/>
        </w:rPr>
      </w:pPr>
      <w:r w:rsidRPr="002A359F">
        <w:rPr>
          <w:rFonts w:ascii="Times New Roman" w:hAnsi="Times New Roman"/>
          <w:noProof/>
          <w:u w:val="single"/>
        </w:rPr>
        <w:t>Investiția 1. Modernizarea și/sau reînnoirea infrastructurii feroviare</w:t>
      </w:r>
    </w:p>
    <w:p w14:paraId="73122BCF" w14:textId="77777777" w:rsidR="004C590F" w:rsidRPr="00291374" w:rsidRDefault="004C590F" w:rsidP="004C590F">
      <w:pPr>
        <w:spacing w:before="120" w:after="120" w:line="240" w:lineRule="auto"/>
        <w:jc w:val="both"/>
        <w:rPr>
          <w:rFonts w:ascii="Times New Roman" w:hAnsi="Times New Roman" w:cs="Times New Roman"/>
          <w:noProof/>
        </w:rPr>
      </w:pPr>
      <w:r>
        <w:rPr>
          <w:rFonts w:ascii="Times New Roman" w:hAnsi="Times New Roman"/>
          <w:noProof/>
        </w:rPr>
        <w:t xml:space="preserve">Obiectivul acestei investiții este „modernizarea” infrastructurii feroviare. </w:t>
      </w:r>
    </w:p>
    <w:p w14:paraId="1B279BF0" w14:textId="77777777" w:rsidR="004C590F" w:rsidRPr="00291374" w:rsidRDefault="004C590F" w:rsidP="004C590F">
      <w:pPr>
        <w:spacing w:before="120" w:after="120" w:line="240" w:lineRule="auto"/>
        <w:jc w:val="both"/>
        <w:rPr>
          <w:rFonts w:ascii="Times New Roman" w:hAnsi="Times New Roman" w:cs="Times New Roman"/>
          <w:noProof/>
        </w:rPr>
      </w:pPr>
      <w:r>
        <w:rPr>
          <w:rFonts w:ascii="Times New Roman" w:hAnsi="Times New Roman"/>
          <w:noProof/>
        </w:rPr>
        <w:t>Investiția constă în modernizarea infrastructurii feroviare.</w:t>
      </w:r>
    </w:p>
    <w:p w14:paraId="599603DA" w14:textId="77777777" w:rsidR="004C590F" w:rsidRPr="00291374" w:rsidRDefault="004C590F" w:rsidP="004C590F">
      <w:pPr>
        <w:spacing w:before="120" w:after="120" w:line="240" w:lineRule="auto"/>
        <w:jc w:val="both"/>
        <w:rPr>
          <w:rFonts w:ascii="Times New Roman" w:hAnsi="Times New Roman" w:cs="Times New Roman"/>
          <w:noProof/>
        </w:rPr>
      </w:pPr>
      <w:r>
        <w:rPr>
          <w:rFonts w:ascii="Times New Roman" w:hAnsi="Times New Roman"/>
          <w:noProof/>
        </w:rPr>
        <w:t xml:space="preserve">Măsura completează investiția </w:t>
      </w:r>
      <w:r w:rsidRPr="00CA463A">
        <w:rPr>
          <w:rFonts w:ascii="Times New Roman" w:hAnsi="Times New Roman"/>
          <w:noProof/>
        </w:rPr>
        <w:t>1</w:t>
      </w:r>
      <w:r>
        <w:rPr>
          <w:rFonts w:ascii="Times New Roman" w:hAnsi="Times New Roman"/>
          <w:noProof/>
        </w:rPr>
        <w:t>a. Modernizarea și/sau reînnoirea infrastructurii feroviare.</w:t>
      </w:r>
    </w:p>
    <w:p w14:paraId="6B1EAED7" w14:textId="77777777" w:rsidR="004C590F" w:rsidRPr="002A359F" w:rsidRDefault="004C590F" w:rsidP="004C590F">
      <w:pPr>
        <w:suppressAutoHyphens/>
        <w:autoSpaceDN w:val="0"/>
        <w:spacing w:before="240" w:after="0" w:line="240" w:lineRule="auto"/>
        <w:jc w:val="both"/>
        <w:textAlignment w:val="baseline"/>
        <w:rPr>
          <w:rFonts w:ascii="Times New Roman" w:eastAsiaTheme="majorEastAsia" w:hAnsi="Times New Roman" w:cs="Times New Roman"/>
          <w:noProof/>
          <w:kern w:val="3"/>
          <w:u w:val="single"/>
        </w:rPr>
      </w:pPr>
      <w:r w:rsidRPr="002A359F">
        <w:rPr>
          <w:rFonts w:ascii="Times New Roman" w:hAnsi="Times New Roman"/>
          <w:noProof/>
          <w:u w:val="single"/>
        </w:rPr>
        <w:t>Investiția 2. Material rulant feroviar</w:t>
      </w:r>
    </w:p>
    <w:p w14:paraId="1326567C" w14:textId="77777777" w:rsidR="004C590F" w:rsidRPr="00291374" w:rsidRDefault="004C590F" w:rsidP="004C590F">
      <w:pPr>
        <w:spacing w:before="120" w:after="120" w:line="240" w:lineRule="auto"/>
        <w:jc w:val="both"/>
        <w:rPr>
          <w:rFonts w:ascii="Times New Roman" w:hAnsi="Times New Roman" w:cs="Times New Roman"/>
          <w:noProof/>
        </w:rPr>
      </w:pPr>
      <w:r>
        <w:rPr>
          <w:rFonts w:ascii="Times New Roman" w:hAnsi="Times New Roman"/>
          <w:noProof/>
        </w:rPr>
        <w:t xml:space="preserve">Obiectivul acestei investiții este de a spori calitatea serviciilor publice de transport feroviar de călători. </w:t>
      </w:r>
    </w:p>
    <w:p w14:paraId="40D08792" w14:textId="77777777" w:rsidR="004C590F" w:rsidRPr="00291374" w:rsidRDefault="004C590F" w:rsidP="004C590F">
      <w:pPr>
        <w:spacing w:before="120" w:after="120" w:line="240" w:lineRule="auto"/>
        <w:jc w:val="both"/>
        <w:rPr>
          <w:rFonts w:ascii="Times New Roman" w:hAnsi="Times New Roman" w:cs="Times New Roman"/>
          <w:noProof/>
        </w:rPr>
      </w:pPr>
      <w:r>
        <w:rPr>
          <w:rFonts w:ascii="Times New Roman" w:hAnsi="Times New Roman"/>
          <w:noProof/>
        </w:rPr>
        <w:t>Măsura constă în modernizarea materialului rulant.</w:t>
      </w:r>
    </w:p>
    <w:p w14:paraId="1AEDD28B" w14:textId="77777777" w:rsidR="004C590F" w:rsidRPr="002A359F" w:rsidRDefault="004C590F" w:rsidP="004C590F">
      <w:pPr>
        <w:suppressAutoHyphens/>
        <w:autoSpaceDN w:val="0"/>
        <w:spacing w:before="240" w:after="0" w:line="240" w:lineRule="auto"/>
        <w:jc w:val="both"/>
        <w:textAlignment w:val="baseline"/>
        <w:rPr>
          <w:rFonts w:ascii="Times New Roman" w:eastAsia="NSimSun" w:hAnsi="Times New Roman" w:cs="Times New Roman"/>
          <w:noProof/>
          <w:kern w:val="3"/>
          <w:u w:val="single"/>
        </w:rPr>
      </w:pPr>
      <w:r w:rsidRPr="002A359F">
        <w:rPr>
          <w:rFonts w:ascii="Times New Roman" w:hAnsi="Times New Roman"/>
          <w:noProof/>
          <w:u w:val="single"/>
        </w:rPr>
        <w:t xml:space="preserve">Investiția 3. Creșterea durabilității infrastructurii rutiere aferente rețelei TEN-T, taxarea drumurilor, managementul traficului </w:t>
      </w:r>
    </w:p>
    <w:p w14:paraId="30B2E48E" w14:textId="77777777" w:rsidR="004C590F" w:rsidRPr="00291374" w:rsidRDefault="004C590F" w:rsidP="004C590F">
      <w:pPr>
        <w:spacing w:before="120" w:after="120" w:line="240" w:lineRule="auto"/>
        <w:jc w:val="both"/>
        <w:rPr>
          <w:rFonts w:ascii="Times New Roman" w:hAnsi="Times New Roman" w:cs="Times New Roman"/>
          <w:noProof/>
        </w:rPr>
      </w:pPr>
      <w:r>
        <w:rPr>
          <w:rFonts w:ascii="Times New Roman" w:hAnsi="Times New Roman"/>
          <w:noProof/>
        </w:rPr>
        <w:t xml:space="preserve">Obiectivul acestei investiții este de a îmbunătăți calitatea și eficiența infrastructurii rutiere. </w:t>
      </w:r>
    </w:p>
    <w:p w14:paraId="59F6EF0E" w14:textId="77777777" w:rsidR="004C590F" w:rsidRPr="00291374" w:rsidRDefault="004C590F" w:rsidP="004C590F">
      <w:pPr>
        <w:spacing w:before="120" w:after="120" w:line="240" w:lineRule="auto"/>
        <w:jc w:val="both"/>
        <w:rPr>
          <w:rFonts w:ascii="Times New Roman" w:hAnsi="Times New Roman" w:cs="Times New Roman"/>
          <w:noProof/>
        </w:rPr>
      </w:pPr>
      <w:r>
        <w:rPr>
          <w:rFonts w:ascii="Times New Roman" w:hAnsi="Times New Roman"/>
          <w:noProof/>
        </w:rPr>
        <w:t>Investiția constă în construirea de noi tronsoane de autostrăzi.</w:t>
      </w:r>
    </w:p>
    <w:p w14:paraId="6BDE8FBF" w14:textId="2F337134" w:rsidR="004C590F" w:rsidRPr="00291374" w:rsidRDefault="004C590F" w:rsidP="004C590F">
      <w:pPr>
        <w:spacing w:before="120" w:after="120" w:line="240" w:lineRule="auto"/>
        <w:jc w:val="both"/>
        <w:rPr>
          <w:rFonts w:ascii="Times New Roman" w:eastAsia="Calibri" w:hAnsi="Times New Roman" w:cs="Times New Roman"/>
          <w:noProof/>
        </w:rPr>
      </w:pPr>
      <w:r>
        <w:rPr>
          <w:rFonts w:ascii="Times New Roman" w:hAnsi="Times New Roman"/>
          <w:noProof/>
        </w:rPr>
        <w:t xml:space="preserve">Această măsură completează investiția </w:t>
      </w:r>
      <w:r w:rsidRPr="00CA463A">
        <w:rPr>
          <w:rFonts w:ascii="Times New Roman" w:hAnsi="Times New Roman"/>
          <w:noProof/>
        </w:rPr>
        <w:t>3</w:t>
      </w:r>
      <w:r>
        <w:rPr>
          <w:rFonts w:ascii="Times New Roman" w:hAnsi="Times New Roman"/>
          <w:noProof/>
        </w:rPr>
        <w:t>a – Creșterea durabilității infrastructurii rutiere aferente rețelei TEN-T, taxarea drumurilor, managementul traficului și siguranța rutieră.</w:t>
      </w:r>
    </w:p>
    <w:p w14:paraId="543D8D7E" w14:textId="77777777" w:rsidR="004C590F" w:rsidRPr="002A359F" w:rsidRDefault="004C590F" w:rsidP="004C590F">
      <w:pPr>
        <w:spacing w:before="120" w:after="120" w:line="240" w:lineRule="auto"/>
        <w:jc w:val="both"/>
        <w:rPr>
          <w:rFonts w:ascii="Times New Roman" w:eastAsia="NSimSun" w:hAnsi="Times New Roman" w:cs="Times New Roman"/>
          <w:noProof/>
          <w:u w:val="single"/>
        </w:rPr>
      </w:pPr>
      <w:r w:rsidRPr="002A359F">
        <w:rPr>
          <w:rFonts w:ascii="Times New Roman" w:hAnsi="Times New Roman"/>
          <w:noProof/>
          <w:u w:val="single"/>
        </w:rPr>
        <w:t>Investiția 5. Creșterea siguranței rutiere</w:t>
      </w:r>
    </w:p>
    <w:p w14:paraId="586A0565" w14:textId="77777777" w:rsidR="004C590F" w:rsidRPr="00291374" w:rsidRDefault="004C590F" w:rsidP="004C590F">
      <w:pPr>
        <w:spacing w:before="120" w:after="120" w:line="240" w:lineRule="auto"/>
        <w:jc w:val="both"/>
        <w:rPr>
          <w:rFonts w:ascii="Times New Roman" w:hAnsi="Times New Roman" w:cs="Times New Roman"/>
          <w:noProof/>
        </w:rPr>
      </w:pPr>
      <w:r>
        <w:rPr>
          <w:rFonts w:ascii="Times New Roman" w:hAnsi="Times New Roman"/>
          <w:noProof/>
        </w:rPr>
        <w:t>Obiectivul acestei investiții este de a spori siguranța rutieră. Investițiile constau în eliminarea unora dintre punctele negre/hotspoturile existente.</w:t>
      </w:r>
    </w:p>
    <w:p w14:paraId="765DDFBC" w14:textId="77777777" w:rsidR="004C590F" w:rsidRPr="002A359F" w:rsidRDefault="004C590F" w:rsidP="004C590F">
      <w:pPr>
        <w:suppressAutoHyphens/>
        <w:autoSpaceDN w:val="0"/>
        <w:spacing w:before="240" w:after="0" w:line="240" w:lineRule="auto"/>
        <w:jc w:val="both"/>
        <w:textAlignment w:val="baseline"/>
        <w:rPr>
          <w:rFonts w:ascii="Times New Roman" w:eastAsia="NSimSun" w:hAnsi="Times New Roman" w:cs="Times New Roman"/>
          <w:noProof/>
          <w:kern w:val="3"/>
          <w:u w:val="single"/>
        </w:rPr>
      </w:pPr>
    </w:p>
    <w:p w14:paraId="0A5D2CA8" w14:textId="3E28B8FC" w:rsidR="004C590F" w:rsidRPr="00291374" w:rsidRDefault="00676A66" w:rsidP="004C590F">
      <w:pPr>
        <w:suppressAutoHyphens/>
        <w:autoSpaceDN w:val="0"/>
        <w:spacing w:after="0"/>
        <w:jc w:val="both"/>
        <w:textAlignment w:val="baseline"/>
        <w:rPr>
          <w:rFonts w:ascii="Times New Roman" w:eastAsia="NSimSun" w:hAnsi="Times New Roman" w:cs="Times New Roman"/>
          <w:noProof/>
          <w:kern w:val="3"/>
        </w:rPr>
        <w:sectPr w:rsidR="004C590F" w:rsidRPr="00291374" w:rsidSect="004C590F">
          <w:headerReference w:type="even" r:id="rId102"/>
          <w:headerReference w:type="default" r:id="rId103"/>
          <w:footerReference w:type="even" r:id="rId104"/>
          <w:footerReference w:type="default" r:id="rId105"/>
          <w:headerReference w:type="first" r:id="rId106"/>
          <w:footerReference w:type="first" r:id="rId107"/>
          <w:pgSz w:w="11907" w:h="16839"/>
          <w:pgMar w:top="1134" w:right="1134" w:bottom="1134" w:left="1134" w:header="567" w:footer="567" w:gutter="0"/>
          <w:cols w:space="720"/>
          <w:docGrid w:linePitch="360"/>
        </w:sectPr>
      </w:pPr>
      <w:r>
        <w:rPr>
          <w:noProof/>
        </w:rPr>
        <w:br w:type="page"/>
      </w:r>
    </w:p>
    <w:p w14:paraId="5CD31192" w14:textId="6C73FEE3" w:rsidR="00E13B73" w:rsidRPr="00E13B73" w:rsidRDefault="004C590F" w:rsidP="00BE3F16">
      <w:pPr>
        <w:keepNext/>
        <w:spacing w:before="120" w:after="120" w:line="240" w:lineRule="auto"/>
        <w:jc w:val="both"/>
        <w:outlineLvl w:val="1"/>
        <w:rPr>
          <w:rFonts w:ascii="Times New Roman" w:eastAsiaTheme="majorEastAsia" w:hAnsi="Times New Roman" w:cs="Times New Roman"/>
          <w:noProof/>
        </w:rPr>
      </w:pPr>
      <w:r w:rsidRPr="002A5D1B">
        <w:rPr>
          <w:rFonts w:ascii="Times New Roman" w:hAnsi="Times New Roman"/>
          <w:b/>
          <w:noProof/>
        </w:rPr>
        <w:t xml:space="preserve">D.4. </w:t>
      </w:r>
      <w:r>
        <w:rPr>
          <w:rFonts w:ascii="Times New Roman" w:hAnsi="Times New Roman"/>
          <w:noProof/>
        </w:rPr>
        <w:tab/>
      </w:r>
      <w:r w:rsidRPr="002A5D1B">
        <w:rPr>
          <w:rFonts w:ascii="Times New Roman" w:hAnsi="Times New Roman"/>
          <w:b/>
          <w:noProof/>
        </w:rPr>
        <w:t xml:space="preserve">Jaloane, ținte, indicatori și calendarul de monitorizare și implementare aplicabile împrumutului </w:t>
      </w:r>
      <w:r>
        <w:rPr>
          <w:rFonts w:ascii="Times New Roman" w:hAnsi="Times New Roman"/>
          <w:noProof/>
        </w:rPr>
        <w:tab/>
      </w:r>
    </w:p>
    <w:tbl>
      <w:tblPr>
        <w:tblStyle w:val="TableGridLight"/>
        <w:tblW w:w="15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663"/>
        <w:gridCol w:w="1515"/>
        <w:gridCol w:w="1155"/>
        <w:gridCol w:w="1455"/>
        <w:gridCol w:w="1695"/>
        <w:gridCol w:w="1192"/>
        <w:gridCol w:w="1248"/>
        <w:gridCol w:w="1280"/>
        <w:gridCol w:w="921"/>
        <w:gridCol w:w="1065"/>
        <w:gridCol w:w="2832"/>
      </w:tblGrid>
      <w:tr w:rsidR="004C590F" w:rsidRPr="00BE3F16" w14:paraId="5EACB681" w14:textId="77777777" w:rsidTr="00270B0B">
        <w:trPr>
          <w:trHeight w:val="300"/>
          <w:tblHeader/>
          <w:jc w:val="center"/>
        </w:trPr>
        <w:tc>
          <w:tcPr>
            <w:tcW w:w="663" w:type="dxa"/>
            <w:vMerge w:val="restart"/>
            <w:shd w:val="clear" w:color="auto" w:fill="BDD7EE"/>
            <w:vAlign w:val="center"/>
            <w:hideMark/>
          </w:tcPr>
          <w:p w14:paraId="571F8066" w14:textId="77777777" w:rsidR="004C590F" w:rsidRPr="00BE3F16" w:rsidRDefault="004C590F" w:rsidP="00270B0B">
            <w:pPr>
              <w:jc w:val="center"/>
              <w:rPr>
                <w:rFonts w:ascii="Times New Roman" w:eastAsia="Times New Roman" w:hAnsi="Times New Roman" w:cs="Times New Roman"/>
                <w:b/>
                <w:bCs/>
                <w:noProof/>
                <w:sz w:val="20"/>
                <w:szCs w:val="20"/>
                <w14:ligatures w14:val="none"/>
              </w:rPr>
            </w:pPr>
            <w:r w:rsidRPr="007035D6">
              <w:rPr>
                <w:rFonts w:ascii="Times New Roman" w:hAnsi="Times New Roman"/>
                <w:b/>
                <w:noProof/>
                <w:spacing w:val="-8"/>
                <w:sz w:val="20"/>
              </w:rPr>
              <w:t>Număr</w:t>
            </w:r>
            <w:r w:rsidRPr="002A5D1B">
              <w:rPr>
                <w:rFonts w:ascii="Times New Roman" w:hAnsi="Times New Roman"/>
                <w:b/>
                <w:noProof/>
                <w:sz w:val="20"/>
              </w:rPr>
              <w:t xml:space="preserve"> secvențial</w:t>
            </w:r>
          </w:p>
        </w:tc>
        <w:tc>
          <w:tcPr>
            <w:tcW w:w="1515" w:type="dxa"/>
            <w:vMerge w:val="restart"/>
            <w:shd w:val="clear" w:color="auto" w:fill="BDD7EE"/>
            <w:vAlign w:val="center"/>
            <w:hideMark/>
          </w:tcPr>
          <w:p w14:paraId="6E8DAB48" w14:textId="77777777" w:rsidR="004C590F" w:rsidRPr="00BE3F16" w:rsidRDefault="004C590F" w:rsidP="00270B0B">
            <w:pPr>
              <w:jc w:val="center"/>
              <w:rPr>
                <w:rFonts w:ascii="Times New Roman" w:eastAsia="Times New Roman" w:hAnsi="Times New Roman" w:cs="Times New Roman"/>
                <w:b/>
                <w:bCs/>
                <w:noProof/>
                <w:sz w:val="20"/>
                <w:szCs w:val="20"/>
                <w14:ligatures w14:val="none"/>
              </w:rPr>
            </w:pPr>
            <w:r w:rsidRPr="002A5D1B">
              <w:rPr>
                <w:rFonts w:ascii="Times New Roman" w:hAnsi="Times New Roman"/>
                <w:b/>
                <w:noProof/>
                <w:sz w:val="20"/>
              </w:rPr>
              <w:t>Măsură conexă (reformă sau investiție)</w:t>
            </w:r>
          </w:p>
        </w:tc>
        <w:tc>
          <w:tcPr>
            <w:tcW w:w="1155" w:type="dxa"/>
            <w:vMerge w:val="restart"/>
            <w:shd w:val="clear" w:color="auto" w:fill="BDD7EE"/>
            <w:vAlign w:val="center"/>
            <w:hideMark/>
          </w:tcPr>
          <w:p w14:paraId="581F1DBD" w14:textId="77777777" w:rsidR="00BE3F16" w:rsidRPr="002A5D1B" w:rsidRDefault="004C590F" w:rsidP="00270B0B">
            <w:pPr>
              <w:jc w:val="center"/>
              <w:rPr>
                <w:rFonts w:ascii="Times New Roman" w:hAnsi="Times New Roman" w:cs="Times New Roman"/>
                <w:b/>
                <w:bCs/>
                <w:noProof/>
                <w:sz w:val="20"/>
                <w:szCs w:val="20"/>
                <w14:ligatures w14:val="none"/>
              </w:rPr>
            </w:pPr>
            <w:r w:rsidRPr="002A5D1B">
              <w:rPr>
                <w:rFonts w:ascii="Times New Roman" w:hAnsi="Times New Roman"/>
                <w:b/>
                <w:noProof/>
                <w:sz w:val="20"/>
              </w:rPr>
              <w:t>Jalon/</w:t>
            </w:r>
          </w:p>
          <w:p w14:paraId="4BF0EE61" w14:textId="4D4B2D8B" w:rsidR="004C590F" w:rsidRPr="00BE3F16" w:rsidRDefault="004C590F" w:rsidP="00270B0B">
            <w:pPr>
              <w:jc w:val="center"/>
              <w:rPr>
                <w:rFonts w:ascii="Times New Roman" w:eastAsia="Times New Roman" w:hAnsi="Times New Roman" w:cs="Times New Roman"/>
                <w:b/>
                <w:bCs/>
                <w:noProof/>
                <w:sz w:val="20"/>
                <w:szCs w:val="20"/>
                <w14:ligatures w14:val="none"/>
              </w:rPr>
            </w:pPr>
            <w:r w:rsidRPr="002A5D1B">
              <w:rPr>
                <w:rFonts w:ascii="Times New Roman" w:hAnsi="Times New Roman"/>
                <w:b/>
                <w:noProof/>
                <w:sz w:val="20"/>
              </w:rPr>
              <w:t>Țintă</w:t>
            </w:r>
          </w:p>
        </w:tc>
        <w:tc>
          <w:tcPr>
            <w:tcW w:w="1455" w:type="dxa"/>
            <w:vMerge w:val="restart"/>
            <w:shd w:val="clear" w:color="auto" w:fill="BDD7EE"/>
            <w:vAlign w:val="center"/>
            <w:hideMark/>
          </w:tcPr>
          <w:p w14:paraId="74F5D793" w14:textId="77777777" w:rsidR="004C590F" w:rsidRPr="00BE3F16" w:rsidRDefault="004C590F" w:rsidP="00270B0B">
            <w:pPr>
              <w:jc w:val="center"/>
              <w:rPr>
                <w:rFonts w:ascii="Times New Roman" w:eastAsia="Times New Roman" w:hAnsi="Times New Roman" w:cs="Times New Roman"/>
                <w:b/>
                <w:bCs/>
                <w:noProof/>
                <w:sz w:val="20"/>
                <w:szCs w:val="20"/>
                <w14:ligatures w14:val="none"/>
              </w:rPr>
            </w:pPr>
            <w:r w:rsidRPr="002A5D1B">
              <w:rPr>
                <w:rFonts w:ascii="Times New Roman" w:hAnsi="Times New Roman"/>
                <w:b/>
                <w:noProof/>
                <w:sz w:val="20"/>
              </w:rPr>
              <w:t>Denumire</w:t>
            </w:r>
          </w:p>
        </w:tc>
        <w:tc>
          <w:tcPr>
            <w:tcW w:w="1695" w:type="dxa"/>
            <w:vMerge w:val="restart"/>
            <w:shd w:val="clear" w:color="auto" w:fill="BDD7EE"/>
            <w:vAlign w:val="center"/>
            <w:hideMark/>
          </w:tcPr>
          <w:p w14:paraId="688B7BE9" w14:textId="34F7C508" w:rsidR="004C590F" w:rsidRPr="00BE3F16" w:rsidRDefault="004C590F" w:rsidP="00270B0B">
            <w:pPr>
              <w:jc w:val="center"/>
              <w:rPr>
                <w:rFonts w:ascii="Times New Roman" w:eastAsia="Times New Roman" w:hAnsi="Times New Roman" w:cs="Times New Roman"/>
                <w:b/>
                <w:bCs/>
                <w:noProof/>
                <w:sz w:val="20"/>
                <w:szCs w:val="20"/>
                <w14:ligatures w14:val="none"/>
              </w:rPr>
            </w:pPr>
            <w:r w:rsidRPr="002A5D1B">
              <w:rPr>
                <w:rFonts w:ascii="Times New Roman" w:hAnsi="Times New Roman"/>
                <w:b/>
                <w:noProof/>
                <w:sz w:val="20"/>
              </w:rPr>
              <w:t>Indicatori calitativi</w:t>
            </w:r>
            <w:r>
              <w:rPr>
                <w:rFonts w:ascii="Times New Roman" w:hAnsi="Times New Roman"/>
                <w:noProof/>
                <w:sz w:val="20"/>
              </w:rPr>
              <w:t xml:space="preserve"> </w:t>
            </w:r>
            <w:r>
              <w:rPr>
                <w:rFonts w:ascii="Times New Roman" w:hAnsi="Times New Roman"/>
                <w:noProof/>
                <w:sz w:val="20"/>
              </w:rPr>
              <w:br/>
            </w:r>
            <w:r w:rsidRPr="002A5D1B">
              <w:rPr>
                <w:rFonts w:ascii="Times New Roman" w:hAnsi="Times New Roman"/>
                <w:b/>
                <w:noProof/>
                <w:sz w:val="20"/>
              </w:rPr>
              <w:t>(pentru jaloane)</w:t>
            </w:r>
          </w:p>
        </w:tc>
        <w:tc>
          <w:tcPr>
            <w:tcW w:w="3720" w:type="dxa"/>
            <w:gridSpan w:val="3"/>
            <w:shd w:val="clear" w:color="auto" w:fill="BDD7EE"/>
            <w:vAlign w:val="center"/>
            <w:hideMark/>
          </w:tcPr>
          <w:p w14:paraId="6BDD946D" w14:textId="46A91270" w:rsidR="004C590F" w:rsidRPr="00BE3F16" w:rsidRDefault="004C590F" w:rsidP="00270B0B">
            <w:pPr>
              <w:jc w:val="center"/>
              <w:rPr>
                <w:rFonts w:ascii="Times New Roman" w:eastAsia="Times New Roman" w:hAnsi="Times New Roman" w:cs="Times New Roman"/>
                <w:b/>
                <w:bCs/>
                <w:noProof/>
                <w:sz w:val="20"/>
                <w:szCs w:val="20"/>
                <w14:ligatures w14:val="none"/>
              </w:rPr>
            </w:pPr>
            <w:r w:rsidRPr="002A5D1B">
              <w:rPr>
                <w:rFonts w:ascii="Times New Roman" w:hAnsi="Times New Roman"/>
                <w:b/>
                <w:noProof/>
                <w:sz w:val="20"/>
              </w:rPr>
              <w:t xml:space="preserve">Indicatori cantitativi </w:t>
            </w:r>
            <w:r>
              <w:rPr>
                <w:rFonts w:ascii="Times New Roman" w:hAnsi="Times New Roman"/>
                <w:noProof/>
                <w:sz w:val="20"/>
              </w:rPr>
              <w:br/>
            </w:r>
            <w:r w:rsidRPr="002A5D1B">
              <w:rPr>
                <w:rFonts w:ascii="Times New Roman" w:hAnsi="Times New Roman"/>
                <w:b/>
                <w:noProof/>
                <w:sz w:val="20"/>
              </w:rPr>
              <w:t>(pentru ținte)</w:t>
            </w:r>
          </w:p>
        </w:tc>
        <w:tc>
          <w:tcPr>
            <w:tcW w:w="1986" w:type="dxa"/>
            <w:gridSpan w:val="2"/>
            <w:shd w:val="clear" w:color="auto" w:fill="BDD7EE"/>
            <w:vAlign w:val="center"/>
            <w:hideMark/>
          </w:tcPr>
          <w:p w14:paraId="7F3C26D8" w14:textId="5BF47C23" w:rsidR="004C590F" w:rsidRPr="00BE3F16" w:rsidRDefault="004C590F" w:rsidP="00270B0B">
            <w:pPr>
              <w:jc w:val="center"/>
              <w:rPr>
                <w:rFonts w:ascii="Times New Roman" w:eastAsia="Times New Roman" w:hAnsi="Times New Roman" w:cs="Times New Roman"/>
                <w:b/>
                <w:bCs/>
                <w:noProof/>
                <w:sz w:val="20"/>
                <w:szCs w:val="20"/>
                <w14:ligatures w14:val="none"/>
              </w:rPr>
            </w:pPr>
            <w:r w:rsidRPr="002A5D1B">
              <w:rPr>
                <w:rFonts w:ascii="Times New Roman" w:hAnsi="Times New Roman"/>
                <w:b/>
                <w:noProof/>
                <w:sz w:val="20"/>
              </w:rPr>
              <w:t>Calendar orientativ pentru atingerea jaloanelor/țintelor</w:t>
            </w:r>
          </w:p>
        </w:tc>
        <w:tc>
          <w:tcPr>
            <w:tcW w:w="2832" w:type="dxa"/>
            <w:vMerge w:val="restart"/>
            <w:shd w:val="clear" w:color="auto" w:fill="BDD7EE"/>
            <w:vAlign w:val="center"/>
            <w:hideMark/>
          </w:tcPr>
          <w:p w14:paraId="41AB2B66" w14:textId="77777777" w:rsidR="004C590F" w:rsidRPr="002A5D1B" w:rsidRDefault="004C590F" w:rsidP="00270B0B">
            <w:pPr>
              <w:jc w:val="center"/>
              <w:rPr>
                <w:rFonts w:ascii="Times New Roman" w:eastAsia="Times New Roman" w:hAnsi="Times New Roman" w:cs="Times New Roman"/>
                <w:b/>
                <w:bCs/>
                <w:noProof/>
                <w:sz w:val="20"/>
                <w:szCs w:val="20"/>
                <w14:ligatures w14:val="none"/>
              </w:rPr>
            </w:pPr>
            <w:r w:rsidRPr="002A5D1B">
              <w:rPr>
                <w:rFonts w:ascii="Times New Roman" w:hAnsi="Times New Roman"/>
                <w:b/>
                <w:noProof/>
                <w:sz w:val="20"/>
              </w:rPr>
              <w:t>Descrierea fiecărui jalon și a fiecărei ținte</w:t>
            </w:r>
          </w:p>
        </w:tc>
      </w:tr>
      <w:tr w:rsidR="004C590F" w:rsidRPr="00BE3F16" w14:paraId="202BF96D" w14:textId="77777777" w:rsidTr="00270B0B">
        <w:trPr>
          <w:trHeight w:val="300"/>
          <w:tblHeader/>
          <w:jc w:val="center"/>
        </w:trPr>
        <w:tc>
          <w:tcPr>
            <w:tcW w:w="663" w:type="dxa"/>
            <w:vMerge/>
            <w:hideMark/>
          </w:tcPr>
          <w:p w14:paraId="22E25386" w14:textId="77777777" w:rsidR="004C590F" w:rsidRPr="00CA463A" w:rsidRDefault="004C590F" w:rsidP="00270B0B">
            <w:pPr>
              <w:jc w:val="center"/>
              <w:rPr>
                <w:rFonts w:ascii="Times New Roman" w:eastAsia="Times New Roman" w:hAnsi="Times New Roman" w:cs="Times New Roman"/>
                <w:b/>
                <w:noProof/>
                <w:sz w:val="20"/>
                <w:szCs w:val="20"/>
                <w:lang w:eastAsia="en-GB"/>
                <w14:ligatures w14:val="none"/>
              </w:rPr>
            </w:pPr>
          </w:p>
        </w:tc>
        <w:tc>
          <w:tcPr>
            <w:tcW w:w="1515" w:type="dxa"/>
            <w:vMerge/>
            <w:hideMark/>
          </w:tcPr>
          <w:p w14:paraId="5FAAFB4B" w14:textId="77777777" w:rsidR="004C590F" w:rsidRPr="00CA463A" w:rsidRDefault="004C590F" w:rsidP="00270B0B">
            <w:pPr>
              <w:jc w:val="both"/>
              <w:rPr>
                <w:rFonts w:ascii="Times New Roman" w:eastAsia="Times New Roman" w:hAnsi="Times New Roman" w:cs="Times New Roman"/>
                <w:b/>
                <w:noProof/>
                <w:sz w:val="20"/>
                <w:szCs w:val="20"/>
                <w:lang w:eastAsia="en-GB"/>
                <w14:ligatures w14:val="none"/>
              </w:rPr>
            </w:pPr>
          </w:p>
        </w:tc>
        <w:tc>
          <w:tcPr>
            <w:tcW w:w="1155" w:type="dxa"/>
            <w:vMerge/>
            <w:hideMark/>
          </w:tcPr>
          <w:p w14:paraId="3D774E41" w14:textId="77777777" w:rsidR="004C590F" w:rsidRPr="00CA463A" w:rsidRDefault="004C590F" w:rsidP="00270B0B">
            <w:pPr>
              <w:jc w:val="center"/>
              <w:rPr>
                <w:rFonts w:ascii="Times New Roman" w:eastAsia="Times New Roman" w:hAnsi="Times New Roman" w:cs="Times New Roman"/>
                <w:b/>
                <w:noProof/>
                <w:sz w:val="20"/>
                <w:szCs w:val="20"/>
                <w:lang w:eastAsia="en-GB"/>
                <w14:ligatures w14:val="none"/>
              </w:rPr>
            </w:pPr>
          </w:p>
        </w:tc>
        <w:tc>
          <w:tcPr>
            <w:tcW w:w="1455" w:type="dxa"/>
            <w:vMerge/>
            <w:hideMark/>
          </w:tcPr>
          <w:p w14:paraId="2501DD92" w14:textId="77777777" w:rsidR="004C590F" w:rsidRPr="00CA463A" w:rsidRDefault="004C590F" w:rsidP="00270B0B">
            <w:pPr>
              <w:jc w:val="both"/>
              <w:rPr>
                <w:rFonts w:ascii="Times New Roman" w:eastAsia="Times New Roman" w:hAnsi="Times New Roman" w:cs="Times New Roman"/>
                <w:b/>
                <w:noProof/>
                <w:sz w:val="20"/>
                <w:szCs w:val="20"/>
                <w:lang w:eastAsia="en-GB"/>
                <w14:ligatures w14:val="none"/>
              </w:rPr>
            </w:pPr>
          </w:p>
        </w:tc>
        <w:tc>
          <w:tcPr>
            <w:tcW w:w="1695" w:type="dxa"/>
            <w:vMerge/>
            <w:hideMark/>
          </w:tcPr>
          <w:p w14:paraId="539DE83B" w14:textId="77777777" w:rsidR="004C590F" w:rsidRPr="00CA463A" w:rsidRDefault="004C590F" w:rsidP="00270B0B">
            <w:pPr>
              <w:jc w:val="both"/>
              <w:rPr>
                <w:rFonts w:ascii="Times New Roman" w:eastAsia="Times New Roman" w:hAnsi="Times New Roman" w:cs="Times New Roman"/>
                <w:b/>
                <w:noProof/>
                <w:sz w:val="20"/>
                <w:szCs w:val="20"/>
                <w:lang w:eastAsia="en-GB"/>
                <w14:ligatures w14:val="none"/>
              </w:rPr>
            </w:pPr>
          </w:p>
        </w:tc>
        <w:tc>
          <w:tcPr>
            <w:tcW w:w="1192" w:type="dxa"/>
            <w:shd w:val="clear" w:color="auto" w:fill="BDD7EE"/>
            <w:hideMark/>
          </w:tcPr>
          <w:p w14:paraId="68BE7C2C" w14:textId="2D34257F" w:rsidR="004C590F" w:rsidRPr="00BE3F16" w:rsidRDefault="004C590F" w:rsidP="00270B0B">
            <w:pPr>
              <w:jc w:val="center"/>
              <w:rPr>
                <w:rFonts w:ascii="Times New Roman" w:eastAsia="Times New Roman" w:hAnsi="Times New Roman" w:cs="Times New Roman"/>
                <w:b/>
                <w:bCs/>
                <w:noProof/>
                <w:sz w:val="20"/>
                <w:szCs w:val="20"/>
                <w14:ligatures w14:val="none"/>
              </w:rPr>
            </w:pPr>
            <w:r w:rsidRPr="002A5D1B">
              <w:rPr>
                <w:rFonts w:ascii="Times New Roman" w:hAnsi="Times New Roman"/>
                <w:b/>
                <w:noProof/>
                <w:sz w:val="20"/>
              </w:rPr>
              <w:t>Unitate de măsură</w:t>
            </w:r>
          </w:p>
        </w:tc>
        <w:tc>
          <w:tcPr>
            <w:tcW w:w="1248" w:type="dxa"/>
            <w:shd w:val="clear" w:color="auto" w:fill="BDD7EE"/>
            <w:hideMark/>
          </w:tcPr>
          <w:p w14:paraId="6EAE914D" w14:textId="77777777" w:rsidR="004C590F" w:rsidRPr="00BE3F16" w:rsidRDefault="004C590F" w:rsidP="00270B0B">
            <w:pPr>
              <w:jc w:val="center"/>
              <w:rPr>
                <w:rFonts w:ascii="Times New Roman" w:eastAsia="Times New Roman" w:hAnsi="Times New Roman" w:cs="Times New Roman"/>
                <w:b/>
                <w:bCs/>
                <w:noProof/>
                <w:sz w:val="20"/>
                <w:szCs w:val="20"/>
                <w14:ligatures w14:val="none"/>
              </w:rPr>
            </w:pPr>
            <w:r w:rsidRPr="002A5D1B">
              <w:rPr>
                <w:rFonts w:ascii="Times New Roman" w:hAnsi="Times New Roman"/>
                <w:b/>
                <w:noProof/>
                <w:sz w:val="20"/>
              </w:rPr>
              <w:t>Valoare de referință</w:t>
            </w:r>
          </w:p>
        </w:tc>
        <w:tc>
          <w:tcPr>
            <w:tcW w:w="1280" w:type="dxa"/>
            <w:shd w:val="clear" w:color="auto" w:fill="BDD7EE"/>
            <w:hideMark/>
          </w:tcPr>
          <w:p w14:paraId="3A0937B3" w14:textId="77777777" w:rsidR="004C590F" w:rsidRPr="00BE3F16" w:rsidRDefault="004C590F" w:rsidP="00270B0B">
            <w:pPr>
              <w:jc w:val="center"/>
              <w:rPr>
                <w:rFonts w:ascii="Times New Roman" w:eastAsia="Times New Roman" w:hAnsi="Times New Roman" w:cs="Times New Roman"/>
                <w:b/>
                <w:bCs/>
                <w:noProof/>
                <w:sz w:val="20"/>
                <w:szCs w:val="20"/>
                <w14:ligatures w14:val="none"/>
              </w:rPr>
            </w:pPr>
            <w:r w:rsidRPr="002A5D1B">
              <w:rPr>
                <w:rFonts w:ascii="Times New Roman" w:hAnsi="Times New Roman"/>
                <w:b/>
                <w:noProof/>
                <w:sz w:val="20"/>
              </w:rPr>
              <w:t>Obiectiv</w:t>
            </w:r>
          </w:p>
        </w:tc>
        <w:tc>
          <w:tcPr>
            <w:tcW w:w="921" w:type="dxa"/>
            <w:shd w:val="clear" w:color="auto" w:fill="BDD7EE"/>
            <w:hideMark/>
          </w:tcPr>
          <w:p w14:paraId="0EAAAA44" w14:textId="77777777" w:rsidR="004C590F" w:rsidRPr="007035D6" w:rsidRDefault="004C590F" w:rsidP="00270B0B">
            <w:pPr>
              <w:rPr>
                <w:rFonts w:ascii="Times New Roman" w:eastAsia="Times New Roman" w:hAnsi="Times New Roman" w:cs="Times New Roman"/>
                <w:b/>
                <w:bCs/>
                <w:noProof/>
                <w:spacing w:val="-8"/>
                <w:sz w:val="20"/>
                <w:szCs w:val="20"/>
                <w14:ligatures w14:val="none"/>
              </w:rPr>
            </w:pPr>
            <w:r w:rsidRPr="007035D6">
              <w:rPr>
                <w:rFonts w:ascii="Times New Roman" w:hAnsi="Times New Roman"/>
                <w:b/>
                <w:noProof/>
                <w:spacing w:val="-8"/>
                <w:sz w:val="20"/>
              </w:rPr>
              <w:t>Trimestru</w:t>
            </w:r>
          </w:p>
        </w:tc>
        <w:tc>
          <w:tcPr>
            <w:tcW w:w="1065" w:type="dxa"/>
            <w:shd w:val="clear" w:color="auto" w:fill="BDD7EE"/>
            <w:hideMark/>
          </w:tcPr>
          <w:p w14:paraId="4452BD2F" w14:textId="77777777" w:rsidR="004C590F" w:rsidRPr="00BE3F16" w:rsidRDefault="004C590F" w:rsidP="00270B0B">
            <w:pPr>
              <w:rPr>
                <w:rFonts w:ascii="Times New Roman" w:eastAsia="Times New Roman" w:hAnsi="Times New Roman" w:cs="Times New Roman"/>
                <w:b/>
                <w:bCs/>
                <w:noProof/>
                <w:sz w:val="20"/>
                <w:szCs w:val="20"/>
                <w14:ligatures w14:val="none"/>
              </w:rPr>
            </w:pPr>
            <w:r w:rsidRPr="002A5D1B">
              <w:rPr>
                <w:rFonts w:ascii="Times New Roman" w:hAnsi="Times New Roman"/>
                <w:b/>
                <w:noProof/>
                <w:sz w:val="20"/>
              </w:rPr>
              <w:t>An</w:t>
            </w:r>
          </w:p>
        </w:tc>
        <w:tc>
          <w:tcPr>
            <w:tcW w:w="2832" w:type="dxa"/>
            <w:vMerge/>
            <w:hideMark/>
          </w:tcPr>
          <w:p w14:paraId="35307CAE" w14:textId="77777777" w:rsidR="004C590F" w:rsidRPr="002A5D1B" w:rsidRDefault="004C590F" w:rsidP="00270B0B">
            <w:pPr>
              <w:jc w:val="both"/>
              <w:rPr>
                <w:rFonts w:ascii="Times New Roman" w:eastAsia="Times New Roman" w:hAnsi="Times New Roman" w:cs="Times New Roman"/>
                <w:b/>
                <w:noProof/>
                <w:sz w:val="20"/>
                <w:szCs w:val="20"/>
                <w:lang w:val="en-GB" w:eastAsia="en-GB"/>
                <w14:ligatures w14:val="none"/>
              </w:rPr>
            </w:pPr>
          </w:p>
        </w:tc>
      </w:tr>
      <w:tr w:rsidR="004C590F" w:rsidRPr="00BE3F16" w14:paraId="29756B2E" w14:textId="77777777" w:rsidTr="00270B0B">
        <w:trPr>
          <w:trHeight w:val="5630"/>
          <w:jc w:val="center"/>
        </w:trPr>
        <w:tc>
          <w:tcPr>
            <w:tcW w:w="663" w:type="dxa"/>
            <w:tcBorders>
              <w:top w:val="single" w:sz="4" w:space="0" w:color="auto"/>
              <w:left w:val="single" w:sz="4" w:space="0" w:color="auto"/>
              <w:bottom w:val="single" w:sz="4" w:space="0" w:color="auto"/>
              <w:right w:val="single" w:sz="4" w:space="0" w:color="auto"/>
            </w:tcBorders>
            <w:shd w:val="clear" w:color="auto" w:fill="C6EFCE"/>
            <w:noWrap/>
          </w:tcPr>
          <w:p w14:paraId="520C98BF" w14:textId="77777777" w:rsidR="004C590F" w:rsidRPr="00BE3F16" w:rsidRDefault="004C590F" w:rsidP="00270B0B">
            <w:pPr>
              <w:rPr>
                <w:rFonts w:ascii="Times New Roman" w:eastAsia="Times New Roman" w:hAnsi="Times New Roman" w:cs="Times New Roman"/>
                <w:noProof/>
                <w:sz w:val="20"/>
                <w:szCs w:val="20"/>
                <w14:ligatures w14:val="none"/>
              </w:rPr>
            </w:pPr>
            <w:r w:rsidRPr="00CA463A">
              <w:rPr>
                <w:rFonts w:ascii="Times New Roman" w:hAnsi="Times New Roman"/>
                <w:noProof/>
                <w:sz w:val="20"/>
              </w:rPr>
              <w:t>78</w:t>
            </w:r>
          </w:p>
        </w:tc>
        <w:tc>
          <w:tcPr>
            <w:tcW w:w="1515" w:type="dxa"/>
            <w:tcBorders>
              <w:top w:val="single" w:sz="4" w:space="0" w:color="auto"/>
              <w:left w:val="single" w:sz="4" w:space="0" w:color="auto"/>
              <w:bottom w:val="single" w:sz="4" w:space="0" w:color="auto"/>
              <w:right w:val="single" w:sz="4" w:space="0" w:color="auto"/>
            </w:tcBorders>
            <w:shd w:val="clear" w:color="auto" w:fill="C6EFCE"/>
            <w:noWrap/>
          </w:tcPr>
          <w:p w14:paraId="484CC289" w14:textId="61A0BB23" w:rsidR="004C590F" w:rsidRPr="00BE3F16" w:rsidRDefault="004C590F" w:rsidP="00270B0B">
            <w:pPr>
              <w:rPr>
                <w:rFonts w:ascii="Times New Roman" w:eastAsia="Times New Roman" w:hAnsi="Times New Roman" w:cs="Times New Roman"/>
                <w:noProof/>
                <w:sz w:val="20"/>
                <w:szCs w:val="20"/>
                <w14:ligatures w14:val="none"/>
              </w:rPr>
            </w:pPr>
            <w:r>
              <w:rPr>
                <w:rFonts w:ascii="Times New Roman" w:hAnsi="Times New Roman"/>
                <w:noProof/>
                <w:sz w:val="20"/>
              </w:rPr>
              <w:t xml:space="preserve">Reforma </w:t>
            </w:r>
            <w:r w:rsidRPr="00CA463A">
              <w:rPr>
                <w:rFonts w:ascii="Times New Roman" w:hAnsi="Times New Roman"/>
                <w:noProof/>
                <w:sz w:val="20"/>
              </w:rPr>
              <w:t>2</w:t>
            </w:r>
            <w:r>
              <w:rPr>
                <w:rFonts w:ascii="Times New Roman" w:hAnsi="Times New Roman"/>
                <w:noProof/>
                <w:sz w:val="20"/>
              </w:rPr>
              <w:t>. Management performant pentru transport de calitate - Îmbunătățirea capacității instituționale de management și guvernanță corporativă</w:t>
            </w:r>
          </w:p>
        </w:tc>
        <w:tc>
          <w:tcPr>
            <w:tcW w:w="1155" w:type="dxa"/>
            <w:tcBorders>
              <w:top w:val="single" w:sz="4" w:space="0" w:color="auto"/>
              <w:left w:val="single" w:sz="4" w:space="0" w:color="auto"/>
              <w:bottom w:val="single" w:sz="4" w:space="0" w:color="auto"/>
              <w:right w:val="single" w:sz="4" w:space="0" w:color="auto"/>
            </w:tcBorders>
            <w:shd w:val="clear" w:color="auto" w:fill="C6EFCE"/>
            <w:noWrap/>
          </w:tcPr>
          <w:p w14:paraId="43CFD1DE" w14:textId="77777777" w:rsidR="004C590F" w:rsidRPr="00BE3F16" w:rsidRDefault="004C590F" w:rsidP="00270B0B">
            <w:pPr>
              <w:rPr>
                <w:rFonts w:ascii="Times New Roman" w:eastAsia="Times New Roman" w:hAnsi="Times New Roman" w:cs="Times New Roman"/>
                <w:noProof/>
                <w:sz w:val="20"/>
                <w:szCs w:val="20"/>
                <w14:ligatures w14:val="none"/>
              </w:rPr>
            </w:pPr>
            <w:r>
              <w:rPr>
                <w:rFonts w:ascii="Times New Roman" w:hAnsi="Times New Roman"/>
                <w:noProof/>
                <w:sz w:val="20"/>
              </w:rPr>
              <w:t>Jalon</w:t>
            </w:r>
          </w:p>
        </w:tc>
        <w:tc>
          <w:tcPr>
            <w:tcW w:w="1455" w:type="dxa"/>
            <w:tcBorders>
              <w:top w:val="single" w:sz="4" w:space="0" w:color="auto"/>
              <w:left w:val="single" w:sz="4" w:space="0" w:color="auto"/>
              <w:bottom w:val="single" w:sz="4" w:space="0" w:color="auto"/>
              <w:right w:val="single" w:sz="4" w:space="0" w:color="auto"/>
            </w:tcBorders>
            <w:shd w:val="clear" w:color="auto" w:fill="C6EFCE"/>
            <w:noWrap/>
          </w:tcPr>
          <w:p w14:paraId="16B31229" w14:textId="77777777" w:rsidR="004C590F" w:rsidRPr="00BE3F16" w:rsidRDefault="004C590F" w:rsidP="00270B0B">
            <w:pPr>
              <w:rPr>
                <w:rFonts w:ascii="Times New Roman" w:eastAsia="Times New Roman" w:hAnsi="Times New Roman" w:cs="Times New Roman"/>
                <w:noProof/>
                <w:sz w:val="20"/>
                <w:szCs w:val="20"/>
                <w14:ligatures w14:val="none"/>
              </w:rPr>
            </w:pPr>
            <w:r>
              <w:rPr>
                <w:rFonts w:ascii="Times New Roman" w:hAnsi="Times New Roman"/>
                <w:noProof/>
                <w:sz w:val="20"/>
              </w:rPr>
              <w:t xml:space="preserve">Intrarea în vigoare a Legii nr. </w:t>
            </w:r>
            <w:r w:rsidRPr="00CA463A">
              <w:rPr>
                <w:rFonts w:ascii="Times New Roman" w:hAnsi="Times New Roman"/>
                <w:noProof/>
                <w:sz w:val="20"/>
              </w:rPr>
              <w:t>50</w:t>
            </w:r>
            <w:r>
              <w:rPr>
                <w:rFonts w:ascii="Times New Roman" w:hAnsi="Times New Roman"/>
                <w:noProof/>
                <w:sz w:val="20"/>
              </w:rPr>
              <w:t>/</w:t>
            </w:r>
            <w:r w:rsidRPr="00CA463A">
              <w:rPr>
                <w:rFonts w:ascii="Times New Roman" w:hAnsi="Times New Roman"/>
                <w:noProof/>
                <w:sz w:val="20"/>
              </w:rPr>
              <w:t>2021</w:t>
            </w:r>
            <w:r>
              <w:rPr>
                <w:rFonts w:ascii="Times New Roman" w:hAnsi="Times New Roman"/>
                <w:noProof/>
                <w:sz w:val="20"/>
              </w:rPr>
              <w:t xml:space="preserve"> pentru aprobarea Ordonanței de urgență a Guvernului nr. </w:t>
            </w:r>
            <w:r w:rsidRPr="00CA463A">
              <w:rPr>
                <w:rFonts w:ascii="Times New Roman" w:hAnsi="Times New Roman"/>
                <w:noProof/>
                <w:sz w:val="20"/>
              </w:rPr>
              <w:t>55</w:t>
            </w:r>
            <w:r>
              <w:rPr>
                <w:rFonts w:ascii="Times New Roman" w:hAnsi="Times New Roman"/>
                <w:noProof/>
                <w:sz w:val="20"/>
              </w:rPr>
              <w:t>/</w:t>
            </w:r>
            <w:r w:rsidRPr="00CA463A">
              <w:rPr>
                <w:rFonts w:ascii="Times New Roman" w:hAnsi="Times New Roman"/>
                <w:noProof/>
                <w:sz w:val="20"/>
              </w:rPr>
              <w:t>2016</w:t>
            </w:r>
            <w:r>
              <w:rPr>
                <w:rFonts w:ascii="Times New Roman" w:hAnsi="Times New Roman"/>
                <w:noProof/>
                <w:sz w:val="20"/>
              </w:rPr>
              <w:t xml:space="preserve"> privind reorganizarea Companiei Naționale de Autostrăzi și Drumuri Naționale din România – S.A. (C.N.A.I.R.) și înființarea Companiei Naționale de Investiții Rutiere – S.A. (C.N.I.R.) </w:t>
            </w:r>
          </w:p>
        </w:tc>
        <w:tc>
          <w:tcPr>
            <w:tcW w:w="1695" w:type="dxa"/>
            <w:tcBorders>
              <w:top w:val="single" w:sz="4" w:space="0" w:color="auto"/>
              <w:left w:val="single" w:sz="4" w:space="0" w:color="auto"/>
              <w:bottom w:val="single" w:sz="4" w:space="0" w:color="auto"/>
              <w:right w:val="single" w:sz="4" w:space="0" w:color="auto"/>
            </w:tcBorders>
            <w:shd w:val="clear" w:color="auto" w:fill="C6EFCE"/>
            <w:noWrap/>
          </w:tcPr>
          <w:p w14:paraId="6ECC6092" w14:textId="77777777" w:rsidR="004C590F" w:rsidRPr="00BE3F16" w:rsidRDefault="004C590F" w:rsidP="00270B0B">
            <w:pPr>
              <w:rPr>
                <w:rFonts w:ascii="Times New Roman" w:eastAsia="Times New Roman" w:hAnsi="Times New Roman" w:cs="Times New Roman"/>
                <w:noProof/>
                <w:sz w:val="20"/>
                <w:szCs w:val="20"/>
                <w14:ligatures w14:val="none"/>
              </w:rPr>
            </w:pPr>
            <w:r>
              <w:rPr>
                <w:rFonts w:ascii="Times New Roman" w:hAnsi="Times New Roman"/>
                <w:noProof/>
                <w:sz w:val="20"/>
              </w:rPr>
              <w:t xml:space="preserve">Dispoziție legală care indică intrarea în vigoare a Legii nr. </w:t>
            </w:r>
            <w:r w:rsidRPr="00CA463A">
              <w:rPr>
                <w:rFonts w:ascii="Times New Roman" w:hAnsi="Times New Roman"/>
                <w:noProof/>
                <w:sz w:val="20"/>
              </w:rPr>
              <w:t>50</w:t>
            </w:r>
            <w:r>
              <w:rPr>
                <w:rFonts w:ascii="Times New Roman" w:hAnsi="Times New Roman"/>
                <w:noProof/>
                <w:sz w:val="20"/>
              </w:rPr>
              <w:t>/</w:t>
            </w:r>
            <w:r w:rsidRPr="00CA463A">
              <w:rPr>
                <w:rFonts w:ascii="Times New Roman" w:hAnsi="Times New Roman"/>
                <w:noProof/>
                <w:sz w:val="20"/>
              </w:rPr>
              <w:t>2021</w:t>
            </w:r>
          </w:p>
        </w:tc>
        <w:tc>
          <w:tcPr>
            <w:tcW w:w="1192" w:type="dxa"/>
            <w:tcBorders>
              <w:top w:val="single" w:sz="4" w:space="0" w:color="auto"/>
              <w:left w:val="single" w:sz="4" w:space="0" w:color="auto"/>
              <w:bottom w:val="single" w:sz="4" w:space="0" w:color="auto"/>
              <w:right w:val="single" w:sz="4" w:space="0" w:color="auto"/>
            </w:tcBorders>
            <w:shd w:val="clear" w:color="auto" w:fill="C6EFCE"/>
            <w:noWrap/>
          </w:tcPr>
          <w:p w14:paraId="31A1AB4A" w14:textId="77777777" w:rsidR="004C590F" w:rsidRPr="00BE3F16" w:rsidRDefault="004C590F" w:rsidP="00270B0B">
            <w:pPr>
              <w:rPr>
                <w:rFonts w:ascii="Times New Roman" w:eastAsia="Times New Roman" w:hAnsi="Times New Roman" w:cs="Times New Roman"/>
                <w:noProof/>
                <w:sz w:val="20"/>
                <w:szCs w:val="20"/>
                <w:lang w:val="en-GB" w:eastAsia="en-GB"/>
                <w14:ligatures w14:val="none"/>
              </w:rPr>
            </w:pPr>
          </w:p>
        </w:tc>
        <w:tc>
          <w:tcPr>
            <w:tcW w:w="1248" w:type="dxa"/>
            <w:tcBorders>
              <w:top w:val="single" w:sz="4" w:space="0" w:color="auto"/>
              <w:left w:val="single" w:sz="4" w:space="0" w:color="auto"/>
              <w:bottom w:val="single" w:sz="4" w:space="0" w:color="auto"/>
              <w:right w:val="single" w:sz="4" w:space="0" w:color="auto"/>
            </w:tcBorders>
            <w:shd w:val="clear" w:color="auto" w:fill="C6EFCE"/>
            <w:noWrap/>
          </w:tcPr>
          <w:p w14:paraId="2234FF3D" w14:textId="77777777" w:rsidR="004C590F" w:rsidRPr="00BE3F16" w:rsidRDefault="004C590F" w:rsidP="00270B0B">
            <w:pPr>
              <w:rPr>
                <w:rFonts w:ascii="Times New Roman" w:eastAsia="Times New Roman" w:hAnsi="Times New Roman" w:cs="Times New Roman"/>
                <w:noProof/>
                <w:sz w:val="20"/>
                <w:szCs w:val="20"/>
                <w:lang w:val="en-GB" w:eastAsia="en-GB"/>
                <w14:ligatures w14:val="none"/>
              </w:rPr>
            </w:pPr>
          </w:p>
        </w:tc>
        <w:tc>
          <w:tcPr>
            <w:tcW w:w="1280" w:type="dxa"/>
            <w:tcBorders>
              <w:top w:val="single" w:sz="4" w:space="0" w:color="auto"/>
              <w:left w:val="single" w:sz="4" w:space="0" w:color="auto"/>
              <w:bottom w:val="single" w:sz="4" w:space="0" w:color="auto"/>
              <w:right w:val="single" w:sz="4" w:space="0" w:color="auto"/>
            </w:tcBorders>
            <w:shd w:val="clear" w:color="auto" w:fill="C6EFCE"/>
            <w:noWrap/>
          </w:tcPr>
          <w:p w14:paraId="66309A54" w14:textId="77777777" w:rsidR="004C590F" w:rsidRPr="00BE3F16" w:rsidRDefault="004C590F" w:rsidP="00270B0B">
            <w:pPr>
              <w:rPr>
                <w:rFonts w:ascii="Times New Roman" w:eastAsia="Times New Roman" w:hAnsi="Times New Roman" w:cs="Times New Roman"/>
                <w:noProof/>
                <w:sz w:val="20"/>
                <w:szCs w:val="20"/>
                <w:lang w:val="en-GB" w:eastAsia="en-GB"/>
                <w14:ligatures w14:val="none"/>
              </w:rPr>
            </w:pP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719D7A2E" w14:textId="77777777" w:rsidR="004C590F" w:rsidRPr="00BE3F16" w:rsidRDefault="004C590F" w:rsidP="00270B0B">
            <w:pPr>
              <w:rPr>
                <w:rFonts w:ascii="Times New Roman" w:eastAsia="Times New Roman" w:hAnsi="Times New Roman" w:cs="Times New Roman"/>
                <w:noProof/>
                <w:sz w:val="20"/>
                <w:szCs w:val="20"/>
                <w14:ligatures w14:val="none"/>
              </w:rPr>
            </w:pPr>
            <w:r>
              <w:rPr>
                <w:rFonts w:ascii="Times New Roman" w:hAnsi="Times New Roman"/>
                <w:noProof/>
                <w:sz w:val="20"/>
              </w:rPr>
              <w:t>T</w:t>
            </w:r>
            <w:r w:rsidRPr="00CA463A">
              <w:rPr>
                <w:rFonts w:ascii="Times New Roman" w:hAnsi="Times New Roman"/>
                <w:noProof/>
                <w:sz w:val="20"/>
              </w:rPr>
              <w:t>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4165259B" w14:textId="77777777" w:rsidR="004C590F" w:rsidRPr="00BE3F16" w:rsidRDefault="004C590F" w:rsidP="00270B0B">
            <w:pPr>
              <w:rPr>
                <w:rFonts w:ascii="Times New Roman" w:eastAsia="Times New Roman" w:hAnsi="Times New Roman" w:cs="Times New Roman"/>
                <w:noProof/>
                <w:sz w:val="20"/>
                <w:szCs w:val="20"/>
                <w14:ligatures w14:val="none"/>
              </w:rPr>
            </w:pPr>
            <w:r w:rsidRPr="00CA463A">
              <w:rPr>
                <w:rFonts w:ascii="Times New Roman" w:hAnsi="Times New Roman"/>
                <w:noProof/>
                <w:sz w:val="20"/>
              </w:rPr>
              <w:t>2021</w:t>
            </w:r>
          </w:p>
        </w:tc>
        <w:tc>
          <w:tcPr>
            <w:tcW w:w="2832" w:type="dxa"/>
            <w:tcBorders>
              <w:top w:val="single" w:sz="4" w:space="0" w:color="auto"/>
              <w:left w:val="single" w:sz="4" w:space="0" w:color="auto"/>
              <w:bottom w:val="single" w:sz="4" w:space="0" w:color="auto"/>
              <w:right w:val="single" w:sz="4" w:space="0" w:color="auto"/>
            </w:tcBorders>
            <w:shd w:val="clear" w:color="auto" w:fill="C6EFCE"/>
            <w:noWrap/>
          </w:tcPr>
          <w:p w14:paraId="60607E8D" w14:textId="77777777" w:rsidR="004C590F" w:rsidRPr="00BE3F16" w:rsidRDefault="004C590F" w:rsidP="00270B0B">
            <w:pPr>
              <w:rPr>
                <w:rFonts w:ascii="Times New Roman" w:eastAsia="Times New Roman" w:hAnsi="Times New Roman" w:cs="Times New Roman"/>
                <w:noProof/>
                <w:sz w:val="20"/>
                <w:szCs w:val="20"/>
                <w14:ligatures w14:val="none"/>
              </w:rPr>
            </w:pPr>
            <w:r>
              <w:rPr>
                <w:rFonts w:ascii="Times New Roman" w:hAnsi="Times New Roman"/>
                <w:noProof/>
                <w:sz w:val="20"/>
              </w:rPr>
              <w:t xml:space="preserve">Intrarea în vigoare a legislației privind reforma C.N.A.I.R. și crearea unei noi companii de management de proiect pentru investiții rutiere (C.N.I.R.). Legea a fost aprobată de Parlament și a intrat în vigoare în aprilie </w:t>
            </w:r>
            <w:r w:rsidRPr="00CA463A">
              <w:rPr>
                <w:rFonts w:ascii="Times New Roman" w:hAnsi="Times New Roman"/>
                <w:noProof/>
                <w:sz w:val="20"/>
              </w:rPr>
              <w:t>2021</w:t>
            </w:r>
            <w:r>
              <w:rPr>
                <w:rFonts w:ascii="Times New Roman" w:hAnsi="Times New Roman"/>
                <w:noProof/>
                <w:sz w:val="20"/>
              </w:rPr>
              <w:t>. Împreună cu legislația (primară și secundară), întregul pachet de reglementare (instrucțiuni, decizii ale consiliului de administrație, contracte de management semnate cu echipele de gestionare) va include:</w:t>
            </w:r>
          </w:p>
          <w:p w14:paraId="70E3DFDB" w14:textId="77777777" w:rsidR="004C590F" w:rsidRPr="00BE3F16" w:rsidRDefault="004C590F" w:rsidP="00270B0B">
            <w:pPr>
              <w:numPr>
                <w:ilvl w:val="0"/>
                <w:numId w:val="9"/>
              </w:numPr>
              <w:ind w:left="250" w:hanging="174"/>
              <w:contextualSpacing/>
              <w:rPr>
                <w:rFonts w:ascii="Times New Roman" w:eastAsia="Times New Roman" w:hAnsi="Times New Roman" w:cs="Times New Roman"/>
                <w:noProof/>
                <w:sz w:val="20"/>
                <w:szCs w:val="20"/>
                <w14:ligatures w14:val="none"/>
              </w:rPr>
            </w:pPr>
            <w:r>
              <w:rPr>
                <w:rFonts w:ascii="Times New Roman" w:hAnsi="Times New Roman"/>
                <w:noProof/>
                <w:sz w:val="20"/>
              </w:rPr>
              <w:t>indicatori de performanță clari, aliniați la mandatele consiliilor de administrație și la indicatorii-cheie de performanță, sancțiuni și stimulente în caz de nerespectare, pentru a evalua performanța financiară (venituri, profitabilitate, implicarea bugetului de stat) și performanța serviciului furnizat (de exemplu, prin intermediul unui sondaj privind satisfacția utilizatorilor) pentru ambele companii;</w:t>
            </w:r>
          </w:p>
          <w:p w14:paraId="710FBF54" w14:textId="77777777" w:rsidR="004C590F" w:rsidRPr="00BE3F16" w:rsidRDefault="004C590F" w:rsidP="00270B0B">
            <w:pPr>
              <w:numPr>
                <w:ilvl w:val="0"/>
                <w:numId w:val="9"/>
              </w:numPr>
              <w:ind w:left="250" w:hanging="174"/>
              <w:contextualSpacing/>
              <w:rPr>
                <w:rFonts w:ascii="Times New Roman" w:eastAsia="Times New Roman" w:hAnsi="Times New Roman" w:cs="Times New Roman"/>
                <w:noProof/>
                <w:sz w:val="20"/>
                <w:szCs w:val="20"/>
                <w14:ligatures w14:val="none"/>
              </w:rPr>
            </w:pPr>
            <w:r>
              <w:rPr>
                <w:rFonts w:ascii="Times New Roman" w:hAnsi="Times New Roman"/>
                <w:noProof/>
                <w:sz w:val="20"/>
              </w:rPr>
              <w:t>standarde de guvernanță corporativă în conformitate cu cadrul O.E.C.D. (consilii de administrație profesioniste selectate printr-o procedură deschisă, concurențială și transparentă).</w:t>
            </w:r>
          </w:p>
          <w:p w14:paraId="042BF394" w14:textId="77777777" w:rsidR="004C590F" w:rsidRPr="00BE3F16" w:rsidRDefault="004C590F" w:rsidP="00270B0B">
            <w:pPr>
              <w:rPr>
                <w:rFonts w:ascii="Times New Roman" w:eastAsia="Times New Roman" w:hAnsi="Times New Roman" w:cs="Times New Roman"/>
                <w:noProof/>
                <w:sz w:val="20"/>
                <w:szCs w:val="20"/>
                <w14:ligatures w14:val="none"/>
              </w:rPr>
            </w:pPr>
            <w:r>
              <w:rPr>
                <w:rFonts w:ascii="Times New Roman" w:hAnsi="Times New Roman"/>
                <w:noProof/>
                <w:sz w:val="20"/>
              </w:rPr>
              <w:t>Legislația primară și secundară trebuie modificată pentru a permite o eficientizare a activităților companiei și reașezarea atribuțiilor și mecanismelor instituționale ale C.N.A.I.R.</w:t>
            </w:r>
          </w:p>
          <w:p w14:paraId="252C2432" w14:textId="77777777" w:rsidR="004C590F" w:rsidRPr="00BE3F16" w:rsidRDefault="004C590F" w:rsidP="00270B0B">
            <w:pPr>
              <w:rPr>
                <w:rFonts w:ascii="Times New Roman" w:eastAsia="Times New Roman" w:hAnsi="Times New Roman" w:cs="Times New Roman"/>
                <w:noProof/>
                <w:sz w:val="20"/>
                <w:szCs w:val="20"/>
                <w14:ligatures w14:val="none"/>
              </w:rPr>
            </w:pPr>
            <w:r>
              <w:rPr>
                <w:rFonts w:ascii="Times New Roman" w:hAnsi="Times New Roman"/>
                <w:noProof/>
                <w:sz w:val="20"/>
              </w:rPr>
              <w:t xml:space="preserve">În mod specific, C.N.A.I.R. își va păstra atribuțiile actuale în ce privește întreținerea drumurilor și investițiile existente, atât la nivel de proiecte majore, cât și minore. Va exista o perioadă de tranziție de </w:t>
            </w:r>
            <w:r w:rsidRPr="00CA463A">
              <w:rPr>
                <w:rFonts w:ascii="Times New Roman" w:hAnsi="Times New Roman"/>
                <w:noProof/>
                <w:sz w:val="20"/>
              </w:rPr>
              <w:t>3</w:t>
            </w:r>
            <w:r>
              <w:rPr>
                <w:rFonts w:ascii="Times New Roman" w:hAnsi="Times New Roman"/>
                <w:noProof/>
                <w:sz w:val="20"/>
              </w:rPr>
              <w:t xml:space="preserve"> ani în care C.N.A.I.R. și C.N.I.R. vor derula în paralel proiecte de investiții, până la operaționalizarea completă a C.N.I.R. și toate proiectele majore de investiții vor fi în administrarea C.N.I.R.</w:t>
            </w:r>
          </w:p>
        </w:tc>
      </w:tr>
      <w:tr w:rsidR="004C590F" w:rsidRPr="00BE3F16" w14:paraId="3FEFCEA6" w14:textId="77777777" w:rsidTr="00270B0B">
        <w:trPr>
          <w:trHeight w:val="5510"/>
          <w:jc w:val="center"/>
        </w:trPr>
        <w:tc>
          <w:tcPr>
            <w:tcW w:w="663" w:type="dxa"/>
            <w:tcBorders>
              <w:top w:val="single" w:sz="4" w:space="0" w:color="auto"/>
              <w:left w:val="single" w:sz="4" w:space="0" w:color="auto"/>
              <w:bottom w:val="single" w:sz="4" w:space="0" w:color="auto"/>
              <w:right w:val="single" w:sz="4" w:space="0" w:color="auto"/>
            </w:tcBorders>
            <w:shd w:val="clear" w:color="auto" w:fill="C6EFCE"/>
            <w:noWrap/>
          </w:tcPr>
          <w:p w14:paraId="189D9576" w14:textId="77777777" w:rsidR="004C590F" w:rsidRPr="00BE3F16" w:rsidRDefault="004C590F" w:rsidP="00270B0B">
            <w:pPr>
              <w:rPr>
                <w:rFonts w:ascii="Times New Roman" w:eastAsia="Times New Roman" w:hAnsi="Times New Roman" w:cs="Times New Roman"/>
                <w:noProof/>
                <w:sz w:val="20"/>
                <w:szCs w:val="20"/>
                <w14:ligatures w14:val="none"/>
              </w:rPr>
            </w:pPr>
            <w:r w:rsidRPr="00CA463A">
              <w:rPr>
                <w:rFonts w:ascii="Times New Roman" w:hAnsi="Times New Roman"/>
                <w:noProof/>
                <w:sz w:val="20"/>
              </w:rPr>
              <w:t>79</w:t>
            </w:r>
          </w:p>
        </w:tc>
        <w:tc>
          <w:tcPr>
            <w:tcW w:w="1515" w:type="dxa"/>
            <w:tcBorders>
              <w:top w:val="single" w:sz="4" w:space="0" w:color="auto"/>
              <w:left w:val="single" w:sz="4" w:space="0" w:color="auto"/>
              <w:bottom w:val="single" w:sz="4" w:space="0" w:color="auto"/>
              <w:right w:val="single" w:sz="4" w:space="0" w:color="auto"/>
            </w:tcBorders>
            <w:shd w:val="clear" w:color="auto" w:fill="C6EFCE"/>
            <w:noWrap/>
          </w:tcPr>
          <w:p w14:paraId="707B89DC" w14:textId="3A8BFB31" w:rsidR="004C590F" w:rsidRPr="00BE3F16" w:rsidRDefault="004C590F" w:rsidP="00270B0B">
            <w:pPr>
              <w:rPr>
                <w:rFonts w:ascii="Times New Roman" w:eastAsia="Times New Roman" w:hAnsi="Times New Roman" w:cs="Times New Roman"/>
                <w:noProof/>
                <w:sz w:val="20"/>
                <w:szCs w:val="20"/>
                <w14:ligatures w14:val="none"/>
              </w:rPr>
            </w:pPr>
            <w:r>
              <w:rPr>
                <w:rFonts w:ascii="Times New Roman" w:hAnsi="Times New Roman"/>
                <w:noProof/>
                <w:sz w:val="20"/>
              </w:rPr>
              <w:t xml:space="preserve">Reforma </w:t>
            </w:r>
            <w:r w:rsidRPr="00CA463A">
              <w:rPr>
                <w:rFonts w:ascii="Times New Roman" w:hAnsi="Times New Roman"/>
                <w:noProof/>
                <w:sz w:val="20"/>
              </w:rPr>
              <w:t>2</w:t>
            </w:r>
            <w:r>
              <w:rPr>
                <w:rFonts w:ascii="Times New Roman" w:hAnsi="Times New Roman"/>
                <w:noProof/>
                <w:sz w:val="20"/>
              </w:rPr>
              <w:t xml:space="preserve">. Management performant pentru transport de calitate - Îmbunătățirea capacității instituționale de management și guvernanță corporativă </w:t>
            </w:r>
          </w:p>
        </w:tc>
        <w:tc>
          <w:tcPr>
            <w:tcW w:w="1155" w:type="dxa"/>
            <w:tcBorders>
              <w:top w:val="single" w:sz="4" w:space="0" w:color="auto"/>
              <w:left w:val="single" w:sz="4" w:space="0" w:color="auto"/>
              <w:bottom w:val="single" w:sz="4" w:space="0" w:color="auto"/>
              <w:right w:val="single" w:sz="4" w:space="0" w:color="auto"/>
            </w:tcBorders>
            <w:shd w:val="clear" w:color="auto" w:fill="C6EFCE"/>
            <w:noWrap/>
          </w:tcPr>
          <w:p w14:paraId="4E64AD64" w14:textId="77777777" w:rsidR="004C590F" w:rsidRPr="00BE3F16" w:rsidRDefault="004C590F" w:rsidP="00270B0B">
            <w:pPr>
              <w:rPr>
                <w:rFonts w:ascii="Times New Roman" w:eastAsia="Times New Roman" w:hAnsi="Times New Roman" w:cs="Times New Roman"/>
                <w:noProof/>
                <w:sz w:val="20"/>
                <w:szCs w:val="20"/>
                <w14:ligatures w14:val="none"/>
              </w:rPr>
            </w:pPr>
            <w:r>
              <w:rPr>
                <w:rFonts w:ascii="Times New Roman" w:hAnsi="Times New Roman"/>
                <w:noProof/>
                <w:sz w:val="20"/>
              </w:rPr>
              <w:t>Jalon</w:t>
            </w:r>
          </w:p>
        </w:tc>
        <w:tc>
          <w:tcPr>
            <w:tcW w:w="1455" w:type="dxa"/>
            <w:tcBorders>
              <w:top w:val="single" w:sz="4" w:space="0" w:color="auto"/>
              <w:left w:val="single" w:sz="4" w:space="0" w:color="auto"/>
              <w:bottom w:val="single" w:sz="4" w:space="0" w:color="auto"/>
              <w:right w:val="single" w:sz="4" w:space="0" w:color="auto"/>
            </w:tcBorders>
            <w:shd w:val="clear" w:color="auto" w:fill="C6EFCE"/>
            <w:noWrap/>
          </w:tcPr>
          <w:p w14:paraId="075CA189" w14:textId="77777777" w:rsidR="004C590F" w:rsidRPr="00BE3F16" w:rsidRDefault="004C590F" w:rsidP="00270B0B">
            <w:pPr>
              <w:rPr>
                <w:rFonts w:ascii="Times New Roman" w:eastAsia="Times New Roman" w:hAnsi="Times New Roman" w:cs="Times New Roman"/>
                <w:noProof/>
                <w:sz w:val="20"/>
                <w:szCs w:val="20"/>
                <w14:ligatures w14:val="none"/>
              </w:rPr>
            </w:pPr>
            <w:r>
              <w:rPr>
                <w:rFonts w:ascii="Times New Roman" w:hAnsi="Times New Roman"/>
                <w:noProof/>
                <w:sz w:val="20"/>
              </w:rPr>
              <w:t>Selectarea și numirea membrilor consiliului de administrație al C.N.A.I.R., C.N.I.R, C.F.R., Metrorex, C.F.R. Călători.</w:t>
            </w:r>
          </w:p>
        </w:tc>
        <w:tc>
          <w:tcPr>
            <w:tcW w:w="1695" w:type="dxa"/>
            <w:tcBorders>
              <w:top w:val="single" w:sz="4" w:space="0" w:color="auto"/>
              <w:left w:val="single" w:sz="4" w:space="0" w:color="auto"/>
              <w:bottom w:val="single" w:sz="4" w:space="0" w:color="auto"/>
              <w:right w:val="single" w:sz="4" w:space="0" w:color="auto"/>
            </w:tcBorders>
            <w:shd w:val="clear" w:color="auto" w:fill="C6EFCE"/>
            <w:noWrap/>
          </w:tcPr>
          <w:p w14:paraId="07ADADD6" w14:textId="77777777" w:rsidR="004C590F" w:rsidRPr="00BE3F16" w:rsidRDefault="004C590F" w:rsidP="00270B0B">
            <w:pPr>
              <w:rPr>
                <w:rFonts w:ascii="Times New Roman" w:eastAsia="Times New Roman" w:hAnsi="Times New Roman" w:cs="Times New Roman"/>
                <w:noProof/>
                <w:sz w:val="20"/>
                <w:szCs w:val="20"/>
                <w14:ligatures w14:val="none"/>
              </w:rPr>
            </w:pPr>
            <w:r>
              <w:rPr>
                <w:rFonts w:ascii="Times New Roman" w:hAnsi="Times New Roman"/>
                <w:noProof/>
                <w:sz w:val="20"/>
              </w:rPr>
              <w:t xml:space="preserve">Mandate validate de adunarea generală a părților interesate </w:t>
            </w:r>
          </w:p>
        </w:tc>
        <w:tc>
          <w:tcPr>
            <w:tcW w:w="1192" w:type="dxa"/>
            <w:tcBorders>
              <w:top w:val="single" w:sz="4" w:space="0" w:color="auto"/>
              <w:left w:val="single" w:sz="4" w:space="0" w:color="auto"/>
              <w:bottom w:val="single" w:sz="4" w:space="0" w:color="auto"/>
              <w:right w:val="single" w:sz="4" w:space="0" w:color="auto"/>
            </w:tcBorders>
            <w:shd w:val="clear" w:color="auto" w:fill="C6EFCE"/>
            <w:noWrap/>
          </w:tcPr>
          <w:p w14:paraId="2CF28C89" w14:textId="77777777" w:rsidR="004C590F" w:rsidRPr="00BE3F16" w:rsidRDefault="004C590F" w:rsidP="00270B0B">
            <w:pPr>
              <w:rPr>
                <w:rFonts w:ascii="Times New Roman" w:eastAsia="Times New Roman" w:hAnsi="Times New Roman" w:cs="Times New Roman"/>
                <w:noProof/>
                <w:sz w:val="20"/>
                <w:szCs w:val="20"/>
                <w:lang w:val="en-GB" w:eastAsia="en-GB"/>
                <w14:ligatures w14:val="none"/>
              </w:rPr>
            </w:pPr>
          </w:p>
        </w:tc>
        <w:tc>
          <w:tcPr>
            <w:tcW w:w="1248" w:type="dxa"/>
            <w:tcBorders>
              <w:top w:val="single" w:sz="4" w:space="0" w:color="auto"/>
              <w:left w:val="single" w:sz="4" w:space="0" w:color="auto"/>
              <w:bottom w:val="single" w:sz="4" w:space="0" w:color="auto"/>
              <w:right w:val="single" w:sz="4" w:space="0" w:color="auto"/>
            </w:tcBorders>
            <w:shd w:val="clear" w:color="auto" w:fill="C6EFCE"/>
            <w:noWrap/>
          </w:tcPr>
          <w:p w14:paraId="70063A89" w14:textId="77777777" w:rsidR="004C590F" w:rsidRPr="00BE3F16" w:rsidRDefault="004C590F" w:rsidP="00270B0B">
            <w:pPr>
              <w:rPr>
                <w:rFonts w:ascii="Times New Roman" w:eastAsia="Times New Roman" w:hAnsi="Times New Roman" w:cs="Times New Roman"/>
                <w:noProof/>
                <w:sz w:val="20"/>
                <w:szCs w:val="20"/>
                <w:lang w:val="en-GB" w:eastAsia="en-GB"/>
                <w14:ligatures w14:val="none"/>
              </w:rPr>
            </w:pPr>
          </w:p>
        </w:tc>
        <w:tc>
          <w:tcPr>
            <w:tcW w:w="1280" w:type="dxa"/>
            <w:tcBorders>
              <w:top w:val="single" w:sz="4" w:space="0" w:color="auto"/>
              <w:left w:val="single" w:sz="4" w:space="0" w:color="auto"/>
              <w:bottom w:val="single" w:sz="4" w:space="0" w:color="auto"/>
              <w:right w:val="single" w:sz="4" w:space="0" w:color="auto"/>
            </w:tcBorders>
            <w:shd w:val="clear" w:color="auto" w:fill="C6EFCE"/>
            <w:noWrap/>
          </w:tcPr>
          <w:p w14:paraId="3A0080A6" w14:textId="77777777" w:rsidR="004C590F" w:rsidRPr="00BE3F16" w:rsidRDefault="004C590F" w:rsidP="00270B0B">
            <w:pPr>
              <w:rPr>
                <w:rFonts w:ascii="Times New Roman" w:eastAsia="Times New Roman" w:hAnsi="Times New Roman" w:cs="Times New Roman"/>
                <w:noProof/>
                <w:sz w:val="20"/>
                <w:szCs w:val="20"/>
                <w:lang w:val="en-GB" w:eastAsia="en-GB"/>
                <w14:ligatures w14:val="none"/>
              </w:rPr>
            </w:pP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405422EB" w14:textId="77777777" w:rsidR="004C590F" w:rsidRPr="00BE3F16" w:rsidRDefault="004C590F" w:rsidP="00270B0B">
            <w:pPr>
              <w:rPr>
                <w:rFonts w:ascii="Times New Roman" w:eastAsia="Times New Roman" w:hAnsi="Times New Roman" w:cs="Times New Roman"/>
                <w:noProof/>
                <w:sz w:val="20"/>
                <w:szCs w:val="20"/>
                <w14:ligatures w14:val="none"/>
              </w:rPr>
            </w:pPr>
            <w:r>
              <w:rPr>
                <w:rFonts w:ascii="Times New Roman" w:hAnsi="Times New Roman"/>
                <w:noProof/>
                <w:sz w:val="20"/>
              </w:rPr>
              <w:t>T</w:t>
            </w:r>
            <w:r w:rsidRPr="00CA463A">
              <w:rPr>
                <w:rFonts w:ascii="Times New Roman" w:hAnsi="Times New Roman"/>
                <w:noProof/>
                <w:sz w:val="20"/>
              </w:rPr>
              <w:t>4</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76CC5734" w14:textId="77777777" w:rsidR="004C590F" w:rsidRPr="00BE3F16" w:rsidRDefault="004C590F" w:rsidP="00270B0B">
            <w:pPr>
              <w:rPr>
                <w:rFonts w:ascii="Times New Roman" w:eastAsia="Times New Roman" w:hAnsi="Times New Roman" w:cs="Times New Roman"/>
                <w:noProof/>
                <w:sz w:val="20"/>
                <w:szCs w:val="20"/>
                <w14:ligatures w14:val="none"/>
              </w:rPr>
            </w:pPr>
            <w:r w:rsidRPr="00CA463A">
              <w:rPr>
                <w:rFonts w:ascii="Times New Roman" w:hAnsi="Times New Roman"/>
                <w:noProof/>
                <w:sz w:val="20"/>
              </w:rPr>
              <w:t>2022</w:t>
            </w:r>
          </w:p>
        </w:tc>
        <w:tc>
          <w:tcPr>
            <w:tcW w:w="2832" w:type="dxa"/>
            <w:tcBorders>
              <w:top w:val="single" w:sz="4" w:space="0" w:color="auto"/>
              <w:left w:val="single" w:sz="4" w:space="0" w:color="auto"/>
              <w:bottom w:val="single" w:sz="4" w:space="0" w:color="auto"/>
              <w:right w:val="single" w:sz="4" w:space="0" w:color="auto"/>
            </w:tcBorders>
            <w:shd w:val="clear" w:color="auto" w:fill="C6EFCE"/>
            <w:noWrap/>
          </w:tcPr>
          <w:p w14:paraId="183A4AD2" w14:textId="77777777" w:rsidR="004C590F" w:rsidRPr="00BE3F16" w:rsidRDefault="004C590F" w:rsidP="00270B0B">
            <w:pPr>
              <w:rPr>
                <w:rFonts w:ascii="Times New Roman" w:eastAsia="Times New Roman" w:hAnsi="Times New Roman" w:cs="Times New Roman"/>
                <w:noProof/>
                <w:sz w:val="20"/>
                <w:szCs w:val="20"/>
                <w14:ligatures w14:val="none"/>
              </w:rPr>
            </w:pPr>
            <w:r>
              <w:rPr>
                <w:rFonts w:ascii="Times New Roman" w:hAnsi="Times New Roman"/>
                <w:noProof/>
                <w:sz w:val="20"/>
              </w:rPr>
              <w:t>Selectarea și numirea membrilor consiliilor de administrație ale companiilor de stat din sectorul transporturilor (C.N.A.I.R., C.N.I.R, C.F.R., Metrorex, C.F.R. Călători) se vor face:</w:t>
            </w:r>
          </w:p>
          <w:p w14:paraId="0F55278B" w14:textId="77777777" w:rsidR="004C590F" w:rsidRPr="00BE3F16" w:rsidRDefault="004C590F" w:rsidP="00270B0B">
            <w:pPr>
              <w:numPr>
                <w:ilvl w:val="0"/>
                <w:numId w:val="9"/>
              </w:numPr>
              <w:ind w:left="250" w:hanging="174"/>
              <w:contextualSpacing/>
              <w:rPr>
                <w:rFonts w:ascii="Times New Roman" w:eastAsia="Times New Roman" w:hAnsi="Times New Roman" w:cs="Times New Roman"/>
                <w:noProof/>
                <w:sz w:val="20"/>
                <w:szCs w:val="20"/>
                <w14:ligatures w14:val="none"/>
              </w:rPr>
            </w:pPr>
            <w:r>
              <w:rPr>
                <w:rFonts w:ascii="Times New Roman" w:hAnsi="Times New Roman"/>
                <w:noProof/>
                <w:sz w:val="20"/>
              </w:rPr>
              <w:t xml:space="preserve">pe baza unei proceduri transparente și concurențiale, </w:t>
            </w:r>
          </w:p>
          <w:p w14:paraId="50DABD63" w14:textId="77777777" w:rsidR="004C590F" w:rsidRPr="00BE3F16" w:rsidRDefault="004C590F" w:rsidP="00270B0B">
            <w:pPr>
              <w:numPr>
                <w:ilvl w:val="0"/>
                <w:numId w:val="9"/>
              </w:numPr>
              <w:ind w:left="250" w:hanging="174"/>
              <w:contextualSpacing/>
              <w:rPr>
                <w:rFonts w:ascii="Times New Roman" w:eastAsia="Times New Roman" w:hAnsi="Times New Roman" w:cs="Times New Roman"/>
                <w:noProof/>
                <w:sz w:val="20"/>
                <w:szCs w:val="20"/>
                <w14:ligatures w14:val="none"/>
              </w:rPr>
            </w:pPr>
            <w:r>
              <w:rPr>
                <w:rFonts w:ascii="Times New Roman" w:hAnsi="Times New Roman"/>
                <w:noProof/>
                <w:sz w:val="20"/>
              </w:rPr>
              <w:t xml:space="preserve">cu o durată a mandatului de </w:t>
            </w:r>
            <w:r w:rsidRPr="00CA463A">
              <w:rPr>
                <w:rFonts w:ascii="Times New Roman" w:hAnsi="Times New Roman"/>
                <w:noProof/>
                <w:sz w:val="20"/>
              </w:rPr>
              <w:t>4</w:t>
            </w:r>
            <w:r>
              <w:rPr>
                <w:rFonts w:ascii="Times New Roman" w:hAnsi="Times New Roman"/>
                <w:noProof/>
                <w:sz w:val="20"/>
              </w:rPr>
              <w:t xml:space="preserve"> ani pentru a asigura implementarea unor planuri de eficientizare pe durată medie și lungă;</w:t>
            </w:r>
          </w:p>
          <w:p w14:paraId="72A05A26" w14:textId="77777777" w:rsidR="004C590F" w:rsidRPr="00BE3F16" w:rsidRDefault="004C590F" w:rsidP="00270B0B">
            <w:pPr>
              <w:numPr>
                <w:ilvl w:val="0"/>
                <w:numId w:val="9"/>
              </w:numPr>
              <w:ind w:left="250" w:hanging="174"/>
              <w:contextualSpacing/>
              <w:rPr>
                <w:rFonts w:ascii="Times New Roman" w:eastAsia="Times New Roman" w:hAnsi="Times New Roman" w:cs="Times New Roman"/>
                <w:noProof/>
                <w:sz w:val="20"/>
                <w:szCs w:val="20"/>
                <w14:ligatures w14:val="none"/>
              </w:rPr>
            </w:pPr>
            <w:r>
              <w:rPr>
                <w:rFonts w:ascii="Times New Roman" w:hAnsi="Times New Roman"/>
                <w:noProof/>
                <w:sz w:val="20"/>
              </w:rPr>
              <w:t xml:space="preserve">cu remunerarea membrilor consiliilor de administrație pe baza indicatorilor-cheie de performanță (KPI) legați de sustenabilitatea financiară pe termen lung (KPI relevanți pentru profilul fiecărei companii) și furnizarea de servicii (de exemplu, pe baza unui sondaj de satisfacție a clienților); </w:t>
            </w:r>
          </w:p>
          <w:p w14:paraId="0CAF662F" w14:textId="77777777" w:rsidR="004C590F" w:rsidRPr="00BE3F16" w:rsidRDefault="004C590F" w:rsidP="00270B0B">
            <w:pPr>
              <w:numPr>
                <w:ilvl w:val="0"/>
                <w:numId w:val="9"/>
              </w:numPr>
              <w:ind w:left="250" w:hanging="174"/>
              <w:contextualSpacing/>
              <w:rPr>
                <w:rFonts w:ascii="Times New Roman" w:eastAsia="Times New Roman" w:hAnsi="Times New Roman" w:cs="Times New Roman"/>
                <w:noProof/>
                <w:sz w:val="20"/>
                <w:szCs w:val="20"/>
                <w14:ligatures w14:val="none"/>
              </w:rPr>
            </w:pPr>
            <w:r>
              <w:rPr>
                <w:rFonts w:ascii="Times New Roman" w:hAnsi="Times New Roman"/>
                <w:noProof/>
                <w:sz w:val="20"/>
              </w:rPr>
              <w:t xml:space="preserve">cu respectarea principiilor bunei guvernanțe în conformitate cu reforma privind întreprinderile de stat de modificare a Legii nr. </w:t>
            </w:r>
            <w:r w:rsidRPr="00CA463A">
              <w:rPr>
                <w:rFonts w:ascii="Times New Roman" w:hAnsi="Times New Roman"/>
                <w:noProof/>
                <w:sz w:val="20"/>
              </w:rPr>
              <w:t>111</w:t>
            </w:r>
            <w:r>
              <w:rPr>
                <w:rFonts w:ascii="Times New Roman" w:hAnsi="Times New Roman"/>
                <w:noProof/>
                <w:sz w:val="20"/>
              </w:rPr>
              <w:t>/</w:t>
            </w:r>
            <w:r w:rsidRPr="00CA463A">
              <w:rPr>
                <w:rFonts w:ascii="Times New Roman" w:hAnsi="Times New Roman"/>
                <w:noProof/>
                <w:sz w:val="20"/>
              </w:rPr>
              <w:t>2016</w:t>
            </w:r>
            <w:r>
              <w:rPr>
                <w:rFonts w:ascii="Times New Roman" w:hAnsi="Times New Roman"/>
                <w:noProof/>
                <w:sz w:val="20"/>
              </w:rPr>
              <w:t>.</w:t>
            </w:r>
          </w:p>
        </w:tc>
      </w:tr>
      <w:tr w:rsidR="004C590F" w:rsidRPr="00BE3F16" w14:paraId="2F181DF3" w14:textId="77777777" w:rsidTr="00270B0B">
        <w:trPr>
          <w:trHeight w:val="4310"/>
          <w:jc w:val="center"/>
        </w:trPr>
        <w:tc>
          <w:tcPr>
            <w:tcW w:w="663" w:type="dxa"/>
            <w:tcBorders>
              <w:top w:val="single" w:sz="4" w:space="0" w:color="auto"/>
              <w:left w:val="single" w:sz="4" w:space="0" w:color="auto"/>
              <w:bottom w:val="single" w:sz="4" w:space="0" w:color="auto"/>
              <w:right w:val="single" w:sz="4" w:space="0" w:color="auto"/>
            </w:tcBorders>
            <w:shd w:val="clear" w:color="auto" w:fill="C6EFCE"/>
            <w:noWrap/>
          </w:tcPr>
          <w:p w14:paraId="6DD78B45" w14:textId="77777777" w:rsidR="004C590F" w:rsidRPr="00BE3F16" w:rsidRDefault="004C590F" w:rsidP="00270B0B">
            <w:pPr>
              <w:rPr>
                <w:rFonts w:ascii="Times New Roman" w:eastAsia="Times New Roman" w:hAnsi="Times New Roman" w:cs="Times New Roman"/>
                <w:noProof/>
                <w:sz w:val="20"/>
                <w:szCs w:val="20"/>
                <w14:ligatures w14:val="none"/>
              </w:rPr>
            </w:pPr>
            <w:r w:rsidRPr="00CA463A">
              <w:rPr>
                <w:rFonts w:ascii="Times New Roman" w:hAnsi="Times New Roman"/>
                <w:noProof/>
                <w:sz w:val="20"/>
              </w:rPr>
              <w:t>81</w:t>
            </w:r>
          </w:p>
        </w:tc>
        <w:tc>
          <w:tcPr>
            <w:tcW w:w="1515" w:type="dxa"/>
            <w:tcBorders>
              <w:top w:val="single" w:sz="4" w:space="0" w:color="auto"/>
              <w:left w:val="single" w:sz="4" w:space="0" w:color="auto"/>
              <w:bottom w:val="single" w:sz="4" w:space="0" w:color="auto"/>
              <w:right w:val="single" w:sz="4" w:space="0" w:color="auto"/>
            </w:tcBorders>
            <w:shd w:val="clear" w:color="auto" w:fill="C6EFCE"/>
            <w:noWrap/>
          </w:tcPr>
          <w:p w14:paraId="0106D586" w14:textId="6647B712" w:rsidR="004C590F" w:rsidRPr="00BE3F16" w:rsidRDefault="004C590F" w:rsidP="00270B0B">
            <w:pPr>
              <w:rPr>
                <w:rFonts w:ascii="Times New Roman" w:eastAsia="Times New Roman" w:hAnsi="Times New Roman" w:cs="Times New Roman"/>
                <w:noProof/>
                <w:sz w:val="20"/>
                <w:szCs w:val="20"/>
                <w14:ligatures w14:val="none"/>
              </w:rPr>
            </w:pPr>
            <w:r>
              <w:rPr>
                <w:rFonts w:ascii="Times New Roman" w:hAnsi="Times New Roman"/>
                <w:noProof/>
                <w:sz w:val="20"/>
              </w:rPr>
              <w:t xml:space="preserve">Reforma </w:t>
            </w:r>
            <w:r w:rsidRPr="00CA463A">
              <w:rPr>
                <w:rFonts w:ascii="Times New Roman" w:hAnsi="Times New Roman"/>
                <w:noProof/>
                <w:sz w:val="20"/>
              </w:rPr>
              <w:t>2</w:t>
            </w:r>
            <w:r>
              <w:rPr>
                <w:rFonts w:ascii="Times New Roman" w:hAnsi="Times New Roman"/>
                <w:noProof/>
                <w:sz w:val="20"/>
              </w:rPr>
              <w:t xml:space="preserve">. Management performant pentru transport de calitate - Îmbunătățirea capacității instituționale de management și guvernanță corporativă </w:t>
            </w:r>
          </w:p>
        </w:tc>
        <w:tc>
          <w:tcPr>
            <w:tcW w:w="1155" w:type="dxa"/>
            <w:tcBorders>
              <w:top w:val="single" w:sz="4" w:space="0" w:color="auto"/>
              <w:left w:val="single" w:sz="4" w:space="0" w:color="auto"/>
              <w:bottom w:val="single" w:sz="4" w:space="0" w:color="auto"/>
              <w:right w:val="single" w:sz="4" w:space="0" w:color="auto"/>
            </w:tcBorders>
            <w:shd w:val="clear" w:color="auto" w:fill="C6EFCE"/>
            <w:noWrap/>
          </w:tcPr>
          <w:p w14:paraId="7E3A281A" w14:textId="77777777" w:rsidR="004C590F" w:rsidRPr="00BE3F16" w:rsidRDefault="004C590F" w:rsidP="00270B0B">
            <w:pPr>
              <w:rPr>
                <w:rFonts w:ascii="Times New Roman" w:eastAsia="Times New Roman" w:hAnsi="Times New Roman" w:cs="Times New Roman"/>
                <w:noProof/>
                <w:sz w:val="20"/>
                <w:szCs w:val="20"/>
                <w14:ligatures w14:val="none"/>
              </w:rPr>
            </w:pPr>
            <w:r>
              <w:rPr>
                <w:rFonts w:ascii="Times New Roman" w:hAnsi="Times New Roman"/>
                <w:noProof/>
                <w:sz w:val="20"/>
              </w:rPr>
              <w:t>Țintă</w:t>
            </w:r>
          </w:p>
        </w:tc>
        <w:tc>
          <w:tcPr>
            <w:tcW w:w="1455" w:type="dxa"/>
            <w:tcBorders>
              <w:top w:val="single" w:sz="4" w:space="0" w:color="auto"/>
              <w:left w:val="single" w:sz="4" w:space="0" w:color="auto"/>
              <w:bottom w:val="single" w:sz="4" w:space="0" w:color="auto"/>
              <w:right w:val="single" w:sz="4" w:space="0" w:color="auto"/>
            </w:tcBorders>
            <w:shd w:val="clear" w:color="auto" w:fill="C6EFCE"/>
            <w:noWrap/>
          </w:tcPr>
          <w:p w14:paraId="18217705" w14:textId="77777777" w:rsidR="004C590F" w:rsidRPr="00BE3F16" w:rsidRDefault="004C590F" w:rsidP="00270B0B">
            <w:pPr>
              <w:rPr>
                <w:rFonts w:ascii="Times New Roman" w:hAnsi="Times New Roman" w:cs="Times New Roman"/>
                <w:noProof/>
                <w:sz w:val="20"/>
                <w:szCs w:val="20"/>
                <w14:ligatures w14:val="none"/>
              </w:rPr>
            </w:pPr>
            <w:r>
              <w:rPr>
                <w:rFonts w:ascii="Times New Roman" w:hAnsi="Times New Roman"/>
                <w:noProof/>
                <w:sz w:val="20"/>
              </w:rPr>
              <w:t xml:space="preserve">Reducerea procentului de trenuri de călători care înregistrează întârzieri </w:t>
            </w:r>
          </w:p>
        </w:tc>
        <w:tc>
          <w:tcPr>
            <w:tcW w:w="1695" w:type="dxa"/>
            <w:tcBorders>
              <w:top w:val="single" w:sz="4" w:space="0" w:color="auto"/>
              <w:left w:val="single" w:sz="4" w:space="0" w:color="auto"/>
              <w:bottom w:val="single" w:sz="4" w:space="0" w:color="auto"/>
              <w:right w:val="single" w:sz="4" w:space="0" w:color="auto"/>
            </w:tcBorders>
            <w:shd w:val="clear" w:color="auto" w:fill="C6EFCE"/>
            <w:noWrap/>
          </w:tcPr>
          <w:p w14:paraId="56DFA659" w14:textId="77777777" w:rsidR="004C590F" w:rsidRPr="00CA463A" w:rsidRDefault="004C590F" w:rsidP="00270B0B">
            <w:pPr>
              <w:rPr>
                <w:rFonts w:ascii="Times New Roman" w:eastAsia="Times New Roman" w:hAnsi="Times New Roman" w:cs="Times New Roman"/>
                <w:noProof/>
                <w:sz w:val="20"/>
                <w:szCs w:val="20"/>
                <w:lang w:eastAsia="en-GB"/>
                <w14:ligatures w14:val="none"/>
              </w:rPr>
            </w:pPr>
          </w:p>
        </w:tc>
        <w:tc>
          <w:tcPr>
            <w:tcW w:w="1192" w:type="dxa"/>
            <w:tcBorders>
              <w:top w:val="single" w:sz="4" w:space="0" w:color="auto"/>
              <w:left w:val="single" w:sz="4" w:space="0" w:color="auto"/>
              <w:bottom w:val="single" w:sz="4" w:space="0" w:color="auto"/>
              <w:right w:val="single" w:sz="4" w:space="0" w:color="auto"/>
            </w:tcBorders>
            <w:shd w:val="clear" w:color="auto" w:fill="C6EFCE"/>
            <w:noWrap/>
          </w:tcPr>
          <w:p w14:paraId="5CFD92A0" w14:textId="77777777" w:rsidR="004C590F" w:rsidRPr="00BE3F16" w:rsidRDefault="004C590F" w:rsidP="00270B0B">
            <w:pPr>
              <w:rPr>
                <w:rFonts w:ascii="Times New Roman" w:eastAsia="Times New Roman" w:hAnsi="Times New Roman" w:cs="Times New Roman"/>
                <w:noProof/>
                <w:sz w:val="20"/>
                <w:szCs w:val="20"/>
                <w14:ligatures w14:val="none"/>
              </w:rPr>
            </w:pPr>
            <w:r>
              <w:rPr>
                <w:rFonts w:ascii="Times New Roman" w:hAnsi="Times New Roman"/>
                <w:noProof/>
                <w:sz w:val="20"/>
              </w:rPr>
              <w:t>Procent (%)</w:t>
            </w:r>
          </w:p>
          <w:p w14:paraId="06EEEC5B" w14:textId="77777777" w:rsidR="004C590F" w:rsidRPr="00BE3F16" w:rsidRDefault="004C590F" w:rsidP="00270B0B">
            <w:pPr>
              <w:rPr>
                <w:rFonts w:ascii="Times New Roman" w:eastAsia="Times New Roman" w:hAnsi="Times New Roman" w:cs="Times New Roman"/>
                <w:noProof/>
                <w:sz w:val="20"/>
                <w:szCs w:val="20"/>
                <w:lang w:val="en-GB" w:eastAsia="en-GB"/>
                <w14:ligatures w14:val="none"/>
              </w:rPr>
            </w:pPr>
          </w:p>
        </w:tc>
        <w:tc>
          <w:tcPr>
            <w:tcW w:w="1248" w:type="dxa"/>
            <w:tcBorders>
              <w:top w:val="single" w:sz="4" w:space="0" w:color="auto"/>
              <w:left w:val="single" w:sz="4" w:space="0" w:color="auto"/>
              <w:bottom w:val="single" w:sz="4" w:space="0" w:color="auto"/>
              <w:right w:val="single" w:sz="4" w:space="0" w:color="auto"/>
            </w:tcBorders>
            <w:shd w:val="clear" w:color="auto" w:fill="C6EFCE"/>
            <w:noWrap/>
          </w:tcPr>
          <w:p w14:paraId="16EE0593" w14:textId="77777777" w:rsidR="004C590F" w:rsidRPr="00BE3F16" w:rsidRDefault="004C590F" w:rsidP="00270B0B">
            <w:pPr>
              <w:rPr>
                <w:rFonts w:ascii="Times New Roman" w:eastAsia="Times New Roman" w:hAnsi="Times New Roman" w:cs="Times New Roman"/>
                <w:noProof/>
                <w:sz w:val="20"/>
                <w:szCs w:val="20"/>
                <w14:ligatures w14:val="none"/>
              </w:rPr>
            </w:pPr>
            <w:r w:rsidRPr="00CA463A">
              <w:rPr>
                <w:rFonts w:ascii="Times New Roman" w:hAnsi="Times New Roman"/>
                <w:noProof/>
                <w:sz w:val="20"/>
              </w:rPr>
              <w:t>0</w:t>
            </w:r>
          </w:p>
        </w:tc>
        <w:tc>
          <w:tcPr>
            <w:tcW w:w="1280" w:type="dxa"/>
            <w:tcBorders>
              <w:top w:val="single" w:sz="4" w:space="0" w:color="auto"/>
              <w:left w:val="single" w:sz="4" w:space="0" w:color="auto"/>
              <w:bottom w:val="single" w:sz="4" w:space="0" w:color="auto"/>
              <w:right w:val="single" w:sz="4" w:space="0" w:color="auto"/>
            </w:tcBorders>
            <w:shd w:val="clear" w:color="auto" w:fill="C6EFCE"/>
            <w:noWrap/>
          </w:tcPr>
          <w:p w14:paraId="445899D1" w14:textId="77777777" w:rsidR="004C590F" w:rsidRPr="00BE3F16" w:rsidRDefault="004C590F" w:rsidP="00270B0B">
            <w:pPr>
              <w:rPr>
                <w:rFonts w:ascii="Times New Roman" w:eastAsia="Times New Roman" w:hAnsi="Times New Roman" w:cs="Times New Roman"/>
                <w:noProof/>
                <w:sz w:val="20"/>
                <w:szCs w:val="20"/>
                <w14:ligatures w14:val="none"/>
              </w:rPr>
            </w:pPr>
            <w:r w:rsidRPr="00CA463A">
              <w:rPr>
                <w:rFonts w:ascii="Times New Roman" w:hAnsi="Times New Roman"/>
                <w:noProof/>
                <w:sz w:val="20"/>
              </w:rPr>
              <w:t>20</w:t>
            </w: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1611B05C" w14:textId="77777777" w:rsidR="004C590F" w:rsidRPr="00BE3F16" w:rsidRDefault="004C590F" w:rsidP="00270B0B">
            <w:pPr>
              <w:rPr>
                <w:rFonts w:ascii="Times New Roman" w:eastAsia="Times New Roman" w:hAnsi="Times New Roman" w:cs="Times New Roman"/>
                <w:noProof/>
                <w:sz w:val="20"/>
                <w:szCs w:val="20"/>
                <w14:ligatures w14:val="none"/>
              </w:rPr>
            </w:pPr>
            <w:r>
              <w:rPr>
                <w:rFonts w:ascii="Times New Roman" w:hAnsi="Times New Roman"/>
                <w:noProof/>
                <w:sz w:val="20"/>
              </w:rPr>
              <w:t>T</w:t>
            </w:r>
            <w:r w:rsidRPr="00CA463A">
              <w:rPr>
                <w:rFonts w:ascii="Times New Roman" w:hAnsi="Times New Roman"/>
                <w:noProof/>
                <w:sz w:val="20"/>
              </w:rPr>
              <w:t>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3FA76D33" w14:textId="77777777" w:rsidR="004C590F" w:rsidRPr="00BE3F16" w:rsidRDefault="004C590F" w:rsidP="00270B0B">
            <w:pPr>
              <w:rPr>
                <w:rFonts w:ascii="Times New Roman" w:eastAsia="Times New Roman" w:hAnsi="Times New Roman" w:cs="Times New Roman"/>
                <w:noProof/>
                <w:sz w:val="20"/>
                <w:szCs w:val="20"/>
                <w14:ligatures w14:val="none"/>
              </w:rPr>
            </w:pPr>
            <w:r w:rsidRPr="00CA463A">
              <w:rPr>
                <w:rFonts w:ascii="Times New Roman" w:hAnsi="Times New Roman"/>
                <w:noProof/>
                <w:sz w:val="20"/>
              </w:rPr>
              <w:t>2026</w:t>
            </w:r>
          </w:p>
        </w:tc>
        <w:tc>
          <w:tcPr>
            <w:tcW w:w="2832" w:type="dxa"/>
            <w:tcBorders>
              <w:top w:val="single" w:sz="4" w:space="0" w:color="auto"/>
              <w:left w:val="single" w:sz="4" w:space="0" w:color="auto"/>
              <w:bottom w:val="single" w:sz="4" w:space="0" w:color="auto"/>
              <w:right w:val="single" w:sz="4" w:space="0" w:color="auto"/>
            </w:tcBorders>
            <w:shd w:val="clear" w:color="auto" w:fill="C6EFCE"/>
            <w:noWrap/>
          </w:tcPr>
          <w:p w14:paraId="151504B6" w14:textId="1AFBF0B5" w:rsidR="004C590F" w:rsidRPr="00BE3F16" w:rsidRDefault="004C590F" w:rsidP="00270B0B">
            <w:pPr>
              <w:rPr>
                <w:rFonts w:ascii="Times New Roman" w:hAnsi="Times New Roman" w:cs="Times New Roman"/>
                <w:noProof/>
                <w:sz w:val="20"/>
                <w:szCs w:val="20"/>
                <w14:ligatures w14:val="none"/>
              </w:rPr>
            </w:pPr>
            <w:r>
              <w:rPr>
                <w:rFonts w:ascii="Times New Roman" w:hAnsi="Times New Roman"/>
                <w:noProof/>
                <w:sz w:val="20"/>
              </w:rPr>
              <w:t xml:space="preserve">Procentul trenurilor de călători care au întârzieri de peste </w:t>
            </w:r>
            <w:r w:rsidRPr="00CA463A">
              <w:rPr>
                <w:rFonts w:ascii="Times New Roman" w:hAnsi="Times New Roman"/>
                <w:noProof/>
                <w:sz w:val="20"/>
              </w:rPr>
              <w:t>30</w:t>
            </w:r>
            <w:r>
              <w:rPr>
                <w:rFonts w:ascii="Times New Roman" w:hAnsi="Times New Roman"/>
                <w:noProof/>
                <w:sz w:val="20"/>
              </w:rPr>
              <w:t xml:space="preserve"> de minute se reduce cu cel puțin </w:t>
            </w:r>
            <w:r w:rsidRPr="00CA463A">
              <w:rPr>
                <w:rFonts w:ascii="Times New Roman" w:hAnsi="Times New Roman"/>
                <w:noProof/>
                <w:sz w:val="20"/>
              </w:rPr>
              <w:t>20</w:t>
            </w:r>
            <w:r>
              <w:rPr>
                <w:rFonts w:ascii="Times New Roman" w:hAnsi="Times New Roman"/>
                <w:noProof/>
                <w:sz w:val="20"/>
              </w:rPr>
              <w:t xml:space="preserve"> % în primul semestru al anului </w:t>
            </w:r>
            <w:r w:rsidRPr="00CA463A">
              <w:rPr>
                <w:rFonts w:ascii="Times New Roman" w:hAnsi="Times New Roman"/>
                <w:noProof/>
                <w:sz w:val="20"/>
              </w:rPr>
              <w:t>2026</w:t>
            </w:r>
            <w:r>
              <w:rPr>
                <w:rFonts w:ascii="Times New Roman" w:hAnsi="Times New Roman"/>
                <w:noProof/>
                <w:sz w:val="20"/>
              </w:rPr>
              <w:t xml:space="preserve"> comparativ cu primul semestru al anului </w:t>
            </w:r>
            <w:r w:rsidRPr="00CA463A">
              <w:rPr>
                <w:rFonts w:ascii="Times New Roman" w:hAnsi="Times New Roman"/>
                <w:noProof/>
                <w:sz w:val="20"/>
              </w:rPr>
              <w:t>2020</w:t>
            </w:r>
            <w:r>
              <w:rPr>
                <w:rFonts w:ascii="Times New Roman" w:hAnsi="Times New Roman"/>
                <w:noProof/>
                <w:sz w:val="20"/>
              </w:rPr>
              <w:t xml:space="preserve">, pe baza datelor oficiale înregistrate pe platforma feroviară digitală națională gestionată de Informatică Feroviară S.A. </w:t>
            </w:r>
          </w:p>
          <w:p w14:paraId="62628305" w14:textId="77777777" w:rsidR="004C590F" w:rsidRPr="00BE3F16" w:rsidRDefault="004C590F" w:rsidP="00270B0B">
            <w:pPr>
              <w:rPr>
                <w:rFonts w:ascii="Times New Roman" w:hAnsi="Times New Roman" w:cs="Times New Roman"/>
                <w:noProof/>
                <w:sz w:val="20"/>
                <w:szCs w:val="20"/>
                <w14:ligatures w14:val="none"/>
              </w:rPr>
            </w:pPr>
            <w:r>
              <w:rPr>
                <w:rFonts w:ascii="Times New Roman" w:hAnsi="Times New Roman"/>
                <w:noProof/>
                <w:sz w:val="20"/>
              </w:rPr>
              <w:t xml:space="preserve">În scopul îndeplinirii acestui obiectiv, se iau în calcul numai serviciile regulate operate în primul semestru al anului </w:t>
            </w:r>
            <w:r w:rsidRPr="00CA463A">
              <w:rPr>
                <w:rFonts w:ascii="Times New Roman" w:hAnsi="Times New Roman"/>
                <w:noProof/>
                <w:sz w:val="20"/>
              </w:rPr>
              <w:t>2020</w:t>
            </w:r>
            <w:r>
              <w:rPr>
                <w:rFonts w:ascii="Times New Roman" w:hAnsi="Times New Roman"/>
                <w:noProof/>
                <w:sz w:val="20"/>
              </w:rPr>
              <w:t xml:space="preserve"> și în primul semestru al anului </w:t>
            </w:r>
            <w:r w:rsidRPr="00CA463A">
              <w:rPr>
                <w:rFonts w:ascii="Times New Roman" w:hAnsi="Times New Roman"/>
                <w:noProof/>
                <w:sz w:val="20"/>
              </w:rPr>
              <w:t>2026</w:t>
            </w:r>
            <w:r>
              <w:rPr>
                <w:rFonts w:ascii="Times New Roman" w:hAnsi="Times New Roman"/>
                <w:noProof/>
                <w:sz w:val="20"/>
              </w:rPr>
              <w:t xml:space="preserve">. </w:t>
            </w:r>
          </w:p>
          <w:p w14:paraId="78494CE6" w14:textId="77777777" w:rsidR="004C590F" w:rsidRPr="00BE3F16" w:rsidRDefault="004C590F" w:rsidP="00270B0B">
            <w:pPr>
              <w:rPr>
                <w:rFonts w:ascii="Times New Roman" w:hAnsi="Times New Roman" w:cs="Times New Roman"/>
                <w:noProof/>
                <w:sz w:val="20"/>
                <w:szCs w:val="20"/>
                <w14:ligatures w14:val="none"/>
              </w:rPr>
            </w:pPr>
            <w:r>
              <w:rPr>
                <w:rFonts w:ascii="Times New Roman" w:hAnsi="Times New Roman"/>
                <w:noProof/>
                <w:sz w:val="20"/>
              </w:rPr>
              <w:t xml:space="preserve">Întârzierile cauzate de factori externi sau secundari care nu sunt imputabili nici administratorului de infrastructură, nici întreprinderii feroviare, în sensul Legii nr. </w:t>
            </w:r>
            <w:r w:rsidRPr="00CA463A">
              <w:rPr>
                <w:rFonts w:ascii="Times New Roman" w:hAnsi="Times New Roman"/>
                <w:noProof/>
                <w:sz w:val="20"/>
              </w:rPr>
              <w:t>202</w:t>
            </w:r>
            <w:r>
              <w:rPr>
                <w:rFonts w:ascii="Times New Roman" w:hAnsi="Times New Roman"/>
                <w:noProof/>
                <w:sz w:val="20"/>
              </w:rPr>
              <w:t>/</w:t>
            </w:r>
            <w:r w:rsidRPr="00CA463A">
              <w:rPr>
                <w:rFonts w:ascii="Times New Roman" w:hAnsi="Times New Roman"/>
                <w:noProof/>
                <w:sz w:val="20"/>
              </w:rPr>
              <w:t>2016</w:t>
            </w:r>
            <w:r>
              <w:rPr>
                <w:rFonts w:ascii="Times New Roman" w:hAnsi="Times New Roman"/>
                <w:noProof/>
                <w:sz w:val="20"/>
              </w:rPr>
              <w:t>, nu se iau în calcul.</w:t>
            </w:r>
          </w:p>
        </w:tc>
      </w:tr>
      <w:tr w:rsidR="004C590F" w:rsidRPr="00BE3F16" w14:paraId="558285F5" w14:textId="77777777" w:rsidTr="00270B0B">
        <w:trPr>
          <w:trHeight w:val="3470"/>
          <w:jc w:val="center"/>
        </w:trPr>
        <w:tc>
          <w:tcPr>
            <w:tcW w:w="663" w:type="dxa"/>
            <w:tcBorders>
              <w:top w:val="single" w:sz="4" w:space="0" w:color="auto"/>
              <w:left w:val="single" w:sz="4" w:space="0" w:color="auto"/>
              <w:bottom w:val="single" w:sz="4" w:space="0" w:color="auto"/>
              <w:right w:val="single" w:sz="4" w:space="0" w:color="auto"/>
            </w:tcBorders>
            <w:shd w:val="clear" w:color="auto" w:fill="C6EFCE"/>
            <w:noWrap/>
          </w:tcPr>
          <w:p w14:paraId="4B41B9A2" w14:textId="77777777" w:rsidR="004C590F" w:rsidRPr="00BE3F16" w:rsidRDefault="004C590F" w:rsidP="00270B0B">
            <w:pPr>
              <w:rPr>
                <w:rFonts w:ascii="Times New Roman" w:hAnsi="Times New Roman" w:cs="Times New Roman"/>
                <w:noProof/>
                <w:sz w:val="20"/>
                <w:szCs w:val="20"/>
                <w14:ligatures w14:val="none"/>
              </w:rPr>
            </w:pPr>
            <w:r w:rsidRPr="00CA463A">
              <w:rPr>
                <w:rFonts w:ascii="Times New Roman" w:hAnsi="Times New Roman"/>
                <w:noProof/>
                <w:sz w:val="20"/>
              </w:rPr>
              <w:t>75</w:t>
            </w:r>
            <w:r>
              <w:rPr>
                <w:rFonts w:ascii="Times New Roman" w:hAnsi="Times New Roman"/>
                <w:noProof/>
                <w:sz w:val="20"/>
              </w:rPr>
              <w:t>a</w:t>
            </w:r>
          </w:p>
        </w:tc>
        <w:tc>
          <w:tcPr>
            <w:tcW w:w="1515" w:type="dxa"/>
            <w:tcBorders>
              <w:top w:val="single" w:sz="4" w:space="0" w:color="auto"/>
              <w:left w:val="single" w:sz="4" w:space="0" w:color="auto"/>
              <w:bottom w:val="single" w:sz="4" w:space="0" w:color="auto"/>
              <w:right w:val="single" w:sz="4" w:space="0" w:color="auto"/>
            </w:tcBorders>
            <w:shd w:val="clear" w:color="auto" w:fill="C6EFCE"/>
            <w:noWrap/>
          </w:tcPr>
          <w:p w14:paraId="337B6B32" w14:textId="77777777" w:rsidR="004C590F" w:rsidRPr="00BE3F16" w:rsidRDefault="004C590F" w:rsidP="00270B0B">
            <w:pPr>
              <w:rPr>
                <w:rFonts w:ascii="Times New Roman" w:hAnsi="Times New Roman" w:cs="Times New Roman"/>
                <w:noProof/>
                <w:sz w:val="20"/>
                <w:szCs w:val="20"/>
                <w14:ligatures w14:val="none"/>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 Modernizarea și/sau reînnoirea infrastructurii feroviare</w:t>
            </w:r>
          </w:p>
        </w:tc>
        <w:tc>
          <w:tcPr>
            <w:tcW w:w="1155" w:type="dxa"/>
            <w:tcBorders>
              <w:top w:val="single" w:sz="4" w:space="0" w:color="auto"/>
              <w:left w:val="single" w:sz="4" w:space="0" w:color="auto"/>
              <w:bottom w:val="single" w:sz="4" w:space="0" w:color="auto"/>
              <w:right w:val="single" w:sz="4" w:space="0" w:color="auto"/>
            </w:tcBorders>
            <w:shd w:val="clear" w:color="auto" w:fill="C6EFCE"/>
            <w:noWrap/>
          </w:tcPr>
          <w:p w14:paraId="20CC33DC" w14:textId="77777777" w:rsidR="004C590F" w:rsidRPr="00BE3F16" w:rsidRDefault="004C590F" w:rsidP="00270B0B">
            <w:pPr>
              <w:rPr>
                <w:rFonts w:ascii="Times New Roman" w:hAnsi="Times New Roman" w:cs="Times New Roman"/>
                <w:noProof/>
                <w:sz w:val="20"/>
                <w:szCs w:val="20"/>
                <w14:ligatures w14:val="none"/>
              </w:rPr>
            </w:pPr>
            <w:r>
              <w:rPr>
                <w:rFonts w:ascii="Times New Roman" w:hAnsi="Times New Roman"/>
                <w:noProof/>
                <w:sz w:val="20"/>
              </w:rPr>
              <w:t xml:space="preserve"> Țintă</w:t>
            </w:r>
          </w:p>
        </w:tc>
        <w:tc>
          <w:tcPr>
            <w:tcW w:w="1455" w:type="dxa"/>
            <w:tcBorders>
              <w:top w:val="single" w:sz="4" w:space="0" w:color="auto"/>
              <w:left w:val="single" w:sz="4" w:space="0" w:color="auto"/>
              <w:bottom w:val="single" w:sz="4" w:space="0" w:color="auto"/>
              <w:right w:val="single" w:sz="4" w:space="0" w:color="auto"/>
            </w:tcBorders>
            <w:shd w:val="clear" w:color="auto" w:fill="C6EFCE"/>
            <w:noWrap/>
          </w:tcPr>
          <w:p w14:paraId="54EE3877" w14:textId="77777777" w:rsidR="004C590F" w:rsidRPr="00BE3F16" w:rsidRDefault="004C590F" w:rsidP="00270B0B">
            <w:pPr>
              <w:rPr>
                <w:rFonts w:ascii="Times New Roman" w:hAnsi="Times New Roman" w:cs="Times New Roman"/>
                <w:noProof/>
                <w:sz w:val="20"/>
                <w:szCs w:val="20"/>
              </w:rPr>
            </w:pPr>
            <w:r>
              <w:rPr>
                <w:rFonts w:ascii="Times New Roman" w:hAnsi="Times New Roman"/>
                <w:noProof/>
                <w:sz w:val="20"/>
              </w:rPr>
              <w:t>Infrastructură feroviară modernizată furnizată</w:t>
            </w:r>
          </w:p>
        </w:tc>
        <w:tc>
          <w:tcPr>
            <w:tcW w:w="1695" w:type="dxa"/>
            <w:tcBorders>
              <w:top w:val="single" w:sz="4" w:space="0" w:color="auto"/>
              <w:left w:val="single" w:sz="4" w:space="0" w:color="auto"/>
              <w:bottom w:val="single" w:sz="4" w:space="0" w:color="auto"/>
              <w:right w:val="single" w:sz="4" w:space="0" w:color="auto"/>
            </w:tcBorders>
            <w:shd w:val="clear" w:color="auto" w:fill="C6EFCE"/>
            <w:noWrap/>
          </w:tcPr>
          <w:p w14:paraId="51F91A40" w14:textId="77777777" w:rsidR="004C590F" w:rsidRPr="00BE3F16" w:rsidRDefault="004C590F" w:rsidP="00270B0B">
            <w:pPr>
              <w:rPr>
                <w:rFonts w:ascii="Times New Roman" w:eastAsia="Times New Roman" w:hAnsi="Times New Roman" w:cs="Times New Roman"/>
                <w:noProof/>
                <w:sz w:val="20"/>
                <w:szCs w:val="20"/>
                <w14:ligatures w14:val="none"/>
              </w:rPr>
            </w:pPr>
            <w:r>
              <w:rPr>
                <w:rFonts w:ascii="Times New Roman" w:hAnsi="Times New Roman"/>
                <w:noProof/>
                <w:sz w:val="20"/>
              </w:rPr>
              <w:t>Infrastructură feroviară modernizată furnizată</w:t>
            </w:r>
          </w:p>
        </w:tc>
        <w:tc>
          <w:tcPr>
            <w:tcW w:w="1192" w:type="dxa"/>
            <w:tcBorders>
              <w:top w:val="single" w:sz="4" w:space="0" w:color="auto"/>
              <w:left w:val="single" w:sz="4" w:space="0" w:color="auto"/>
              <w:bottom w:val="single" w:sz="4" w:space="0" w:color="auto"/>
              <w:right w:val="single" w:sz="4" w:space="0" w:color="auto"/>
            </w:tcBorders>
            <w:shd w:val="clear" w:color="auto" w:fill="C6EFCE"/>
            <w:noWrap/>
          </w:tcPr>
          <w:p w14:paraId="5C70EE1A" w14:textId="77777777" w:rsidR="004C590F" w:rsidRPr="00BE3F16" w:rsidRDefault="004C590F" w:rsidP="00270B0B">
            <w:pPr>
              <w:rPr>
                <w:rFonts w:ascii="Times New Roman" w:hAnsi="Times New Roman" w:cs="Times New Roman"/>
                <w:noProof/>
                <w:sz w:val="20"/>
                <w:szCs w:val="20"/>
                <w14:ligatures w14:val="none"/>
              </w:rPr>
            </w:pPr>
            <w:r>
              <w:rPr>
                <w:rFonts w:ascii="Times New Roman" w:hAnsi="Times New Roman"/>
                <w:noProof/>
                <w:sz w:val="20"/>
              </w:rPr>
              <w:t>EUR</w:t>
            </w:r>
          </w:p>
        </w:tc>
        <w:tc>
          <w:tcPr>
            <w:tcW w:w="1248" w:type="dxa"/>
            <w:tcBorders>
              <w:top w:val="single" w:sz="4" w:space="0" w:color="auto"/>
              <w:left w:val="single" w:sz="4" w:space="0" w:color="auto"/>
              <w:bottom w:val="single" w:sz="4" w:space="0" w:color="auto"/>
              <w:right w:val="single" w:sz="4" w:space="0" w:color="auto"/>
            </w:tcBorders>
            <w:shd w:val="clear" w:color="auto" w:fill="C6EFCE"/>
            <w:noWrap/>
          </w:tcPr>
          <w:p w14:paraId="736B4803" w14:textId="77777777" w:rsidR="004C590F" w:rsidRPr="00BE3F16" w:rsidRDefault="004C590F" w:rsidP="00270B0B">
            <w:pPr>
              <w:rPr>
                <w:rFonts w:ascii="Times New Roman" w:hAnsi="Times New Roman" w:cs="Times New Roman"/>
                <w:noProof/>
                <w:sz w:val="20"/>
                <w:szCs w:val="20"/>
                <w14:ligatures w14:val="none"/>
              </w:rPr>
            </w:pPr>
            <w:r w:rsidRPr="00CA463A">
              <w:rPr>
                <w:rFonts w:ascii="Times New Roman" w:hAnsi="Times New Roman"/>
                <w:noProof/>
                <w:sz w:val="20"/>
              </w:rPr>
              <w:t>0</w:t>
            </w:r>
          </w:p>
        </w:tc>
        <w:tc>
          <w:tcPr>
            <w:tcW w:w="1280" w:type="dxa"/>
            <w:tcBorders>
              <w:top w:val="single" w:sz="4" w:space="0" w:color="auto"/>
              <w:left w:val="single" w:sz="4" w:space="0" w:color="auto"/>
              <w:bottom w:val="single" w:sz="4" w:space="0" w:color="auto"/>
              <w:right w:val="single" w:sz="4" w:space="0" w:color="auto"/>
            </w:tcBorders>
            <w:shd w:val="clear" w:color="auto" w:fill="C6EFCE"/>
            <w:noWrap/>
          </w:tcPr>
          <w:p w14:paraId="75B6A2DB" w14:textId="582A0F01" w:rsidR="004C590F" w:rsidRPr="00BE3F16" w:rsidRDefault="004C590F" w:rsidP="00270B0B">
            <w:pPr>
              <w:rPr>
                <w:rFonts w:ascii="Times New Roman" w:hAnsi="Times New Roman" w:cs="Times New Roman"/>
                <w:noProof/>
                <w:sz w:val="20"/>
                <w:szCs w:val="20"/>
                <w14:ligatures w14:val="none"/>
              </w:rPr>
            </w:pPr>
            <w:r w:rsidRPr="00CA463A">
              <w:rPr>
                <w:rFonts w:ascii="Times New Roman" w:hAnsi="Times New Roman"/>
                <w:noProof/>
                <w:sz w:val="20"/>
              </w:rPr>
              <w:t>718</w:t>
            </w:r>
            <w:r>
              <w:rPr>
                <w:rFonts w:ascii="Times New Roman" w:hAnsi="Times New Roman"/>
                <w:noProof/>
                <w:sz w:val="20"/>
              </w:rPr>
              <w:t> </w:t>
            </w:r>
            <w:r w:rsidRPr="00CA463A">
              <w:rPr>
                <w:rFonts w:ascii="Times New Roman" w:hAnsi="Times New Roman"/>
                <w:noProof/>
                <w:sz w:val="20"/>
              </w:rPr>
              <w:t>012</w:t>
            </w:r>
            <w:r>
              <w:rPr>
                <w:rFonts w:ascii="Times New Roman" w:hAnsi="Times New Roman"/>
                <w:noProof/>
                <w:sz w:val="20"/>
              </w:rPr>
              <w:t> </w:t>
            </w:r>
            <w:r w:rsidRPr="00CA463A">
              <w:rPr>
                <w:rFonts w:ascii="Times New Roman" w:hAnsi="Times New Roman"/>
                <w:noProof/>
                <w:sz w:val="20"/>
              </w:rPr>
              <w:t>153</w:t>
            </w: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7A92B0DA" w14:textId="77777777" w:rsidR="004C590F" w:rsidRPr="00BE3F16" w:rsidRDefault="004C590F" w:rsidP="00270B0B">
            <w:pPr>
              <w:rPr>
                <w:rFonts w:ascii="Times New Roman" w:hAnsi="Times New Roman" w:cs="Times New Roman"/>
                <w:noProof/>
                <w:sz w:val="20"/>
                <w:szCs w:val="20"/>
                <w14:ligatures w14:val="none"/>
              </w:rPr>
            </w:pPr>
            <w:r>
              <w:rPr>
                <w:rFonts w:ascii="Times New Roman" w:hAnsi="Times New Roman"/>
                <w:noProof/>
                <w:sz w:val="20"/>
              </w:rPr>
              <w:t>T</w:t>
            </w:r>
            <w:r w:rsidRPr="00CA463A">
              <w:rPr>
                <w:rFonts w:ascii="Times New Roman" w:hAnsi="Times New Roman"/>
                <w:noProof/>
                <w:sz w:val="20"/>
              </w:rPr>
              <w:t>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6897A0CA" w14:textId="77777777" w:rsidR="004C590F" w:rsidRPr="00BE3F16" w:rsidRDefault="004C590F" w:rsidP="00270B0B">
            <w:pPr>
              <w:rPr>
                <w:rFonts w:ascii="Times New Roman" w:hAnsi="Times New Roman" w:cs="Times New Roman"/>
                <w:noProof/>
                <w:sz w:val="20"/>
                <w:szCs w:val="20"/>
                <w14:ligatures w14:val="none"/>
              </w:rPr>
            </w:pPr>
            <w:r w:rsidRPr="00CA463A">
              <w:rPr>
                <w:rFonts w:ascii="Times New Roman" w:hAnsi="Times New Roman"/>
                <w:noProof/>
                <w:sz w:val="20"/>
              </w:rPr>
              <w:t>2026</w:t>
            </w:r>
          </w:p>
        </w:tc>
        <w:tc>
          <w:tcPr>
            <w:tcW w:w="2832" w:type="dxa"/>
            <w:tcBorders>
              <w:top w:val="single" w:sz="4" w:space="0" w:color="auto"/>
              <w:left w:val="single" w:sz="4" w:space="0" w:color="auto"/>
              <w:bottom w:val="single" w:sz="4" w:space="0" w:color="auto"/>
              <w:right w:val="single" w:sz="4" w:space="0" w:color="auto"/>
            </w:tcBorders>
            <w:shd w:val="clear" w:color="auto" w:fill="C6EFCE"/>
            <w:noWrap/>
          </w:tcPr>
          <w:p w14:paraId="1C00607E" w14:textId="6DA2A5B2" w:rsidR="004C590F" w:rsidRPr="00BE3F16" w:rsidRDefault="004C590F" w:rsidP="00270B0B">
            <w:pPr>
              <w:contextualSpacing/>
              <w:rPr>
                <w:rFonts w:ascii="Times New Roman" w:hAnsi="Times New Roman" w:cs="Times New Roman"/>
                <w:noProof/>
                <w:sz w:val="20"/>
                <w:szCs w:val="20"/>
                <w14:ligatures w14:val="none"/>
              </w:rPr>
            </w:pPr>
            <w:r>
              <w:rPr>
                <w:rFonts w:ascii="Times New Roman" w:hAnsi="Times New Roman"/>
                <w:noProof/>
                <w:sz w:val="20"/>
              </w:rPr>
              <w:t xml:space="preserve">Confirmarea prin certificate de plată a faptului că o sumă totală de </w:t>
            </w:r>
            <w:r w:rsidRPr="00CA463A">
              <w:rPr>
                <w:rFonts w:ascii="Times New Roman" w:hAnsi="Times New Roman"/>
                <w:noProof/>
                <w:sz w:val="20"/>
              </w:rPr>
              <w:t>718</w:t>
            </w:r>
            <w:r>
              <w:rPr>
                <w:rFonts w:ascii="Times New Roman" w:hAnsi="Times New Roman"/>
                <w:noProof/>
                <w:sz w:val="20"/>
              </w:rPr>
              <w:t>,</w:t>
            </w:r>
            <w:r w:rsidRPr="00CA463A">
              <w:rPr>
                <w:rFonts w:ascii="Times New Roman" w:hAnsi="Times New Roman"/>
                <w:noProof/>
                <w:sz w:val="20"/>
              </w:rPr>
              <w:t>01</w:t>
            </w:r>
            <w:r>
              <w:rPr>
                <w:rFonts w:ascii="Times New Roman" w:hAnsi="Times New Roman"/>
                <w:noProof/>
                <w:sz w:val="20"/>
              </w:rPr>
              <w:t xml:space="preserve"> milioane EUR a fost certificată pentru modernizarea infrastructurii feroviare pentru lotul </w:t>
            </w:r>
            <w:r w:rsidRPr="00CA463A">
              <w:rPr>
                <w:rFonts w:ascii="Times New Roman" w:hAnsi="Times New Roman"/>
                <w:noProof/>
                <w:sz w:val="20"/>
              </w:rPr>
              <w:t>2</w:t>
            </w:r>
            <w:r>
              <w:rPr>
                <w:rFonts w:ascii="Times New Roman" w:hAnsi="Times New Roman"/>
                <w:noProof/>
                <w:sz w:val="20"/>
              </w:rPr>
              <w:t xml:space="preserve"> din tronsonul Arad-Timișoara-Caransebeș și loturile </w:t>
            </w:r>
            <w:r w:rsidRPr="00CA463A">
              <w:rPr>
                <w:rFonts w:ascii="Times New Roman" w:hAnsi="Times New Roman"/>
                <w:noProof/>
                <w:sz w:val="20"/>
              </w:rPr>
              <w:t>3</w:t>
            </w:r>
            <w:r>
              <w:rPr>
                <w:rFonts w:ascii="Times New Roman" w:hAnsi="Times New Roman"/>
                <w:noProof/>
                <w:sz w:val="20"/>
              </w:rPr>
              <w:t xml:space="preserve"> și </w:t>
            </w:r>
            <w:r w:rsidRPr="00CA463A">
              <w:rPr>
                <w:rFonts w:ascii="Times New Roman" w:hAnsi="Times New Roman"/>
                <w:noProof/>
                <w:sz w:val="20"/>
              </w:rPr>
              <w:t>4</w:t>
            </w:r>
            <w:r>
              <w:rPr>
                <w:rFonts w:ascii="Times New Roman" w:hAnsi="Times New Roman"/>
                <w:noProof/>
                <w:sz w:val="20"/>
              </w:rPr>
              <w:t xml:space="preserve"> din tronsonul Cluj-Napoca - Episcopia Bihor. </w:t>
            </w:r>
          </w:p>
        </w:tc>
      </w:tr>
      <w:tr w:rsidR="004C590F" w:rsidRPr="00BE3F16" w14:paraId="7F76C41D" w14:textId="77777777" w:rsidTr="00270B0B">
        <w:trPr>
          <w:trHeight w:val="2771"/>
          <w:jc w:val="center"/>
        </w:trPr>
        <w:tc>
          <w:tcPr>
            <w:tcW w:w="663" w:type="dxa"/>
            <w:tcBorders>
              <w:top w:val="single" w:sz="4" w:space="0" w:color="auto"/>
              <w:left w:val="single" w:sz="4" w:space="0" w:color="auto"/>
              <w:bottom w:val="single" w:sz="4" w:space="0" w:color="auto"/>
              <w:right w:val="single" w:sz="4" w:space="0" w:color="auto"/>
            </w:tcBorders>
            <w:shd w:val="clear" w:color="auto" w:fill="C6EFCE"/>
            <w:noWrap/>
          </w:tcPr>
          <w:p w14:paraId="0B59ED16" w14:textId="77777777" w:rsidR="004C590F" w:rsidRPr="00BE3F16" w:rsidRDefault="004C590F" w:rsidP="00270B0B">
            <w:pPr>
              <w:rPr>
                <w:rFonts w:ascii="Times New Roman" w:hAnsi="Times New Roman" w:cs="Times New Roman"/>
                <w:noProof/>
                <w:sz w:val="20"/>
                <w:szCs w:val="20"/>
              </w:rPr>
            </w:pPr>
            <w:r w:rsidRPr="00CA463A">
              <w:rPr>
                <w:rFonts w:ascii="Times New Roman" w:hAnsi="Times New Roman"/>
                <w:noProof/>
                <w:sz w:val="20"/>
              </w:rPr>
              <w:t>76</w:t>
            </w:r>
          </w:p>
        </w:tc>
        <w:tc>
          <w:tcPr>
            <w:tcW w:w="1515" w:type="dxa"/>
            <w:tcBorders>
              <w:top w:val="single" w:sz="4" w:space="0" w:color="auto"/>
              <w:left w:val="single" w:sz="4" w:space="0" w:color="auto"/>
              <w:bottom w:val="single" w:sz="4" w:space="0" w:color="auto"/>
              <w:right w:val="single" w:sz="4" w:space="0" w:color="auto"/>
            </w:tcBorders>
            <w:shd w:val="clear" w:color="auto" w:fill="C6EFCE"/>
            <w:noWrap/>
          </w:tcPr>
          <w:p w14:paraId="13E919BF" w14:textId="77777777" w:rsidR="004C590F" w:rsidRPr="00BE3F16" w:rsidRDefault="004C590F" w:rsidP="00270B0B">
            <w:pPr>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 Modernizarea și/sau reînnoirea infrastructurii feroviare</w:t>
            </w:r>
          </w:p>
          <w:p w14:paraId="708D6310" w14:textId="77777777" w:rsidR="004C590F" w:rsidRPr="00CA463A" w:rsidRDefault="004C590F" w:rsidP="00270B0B">
            <w:pPr>
              <w:rPr>
                <w:rFonts w:ascii="Times New Roman" w:hAnsi="Times New Roman" w:cs="Times New Roman"/>
                <w:noProof/>
                <w:sz w:val="20"/>
                <w:szCs w:val="20"/>
                <w:lang w:val="fr-FR"/>
              </w:rPr>
            </w:pPr>
          </w:p>
        </w:tc>
        <w:tc>
          <w:tcPr>
            <w:tcW w:w="1155" w:type="dxa"/>
            <w:tcBorders>
              <w:top w:val="single" w:sz="4" w:space="0" w:color="auto"/>
              <w:left w:val="single" w:sz="4" w:space="0" w:color="auto"/>
              <w:bottom w:val="single" w:sz="4" w:space="0" w:color="auto"/>
              <w:right w:val="single" w:sz="4" w:space="0" w:color="auto"/>
            </w:tcBorders>
            <w:shd w:val="clear" w:color="auto" w:fill="C6EFCE"/>
            <w:noWrap/>
          </w:tcPr>
          <w:p w14:paraId="7B1E633B" w14:textId="77777777" w:rsidR="004C590F" w:rsidRPr="00BE3F16" w:rsidRDefault="004C590F" w:rsidP="00270B0B">
            <w:pPr>
              <w:rPr>
                <w:rFonts w:ascii="Times New Roman" w:hAnsi="Times New Roman" w:cs="Times New Roman"/>
                <w:noProof/>
                <w:sz w:val="20"/>
                <w:szCs w:val="20"/>
              </w:rPr>
            </w:pPr>
            <w:r>
              <w:rPr>
                <w:rFonts w:ascii="Times New Roman" w:hAnsi="Times New Roman"/>
                <w:noProof/>
                <w:sz w:val="20"/>
              </w:rPr>
              <w:t>Jalon</w:t>
            </w:r>
          </w:p>
        </w:tc>
        <w:tc>
          <w:tcPr>
            <w:tcW w:w="1455" w:type="dxa"/>
            <w:tcBorders>
              <w:top w:val="single" w:sz="4" w:space="0" w:color="auto"/>
              <w:left w:val="single" w:sz="4" w:space="0" w:color="auto"/>
              <w:bottom w:val="single" w:sz="4" w:space="0" w:color="auto"/>
              <w:right w:val="single" w:sz="4" w:space="0" w:color="auto"/>
            </w:tcBorders>
            <w:shd w:val="clear" w:color="auto" w:fill="C6EFCE"/>
            <w:noWrap/>
          </w:tcPr>
          <w:p w14:paraId="57D1C98A" w14:textId="77777777" w:rsidR="004C590F" w:rsidRPr="00BE3F16" w:rsidRDefault="004C590F" w:rsidP="00270B0B">
            <w:pPr>
              <w:rPr>
                <w:rFonts w:ascii="Times New Roman" w:hAnsi="Times New Roman" w:cs="Times New Roman"/>
                <w:noProof/>
                <w:sz w:val="20"/>
                <w:szCs w:val="20"/>
              </w:rPr>
            </w:pPr>
            <w:r>
              <w:rPr>
                <w:rFonts w:ascii="Times New Roman" w:hAnsi="Times New Roman"/>
                <w:noProof/>
                <w:sz w:val="20"/>
              </w:rPr>
              <w:t>Linii de cale ferată pentru proiectele de tip „quick wins”</w:t>
            </w:r>
          </w:p>
          <w:p w14:paraId="262D9DC2" w14:textId="77777777" w:rsidR="004C590F" w:rsidRPr="00CA463A" w:rsidRDefault="004C590F" w:rsidP="00270B0B">
            <w:pPr>
              <w:rPr>
                <w:rFonts w:ascii="Times New Roman" w:hAnsi="Times New Roman" w:cs="Times New Roman"/>
                <w:noProof/>
                <w:sz w:val="20"/>
                <w:szCs w:val="20"/>
                <w:lang w:val="fr-FR"/>
              </w:rPr>
            </w:pPr>
          </w:p>
        </w:tc>
        <w:tc>
          <w:tcPr>
            <w:tcW w:w="1695" w:type="dxa"/>
            <w:tcBorders>
              <w:top w:val="single" w:sz="4" w:space="0" w:color="auto"/>
              <w:left w:val="single" w:sz="4" w:space="0" w:color="auto"/>
              <w:bottom w:val="single" w:sz="4" w:space="0" w:color="auto"/>
              <w:right w:val="single" w:sz="4" w:space="0" w:color="auto"/>
            </w:tcBorders>
            <w:shd w:val="clear" w:color="auto" w:fill="C6EFCE"/>
            <w:noWrap/>
          </w:tcPr>
          <w:p w14:paraId="3F09E129" w14:textId="77777777" w:rsidR="004C590F" w:rsidRPr="00BE3F16" w:rsidRDefault="004C590F" w:rsidP="00270B0B">
            <w:pPr>
              <w:rPr>
                <w:rFonts w:ascii="Times New Roman" w:hAnsi="Times New Roman" w:cs="Times New Roman"/>
                <w:noProof/>
                <w:sz w:val="20"/>
                <w:szCs w:val="20"/>
              </w:rPr>
            </w:pPr>
            <w:r>
              <w:rPr>
                <w:rFonts w:ascii="Times New Roman" w:hAnsi="Times New Roman"/>
                <w:noProof/>
                <w:sz w:val="20"/>
              </w:rPr>
              <w:t>Kilometri de cale ferată pentru proiectele de tip „quick wins”</w:t>
            </w:r>
          </w:p>
        </w:tc>
        <w:tc>
          <w:tcPr>
            <w:tcW w:w="1192" w:type="dxa"/>
            <w:tcBorders>
              <w:top w:val="single" w:sz="4" w:space="0" w:color="auto"/>
              <w:left w:val="single" w:sz="4" w:space="0" w:color="auto"/>
              <w:bottom w:val="single" w:sz="4" w:space="0" w:color="auto"/>
              <w:right w:val="single" w:sz="4" w:space="0" w:color="auto"/>
            </w:tcBorders>
            <w:shd w:val="clear" w:color="auto" w:fill="C6EFCE"/>
            <w:noWrap/>
          </w:tcPr>
          <w:p w14:paraId="790FB8E2" w14:textId="77777777" w:rsidR="004C590F" w:rsidRPr="00CA463A" w:rsidRDefault="004C590F" w:rsidP="00270B0B">
            <w:pPr>
              <w:rPr>
                <w:rFonts w:ascii="Times New Roman" w:hAnsi="Times New Roman" w:cs="Times New Roman"/>
                <w:noProof/>
                <w:sz w:val="20"/>
                <w:szCs w:val="20"/>
                <w:lang w:val="fr-FR"/>
              </w:rPr>
            </w:pPr>
          </w:p>
        </w:tc>
        <w:tc>
          <w:tcPr>
            <w:tcW w:w="1248" w:type="dxa"/>
            <w:tcBorders>
              <w:top w:val="single" w:sz="4" w:space="0" w:color="auto"/>
              <w:left w:val="single" w:sz="4" w:space="0" w:color="auto"/>
              <w:bottom w:val="single" w:sz="4" w:space="0" w:color="auto"/>
              <w:right w:val="single" w:sz="4" w:space="0" w:color="auto"/>
            </w:tcBorders>
            <w:shd w:val="clear" w:color="auto" w:fill="C6EFCE"/>
            <w:noWrap/>
          </w:tcPr>
          <w:p w14:paraId="6B34B1E1" w14:textId="77777777" w:rsidR="004C590F" w:rsidRPr="00CA463A" w:rsidRDefault="004C590F" w:rsidP="00270B0B">
            <w:pPr>
              <w:rPr>
                <w:rFonts w:ascii="Times New Roman" w:hAnsi="Times New Roman" w:cs="Times New Roman"/>
                <w:noProof/>
                <w:sz w:val="20"/>
                <w:szCs w:val="20"/>
                <w:lang w:val="fr-FR"/>
              </w:rPr>
            </w:pPr>
          </w:p>
        </w:tc>
        <w:tc>
          <w:tcPr>
            <w:tcW w:w="1280" w:type="dxa"/>
            <w:tcBorders>
              <w:top w:val="single" w:sz="4" w:space="0" w:color="auto"/>
              <w:left w:val="single" w:sz="4" w:space="0" w:color="auto"/>
              <w:bottom w:val="single" w:sz="4" w:space="0" w:color="auto"/>
              <w:right w:val="single" w:sz="4" w:space="0" w:color="auto"/>
            </w:tcBorders>
            <w:shd w:val="clear" w:color="auto" w:fill="C6EFCE"/>
            <w:noWrap/>
          </w:tcPr>
          <w:p w14:paraId="5F9907A3" w14:textId="77777777" w:rsidR="004C590F" w:rsidRPr="00CA463A" w:rsidRDefault="004C590F" w:rsidP="00270B0B">
            <w:pPr>
              <w:rPr>
                <w:rFonts w:ascii="Times New Roman" w:hAnsi="Times New Roman" w:cs="Times New Roman"/>
                <w:noProof/>
                <w:sz w:val="20"/>
                <w:szCs w:val="20"/>
                <w:lang w:val="fr-FR"/>
              </w:rPr>
            </w:pP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0CC6DEA5" w14:textId="77777777" w:rsidR="004C590F" w:rsidRPr="00BE3F16" w:rsidRDefault="004C590F" w:rsidP="00270B0B">
            <w:pP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44581F08" w14:textId="77777777" w:rsidR="004C590F" w:rsidRPr="00BE3F16" w:rsidRDefault="004C590F" w:rsidP="00270B0B">
            <w:pPr>
              <w:rPr>
                <w:rFonts w:ascii="Times New Roman" w:hAnsi="Times New Roman" w:cs="Times New Roman"/>
                <w:noProof/>
                <w:sz w:val="20"/>
                <w:szCs w:val="20"/>
              </w:rPr>
            </w:pPr>
            <w:r w:rsidRPr="00CA463A">
              <w:rPr>
                <w:rFonts w:ascii="Times New Roman" w:hAnsi="Times New Roman"/>
                <w:noProof/>
                <w:sz w:val="20"/>
              </w:rPr>
              <w:t>2026</w:t>
            </w:r>
          </w:p>
        </w:tc>
        <w:tc>
          <w:tcPr>
            <w:tcW w:w="2832" w:type="dxa"/>
            <w:tcBorders>
              <w:top w:val="single" w:sz="4" w:space="0" w:color="auto"/>
              <w:left w:val="single" w:sz="4" w:space="0" w:color="auto"/>
              <w:bottom w:val="single" w:sz="4" w:space="0" w:color="auto"/>
              <w:right w:val="single" w:sz="4" w:space="0" w:color="auto"/>
            </w:tcBorders>
            <w:shd w:val="clear" w:color="auto" w:fill="C6EFCE"/>
            <w:noWrap/>
          </w:tcPr>
          <w:p w14:paraId="5DC8E7F0" w14:textId="17AD8720" w:rsidR="004C590F" w:rsidRPr="00BE3F16" w:rsidRDefault="004C590F" w:rsidP="00270B0B">
            <w:pPr>
              <w:rPr>
                <w:rFonts w:ascii="Times New Roman" w:hAnsi="Times New Roman" w:cs="Times New Roman"/>
                <w:noProof/>
                <w:sz w:val="20"/>
                <w:szCs w:val="20"/>
              </w:rPr>
            </w:pPr>
            <w:r>
              <w:rPr>
                <w:rFonts w:ascii="Times New Roman" w:hAnsi="Times New Roman"/>
                <w:noProof/>
                <w:sz w:val="20"/>
              </w:rPr>
              <w:t xml:space="preserve">Certificate de recepție la finalizarea lucrărilor semnate de autoritatea contractantă care să ateste că au fost modernizați </w:t>
            </w:r>
            <w:r w:rsidRPr="00CA463A">
              <w:rPr>
                <w:rFonts w:ascii="Times New Roman" w:hAnsi="Times New Roman"/>
                <w:noProof/>
                <w:sz w:val="20"/>
              </w:rPr>
              <w:t>1</w:t>
            </w:r>
            <w:r>
              <w:rPr>
                <w:rFonts w:ascii="Times New Roman" w:hAnsi="Times New Roman"/>
                <w:noProof/>
                <w:sz w:val="20"/>
              </w:rPr>
              <w:t> </w:t>
            </w:r>
            <w:r w:rsidRPr="00CA463A">
              <w:rPr>
                <w:rFonts w:ascii="Times New Roman" w:hAnsi="Times New Roman"/>
                <w:noProof/>
                <w:sz w:val="20"/>
              </w:rPr>
              <w:t>527</w:t>
            </w:r>
            <w:r>
              <w:rPr>
                <w:rFonts w:ascii="Times New Roman" w:hAnsi="Times New Roman"/>
                <w:noProof/>
                <w:sz w:val="20"/>
              </w:rPr>
              <w:t>,</w:t>
            </w:r>
            <w:r w:rsidRPr="00CA463A">
              <w:rPr>
                <w:rFonts w:ascii="Times New Roman" w:hAnsi="Times New Roman"/>
                <w:noProof/>
                <w:sz w:val="20"/>
              </w:rPr>
              <w:t>85</w:t>
            </w:r>
            <w:r>
              <w:rPr>
                <w:rFonts w:ascii="Times New Roman" w:hAnsi="Times New Roman"/>
                <w:noProof/>
                <w:sz w:val="20"/>
              </w:rPr>
              <w:t> km de linii</w:t>
            </w:r>
            <w:r w:rsidR="000F0BAE">
              <w:rPr>
                <w:rFonts w:ascii="Times New Roman" w:hAnsi="Times New Roman"/>
                <w:noProof/>
                <w:sz w:val="20"/>
              </w:rPr>
              <w:t xml:space="preserve"> </w:t>
            </w:r>
            <w:r>
              <w:rPr>
                <w:rFonts w:ascii="Times New Roman" w:hAnsi="Times New Roman"/>
                <w:noProof/>
                <w:sz w:val="20"/>
              </w:rPr>
              <w:t xml:space="preserve">de cale ferată pentru proiecte de tip „quick wins” care permit o creștere cu </w:t>
            </w:r>
            <w:r w:rsidRPr="00CA463A">
              <w:rPr>
                <w:rFonts w:ascii="Times New Roman" w:hAnsi="Times New Roman"/>
                <w:noProof/>
                <w:sz w:val="20"/>
              </w:rPr>
              <w:t>15</w:t>
            </w:r>
            <w:r>
              <w:rPr>
                <w:rFonts w:ascii="Times New Roman" w:hAnsi="Times New Roman"/>
                <w:noProof/>
                <w:sz w:val="20"/>
              </w:rPr>
              <w:t xml:space="preserve"> % a vitezei (viteza medie urmând să fie de minimum </w:t>
            </w:r>
            <w:r w:rsidRPr="00CA463A">
              <w:rPr>
                <w:rFonts w:ascii="Times New Roman" w:hAnsi="Times New Roman"/>
                <w:noProof/>
                <w:sz w:val="20"/>
              </w:rPr>
              <w:t>100</w:t>
            </w:r>
            <w:r>
              <w:rPr>
                <w:rFonts w:ascii="Times New Roman" w:hAnsi="Times New Roman"/>
                <w:noProof/>
                <w:sz w:val="20"/>
              </w:rPr>
              <w:t> km/h).</w:t>
            </w:r>
          </w:p>
        </w:tc>
      </w:tr>
      <w:tr w:rsidR="004C590F" w:rsidRPr="00BE3F16" w14:paraId="4C8157A8" w14:textId="77777777" w:rsidTr="00270B0B">
        <w:trPr>
          <w:trHeight w:val="300"/>
          <w:jc w:val="center"/>
        </w:trPr>
        <w:tc>
          <w:tcPr>
            <w:tcW w:w="663" w:type="dxa"/>
            <w:tcBorders>
              <w:top w:val="single" w:sz="4" w:space="0" w:color="auto"/>
              <w:left w:val="single" w:sz="4" w:space="0" w:color="auto"/>
              <w:bottom w:val="single" w:sz="4" w:space="0" w:color="auto"/>
              <w:right w:val="single" w:sz="4" w:space="0" w:color="auto"/>
            </w:tcBorders>
            <w:shd w:val="clear" w:color="auto" w:fill="C6EFCE"/>
            <w:noWrap/>
          </w:tcPr>
          <w:p w14:paraId="0A4E9C40" w14:textId="77777777" w:rsidR="004C590F" w:rsidRPr="00BE3F16" w:rsidRDefault="004C590F" w:rsidP="00270B0B">
            <w:pPr>
              <w:rPr>
                <w:rFonts w:ascii="Times New Roman" w:hAnsi="Times New Roman" w:cs="Times New Roman"/>
                <w:noProof/>
                <w:sz w:val="20"/>
                <w:szCs w:val="20"/>
                <w14:ligatures w14:val="none"/>
              </w:rPr>
            </w:pPr>
            <w:r w:rsidRPr="00CA463A">
              <w:rPr>
                <w:rFonts w:ascii="Times New Roman" w:hAnsi="Times New Roman"/>
                <w:noProof/>
                <w:sz w:val="20"/>
              </w:rPr>
              <w:t>77</w:t>
            </w:r>
          </w:p>
        </w:tc>
        <w:tc>
          <w:tcPr>
            <w:tcW w:w="1515" w:type="dxa"/>
            <w:tcBorders>
              <w:top w:val="single" w:sz="4" w:space="0" w:color="auto"/>
              <w:left w:val="single" w:sz="4" w:space="0" w:color="auto"/>
              <w:bottom w:val="single" w:sz="4" w:space="0" w:color="auto"/>
              <w:right w:val="single" w:sz="4" w:space="0" w:color="auto"/>
            </w:tcBorders>
            <w:shd w:val="clear" w:color="auto" w:fill="C6EFCE"/>
            <w:noWrap/>
          </w:tcPr>
          <w:p w14:paraId="04CD05B7" w14:textId="77777777" w:rsidR="004C590F" w:rsidRPr="00BE3F16" w:rsidRDefault="004C590F" w:rsidP="00270B0B">
            <w:pPr>
              <w:rPr>
                <w:rFonts w:ascii="Times New Roman" w:hAnsi="Times New Roman" w:cs="Times New Roman"/>
                <w:noProof/>
                <w:sz w:val="20"/>
                <w:szCs w:val="20"/>
                <w14:ligatures w14:val="none"/>
              </w:rPr>
            </w:pPr>
            <w:r>
              <w:rPr>
                <w:rFonts w:ascii="Times New Roman" w:hAnsi="Times New Roman"/>
                <w:noProof/>
                <w:sz w:val="20"/>
              </w:rPr>
              <w:t xml:space="preserve">Investiția </w:t>
            </w:r>
            <w:r w:rsidRPr="00CA463A">
              <w:rPr>
                <w:rFonts w:ascii="Times New Roman" w:hAnsi="Times New Roman"/>
                <w:noProof/>
                <w:sz w:val="20"/>
              </w:rPr>
              <w:t>2</w:t>
            </w:r>
            <w:r>
              <w:rPr>
                <w:rFonts w:ascii="Times New Roman" w:hAnsi="Times New Roman"/>
                <w:noProof/>
                <w:sz w:val="20"/>
              </w:rPr>
              <w:t>. Material rulant feroviar</w:t>
            </w:r>
          </w:p>
        </w:tc>
        <w:tc>
          <w:tcPr>
            <w:tcW w:w="1155" w:type="dxa"/>
            <w:tcBorders>
              <w:top w:val="single" w:sz="4" w:space="0" w:color="auto"/>
              <w:left w:val="single" w:sz="4" w:space="0" w:color="auto"/>
              <w:bottom w:val="single" w:sz="4" w:space="0" w:color="auto"/>
              <w:right w:val="single" w:sz="4" w:space="0" w:color="auto"/>
            </w:tcBorders>
            <w:shd w:val="clear" w:color="auto" w:fill="C6EFCE"/>
            <w:noWrap/>
          </w:tcPr>
          <w:p w14:paraId="4860F560" w14:textId="77777777" w:rsidR="004C590F" w:rsidRPr="00BE3F16" w:rsidRDefault="004C590F" w:rsidP="00270B0B">
            <w:pPr>
              <w:rPr>
                <w:rFonts w:ascii="Times New Roman" w:hAnsi="Times New Roman" w:cs="Times New Roman"/>
                <w:noProof/>
                <w:sz w:val="20"/>
                <w:szCs w:val="20"/>
                <w14:ligatures w14:val="none"/>
              </w:rPr>
            </w:pPr>
            <w:r>
              <w:rPr>
                <w:rFonts w:ascii="Times New Roman" w:hAnsi="Times New Roman"/>
                <w:noProof/>
                <w:sz w:val="20"/>
              </w:rPr>
              <w:t>Jalon</w:t>
            </w:r>
          </w:p>
        </w:tc>
        <w:tc>
          <w:tcPr>
            <w:tcW w:w="1455" w:type="dxa"/>
            <w:tcBorders>
              <w:top w:val="single" w:sz="4" w:space="0" w:color="auto"/>
              <w:left w:val="single" w:sz="4" w:space="0" w:color="auto"/>
              <w:bottom w:val="single" w:sz="4" w:space="0" w:color="auto"/>
              <w:right w:val="single" w:sz="4" w:space="0" w:color="auto"/>
            </w:tcBorders>
            <w:shd w:val="clear" w:color="auto" w:fill="C6EFCE"/>
            <w:noWrap/>
          </w:tcPr>
          <w:p w14:paraId="4AB2510C" w14:textId="77777777" w:rsidR="004C590F" w:rsidRPr="00BE3F16" w:rsidRDefault="004C590F" w:rsidP="00270B0B">
            <w:pPr>
              <w:rPr>
                <w:rFonts w:ascii="Times New Roman" w:hAnsi="Times New Roman" w:cs="Times New Roman"/>
                <w:noProof/>
                <w:sz w:val="20"/>
                <w:szCs w:val="20"/>
                <w14:ligatures w14:val="none"/>
              </w:rPr>
            </w:pPr>
            <w:r>
              <w:rPr>
                <w:rFonts w:ascii="Times New Roman" w:hAnsi="Times New Roman"/>
                <w:noProof/>
                <w:sz w:val="20"/>
              </w:rPr>
              <w:t>Material rulant modernizat</w:t>
            </w:r>
          </w:p>
        </w:tc>
        <w:tc>
          <w:tcPr>
            <w:tcW w:w="1695" w:type="dxa"/>
            <w:tcBorders>
              <w:top w:val="single" w:sz="4" w:space="0" w:color="auto"/>
              <w:left w:val="single" w:sz="4" w:space="0" w:color="auto"/>
              <w:bottom w:val="single" w:sz="4" w:space="0" w:color="auto"/>
              <w:right w:val="single" w:sz="4" w:space="0" w:color="auto"/>
            </w:tcBorders>
            <w:shd w:val="clear" w:color="auto" w:fill="C6EFCE"/>
            <w:noWrap/>
          </w:tcPr>
          <w:p w14:paraId="35DC05CA" w14:textId="77777777" w:rsidR="004C590F" w:rsidRPr="00BE3F16" w:rsidRDefault="004C590F" w:rsidP="00270B0B">
            <w:pPr>
              <w:rPr>
                <w:rFonts w:ascii="Times New Roman" w:eastAsia="Times New Roman" w:hAnsi="Times New Roman" w:cs="Times New Roman"/>
                <w:noProof/>
                <w:sz w:val="20"/>
                <w:szCs w:val="20"/>
                <w14:ligatures w14:val="none"/>
              </w:rPr>
            </w:pPr>
            <w:r>
              <w:rPr>
                <w:rFonts w:ascii="Times New Roman" w:hAnsi="Times New Roman"/>
                <w:noProof/>
                <w:sz w:val="20"/>
              </w:rPr>
              <w:t xml:space="preserve">Recepția materialului rulant modernizat </w:t>
            </w:r>
          </w:p>
        </w:tc>
        <w:tc>
          <w:tcPr>
            <w:tcW w:w="1192" w:type="dxa"/>
            <w:tcBorders>
              <w:top w:val="single" w:sz="4" w:space="0" w:color="auto"/>
              <w:left w:val="single" w:sz="4" w:space="0" w:color="auto"/>
              <w:bottom w:val="single" w:sz="4" w:space="0" w:color="auto"/>
              <w:right w:val="single" w:sz="4" w:space="0" w:color="auto"/>
            </w:tcBorders>
            <w:shd w:val="clear" w:color="auto" w:fill="C6EFCE"/>
            <w:noWrap/>
          </w:tcPr>
          <w:p w14:paraId="54D6D459" w14:textId="77777777" w:rsidR="004C590F" w:rsidRPr="00BE3F16" w:rsidRDefault="004C590F" w:rsidP="00270B0B">
            <w:pPr>
              <w:rPr>
                <w:rFonts w:ascii="Times New Roman" w:hAnsi="Times New Roman" w:cs="Times New Roman"/>
                <w:noProof/>
                <w:sz w:val="20"/>
                <w:szCs w:val="20"/>
                <w:lang w:val="en-GB"/>
                <w14:ligatures w14:val="none"/>
              </w:rPr>
            </w:pPr>
          </w:p>
        </w:tc>
        <w:tc>
          <w:tcPr>
            <w:tcW w:w="1248" w:type="dxa"/>
            <w:tcBorders>
              <w:top w:val="single" w:sz="4" w:space="0" w:color="auto"/>
              <w:left w:val="single" w:sz="4" w:space="0" w:color="auto"/>
              <w:bottom w:val="single" w:sz="4" w:space="0" w:color="auto"/>
              <w:right w:val="single" w:sz="4" w:space="0" w:color="auto"/>
            </w:tcBorders>
            <w:shd w:val="clear" w:color="auto" w:fill="C6EFCE"/>
            <w:noWrap/>
          </w:tcPr>
          <w:p w14:paraId="509D3C7D" w14:textId="77777777" w:rsidR="004C590F" w:rsidRPr="00BE3F16" w:rsidRDefault="004C590F" w:rsidP="00270B0B">
            <w:pPr>
              <w:rPr>
                <w:rFonts w:ascii="Times New Roman" w:hAnsi="Times New Roman" w:cs="Times New Roman"/>
                <w:noProof/>
                <w:sz w:val="20"/>
                <w:szCs w:val="20"/>
                <w:lang w:val="en-GB"/>
                <w14:ligatures w14:val="none"/>
              </w:rPr>
            </w:pPr>
          </w:p>
        </w:tc>
        <w:tc>
          <w:tcPr>
            <w:tcW w:w="1280" w:type="dxa"/>
            <w:tcBorders>
              <w:top w:val="single" w:sz="4" w:space="0" w:color="auto"/>
              <w:left w:val="single" w:sz="4" w:space="0" w:color="auto"/>
              <w:bottom w:val="single" w:sz="4" w:space="0" w:color="auto"/>
              <w:right w:val="single" w:sz="4" w:space="0" w:color="auto"/>
            </w:tcBorders>
            <w:shd w:val="clear" w:color="auto" w:fill="C6EFCE"/>
            <w:noWrap/>
          </w:tcPr>
          <w:p w14:paraId="3B265F4D" w14:textId="77777777" w:rsidR="004C590F" w:rsidRPr="00BE3F16" w:rsidRDefault="004C590F" w:rsidP="00270B0B">
            <w:pPr>
              <w:rPr>
                <w:rFonts w:ascii="Times New Roman" w:hAnsi="Times New Roman" w:cs="Times New Roman"/>
                <w:noProof/>
                <w:sz w:val="20"/>
                <w:szCs w:val="20"/>
                <w:lang w:val="en-GB"/>
                <w14:ligatures w14:val="none"/>
              </w:rPr>
            </w:pP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4A22E949" w14:textId="77777777" w:rsidR="004C590F" w:rsidRPr="00BE3F16" w:rsidRDefault="004C590F" w:rsidP="00270B0B">
            <w:pPr>
              <w:rPr>
                <w:rFonts w:ascii="Times New Roman" w:hAnsi="Times New Roman" w:cs="Times New Roman"/>
                <w:noProof/>
                <w:sz w:val="20"/>
                <w:szCs w:val="20"/>
                <w14:ligatures w14:val="none"/>
              </w:rPr>
            </w:pPr>
            <w:r>
              <w:rPr>
                <w:rFonts w:ascii="Times New Roman" w:hAnsi="Times New Roman"/>
                <w:noProof/>
                <w:sz w:val="20"/>
              </w:rPr>
              <w:t>T</w:t>
            </w:r>
            <w:r w:rsidRPr="00CA463A">
              <w:rPr>
                <w:rFonts w:ascii="Times New Roman" w:hAnsi="Times New Roman"/>
                <w:noProof/>
                <w:sz w:val="20"/>
              </w:rPr>
              <w:t>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385C66F8" w14:textId="77777777" w:rsidR="004C590F" w:rsidRPr="00BE3F16" w:rsidRDefault="004C590F" w:rsidP="00270B0B">
            <w:pPr>
              <w:rPr>
                <w:rFonts w:ascii="Times New Roman" w:hAnsi="Times New Roman" w:cs="Times New Roman"/>
                <w:noProof/>
                <w:sz w:val="20"/>
                <w:szCs w:val="20"/>
                <w14:ligatures w14:val="none"/>
              </w:rPr>
            </w:pPr>
            <w:r w:rsidRPr="00CA463A">
              <w:rPr>
                <w:rFonts w:ascii="Times New Roman" w:hAnsi="Times New Roman"/>
                <w:noProof/>
                <w:sz w:val="20"/>
              </w:rPr>
              <w:t>2026</w:t>
            </w:r>
          </w:p>
        </w:tc>
        <w:tc>
          <w:tcPr>
            <w:tcW w:w="2832" w:type="dxa"/>
            <w:tcBorders>
              <w:top w:val="single" w:sz="4" w:space="0" w:color="auto"/>
              <w:left w:val="single" w:sz="4" w:space="0" w:color="auto"/>
              <w:bottom w:val="single" w:sz="4" w:space="0" w:color="auto"/>
              <w:right w:val="single" w:sz="4" w:space="0" w:color="auto"/>
            </w:tcBorders>
            <w:shd w:val="clear" w:color="auto" w:fill="C6EFCE"/>
            <w:noWrap/>
          </w:tcPr>
          <w:p w14:paraId="4BE6FC94" w14:textId="77777777" w:rsidR="004C590F" w:rsidRPr="00BE3F16" w:rsidRDefault="004C590F" w:rsidP="00270B0B">
            <w:pPr>
              <w:rPr>
                <w:rFonts w:ascii="Times New Roman" w:eastAsia="Times New Roman" w:hAnsi="Times New Roman" w:cs="Times New Roman"/>
                <w:noProof/>
                <w:sz w:val="20"/>
                <w:szCs w:val="20"/>
                <w14:ligatures w14:val="none"/>
              </w:rPr>
            </w:pPr>
            <w:r>
              <w:rPr>
                <w:rFonts w:ascii="Times New Roman" w:hAnsi="Times New Roman"/>
                <w:noProof/>
                <w:sz w:val="20"/>
              </w:rPr>
              <w:t>Certificate de recepție semnate de entitatea contractantă care atestă recepția următoarelor:</w:t>
            </w:r>
          </w:p>
          <w:p w14:paraId="7774945A" w14:textId="77777777" w:rsidR="004C590F" w:rsidRPr="00BE3F16" w:rsidRDefault="004C590F" w:rsidP="00270B0B">
            <w:pPr>
              <w:numPr>
                <w:ilvl w:val="0"/>
                <w:numId w:val="10"/>
              </w:numPr>
              <w:ind w:left="250" w:hanging="218"/>
              <w:contextualSpacing/>
              <w:rPr>
                <w:rFonts w:ascii="Times New Roman" w:hAnsi="Times New Roman" w:cs="Times New Roman"/>
                <w:noProof/>
                <w:sz w:val="20"/>
                <w:szCs w:val="20"/>
                <w14:ligatures w14:val="none"/>
              </w:rPr>
            </w:pPr>
            <w:r w:rsidRPr="00CA463A">
              <w:rPr>
                <w:rFonts w:ascii="Times New Roman" w:hAnsi="Times New Roman"/>
                <w:noProof/>
                <w:sz w:val="20"/>
              </w:rPr>
              <w:t>36</w:t>
            </w:r>
            <w:r>
              <w:rPr>
                <w:rFonts w:ascii="Times New Roman" w:hAnsi="Times New Roman"/>
                <w:noProof/>
                <w:sz w:val="20"/>
              </w:rPr>
              <w:t xml:space="preserve"> de locomotive electrice modernizate;</w:t>
            </w:r>
          </w:p>
          <w:p w14:paraId="4E6C31B0" w14:textId="77777777" w:rsidR="004C590F" w:rsidRPr="00BE3F16" w:rsidRDefault="004C590F" w:rsidP="00270B0B">
            <w:pPr>
              <w:numPr>
                <w:ilvl w:val="0"/>
                <w:numId w:val="10"/>
              </w:numPr>
              <w:ind w:left="250" w:hanging="218"/>
              <w:contextualSpacing/>
              <w:rPr>
                <w:rFonts w:ascii="Times New Roman" w:hAnsi="Times New Roman" w:cs="Times New Roman"/>
                <w:noProof/>
                <w:sz w:val="20"/>
                <w:szCs w:val="20"/>
                <w14:ligatures w14:val="none"/>
              </w:rPr>
            </w:pPr>
            <w:r w:rsidRPr="00CA463A">
              <w:rPr>
                <w:rFonts w:ascii="Times New Roman" w:hAnsi="Times New Roman"/>
                <w:noProof/>
                <w:sz w:val="20"/>
              </w:rPr>
              <w:t>14</w:t>
            </w:r>
            <w:r>
              <w:rPr>
                <w:rFonts w:ascii="Times New Roman" w:hAnsi="Times New Roman"/>
                <w:noProof/>
                <w:sz w:val="20"/>
              </w:rPr>
              <w:t xml:space="preserve"> locomotive de manevră modernizate prin conversia de la diesel la electric și plug-in;</w:t>
            </w:r>
          </w:p>
          <w:p w14:paraId="27BB037B" w14:textId="77777777" w:rsidR="004C590F" w:rsidRPr="00BE3F16" w:rsidRDefault="004C590F" w:rsidP="00270B0B">
            <w:pPr>
              <w:numPr>
                <w:ilvl w:val="0"/>
                <w:numId w:val="10"/>
              </w:numPr>
              <w:ind w:left="250" w:hanging="218"/>
              <w:contextualSpacing/>
              <w:rPr>
                <w:rFonts w:ascii="Times New Roman" w:hAnsi="Times New Roman" w:cs="Times New Roman"/>
                <w:noProof/>
                <w:sz w:val="20"/>
                <w:szCs w:val="20"/>
                <w14:ligatures w14:val="none"/>
              </w:rPr>
            </w:pPr>
            <w:r w:rsidRPr="00CA463A">
              <w:rPr>
                <w:rFonts w:ascii="Times New Roman" w:hAnsi="Times New Roman"/>
                <w:noProof/>
                <w:sz w:val="20"/>
              </w:rPr>
              <w:t>64</w:t>
            </w:r>
            <w:r>
              <w:rPr>
                <w:rFonts w:ascii="Times New Roman" w:hAnsi="Times New Roman"/>
                <w:noProof/>
                <w:sz w:val="20"/>
              </w:rPr>
              <w:t xml:space="preserve"> de vagoane feroviare modernizate. </w:t>
            </w:r>
          </w:p>
        </w:tc>
      </w:tr>
      <w:tr w:rsidR="004C590F" w:rsidRPr="00BE3F16" w14:paraId="12EF1B67" w14:textId="77777777" w:rsidTr="00270B0B">
        <w:trPr>
          <w:trHeight w:val="300"/>
          <w:jc w:val="center"/>
        </w:trPr>
        <w:tc>
          <w:tcPr>
            <w:tcW w:w="663" w:type="dxa"/>
            <w:tcBorders>
              <w:top w:val="single" w:sz="4" w:space="0" w:color="auto"/>
              <w:left w:val="single" w:sz="4" w:space="0" w:color="auto"/>
              <w:bottom w:val="single" w:sz="4" w:space="0" w:color="auto"/>
              <w:right w:val="single" w:sz="4" w:space="0" w:color="auto"/>
            </w:tcBorders>
            <w:shd w:val="clear" w:color="auto" w:fill="C6EFCE"/>
            <w:noWrap/>
          </w:tcPr>
          <w:p w14:paraId="5BE6628D" w14:textId="64C9C981" w:rsidR="004C590F" w:rsidRPr="00BE3F16" w:rsidRDefault="004C590F" w:rsidP="00270B0B">
            <w:pPr>
              <w:rPr>
                <w:rFonts w:ascii="Times New Roman" w:hAnsi="Times New Roman" w:cs="Times New Roman"/>
                <w:noProof/>
                <w:sz w:val="20"/>
                <w:szCs w:val="20"/>
              </w:rPr>
            </w:pPr>
            <w:r w:rsidRPr="00CA463A">
              <w:rPr>
                <w:rFonts w:ascii="Times New Roman" w:hAnsi="Times New Roman"/>
                <w:noProof/>
                <w:sz w:val="20"/>
              </w:rPr>
              <w:t>84</w:t>
            </w:r>
            <w:r>
              <w:rPr>
                <w:rFonts w:ascii="Times New Roman" w:hAnsi="Times New Roman"/>
                <w:noProof/>
                <w:sz w:val="20"/>
              </w:rPr>
              <w:t>a</w:t>
            </w:r>
          </w:p>
        </w:tc>
        <w:tc>
          <w:tcPr>
            <w:tcW w:w="1515" w:type="dxa"/>
            <w:tcBorders>
              <w:top w:val="single" w:sz="4" w:space="0" w:color="auto"/>
              <w:left w:val="single" w:sz="4" w:space="0" w:color="auto"/>
              <w:bottom w:val="single" w:sz="4" w:space="0" w:color="auto"/>
              <w:right w:val="single" w:sz="4" w:space="0" w:color="auto"/>
            </w:tcBorders>
            <w:shd w:val="clear" w:color="auto" w:fill="C6EFCE"/>
            <w:noWrap/>
          </w:tcPr>
          <w:p w14:paraId="305FB4D5" w14:textId="77777777" w:rsidR="004C590F" w:rsidRPr="00BE3F16" w:rsidRDefault="004C590F" w:rsidP="00270B0B">
            <w:pPr>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3</w:t>
            </w:r>
            <w:r>
              <w:rPr>
                <w:rFonts w:ascii="Times New Roman" w:hAnsi="Times New Roman"/>
                <w:noProof/>
                <w:sz w:val="20"/>
              </w:rPr>
              <w:t xml:space="preserve">. Creșterea durabilității infrastructurii rutiere aferente rețelei TEN-T, taxarea drumurilor, managementul traficului </w:t>
            </w:r>
          </w:p>
        </w:tc>
        <w:tc>
          <w:tcPr>
            <w:tcW w:w="1155" w:type="dxa"/>
            <w:tcBorders>
              <w:top w:val="single" w:sz="4" w:space="0" w:color="auto"/>
              <w:left w:val="single" w:sz="4" w:space="0" w:color="auto"/>
              <w:bottom w:val="single" w:sz="4" w:space="0" w:color="auto"/>
              <w:right w:val="single" w:sz="4" w:space="0" w:color="auto"/>
            </w:tcBorders>
            <w:shd w:val="clear" w:color="auto" w:fill="C6EFCE"/>
            <w:noWrap/>
          </w:tcPr>
          <w:p w14:paraId="62A921A6" w14:textId="77777777" w:rsidR="004C590F" w:rsidRPr="00BE3F16" w:rsidRDefault="004C590F" w:rsidP="00270B0B">
            <w:pPr>
              <w:rPr>
                <w:rFonts w:ascii="Times New Roman" w:hAnsi="Times New Roman" w:cs="Times New Roman"/>
                <w:noProof/>
                <w:sz w:val="20"/>
                <w:szCs w:val="20"/>
              </w:rPr>
            </w:pPr>
            <w:r>
              <w:rPr>
                <w:rFonts w:ascii="Times New Roman" w:hAnsi="Times New Roman"/>
                <w:noProof/>
                <w:sz w:val="20"/>
              </w:rPr>
              <w:t>Țintă</w:t>
            </w:r>
          </w:p>
        </w:tc>
        <w:tc>
          <w:tcPr>
            <w:tcW w:w="1455" w:type="dxa"/>
            <w:tcBorders>
              <w:top w:val="single" w:sz="4" w:space="0" w:color="auto"/>
              <w:left w:val="single" w:sz="4" w:space="0" w:color="auto"/>
              <w:bottom w:val="single" w:sz="4" w:space="0" w:color="auto"/>
              <w:right w:val="single" w:sz="4" w:space="0" w:color="auto"/>
            </w:tcBorders>
            <w:shd w:val="clear" w:color="auto" w:fill="C6EFCE"/>
            <w:noWrap/>
          </w:tcPr>
          <w:p w14:paraId="0D7CC815" w14:textId="77777777" w:rsidR="004C590F" w:rsidRPr="00BE3F16" w:rsidRDefault="004C590F" w:rsidP="00270B0B">
            <w:pPr>
              <w:rPr>
                <w:rFonts w:ascii="Times New Roman" w:eastAsia="Times New Roman" w:hAnsi="Times New Roman" w:cs="Times New Roman"/>
                <w:noProof/>
                <w:sz w:val="20"/>
                <w:szCs w:val="20"/>
              </w:rPr>
            </w:pPr>
            <w:r>
              <w:rPr>
                <w:rFonts w:ascii="Times New Roman" w:hAnsi="Times New Roman"/>
                <w:noProof/>
                <w:sz w:val="20"/>
              </w:rPr>
              <w:t>Construirea unei noi porțiuni de drum pe autostrada A</w:t>
            </w:r>
            <w:r w:rsidRPr="00CA463A">
              <w:rPr>
                <w:rFonts w:ascii="Times New Roman" w:hAnsi="Times New Roman"/>
                <w:noProof/>
                <w:sz w:val="20"/>
              </w:rPr>
              <w:t>7</w:t>
            </w:r>
            <w:r>
              <w:rPr>
                <w:rFonts w:ascii="Times New Roman" w:hAnsi="Times New Roman"/>
                <w:noProof/>
                <w:sz w:val="20"/>
              </w:rPr>
              <w:t xml:space="preserve">, tronsonul Bacău-Pașcani, lotul </w:t>
            </w:r>
            <w:r w:rsidRPr="00CA463A">
              <w:rPr>
                <w:rFonts w:ascii="Times New Roman" w:hAnsi="Times New Roman"/>
                <w:noProof/>
                <w:sz w:val="20"/>
              </w:rPr>
              <w:t>1</w:t>
            </w:r>
          </w:p>
        </w:tc>
        <w:tc>
          <w:tcPr>
            <w:tcW w:w="1695" w:type="dxa"/>
            <w:tcBorders>
              <w:top w:val="single" w:sz="4" w:space="0" w:color="auto"/>
              <w:left w:val="single" w:sz="4" w:space="0" w:color="auto"/>
              <w:bottom w:val="single" w:sz="4" w:space="0" w:color="auto"/>
              <w:right w:val="single" w:sz="4" w:space="0" w:color="auto"/>
            </w:tcBorders>
            <w:shd w:val="clear" w:color="auto" w:fill="C6EFCE"/>
            <w:noWrap/>
          </w:tcPr>
          <w:p w14:paraId="07147AE4" w14:textId="77777777" w:rsidR="004C590F" w:rsidRPr="00CA463A" w:rsidRDefault="004C590F" w:rsidP="00270B0B">
            <w:pPr>
              <w:rPr>
                <w:rFonts w:ascii="Times New Roman" w:hAnsi="Times New Roman" w:cs="Times New Roman"/>
                <w:noProof/>
                <w:sz w:val="20"/>
                <w:szCs w:val="20"/>
                <w:lang w:val="fr-FR"/>
              </w:rPr>
            </w:pPr>
          </w:p>
        </w:tc>
        <w:tc>
          <w:tcPr>
            <w:tcW w:w="1192" w:type="dxa"/>
            <w:tcBorders>
              <w:top w:val="single" w:sz="4" w:space="0" w:color="auto"/>
              <w:left w:val="single" w:sz="4" w:space="0" w:color="auto"/>
              <w:bottom w:val="single" w:sz="4" w:space="0" w:color="auto"/>
              <w:right w:val="single" w:sz="4" w:space="0" w:color="auto"/>
            </w:tcBorders>
            <w:shd w:val="clear" w:color="auto" w:fill="C6EFCE"/>
            <w:noWrap/>
          </w:tcPr>
          <w:p w14:paraId="37BB2537" w14:textId="77777777" w:rsidR="004C590F" w:rsidRPr="00BE3F16" w:rsidRDefault="004C590F" w:rsidP="00270B0B">
            <w:pPr>
              <w:rPr>
                <w:rFonts w:ascii="Times New Roman" w:hAnsi="Times New Roman" w:cs="Times New Roman"/>
                <w:noProof/>
                <w:sz w:val="20"/>
                <w:szCs w:val="20"/>
              </w:rPr>
            </w:pPr>
            <w:r>
              <w:rPr>
                <w:rFonts w:ascii="Times New Roman" w:hAnsi="Times New Roman"/>
                <w:noProof/>
                <w:sz w:val="20"/>
              </w:rPr>
              <w:t>Cuantum (EUR)</w:t>
            </w:r>
          </w:p>
        </w:tc>
        <w:tc>
          <w:tcPr>
            <w:tcW w:w="1248" w:type="dxa"/>
            <w:tcBorders>
              <w:top w:val="single" w:sz="4" w:space="0" w:color="auto"/>
              <w:left w:val="single" w:sz="4" w:space="0" w:color="auto"/>
              <w:bottom w:val="single" w:sz="4" w:space="0" w:color="auto"/>
              <w:right w:val="single" w:sz="4" w:space="0" w:color="auto"/>
            </w:tcBorders>
            <w:shd w:val="clear" w:color="auto" w:fill="C6EFCE"/>
            <w:noWrap/>
          </w:tcPr>
          <w:p w14:paraId="218F8526" w14:textId="77777777" w:rsidR="004C590F" w:rsidRPr="00BE3F16" w:rsidRDefault="004C590F" w:rsidP="00270B0B">
            <w:pPr>
              <w:rPr>
                <w:rFonts w:ascii="Times New Roman" w:hAnsi="Times New Roman" w:cs="Times New Roman"/>
                <w:noProof/>
                <w:sz w:val="20"/>
                <w:szCs w:val="20"/>
              </w:rPr>
            </w:pPr>
            <w:r w:rsidRPr="00CA463A">
              <w:rPr>
                <w:rFonts w:ascii="Times New Roman" w:hAnsi="Times New Roman"/>
                <w:noProof/>
                <w:sz w:val="20"/>
              </w:rPr>
              <w:t>0</w:t>
            </w:r>
          </w:p>
        </w:tc>
        <w:tc>
          <w:tcPr>
            <w:tcW w:w="1280" w:type="dxa"/>
            <w:tcBorders>
              <w:top w:val="single" w:sz="4" w:space="0" w:color="auto"/>
              <w:left w:val="single" w:sz="4" w:space="0" w:color="auto"/>
              <w:bottom w:val="single" w:sz="4" w:space="0" w:color="auto"/>
              <w:right w:val="single" w:sz="4" w:space="0" w:color="auto"/>
            </w:tcBorders>
            <w:shd w:val="clear" w:color="auto" w:fill="C6EFCE"/>
            <w:noWrap/>
          </w:tcPr>
          <w:p w14:paraId="19F3D84D" w14:textId="203D0A54" w:rsidR="004C590F" w:rsidRPr="00BE3F16" w:rsidRDefault="004C590F" w:rsidP="00270B0B">
            <w:pPr>
              <w:rPr>
                <w:rFonts w:ascii="Times New Roman" w:hAnsi="Times New Roman" w:cs="Times New Roman"/>
                <w:noProof/>
                <w:sz w:val="20"/>
                <w:szCs w:val="20"/>
              </w:rPr>
            </w:pPr>
            <w:r w:rsidRPr="00CA463A">
              <w:rPr>
                <w:rFonts w:ascii="Times New Roman" w:hAnsi="Times New Roman"/>
                <w:noProof/>
                <w:sz w:val="20"/>
              </w:rPr>
              <w:t>294</w:t>
            </w:r>
            <w:r>
              <w:rPr>
                <w:rFonts w:ascii="Times New Roman" w:hAnsi="Times New Roman"/>
                <w:noProof/>
                <w:sz w:val="20"/>
              </w:rPr>
              <w:t> </w:t>
            </w:r>
            <w:r w:rsidRPr="00CA463A">
              <w:rPr>
                <w:rFonts w:ascii="Times New Roman" w:hAnsi="Times New Roman"/>
                <w:noProof/>
                <w:sz w:val="20"/>
              </w:rPr>
              <w:t>900</w:t>
            </w:r>
            <w:r>
              <w:rPr>
                <w:rFonts w:ascii="Times New Roman" w:hAnsi="Times New Roman"/>
                <w:noProof/>
                <w:sz w:val="20"/>
              </w:rPr>
              <w:t> </w:t>
            </w:r>
            <w:r w:rsidRPr="00CA463A">
              <w:rPr>
                <w:rFonts w:ascii="Times New Roman" w:hAnsi="Times New Roman"/>
                <w:noProof/>
                <w:sz w:val="20"/>
              </w:rPr>
              <w:t>000</w:t>
            </w: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3ABDBF1D" w14:textId="77777777" w:rsidR="004C590F" w:rsidRPr="00BE3F16" w:rsidRDefault="004C590F" w:rsidP="00270B0B">
            <w:pP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1C599DC5" w14:textId="77777777" w:rsidR="004C590F" w:rsidRPr="00BE3F16" w:rsidRDefault="004C590F" w:rsidP="00270B0B">
            <w:pPr>
              <w:rPr>
                <w:rFonts w:ascii="Times New Roman" w:hAnsi="Times New Roman" w:cs="Times New Roman"/>
                <w:noProof/>
                <w:sz w:val="20"/>
                <w:szCs w:val="20"/>
              </w:rPr>
            </w:pPr>
            <w:r w:rsidRPr="00CA463A">
              <w:rPr>
                <w:rFonts w:ascii="Times New Roman" w:hAnsi="Times New Roman"/>
                <w:noProof/>
                <w:sz w:val="20"/>
              </w:rPr>
              <w:t>2026</w:t>
            </w:r>
          </w:p>
        </w:tc>
        <w:tc>
          <w:tcPr>
            <w:tcW w:w="2832" w:type="dxa"/>
            <w:tcBorders>
              <w:top w:val="single" w:sz="4" w:space="0" w:color="auto"/>
              <w:left w:val="single" w:sz="4" w:space="0" w:color="auto"/>
              <w:bottom w:val="single" w:sz="4" w:space="0" w:color="auto"/>
              <w:right w:val="single" w:sz="4" w:space="0" w:color="auto"/>
            </w:tcBorders>
            <w:shd w:val="clear" w:color="auto" w:fill="C6EFCE"/>
            <w:noWrap/>
          </w:tcPr>
          <w:p w14:paraId="35064710" w14:textId="4B0501DC" w:rsidR="004C590F" w:rsidRPr="00BE3F16" w:rsidRDefault="004C590F" w:rsidP="00270B0B">
            <w:pPr>
              <w:rPr>
                <w:rFonts w:ascii="Times New Roman" w:eastAsia="Times New Roman" w:hAnsi="Times New Roman" w:cs="Times New Roman"/>
                <w:noProof/>
                <w:sz w:val="20"/>
                <w:szCs w:val="20"/>
              </w:rPr>
            </w:pPr>
            <w:r>
              <w:rPr>
                <w:rFonts w:ascii="Times New Roman" w:hAnsi="Times New Roman"/>
                <w:noProof/>
                <w:sz w:val="20"/>
              </w:rPr>
              <w:t xml:space="preserve">Confirmarea prin certificat de plată a faptului că o sumă totală de </w:t>
            </w:r>
            <w:r w:rsidRPr="00CA463A">
              <w:rPr>
                <w:rFonts w:ascii="Times New Roman" w:hAnsi="Times New Roman"/>
                <w:noProof/>
                <w:sz w:val="20"/>
              </w:rPr>
              <w:t>294</w:t>
            </w:r>
            <w:r>
              <w:rPr>
                <w:rFonts w:ascii="Times New Roman" w:hAnsi="Times New Roman"/>
                <w:noProof/>
                <w:sz w:val="20"/>
              </w:rPr>
              <w:t>,</w:t>
            </w:r>
            <w:r w:rsidRPr="00CA463A">
              <w:rPr>
                <w:rFonts w:ascii="Times New Roman" w:hAnsi="Times New Roman"/>
                <w:noProof/>
                <w:sz w:val="20"/>
              </w:rPr>
              <w:t>90</w:t>
            </w:r>
            <w:r>
              <w:rPr>
                <w:rFonts w:ascii="Times New Roman" w:hAnsi="Times New Roman"/>
                <w:noProof/>
                <w:sz w:val="20"/>
              </w:rPr>
              <w:t xml:space="preserve"> milioane EUR a fost certificată pentru construirea autostrăzii A</w:t>
            </w:r>
            <w:r w:rsidRPr="00CA463A">
              <w:rPr>
                <w:rFonts w:ascii="Times New Roman" w:hAnsi="Times New Roman"/>
                <w:noProof/>
                <w:sz w:val="20"/>
              </w:rPr>
              <w:t>7</w:t>
            </w:r>
            <w:r>
              <w:rPr>
                <w:rFonts w:ascii="Times New Roman" w:hAnsi="Times New Roman"/>
                <w:noProof/>
                <w:sz w:val="20"/>
              </w:rPr>
              <w:t xml:space="preserve">, tronsonul Bacău-Pașcani, lotul </w:t>
            </w:r>
            <w:r w:rsidRPr="00CA463A">
              <w:rPr>
                <w:rFonts w:ascii="Times New Roman" w:hAnsi="Times New Roman"/>
                <w:noProof/>
                <w:sz w:val="20"/>
              </w:rPr>
              <w:t>1</w:t>
            </w:r>
            <w:r>
              <w:rPr>
                <w:rFonts w:ascii="Times New Roman" w:hAnsi="Times New Roman"/>
                <w:noProof/>
                <w:sz w:val="20"/>
              </w:rPr>
              <w:t>.</w:t>
            </w:r>
          </w:p>
          <w:p w14:paraId="4CE10901" w14:textId="77777777" w:rsidR="004C590F" w:rsidRPr="00CA463A" w:rsidRDefault="004C590F" w:rsidP="00270B0B">
            <w:pPr>
              <w:rPr>
                <w:rFonts w:ascii="Times New Roman" w:eastAsia="Times New Roman" w:hAnsi="Times New Roman" w:cs="Times New Roman"/>
                <w:noProof/>
                <w:sz w:val="20"/>
                <w:szCs w:val="20"/>
                <w:lang w:val="fr-FR"/>
              </w:rPr>
            </w:pPr>
          </w:p>
          <w:p w14:paraId="03367DD8" w14:textId="237E330E" w:rsidR="00F90B9E" w:rsidRPr="00BE3F16" w:rsidRDefault="00F90B9E" w:rsidP="00270B0B">
            <w:pPr>
              <w:rPr>
                <w:rFonts w:ascii="Times New Roman" w:eastAsia="Times New Roman" w:hAnsi="Times New Roman" w:cs="Times New Roman"/>
                <w:noProof/>
                <w:sz w:val="20"/>
                <w:szCs w:val="20"/>
              </w:rPr>
            </w:pPr>
            <w:r>
              <w:rPr>
                <w:rFonts w:ascii="Times New Roman" w:hAnsi="Times New Roman"/>
                <w:noProof/>
                <w:sz w:val="20"/>
              </w:rPr>
              <w:t xml:space="preserve">Contractul conține dispoziții conform cărora beneficiarul trebuie să planteze </w:t>
            </w:r>
            <w:r w:rsidRPr="00CA463A">
              <w:rPr>
                <w:rFonts w:ascii="Times New Roman" w:hAnsi="Times New Roman"/>
                <w:noProof/>
                <w:sz w:val="20"/>
              </w:rPr>
              <w:t>33</w:t>
            </w:r>
            <w:r>
              <w:rPr>
                <w:rFonts w:ascii="Times New Roman" w:hAnsi="Times New Roman"/>
                <w:noProof/>
                <w:sz w:val="20"/>
              </w:rPr>
              <w:t>,</w:t>
            </w:r>
            <w:r w:rsidRPr="00CA463A">
              <w:rPr>
                <w:rFonts w:ascii="Times New Roman" w:hAnsi="Times New Roman"/>
                <w:noProof/>
                <w:sz w:val="20"/>
              </w:rPr>
              <w:t>4</w:t>
            </w:r>
            <w:r>
              <w:rPr>
                <w:rFonts w:ascii="Times New Roman" w:hAnsi="Times New Roman"/>
                <w:noProof/>
                <w:sz w:val="20"/>
              </w:rPr>
              <w:t> ha de perdele forestiere, să construiască infrastructura pentru punctele de reîncărcare cu energie electrică și să instaleze un sistem inteligent de trafic (SIT).</w:t>
            </w:r>
          </w:p>
          <w:p w14:paraId="018A8A74" w14:textId="77777777" w:rsidR="00F90B9E" w:rsidRPr="00CA463A" w:rsidRDefault="00F90B9E" w:rsidP="00270B0B">
            <w:pPr>
              <w:rPr>
                <w:rFonts w:ascii="Times New Roman" w:eastAsia="Times New Roman" w:hAnsi="Times New Roman" w:cs="Times New Roman"/>
                <w:noProof/>
                <w:sz w:val="20"/>
                <w:szCs w:val="20"/>
                <w:lang w:val="fr-FR"/>
              </w:rPr>
            </w:pPr>
          </w:p>
          <w:p w14:paraId="70233D2F" w14:textId="77777777" w:rsidR="004C590F" w:rsidRPr="00BE3F16" w:rsidRDefault="004C590F" w:rsidP="00270B0B">
            <w:pPr>
              <w:rPr>
                <w:rFonts w:ascii="Times New Roman" w:hAnsi="Times New Roman" w:cs="Times New Roman"/>
                <w:noProof/>
                <w:sz w:val="20"/>
                <w:szCs w:val="20"/>
              </w:rPr>
            </w:pPr>
            <w:r>
              <w:rPr>
                <w:rFonts w:ascii="Times New Roman" w:hAnsi="Times New Roman"/>
                <w:noProof/>
                <w:sz w:val="20"/>
              </w:rPr>
              <w:t xml:space="preserve">Este necesară îndeplinirea satisfăcătoare a jaloanelor </w:t>
            </w:r>
            <w:r w:rsidRPr="00CA463A">
              <w:rPr>
                <w:rFonts w:ascii="Times New Roman" w:hAnsi="Times New Roman"/>
                <w:noProof/>
                <w:sz w:val="20"/>
              </w:rPr>
              <w:t>59</w:t>
            </w:r>
            <w:r>
              <w:rPr>
                <w:rFonts w:ascii="Times New Roman" w:hAnsi="Times New Roman"/>
                <w:noProof/>
                <w:sz w:val="20"/>
              </w:rPr>
              <w:t xml:space="preserve">, </w:t>
            </w:r>
            <w:r w:rsidRPr="00CA463A">
              <w:rPr>
                <w:rFonts w:ascii="Times New Roman" w:hAnsi="Times New Roman"/>
                <w:noProof/>
                <w:sz w:val="20"/>
              </w:rPr>
              <w:t>60</w:t>
            </w:r>
            <w:r>
              <w:rPr>
                <w:rFonts w:ascii="Times New Roman" w:hAnsi="Times New Roman"/>
                <w:noProof/>
                <w:sz w:val="20"/>
              </w:rPr>
              <w:t xml:space="preserve"> și </w:t>
            </w:r>
            <w:r w:rsidRPr="00CA463A">
              <w:rPr>
                <w:rFonts w:ascii="Times New Roman" w:hAnsi="Times New Roman"/>
                <w:noProof/>
                <w:sz w:val="20"/>
              </w:rPr>
              <w:t>69</w:t>
            </w:r>
            <w:r>
              <w:rPr>
                <w:rFonts w:ascii="Times New Roman" w:hAnsi="Times New Roman"/>
                <w:noProof/>
                <w:sz w:val="20"/>
              </w:rPr>
              <w:t xml:space="preserve"> legate de aprobarea cadrului juridic și strategic care vizează reducerea utilizării vehiculelor poluante și stimularea utilizării unor moduri de transport mai curate pentru a asigura conformitatea investiției </w:t>
            </w:r>
            <w:r w:rsidRPr="00CA463A">
              <w:rPr>
                <w:rFonts w:ascii="Times New Roman" w:hAnsi="Times New Roman"/>
                <w:noProof/>
                <w:sz w:val="20"/>
              </w:rPr>
              <w:t>3</w:t>
            </w:r>
            <w:r>
              <w:rPr>
                <w:rFonts w:ascii="Times New Roman" w:hAnsi="Times New Roman"/>
                <w:noProof/>
                <w:sz w:val="20"/>
              </w:rPr>
              <w:t xml:space="preserve"> cu cerințele principiului de „a nu prejudicia în mod semnificativ”.</w:t>
            </w:r>
          </w:p>
        </w:tc>
      </w:tr>
      <w:tr w:rsidR="004C590F" w:rsidRPr="00BE3F16" w14:paraId="4F488246" w14:textId="77777777" w:rsidTr="00270B0B">
        <w:trPr>
          <w:trHeight w:val="300"/>
          <w:jc w:val="center"/>
        </w:trPr>
        <w:tc>
          <w:tcPr>
            <w:tcW w:w="663" w:type="dxa"/>
            <w:tcBorders>
              <w:top w:val="single" w:sz="4" w:space="0" w:color="auto"/>
              <w:left w:val="single" w:sz="4" w:space="0" w:color="auto"/>
              <w:bottom w:val="single" w:sz="4" w:space="0" w:color="auto"/>
              <w:right w:val="single" w:sz="4" w:space="0" w:color="auto"/>
            </w:tcBorders>
            <w:shd w:val="clear" w:color="auto" w:fill="C6EFCE"/>
            <w:noWrap/>
          </w:tcPr>
          <w:p w14:paraId="79FB0479" w14:textId="2C4458B8" w:rsidR="004C590F" w:rsidRPr="00BE3F16" w:rsidRDefault="004C590F" w:rsidP="00270B0B">
            <w:pPr>
              <w:rPr>
                <w:rFonts w:ascii="Times New Roman" w:hAnsi="Times New Roman" w:cs="Times New Roman"/>
                <w:noProof/>
                <w:sz w:val="20"/>
                <w:szCs w:val="20"/>
              </w:rPr>
            </w:pPr>
            <w:r w:rsidRPr="00CA463A">
              <w:rPr>
                <w:rFonts w:ascii="Times New Roman" w:hAnsi="Times New Roman"/>
                <w:noProof/>
                <w:sz w:val="20"/>
              </w:rPr>
              <w:t>84</w:t>
            </w:r>
            <w:r>
              <w:rPr>
                <w:rFonts w:ascii="Times New Roman" w:hAnsi="Times New Roman"/>
                <w:noProof/>
                <w:sz w:val="20"/>
              </w:rPr>
              <w:t>b</w:t>
            </w:r>
          </w:p>
        </w:tc>
        <w:tc>
          <w:tcPr>
            <w:tcW w:w="1515" w:type="dxa"/>
            <w:tcBorders>
              <w:top w:val="single" w:sz="4" w:space="0" w:color="auto"/>
              <w:left w:val="single" w:sz="4" w:space="0" w:color="auto"/>
              <w:bottom w:val="single" w:sz="4" w:space="0" w:color="auto"/>
              <w:right w:val="single" w:sz="4" w:space="0" w:color="auto"/>
            </w:tcBorders>
            <w:shd w:val="clear" w:color="auto" w:fill="C6EFCE"/>
            <w:noWrap/>
          </w:tcPr>
          <w:p w14:paraId="2DE78FCB" w14:textId="77777777" w:rsidR="004C590F" w:rsidRPr="00BE3F16" w:rsidRDefault="004C590F" w:rsidP="00270B0B">
            <w:pPr>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3</w:t>
            </w:r>
            <w:r>
              <w:rPr>
                <w:rFonts w:ascii="Times New Roman" w:hAnsi="Times New Roman"/>
                <w:noProof/>
                <w:sz w:val="20"/>
              </w:rPr>
              <w:t>. Creșterea durabilității infrastructurii rutiere aferente rețelei TEN-T, taxarea drumurilor, managementul traficului</w:t>
            </w:r>
          </w:p>
        </w:tc>
        <w:tc>
          <w:tcPr>
            <w:tcW w:w="1155" w:type="dxa"/>
            <w:tcBorders>
              <w:top w:val="single" w:sz="4" w:space="0" w:color="auto"/>
              <w:left w:val="single" w:sz="4" w:space="0" w:color="auto"/>
              <w:bottom w:val="single" w:sz="4" w:space="0" w:color="auto"/>
              <w:right w:val="single" w:sz="4" w:space="0" w:color="auto"/>
            </w:tcBorders>
            <w:shd w:val="clear" w:color="auto" w:fill="C6EFCE"/>
            <w:noWrap/>
          </w:tcPr>
          <w:p w14:paraId="27841FB6" w14:textId="77777777" w:rsidR="004C590F" w:rsidRPr="00BE3F16" w:rsidRDefault="004C590F" w:rsidP="00270B0B">
            <w:pPr>
              <w:rPr>
                <w:rFonts w:ascii="Times New Roman" w:hAnsi="Times New Roman" w:cs="Times New Roman"/>
                <w:noProof/>
                <w:sz w:val="20"/>
                <w:szCs w:val="20"/>
              </w:rPr>
            </w:pPr>
            <w:r>
              <w:rPr>
                <w:rFonts w:ascii="Times New Roman" w:hAnsi="Times New Roman"/>
                <w:noProof/>
                <w:sz w:val="20"/>
              </w:rPr>
              <w:t>Țintă</w:t>
            </w:r>
          </w:p>
        </w:tc>
        <w:tc>
          <w:tcPr>
            <w:tcW w:w="1455" w:type="dxa"/>
            <w:tcBorders>
              <w:top w:val="single" w:sz="4" w:space="0" w:color="auto"/>
              <w:left w:val="single" w:sz="4" w:space="0" w:color="auto"/>
              <w:bottom w:val="single" w:sz="4" w:space="0" w:color="auto"/>
              <w:right w:val="single" w:sz="4" w:space="0" w:color="auto"/>
            </w:tcBorders>
            <w:shd w:val="clear" w:color="auto" w:fill="C6EFCE"/>
            <w:noWrap/>
          </w:tcPr>
          <w:p w14:paraId="12C14F1A" w14:textId="760A7ACC" w:rsidR="004C590F" w:rsidRPr="00BE3F16" w:rsidRDefault="004C590F" w:rsidP="00270B0B">
            <w:pPr>
              <w:rPr>
                <w:rFonts w:ascii="Times New Roman" w:eastAsia="Times New Roman" w:hAnsi="Times New Roman" w:cs="Times New Roman"/>
                <w:noProof/>
                <w:sz w:val="20"/>
                <w:szCs w:val="20"/>
              </w:rPr>
            </w:pPr>
            <w:r>
              <w:rPr>
                <w:rFonts w:ascii="Times New Roman" w:hAnsi="Times New Roman"/>
                <w:noProof/>
                <w:sz w:val="20"/>
              </w:rPr>
              <w:t>Construirea unei noi porțiuni de drum</w:t>
            </w:r>
            <w:r w:rsidR="000F0BAE">
              <w:rPr>
                <w:rFonts w:ascii="Times New Roman" w:hAnsi="Times New Roman"/>
                <w:noProof/>
                <w:sz w:val="20"/>
              </w:rPr>
              <w:t xml:space="preserve"> </w:t>
            </w:r>
            <w:r>
              <w:rPr>
                <w:rFonts w:ascii="Times New Roman" w:hAnsi="Times New Roman"/>
                <w:noProof/>
                <w:sz w:val="20"/>
              </w:rPr>
              <w:t>pe autostrada A</w:t>
            </w:r>
            <w:r w:rsidRPr="00CA463A">
              <w:rPr>
                <w:rFonts w:ascii="Times New Roman" w:hAnsi="Times New Roman"/>
                <w:noProof/>
                <w:sz w:val="20"/>
              </w:rPr>
              <w:t>7</w:t>
            </w:r>
            <w:r>
              <w:rPr>
                <w:rFonts w:ascii="Times New Roman" w:hAnsi="Times New Roman"/>
                <w:noProof/>
                <w:sz w:val="20"/>
              </w:rPr>
              <w:t xml:space="preserve">, tronsonul Bacău-Pașcani, lotul </w:t>
            </w:r>
            <w:r w:rsidRPr="00CA463A">
              <w:rPr>
                <w:rFonts w:ascii="Times New Roman" w:hAnsi="Times New Roman"/>
                <w:noProof/>
                <w:sz w:val="20"/>
              </w:rPr>
              <w:t>2</w:t>
            </w:r>
          </w:p>
          <w:p w14:paraId="1D0464F3" w14:textId="77777777" w:rsidR="004C590F" w:rsidRPr="00CA463A" w:rsidRDefault="004C590F" w:rsidP="00270B0B">
            <w:pPr>
              <w:rPr>
                <w:rFonts w:ascii="Times New Roman" w:eastAsia="Times New Roman" w:hAnsi="Times New Roman" w:cs="Times New Roman"/>
                <w:noProof/>
                <w:sz w:val="20"/>
                <w:szCs w:val="20"/>
                <w:lang w:val="fr-FR"/>
              </w:rPr>
            </w:pPr>
          </w:p>
        </w:tc>
        <w:tc>
          <w:tcPr>
            <w:tcW w:w="1695" w:type="dxa"/>
            <w:tcBorders>
              <w:top w:val="single" w:sz="4" w:space="0" w:color="auto"/>
              <w:left w:val="single" w:sz="4" w:space="0" w:color="auto"/>
              <w:bottom w:val="single" w:sz="4" w:space="0" w:color="auto"/>
              <w:right w:val="single" w:sz="4" w:space="0" w:color="auto"/>
            </w:tcBorders>
            <w:shd w:val="clear" w:color="auto" w:fill="C6EFCE"/>
            <w:noWrap/>
          </w:tcPr>
          <w:p w14:paraId="4CA18336" w14:textId="77777777" w:rsidR="004C590F" w:rsidRPr="00CA463A" w:rsidRDefault="004C590F" w:rsidP="00270B0B">
            <w:pPr>
              <w:rPr>
                <w:rFonts w:ascii="Times New Roman" w:eastAsia="Times New Roman" w:hAnsi="Times New Roman" w:cs="Times New Roman"/>
                <w:noProof/>
                <w:sz w:val="20"/>
                <w:szCs w:val="20"/>
                <w:lang w:val="fr-FR" w:eastAsia="en-GB"/>
              </w:rPr>
            </w:pPr>
          </w:p>
        </w:tc>
        <w:tc>
          <w:tcPr>
            <w:tcW w:w="1192" w:type="dxa"/>
            <w:tcBorders>
              <w:top w:val="single" w:sz="4" w:space="0" w:color="auto"/>
              <w:left w:val="single" w:sz="4" w:space="0" w:color="auto"/>
              <w:bottom w:val="single" w:sz="4" w:space="0" w:color="auto"/>
              <w:right w:val="single" w:sz="4" w:space="0" w:color="auto"/>
            </w:tcBorders>
            <w:shd w:val="clear" w:color="auto" w:fill="C6EFCE"/>
            <w:noWrap/>
          </w:tcPr>
          <w:p w14:paraId="6B338CA6" w14:textId="77777777" w:rsidR="004C590F" w:rsidRPr="00BE3F16" w:rsidRDefault="004C590F" w:rsidP="00270B0B">
            <w:pPr>
              <w:rPr>
                <w:rFonts w:ascii="Times New Roman" w:hAnsi="Times New Roman" w:cs="Times New Roman"/>
                <w:noProof/>
                <w:sz w:val="20"/>
                <w:szCs w:val="20"/>
              </w:rPr>
            </w:pPr>
            <w:r>
              <w:rPr>
                <w:rFonts w:ascii="Times New Roman" w:hAnsi="Times New Roman"/>
                <w:noProof/>
                <w:sz w:val="20"/>
              </w:rPr>
              <w:t>Cuantum (EUR)</w:t>
            </w:r>
          </w:p>
        </w:tc>
        <w:tc>
          <w:tcPr>
            <w:tcW w:w="1248" w:type="dxa"/>
            <w:tcBorders>
              <w:top w:val="single" w:sz="4" w:space="0" w:color="auto"/>
              <w:left w:val="single" w:sz="4" w:space="0" w:color="auto"/>
              <w:bottom w:val="single" w:sz="4" w:space="0" w:color="auto"/>
              <w:right w:val="single" w:sz="4" w:space="0" w:color="auto"/>
            </w:tcBorders>
            <w:shd w:val="clear" w:color="auto" w:fill="C6EFCE"/>
            <w:noWrap/>
          </w:tcPr>
          <w:p w14:paraId="33A7BAEF" w14:textId="77777777" w:rsidR="004C590F" w:rsidRPr="00BE3F16" w:rsidRDefault="004C590F" w:rsidP="00270B0B">
            <w:pPr>
              <w:rPr>
                <w:rFonts w:ascii="Times New Roman" w:hAnsi="Times New Roman" w:cs="Times New Roman"/>
                <w:noProof/>
                <w:sz w:val="20"/>
                <w:szCs w:val="20"/>
              </w:rPr>
            </w:pPr>
            <w:r w:rsidRPr="00CA463A">
              <w:rPr>
                <w:rFonts w:ascii="Times New Roman" w:hAnsi="Times New Roman"/>
                <w:noProof/>
                <w:sz w:val="20"/>
              </w:rPr>
              <w:t>0</w:t>
            </w:r>
          </w:p>
        </w:tc>
        <w:tc>
          <w:tcPr>
            <w:tcW w:w="1280" w:type="dxa"/>
            <w:tcBorders>
              <w:top w:val="single" w:sz="4" w:space="0" w:color="auto"/>
              <w:left w:val="single" w:sz="4" w:space="0" w:color="auto"/>
              <w:bottom w:val="single" w:sz="4" w:space="0" w:color="auto"/>
              <w:right w:val="single" w:sz="4" w:space="0" w:color="auto"/>
            </w:tcBorders>
            <w:shd w:val="clear" w:color="auto" w:fill="C6EFCE"/>
            <w:noWrap/>
          </w:tcPr>
          <w:p w14:paraId="44BB3BC4" w14:textId="1F5716F9" w:rsidR="004C590F" w:rsidRPr="00BE3F16" w:rsidRDefault="004C590F" w:rsidP="00270B0B">
            <w:pPr>
              <w:rPr>
                <w:rFonts w:ascii="Times New Roman" w:hAnsi="Times New Roman" w:cs="Times New Roman"/>
                <w:noProof/>
                <w:sz w:val="20"/>
                <w:szCs w:val="20"/>
              </w:rPr>
            </w:pPr>
            <w:r w:rsidRPr="00CA463A">
              <w:rPr>
                <w:rFonts w:ascii="Times New Roman" w:hAnsi="Times New Roman"/>
                <w:noProof/>
                <w:sz w:val="20"/>
              </w:rPr>
              <w:t>230</w:t>
            </w:r>
            <w:r>
              <w:rPr>
                <w:rFonts w:ascii="Times New Roman" w:hAnsi="Times New Roman"/>
                <w:noProof/>
                <w:sz w:val="20"/>
              </w:rPr>
              <w:t> </w:t>
            </w:r>
            <w:r w:rsidRPr="00CA463A">
              <w:rPr>
                <w:rFonts w:ascii="Times New Roman" w:hAnsi="Times New Roman"/>
                <w:noProof/>
                <w:sz w:val="20"/>
              </w:rPr>
              <w:t>090</w:t>
            </w:r>
            <w:r>
              <w:rPr>
                <w:rFonts w:ascii="Times New Roman" w:hAnsi="Times New Roman"/>
                <w:noProof/>
                <w:sz w:val="20"/>
              </w:rPr>
              <w:t> </w:t>
            </w:r>
            <w:r w:rsidRPr="00CA463A">
              <w:rPr>
                <w:rFonts w:ascii="Times New Roman" w:hAnsi="Times New Roman"/>
                <w:noProof/>
                <w:sz w:val="20"/>
              </w:rPr>
              <w:t>000</w:t>
            </w: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5DF098FB" w14:textId="77777777" w:rsidR="004C590F" w:rsidRPr="00BE3F16" w:rsidRDefault="004C590F" w:rsidP="00270B0B">
            <w:pP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7229B9A9" w14:textId="77777777" w:rsidR="004C590F" w:rsidRPr="00BE3F16" w:rsidRDefault="004C590F" w:rsidP="00270B0B">
            <w:pPr>
              <w:rPr>
                <w:rFonts w:ascii="Times New Roman" w:hAnsi="Times New Roman" w:cs="Times New Roman"/>
                <w:noProof/>
                <w:sz w:val="20"/>
                <w:szCs w:val="20"/>
              </w:rPr>
            </w:pPr>
            <w:r w:rsidRPr="00CA463A">
              <w:rPr>
                <w:rFonts w:ascii="Times New Roman" w:hAnsi="Times New Roman"/>
                <w:noProof/>
                <w:sz w:val="20"/>
              </w:rPr>
              <w:t>2026</w:t>
            </w:r>
          </w:p>
        </w:tc>
        <w:tc>
          <w:tcPr>
            <w:tcW w:w="2832" w:type="dxa"/>
            <w:tcBorders>
              <w:top w:val="single" w:sz="4" w:space="0" w:color="auto"/>
              <w:left w:val="single" w:sz="4" w:space="0" w:color="auto"/>
              <w:bottom w:val="single" w:sz="4" w:space="0" w:color="auto"/>
              <w:right w:val="single" w:sz="4" w:space="0" w:color="auto"/>
            </w:tcBorders>
            <w:shd w:val="clear" w:color="auto" w:fill="C6EFCE"/>
            <w:noWrap/>
          </w:tcPr>
          <w:p w14:paraId="45C4787D" w14:textId="3C0584C4" w:rsidR="004C590F" w:rsidRPr="00BE3F16" w:rsidRDefault="004C590F" w:rsidP="00270B0B">
            <w:pPr>
              <w:rPr>
                <w:rFonts w:ascii="Times New Roman" w:eastAsia="Times New Roman" w:hAnsi="Times New Roman" w:cs="Times New Roman"/>
                <w:noProof/>
                <w:sz w:val="20"/>
                <w:szCs w:val="20"/>
              </w:rPr>
            </w:pPr>
            <w:r>
              <w:rPr>
                <w:rFonts w:ascii="Times New Roman" w:hAnsi="Times New Roman"/>
                <w:noProof/>
                <w:sz w:val="20"/>
              </w:rPr>
              <w:t xml:space="preserve">Confirmarea printr-un certificat de plată a faptului că o sumă totală de </w:t>
            </w:r>
            <w:r w:rsidRPr="00CA463A">
              <w:rPr>
                <w:rFonts w:ascii="Times New Roman" w:hAnsi="Times New Roman"/>
                <w:noProof/>
                <w:sz w:val="20"/>
              </w:rPr>
              <w:t>230</w:t>
            </w:r>
            <w:r>
              <w:rPr>
                <w:rFonts w:ascii="Times New Roman" w:hAnsi="Times New Roman"/>
                <w:noProof/>
                <w:sz w:val="20"/>
              </w:rPr>
              <w:t>,</w:t>
            </w:r>
            <w:r w:rsidRPr="00CA463A">
              <w:rPr>
                <w:rFonts w:ascii="Times New Roman" w:hAnsi="Times New Roman"/>
                <w:noProof/>
                <w:sz w:val="20"/>
              </w:rPr>
              <w:t>09</w:t>
            </w:r>
            <w:r>
              <w:rPr>
                <w:rFonts w:ascii="Times New Roman" w:hAnsi="Times New Roman"/>
                <w:noProof/>
                <w:sz w:val="20"/>
              </w:rPr>
              <w:t xml:space="preserve"> milioane EUR a fost certificată pentru construirea autostrăzii A</w:t>
            </w:r>
            <w:r w:rsidRPr="00CA463A">
              <w:rPr>
                <w:rFonts w:ascii="Times New Roman" w:hAnsi="Times New Roman"/>
                <w:noProof/>
                <w:sz w:val="20"/>
              </w:rPr>
              <w:t>7</w:t>
            </w:r>
            <w:r>
              <w:rPr>
                <w:rFonts w:ascii="Times New Roman" w:hAnsi="Times New Roman"/>
                <w:noProof/>
                <w:sz w:val="20"/>
              </w:rPr>
              <w:t xml:space="preserve">, tronsonul Bacău-Pașcani, lotul </w:t>
            </w:r>
            <w:r w:rsidRPr="00CA463A">
              <w:rPr>
                <w:rFonts w:ascii="Times New Roman" w:hAnsi="Times New Roman"/>
                <w:noProof/>
                <w:sz w:val="20"/>
              </w:rPr>
              <w:t>2</w:t>
            </w:r>
            <w:r>
              <w:rPr>
                <w:rFonts w:ascii="Times New Roman" w:hAnsi="Times New Roman"/>
                <w:noProof/>
                <w:sz w:val="20"/>
              </w:rPr>
              <w:t>.</w:t>
            </w:r>
          </w:p>
          <w:p w14:paraId="1D4F2310" w14:textId="77777777" w:rsidR="004C590F" w:rsidRPr="00CA463A" w:rsidRDefault="004C590F" w:rsidP="00270B0B">
            <w:pPr>
              <w:rPr>
                <w:rFonts w:ascii="Times New Roman" w:eastAsia="Times New Roman" w:hAnsi="Times New Roman" w:cs="Times New Roman"/>
                <w:noProof/>
                <w:sz w:val="20"/>
                <w:szCs w:val="20"/>
                <w:lang w:val="fr-FR"/>
              </w:rPr>
            </w:pPr>
          </w:p>
          <w:p w14:paraId="09CD8B68" w14:textId="6A39CC79" w:rsidR="00EE16F3" w:rsidRPr="00BE3F16" w:rsidRDefault="00EE16F3" w:rsidP="00270B0B">
            <w:pPr>
              <w:rPr>
                <w:rFonts w:ascii="Times New Roman" w:eastAsia="Times New Roman" w:hAnsi="Times New Roman" w:cs="Times New Roman"/>
                <w:noProof/>
                <w:sz w:val="20"/>
                <w:szCs w:val="20"/>
              </w:rPr>
            </w:pPr>
            <w:r>
              <w:rPr>
                <w:rFonts w:ascii="Times New Roman" w:hAnsi="Times New Roman"/>
                <w:noProof/>
                <w:sz w:val="20"/>
              </w:rPr>
              <w:t xml:space="preserve">Contractul conține dispoziții conform cărora beneficiarul trebuie să planteze </w:t>
            </w:r>
            <w:r w:rsidRPr="00CA463A">
              <w:rPr>
                <w:rFonts w:ascii="Times New Roman" w:hAnsi="Times New Roman"/>
                <w:noProof/>
                <w:sz w:val="20"/>
              </w:rPr>
              <w:t>20</w:t>
            </w:r>
            <w:r>
              <w:rPr>
                <w:rFonts w:ascii="Times New Roman" w:hAnsi="Times New Roman"/>
                <w:noProof/>
                <w:sz w:val="20"/>
              </w:rPr>
              <w:t>,</w:t>
            </w:r>
            <w:r w:rsidRPr="00CA463A">
              <w:rPr>
                <w:rFonts w:ascii="Times New Roman" w:hAnsi="Times New Roman"/>
                <w:noProof/>
                <w:sz w:val="20"/>
              </w:rPr>
              <w:t>6</w:t>
            </w:r>
            <w:r>
              <w:rPr>
                <w:rFonts w:ascii="Times New Roman" w:hAnsi="Times New Roman"/>
                <w:noProof/>
                <w:sz w:val="20"/>
              </w:rPr>
              <w:t> ha de perdele forestiere, să construiască infrastructura pentru punctele de reîncărcare cu energie electrică și să instaleze un sistem inteligent de trafic (SIT).</w:t>
            </w:r>
          </w:p>
          <w:p w14:paraId="6989727C" w14:textId="77777777" w:rsidR="00EE16F3" w:rsidRPr="00CA463A" w:rsidRDefault="00EE16F3" w:rsidP="00270B0B">
            <w:pPr>
              <w:rPr>
                <w:rFonts w:ascii="Times New Roman" w:eastAsia="Times New Roman" w:hAnsi="Times New Roman" w:cs="Times New Roman"/>
                <w:noProof/>
                <w:sz w:val="20"/>
                <w:szCs w:val="20"/>
                <w:lang w:val="fr-FR"/>
              </w:rPr>
            </w:pPr>
          </w:p>
          <w:p w14:paraId="0000D384" w14:textId="77777777" w:rsidR="004C590F" w:rsidRPr="00BE3F16" w:rsidRDefault="004C590F" w:rsidP="00270B0B">
            <w:pPr>
              <w:rPr>
                <w:rFonts w:ascii="Times New Roman" w:hAnsi="Times New Roman" w:cs="Times New Roman"/>
                <w:noProof/>
                <w:sz w:val="20"/>
                <w:szCs w:val="20"/>
              </w:rPr>
            </w:pPr>
            <w:r>
              <w:rPr>
                <w:rFonts w:ascii="Times New Roman" w:hAnsi="Times New Roman"/>
                <w:noProof/>
                <w:sz w:val="20"/>
              </w:rPr>
              <w:t xml:space="preserve">Este necesară îndeplinirea satisfăcătoare a jaloanelor </w:t>
            </w:r>
            <w:r w:rsidRPr="00CA463A">
              <w:rPr>
                <w:rFonts w:ascii="Times New Roman" w:hAnsi="Times New Roman"/>
                <w:noProof/>
                <w:sz w:val="20"/>
              </w:rPr>
              <w:t>59</w:t>
            </w:r>
            <w:r>
              <w:rPr>
                <w:rFonts w:ascii="Times New Roman" w:hAnsi="Times New Roman"/>
                <w:noProof/>
                <w:sz w:val="20"/>
              </w:rPr>
              <w:t xml:space="preserve">, </w:t>
            </w:r>
            <w:r w:rsidRPr="00CA463A">
              <w:rPr>
                <w:rFonts w:ascii="Times New Roman" w:hAnsi="Times New Roman"/>
                <w:noProof/>
                <w:sz w:val="20"/>
              </w:rPr>
              <w:t>60</w:t>
            </w:r>
            <w:r>
              <w:rPr>
                <w:rFonts w:ascii="Times New Roman" w:hAnsi="Times New Roman"/>
                <w:noProof/>
                <w:sz w:val="20"/>
              </w:rPr>
              <w:t xml:space="preserve"> și </w:t>
            </w:r>
            <w:r w:rsidRPr="00CA463A">
              <w:rPr>
                <w:rFonts w:ascii="Times New Roman" w:hAnsi="Times New Roman"/>
                <w:noProof/>
                <w:sz w:val="20"/>
              </w:rPr>
              <w:t>69</w:t>
            </w:r>
            <w:r>
              <w:rPr>
                <w:rFonts w:ascii="Times New Roman" w:hAnsi="Times New Roman"/>
                <w:noProof/>
                <w:sz w:val="20"/>
              </w:rPr>
              <w:t xml:space="preserve"> legate de aprobarea cadrului juridic și strategic care vizează reducerea utilizării vehiculelor poluante și stimularea utilizării unor moduri de transport mai curate pentru a asigura conformitatea investiției </w:t>
            </w:r>
            <w:r w:rsidRPr="00CA463A">
              <w:rPr>
                <w:rFonts w:ascii="Times New Roman" w:hAnsi="Times New Roman"/>
                <w:noProof/>
                <w:sz w:val="20"/>
              </w:rPr>
              <w:t>3</w:t>
            </w:r>
            <w:r>
              <w:rPr>
                <w:rFonts w:ascii="Times New Roman" w:hAnsi="Times New Roman"/>
                <w:noProof/>
                <w:sz w:val="20"/>
              </w:rPr>
              <w:t xml:space="preserve"> cu cerințele principiului de „a nu prejudicia în mod semnificativ”.</w:t>
            </w:r>
          </w:p>
          <w:p w14:paraId="3ABF12FF" w14:textId="77777777" w:rsidR="004C590F" w:rsidRPr="00CA463A" w:rsidRDefault="004C590F" w:rsidP="00270B0B">
            <w:pPr>
              <w:rPr>
                <w:rFonts w:ascii="Times New Roman" w:eastAsia="Times New Roman" w:hAnsi="Times New Roman" w:cs="Times New Roman"/>
                <w:noProof/>
                <w:sz w:val="20"/>
                <w:szCs w:val="20"/>
                <w:lang w:val="fr-FR"/>
              </w:rPr>
            </w:pPr>
          </w:p>
        </w:tc>
      </w:tr>
      <w:tr w:rsidR="004C590F" w:rsidRPr="00BE3F16" w14:paraId="38324E1F" w14:textId="77777777" w:rsidTr="00270B0B">
        <w:trPr>
          <w:trHeight w:val="300"/>
          <w:jc w:val="center"/>
        </w:trPr>
        <w:tc>
          <w:tcPr>
            <w:tcW w:w="663" w:type="dxa"/>
            <w:tcBorders>
              <w:top w:val="single" w:sz="4" w:space="0" w:color="auto"/>
              <w:left w:val="single" w:sz="4" w:space="0" w:color="auto"/>
              <w:bottom w:val="single" w:sz="4" w:space="0" w:color="auto"/>
              <w:right w:val="single" w:sz="4" w:space="0" w:color="auto"/>
            </w:tcBorders>
            <w:shd w:val="clear" w:color="auto" w:fill="C6EFCE"/>
            <w:noWrap/>
          </w:tcPr>
          <w:p w14:paraId="2BBAA38E" w14:textId="550C522D" w:rsidR="004C590F" w:rsidRPr="00BE3F16" w:rsidRDefault="004C590F" w:rsidP="00270B0B">
            <w:pPr>
              <w:rPr>
                <w:rFonts w:ascii="Times New Roman" w:hAnsi="Times New Roman" w:cs="Times New Roman"/>
                <w:noProof/>
                <w:sz w:val="20"/>
                <w:szCs w:val="20"/>
              </w:rPr>
            </w:pPr>
            <w:r w:rsidRPr="00CA463A">
              <w:rPr>
                <w:rFonts w:ascii="Times New Roman" w:hAnsi="Times New Roman"/>
                <w:noProof/>
                <w:sz w:val="20"/>
              </w:rPr>
              <w:t>84</w:t>
            </w:r>
            <w:r>
              <w:rPr>
                <w:rFonts w:ascii="Times New Roman" w:hAnsi="Times New Roman"/>
                <w:noProof/>
                <w:sz w:val="20"/>
              </w:rPr>
              <w:t>c</w:t>
            </w:r>
          </w:p>
        </w:tc>
        <w:tc>
          <w:tcPr>
            <w:tcW w:w="1515" w:type="dxa"/>
            <w:tcBorders>
              <w:top w:val="single" w:sz="4" w:space="0" w:color="auto"/>
              <w:left w:val="single" w:sz="4" w:space="0" w:color="auto"/>
              <w:bottom w:val="single" w:sz="4" w:space="0" w:color="auto"/>
              <w:right w:val="single" w:sz="4" w:space="0" w:color="auto"/>
            </w:tcBorders>
            <w:shd w:val="clear" w:color="auto" w:fill="C6EFCE"/>
            <w:noWrap/>
          </w:tcPr>
          <w:p w14:paraId="3221362F" w14:textId="77777777" w:rsidR="004C590F" w:rsidRPr="00BE3F16" w:rsidRDefault="004C590F" w:rsidP="00270B0B">
            <w:pPr>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3</w:t>
            </w:r>
            <w:r>
              <w:rPr>
                <w:rFonts w:ascii="Times New Roman" w:hAnsi="Times New Roman"/>
                <w:noProof/>
                <w:sz w:val="20"/>
              </w:rPr>
              <w:t>. Creșterea durabilității infrastructurii rutiere aferente rețelei TEN-T, taxarea drumurilor, managementul traficului</w:t>
            </w:r>
          </w:p>
        </w:tc>
        <w:tc>
          <w:tcPr>
            <w:tcW w:w="1155" w:type="dxa"/>
            <w:tcBorders>
              <w:top w:val="single" w:sz="4" w:space="0" w:color="auto"/>
              <w:left w:val="single" w:sz="4" w:space="0" w:color="auto"/>
              <w:bottom w:val="single" w:sz="4" w:space="0" w:color="auto"/>
              <w:right w:val="single" w:sz="4" w:space="0" w:color="auto"/>
            </w:tcBorders>
            <w:shd w:val="clear" w:color="auto" w:fill="C6EFCE"/>
            <w:noWrap/>
          </w:tcPr>
          <w:p w14:paraId="3F287A5F" w14:textId="77777777" w:rsidR="004C590F" w:rsidRPr="00BE3F16" w:rsidRDefault="004C590F" w:rsidP="00270B0B">
            <w:pPr>
              <w:rPr>
                <w:rFonts w:ascii="Times New Roman" w:hAnsi="Times New Roman" w:cs="Times New Roman"/>
                <w:noProof/>
                <w:sz w:val="20"/>
                <w:szCs w:val="20"/>
              </w:rPr>
            </w:pPr>
            <w:r>
              <w:rPr>
                <w:rFonts w:ascii="Times New Roman" w:hAnsi="Times New Roman"/>
                <w:noProof/>
                <w:sz w:val="20"/>
              </w:rPr>
              <w:t>Țintă</w:t>
            </w:r>
          </w:p>
        </w:tc>
        <w:tc>
          <w:tcPr>
            <w:tcW w:w="1455" w:type="dxa"/>
            <w:tcBorders>
              <w:top w:val="single" w:sz="4" w:space="0" w:color="auto"/>
              <w:left w:val="single" w:sz="4" w:space="0" w:color="auto"/>
              <w:bottom w:val="single" w:sz="4" w:space="0" w:color="auto"/>
              <w:right w:val="single" w:sz="4" w:space="0" w:color="auto"/>
            </w:tcBorders>
            <w:shd w:val="clear" w:color="auto" w:fill="C6EFCE"/>
            <w:noWrap/>
          </w:tcPr>
          <w:p w14:paraId="0EEB6B6D" w14:textId="5DE755EB" w:rsidR="004C590F" w:rsidRPr="00BE3F16" w:rsidRDefault="004C590F" w:rsidP="00270B0B">
            <w:pPr>
              <w:rPr>
                <w:rFonts w:ascii="Times New Roman" w:eastAsia="Times New Roman" w:hAnsi="Times New Roman" w:cs="Times New Roman"/>
                <w:noProof/>
                <w:sz w:val="20"/>
                <w:szCs w:val="20"/>
              </w:rPr>
            </w:pPr>
            <w:r>
              <w:rPr>
                <w:rFonts w:ascii="Times New Roman" w:hAnsi="Times New Roman"/>
                <w:noProof/>
                <w:sz w:val="20"/>
              </w:rPr>
              <w:t>Construirea unei noi porțiuni de drum</w:t>
            </w:r>
            <w:r w:rsidR="00CA463A">
              <w:rPr>
                <w:rFonts w:ascii="Times New Roman" w:hAnsi="Times New Roman"/>
                <w:noProof/>
                <w:sz w:val="20"/>
              </w:rPr>
              <w:t xml:space="preserve"> </w:t>
            </w:r>
            <w:r>
              <w:rPr>
                <w:rFonts w:ascii="Times New Roman" w:hAnsi="Times New Roman"/>
                <w:noProof/>
                <w:sz w:val="20"/>
              </w:rPr>
              <w:t>pe autostrada A</w:t>
            </w:r>
            <w:r w:rsidRPr="00CA463A">
              <w:rPr>
                <w:rFonts w:ascii="Times New Roman" w:hAnsi="Times New Roman"/>
                <w:noProof/>
                <w:sz w:val="20"/>
              </w:rPr>
              <w:t>7</w:t>
            </w:r>
            <w:r>
              <w:rPr>
                <w:rFonts w:ascii="Times New Roman" w:hAnsi="Times New Roman"/>
                <w:noProof/>
                <w:sz w:val="20"/>
              </w:rPr>
              <w:t xml:space="preserve">, tronsonul Bacău-Pașcani, lotul </w:t>
            </w:r>
            <w:r w:rsidRPr="00CA463A">
              <w:rPr>
                <w:rFonts w:ascii="Times New Roman" w:hAnsi="Times New Roman"/>
                <w:noProof/>
                <w:sz w:val="20"/>
              </w:rPr>
              <w:t>3</w:t>
            </w:r>
          </w:p>
          <w:p w14:paraId="7884F110" w14:textId="77777777" w:rsidR="004C590F" w:rsidRPr="00CA463A" w:rsidRDefault="004C590F" w:rsidP="00270B0B">
            <w:pPr>
              <w:rPr>
                <w:rFonts w:ascii="Times New Roman" w:eastAsia="Times New Roman" w:hAnsi="Times New Roman" w:cs="Times New Roman"/>
                <w:noProof/>
                <w:sz w:val="20"/>
                <w:szCs w:val="20"/>
                <w:lang w:val="fr-FR"/>
              </w:rPr>
            </w:pPr>
          </w:p>
        </w:tc>
        <w:tc>
          <w:tcPr>
            <w:tcW w:w="1695" w:type="dxa"/>
            <w:tcBorders>
              <w:top w:val="single" w:sz="4" w:space="0" w:color="auto"/>
              <w:left w:val="single" w:sz="4" w:space="0" w:color="auto"/>
              <w:bottom w:val="single" w:sz="4" w:space="0" w:color="auto"/>
              <w:right w:val="single" w:sz="4" w:space="0" w:color="auto"/>
            </w:tcBorders>
            <w:shd w:val="clear" w:color="auto" w:fill="C6EFCE"/>
            <w:noWrap/>
          </w:tcPr>
          <w:p w14:paraId="1F20E30F" w14:textId="77777777" w:rsidR="004C590F" w:rsidRPr="00CA463A" w:rsidRDefault="004C590F" w:rsidP="00270B0B">
            <w:pPr>
              <w:rPr>
                <w:rFonts w:ascii="Times New Roman" w:eastAsia="Times New Roman" w:hAnsi="Times New Roman" w:cs="Times New Roman"/>
                <w:noProof/>
                <w:sz w:val="20"/>
                <w:szCs w:val="20"/>
                <w:lang w:val="fr-FR" w:eastAsia="en-GB"/>
              </w:rPr>
            </w:pPr>
          </w:p>
        </w:tc>
        <w:tc>
          <w:tcPr>
            <w:tcW w:w="1192" w:type="dxa"/>
            <w:tcBorders>
              <w:top w:val="single" w:sz="4" w:space="0" w:color="auto"/>
              <w:left w:val="single" w:sz="4" w:space="0" w:color="auto"/>
              <w:bottom w:val="single" w:sz="4" w:space="0" w:color="auto"/>
              <w:right w:val="single" w:sz="4" w:space="0" w:color="auto"/>
            </w:tcBorders>
            <w:shd w:val="clear" w:color="auto" w:fill="C6EFCE"/>
            <w:noWrap/>
          </w:tcPr>
          <w:p w14:paraId="4BB36DD2" w14:textId="77777777" w:rsidR="004C590F" w:rsidRPr="00BE3F16" w:rsidRDefault="004C590F" w:rsidP="00270B0B">
            <w:pPr>
              <w:rPr>
                <w:rFonts w:ascii="Times New Roman" w:hAnsi="Times New Roman" w:cs="Times New Roman"/>
                <w:noProof/>
                <w:sz w:val="20"/>
                <w:szCs w:val="20"/>
              </w:rPr>
            </w:pPr>
            <w:r>
              <w:rPr>
                <w:rFonts w:ascii="Times New Roman" w:hAnsi="Times New Roman"/>
                <w:noProof/>
                <w:sz w:val="20"/>
              </w:rPr>
              <w:t>Cuantum (EUR)</w:t>
            </w:r>
          </w:p>
        </w:tc>
        <w:tc>
          <w:tcPr>
            <w:tcW w:w="1248" w:type="dxa"/>
            <w:tcBorders>
              <w:top w:val="single" w:sz="4" w:space="0" w:color="auto"/>
              <w:left w:val="single" w:sz="4" w:space="0" w:color="auto"/>
              <w:bottom w:val="single" w:sz="4" w:space="0" w:color="auto"/>
              <w:right w:val="single" w:sz="4" w:space="0" w:color="auto"/>
            </w:tcBorders>
            <w:shd w:val="clear" w:color="auto" w:fill="C6EFCE"/>
            <w:noWrap/>
          </w:tcPr>
          <w:p w14:paraId="3D88F40C" w14:textId="77777777" w:rsidR="004C590F" w:rsidRPr="00BE3F16" w:rsidRDefault="004C590F" w:rsidP="00270B0B">
            <w:pPr>
              <w:rPr>
                <w:rFonts w:ascii="Times New Roman" w:hAnsi="Times New Roman" w:cs="Times New Roman"/>
                <w:noProof/>
                <w:sz w:val="20"/>
                <w:szCs w:val="20"/>
              </w:rPr>
            </w:pPr>
            <w:r w:rsidRPr="00CA463A">
              <w:rPr>
                <w:rFonts w:ascii="Times New Roman" w:hAnsi="Times New Roman"/>
                <w:noProof/>
                <w:sz w:val="20"/>
              </w:rPr>
              <w:t>0</w:t>
            </w:r>
          </w:p>
        </w:tc>
        <w:tc>
          <w:tcPr>
            <w:tcW w:w="1280" w:type="dxa"/>
            <w:tcBorders>
              <w:top w:val="single" w:sz="4" w:space="0" w:color="auto"/>
              <w:left w:val="single" w:sz="4" w:space="0" w:color="auto"/>
              <w:bottom w:val="single" w:sz="4" w:space="0" w:color="auto"/>
              <w:right w:val="single" w:sz="4" w:space="0" w:color="auto"/>
            </w:tcBorders>
            <w:shd w:val="clear" w:color="auto" w:fill="C6EFCE"/>
            <w:noWrap/>
          </w:tcPr>
          <w:p w14:paraId="4A073345" w14:textId="17590124" w:rsidR="004C590F" w:rsidRPr="00BE3F16" w:rsidRDefault="004C590F" w:rsidP="00270B0B">
            <w:pPr>
              <w:rPr>
                <w:rFonts w:ascii="Times New Roman" w:hAnsi="Times New Roman" w:cs="Times New Roman"/>
                <w:noProof/>
                <w:sz w:val="20"/>
                <w:szCs w:val="20"/>
              </w:rPr>
            </w:pPr>
            <w:r w:rsidRPr="00CA463A">
              <w:rPr>
                <w:rFonts w:ascii="Times New Roman" w:hAnsi="Times New Roman"/>
                <w:noProof/>
                <w:sz w:val="20"/>
              </w:rPr>
              <w:t>217</w:t>
            </w:r>
            <w:r>
              <w:rPr>
                <w:rFonts w:ascii="Times New Roman" w:hAnsi="Times New Roman"/>
                <w:noProof/>
                <w:sz w:val="20"/>
              </w:rPr>
              <w:t> </w:t>
            </w:r>
            <w:r w:rsidRPr="00CA463A">
              <w:rPr>
                <w:rFonts w:ascii="Times New Roman" w:hAnsi="Times New Roman"/>
                <w:noProof/>
                <w:sz w:val="20"/>
              </w:rPr>
              <w:t>100</w:t>
            </w:r>
            <w:r>
              <w:rPr>
                <w:rFonts w:ascii="Times New Roman" w:hAnsi="Times New Roman"/>
                <w:noProof/>
                <w:sz w:val="20"/>
              </w:rPr>
              <w:t> </w:t>
            </w:r>
            <w:r w:rsidRPr="00CA463A">
              <w:rPr>
                <w:rFonts w:ascii="Times New Roman" w:hAnsi="Times New Roman"/>
                <w:noProof/>
                <w:sz w:val="20"/>
              </w:rPr>
              <w:t>000</w:t>
            </w: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1146BFC7" w14:textId="77777777" w:rsidR="004C590F" w:rsidRPr="00BE3F16" w:rsidRDefault="004C590F" w:rsidP="00270B0B">
            <w:pP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6237E35F" w14:textId="77777777" w:rsidR="004C590F" w:rsidRPr="00BE3F16" w:rsidRDefault="004C590F" w:rsidP="00270B0B">
            <w:pPr>
              <w:rPr>
                <w:rFonts w:ascii="Times New Roman" w:hAnsi="Times New Roman" w:cs="Times New Roman"/>
                <w:noProof/>
                <w:sz w:val="20"/>
                <w:szCs w:val="20"/>
              </w:rPr>
            </w:pPr>
            <w:r w:rsidRPr="00CA463A">
              <w:rPr>
                <w:rFonts w:ascii="Times New Roman" w:hAnsi="Times New Roman"/>
                <w:noProof/>
                <w:sz w:val="20"/>
              </w:rPr>
              <w:t>2026</w:t>
            </w:r>
          </w:p>
        </w:tc>
        <w:tc>
          <w:tcPr>
            <w:tcW w:w="2832" w:type="dxa"/>
            <w:tcBorders>
              <w:top w:val="single" w:sz="4" w:space="0" w:color="auto"/>
              <w:left w:val="single" w:sz="4" w:space="0" w:color="auto"/>
              <w:bottom w:val="single" w:sz="4" w:space="0" w:color="auto"/>
              <w:right w:val="single" w:sz="4" w:space="0" w:color="auto"/>
            </w:tcBorders>
            <w:shd w:val="clear" w:color="auto" w:fill="C6EFCE"/>
            <w:noWrap/>
          </w:tcPr>
          <w:p w14:paraId="151AA88D" w14:textId="56275938" w:rsidR="004C590F" w:rsidRPr="002A359F" w:rsidRDefault="004C590F" w:rsidP="00270B0B">
            <w:pPr>
              <w:rPr>
                <w:rFonts w:ascii="Times New Roman" w:eastAsia="Times New Roman" w:hAnsi="Times New Roman" w:cs="Times New Roman"/>
                <w:i/>
                <w:iCs/>
                <w:noProof/>
                <w:sz w:val="20"/>
                <w:szCs w:val="20"/>
              </w:rPr>
            </w:pPr>
            <w:r>
              <w:rPr>
                <w:rFonts w:ascii="Times New Roman" w:hAnsi="Times New Roman"/>
                <w:noProof/>
                <w:sz w:val="20"/>
              </w:rPr>
              <w:t xml:space="preserve">Confirmarea printr-un certificat de plată a faptului că o sumă totală de </w:t>
            </w:r>
            <w:r w:rsidRPr="00CA463A">
              <w:rPr>
                <w:rFonts w:ascii="Times New Roman" w:hAnsi="Times New Roman"/>
                <w:noProof/>
                <w:sz w:val="20"/>
              </w:rPr>
              <w:t>217</w:t>
            </w:r>
            <w:r>
              <w:rPr>
                <w:rFonts w:ascii="Times New Roman" w:hAnsi="Times New Roman"/>
                <w:noProof/>
                <w:sz w:val="20"/>
              </w:rPr>
              <w:t>,</w:t>
            </w:r>
            <w:r w:rsidRPr="00CA463A">
              <w:rPr>
                <w:rFonts w:ascii="Times New Roman" w:hAnsi="Times New Roman"/>
                <w:noProof/>
                <w:sz w:val="20"/>
              </w:rPr>
              <w:t>10</w:t>
            </w:r>
            <w:r>
              <w:rPr>
                <w:rFonts w:ascii="Times New Roman" w:hAnsi="Times New Roman"/>
                <w:noProof/>
                <w:sz w:val="20"/>
              </w:rPr>
              <w:t xml:space="preserve"> milioane EUR a fost certificată pentru construirea autostrăzii A</w:t>
            </w:r>
            <w:r w:rsidRPr="00CA463A">
              <w:rPr>
                <w:rFonts w:ascii="Times New Roman" w:hAnsi="Times New Roman"/>
                <w:noProof/>
                <w:sz w:val="20"/>
              </w:rPr>
              <w:t>7</w:t>
            </w:r>
            <w:r>
              <w:rPr>
                <w:rFonts w:ascii="Times New Roman" w:hAnsi="Times New Roman"/>
                <w:noProof/>
                <w:sz w:val="20"/>
              </w:rPr>
              <w:t xml:space="preserve">, tronsonul Bacău-Pașcani, lotul </w:t>
            </w:r>
            <w:r w:rsidRPr="00CA463A">
              <w:rPr>
                <w:rFonts w:ascii="Times New Roman" w:hAnsi="Times New Roman"/>
                <w:noProof/>
                <w:sz w:val="20"/>
              </w:rPr>
              <w:t>3</w:t>
            </w:r>
            <w:r>
              <w:rPr>
                <w:rFonts w:ascii="Times New Roman" w:hAnsi="Times New Roman"/>
                <w:noProof/>
                <w:sz w:val="20"/>
              </w:rPr>
              <w:t>.</w:t>
            </w:r>
          </w:p>
          <w:p w14:paraId="3AC0F86C" w14:textId="77777777" w:rsidR="004C590F" w:rsidRPr="00CA463A" w:rsidRDefault="004C590F" w:rsidP="00270B0B">
            <w:pPr>
              <w:rPr>
                <w:rFonts w:ascii="Times New Roman" w:eastAsia="Times New Roman" w:hAnsi="Times New Roman" w:cs="Times New Roman"/>
                <w:noProof/>
                <w:sz w:val="20"/>
                <w:szCs w:val="20"/>
                <w:lang w:val="fr-FR"/>
              </w:rPr>
            </w:pPr>
          </w:p>
          <w:p w14:paraId="6755D273" w14:textId="33B88B4E" w:rsidR="00B770B6" w:rsidRPr="00BE3F16" w:rsidRDefault="00B770B6" w:rsidP="00270B0B">
            <w:pPr>
              <w:rPr>
                <w:rFonts w:ascii="Times New Roman" w:eastAsia="Times New Roman" w:hAnsi="Times New Roman" w:cs="Times New Roman"/>
                <w:noProof/>
                <w:sz w:val="20"/>
                <w:szCs w:val="20"/>
              </w:rPr>
            </w:pPr>
            <w:r>
              <w:rPr>
                <w:rFonts w:ascii="Times New Roman" w:hAnsi="Times New Roman"/>
                <w:noProof/>
                <w:sz w:val="20"/>
              </w:rPr>
              <w:t xml:space="preserve">Contractul conține dispoziții conform cărora beneficiarul trebuie să planteze </w:t>
            </w:r>
            <w:r w:rsidRPr="00CA463A">
              <w:rPr>
                <w:rFonts w:ascii="Times New Roman" w:hAnsi="Times New Roman"/>
                <w:noProof/>
                <w:sz w:val="20"/>
              </w:rPr>
              <w:t>25</w:t>
            </w:r>
            <w:r>
              <w:rPr>
                <w:rFonts w:ascii="Times New Roman" w:hAnsi="Times New Roman"/>
                <w:noProof/>
                <w:sz w:val="20"/>
              </w:rPr>
              <w:t>,</w:t>
            </w:r>
            <w:r w:rsidRPr="00CA463A">
              <w:rPr>
                <w:rFonts w:ascii="Times New Roman" w:hAnsi="Times New Roman"/>
                <w:noProof/>
                <w:sz w:val="20"/>
              </w:rPr>
              <w:t>99</w:t>
            </w:r>
            <w:r>
              <w:rPr>
                <w:rFonts w:ascii="Times New Roman" w:hAnsi="Times New Roman"/>
                <w:noProof/>
                <w:sz w:val="20"/>
              </w:rPr>
              <w:t> ha de perdele forestiere, să construiască infrastructura pentru punctele de reîncărcare cu energie electrică și să instaleze un sistem inteligent de trafic (SIT).</w:t>
            </w:r>
          </w:p>
          <w:p w14:paraId="6B489CD7" w14:textId="77777777" w:rsidR="00B770B6" w:rsidRPr="00CA463A" w:rsidRDefault="00B770B6" w:rsidP="00270B0B">
            <w:pPr>
              <w:rPr>
                <w:rFonts w:ascii="Times New Roman" w:eastAsia="Times New Roman" w:hAnsi="Times New Roman" w:cs="Times New Roman"/>
                <w:noProof/>
                <w:sz w:val="20"/>
                <w:szCs w:val="20"/>
                <w:lang w:val="fr-FR"/>
              </w:rPr>
            </w:pPr>
          </w:p>
          <w:p w14:paraId="180720DA" w14:textId="77777777" w:rsidR="004C590F" w:rsidRPr="00BE3F16" w:rsidRDefault="004C590F" w:rsidP="00270B0B">
            <w:pPr>
              <w:rPr>
                <w:rFonts w:ascii="Times New Roman" w:hAnsi="Times New Roman" w:cs="Times New Roman"/>
                <w:noProof/>
                <w:sz w:val="20"/>
                <w:szCs w:val="20"/>
              </w:rPr>
            </w:pPr>
            <w:r>
              <w:rPr>
                <w:rFonts w:ascii="Times New Roman" w:hAnsi="Times New Roman"/>
                <w:noProof/>
                <w:sz w:val="20"/>
              </w:rPr>
              <w:t xml:space="preserve">Este necesară îndeplinirea satisfăcătoare a jaloanelor </w:t>
            </w:r>
            <w:r w:rsidRPr="00CA463A">
              <w:rPr>
                <w:rFonts w:ascii="Times New Roman" w:hAnsi="Times New Roman"/>
                <w:noProof/>
                <w:sz w:val="20"/>
              </w:rPr>
              <w:t>59</w:t>
            </w:r>
            <w:r>
              <w:rPr>
                <w:rFonts w:ascii="Times New Roman" w:hAnsi="Times New Roman"/>
                <w:noProof/>
                <w:sz w:val="20"/>
              </w:rPr>
              <w:t xml:space="preserve">, </w:t>
            </w:r>
            <w:r w:rsidRPr="00CA463A">
              <w:rPr>
                <w:rFonts w:ascii="Times New Roman" w:hAnsi="Times New Roman"/>
                <w:noProof/>
                <w:sz w:val="20"/>
              </w:rPr>
              <w:t>60</w:t>
            </w:r>
            <w:r>
              <w:rPr>
                <w:rFonts w:ascii="Times New Roman" w:hAnsi="Times New Roman"/>
                <w:noProof/>
                <w:sz w:val="20"/>
              </w:rPr>
              <w:t xml:space="preserve"> și </w:t>
            </w:r>
            <w:r w:rsidRPr="00CA463A">
              <w:rPr>
                <w:rFonts w:ascii="Times New Roman" w:hAnsi="Times New Roman"/>
                <w:noProof/>
                <w:sz w:val="20"/>
              </w:rPr>
              <w:t>69</w:t>
            </w:r>
            <w:r>
              <w:rPr>
                <w:rFonts w:ascii="Times New Roman" w:hAnsi="Times New Roman"/>
                <w:noProof/>
                <w:sz w:val="20"/>
              </w:rPr>
              <w:t xml:space="preserve"> legate de aprobarea cadrului juridic și strategic care vizează reducerea utilizării vehiculelor poluante și stimularea utilizării unor moduri de transport mai curate pentru a asigura conformitatea investiției </w:t>
            </w:r>
            <w:r w:rsidRPr="00CA463A">
              <w:rPr>
                <w:rFonts w:ascii="Times New Roman" w:hAnsi="Times New Roman"/>
                <w:noProof/>
                <w:sz w:val="20"/>
              </w:rPr>
              <w:t>3</w:t>
            </w:r>
            <w:r>
              <w:rPr>
                <w:rFonts w:ascii="Times New Roman" w:hAnsi="Times New Roman"/>
                <w:noProof/>
                <w:sz w:val="20"/>
              </w:rPr>
              <w:t xml:space="preserve"> cu cerințele principiului de „a nu prejudicia în mod semnificativ”.</w:t>
            </w:r>
          </w:p>
          <w:p w14:paraId="648407F6" w14:textId="77777777" w:rsidR="004C590F" w:rsidRPr="00CA463A" w:rsidRDefault="004C590F" w:rsidP="00270B0B">
            <w:pPr>
              <w:rPr>
                <w:rFonts w:ascii="Times New Roman" w:eastAsia="Times New Roman" w:hAnsi="Times New Roman" w:cs="Times New Roman"/>
                <w:noProof/>
                <w:sz w:val="20"/>
                <w:szCs w:val="20"/>
                <w:lang w:val="fr-FR"/>
              </w:rPr>
            </w:pPr>
          </w:p>
        </w:tc>
      </w:tr>
      <w:tr w:rsidR="004C590F" w:rsidRPr="00BE3F16" w14:paraId="3E635F36" w14:textId="77777777" w:rsidTr="00270B0B">
        <w:trPr>
          <w:trHeight w:val="300"/>
          <w:jc w:val="center"/>
        </w:trPr>
        <w:tc>
          <w:tcPr>
            <w:tcW w:w="663" w:type="dxa"/>
            <w:tcBorders>
              <w:top w:val="single" w:sz="4" w:space="0" w:color="auto"/>
              <w:left w:val="single" w:sz="4" w:space="0" w:color="auto"/>
              <w:bottom w:val="single" w:sz="4" w:space="0" w:color="auto"/>
              <w:right w:val="single" w:sz="4" w:space="0" w:color="auto"/>
            </w:tcBorders>
            <w:shd w:val="clear" w:color="auto" w:fill="C6EFCE"/>
            <w:noWrap/>
          </w:tcPr>
          <w:p w14:paraId="7CEBC85C" w14:textId="54B95F30" w:rsidR="004C590F" w:rsidRPr="00BE3F16" w:rsidRDefault="004C590F" w:rsidP="00270B0B">
            <w:pPr>
              <w:rPr>
                <w:rFonts w:ascii="Times New Roman" w:hAnsi="Times New Roman" w:cs="Times New Roman"/>
                <w:noProof/>
                <w:sz w:val="20"/>
                <w:szCs w:val="20"/>
              </w:rPr>
            </w:pPr>
            <w:r w:rsidRPr="00CA463A">
              <w:rPr>
                <w:rFonts w:ascii="Times New Roman" w:hAnsi="Times New Roman"/>
                <w:noProof/>
                <w:sz w:val="20"/>
              </w:rPr>
              <w:t>84</w:t>
            </w:r>
            <w:r>
              <w:rPr>
                <w:rFonts w:ascii="Times New Roman" w:hAnsi="Times New Roman"/>
                <w:noProof/>
                <w:sz w:val="20"/>
              </w:rPr>
              <w:t>d</w:t>
            </w:r>
          </w:p>
        </w:tc>
        <w:tc>
          <w:tcPr>
            <w:tcW w:w="1515" w:type="dxa"/>
            <w:tcBorders>
              <w:top w:val="single" w:sz="4" w:space="0" w:color="auto"/>
              <w:left w:val="single" w:sz="4" w:space="0" w:color="auto"/>
              <w:bottom w:val="single" w:sz="4" w:space="0" w:color="auto"/>
              <w:right w:val="single" w:sz="4" w:space="0" w:color="auto"/>
            </w:tcBorders>
            <w:shd w:val="clear" w:color="auto" w:fill="C6EFCE"/>
            <w:noWrap/>
          </w:tcPr>
          <w:p w14:paraId="7C726E19" w14:textId="77777777" w:rsidR="004C590F" w:rsidRPr="00BE3F16" w:rsidRDefault="004C590F" w:rsidP="00270B0B">
            <w:pPr>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3</w:t>
            </w:r>
            <w:r>
              <w:rPr>
                <w:rFonts w:ascii="Times New Roman" w:hAnsi="Times New Roman"/>
                <w:noProof/>
                <w:sz w:val="20"/>
              </w:rPr>
              <w:t>. Creșterea durabilității infrastructurii rutiere aferente rețelei TEN-T, taxarea drumurilor, managementul traficului</w:t>
            </w:r>
          </w:p>
        </w:tc>
        <w:tc>
          <w:tcPr>
            <w:tcW w:w="1155" w:type="dxa"/>
            <w:tcBorders>
              <w:top w:val="single" w:sz="4" w:space="0" w:color="auto"/>
              <w:left w:val="single" w:sz="4" w:space="0" w:color="auto"/>
              <w:bottom w:val="single" w:sz="4" w:space="0" w:color="auto"/>
              <w:right w:val="single" w:sz="4" w:space="0" w:color="auto"/>
            </w:tcBorders>
            <w:shd w:val="clear" w:color="auto" w:fill="C6EFCE"/>
            <w:noWrap/>
          </w:tcPr>
          <w:p w14:paraId="4CF6BEE0" w14:textId="77777777" w:rsidR="004C590F" w:rsidRPr="00BE3F16" w:rsidRDefault="004C590F" w:rsidP="00270B0B">
            <w:pPr>
              <w:rPr>
                <w:rFonts w:ascii="Times New Roman" w:hAnsi="Times New Roman" w:cs="Times New Roman"/>
                <w:noProof/>
                <w:sz w:val="20"/>
                <w:szCs w:val="20"/>
              </w:rPr>
            </w:pPr>
            <w:r>
              <w:rPr>
                <w:rFonts w:ascii="Times New Roman" w:hAnsi="Times New Roman"/>
                <w:noProof/>
                <w:sz w:val="20"/>
              </w:rPr>
              <w:t>Țintă</w:t>
            </w:r>
          </w:p>
        </w:tc>
        <w:tc>
          <w:tcPr>
            <w:tcW w:w="1455" w:type="dxa"/>
            <w:tcBorders>
              <w:top w:val="single" w:sz="4" w:space="0" w:color="auto"/>
              <w:left w:val="single" w:sz="4" w:space="0" w:color="auto"/>
              <w:bottom w:val="single" w:sz="4" w:space="0" w:color="auto"/>
              <w:right w:val="single" w:sz="4" w:space="0" w:color="auto"/>
            </w:tcBorders>
            <w:shd w:val="clear" w:color="auto" w:fill="C6EFCE"/>
            <w:noWrap/>
          </w:tcPr>
          <w:p w14:paraId="310572B7" w14:textId="77777777" w:rsidR="004C590F" w:rsidRPr="00BE3F16" w:rsidRDefault="004C590F" w:rsidP="00270B0B">
            <w:pPr>
              <w:rPr>
                <w:rFonts w:ascii="Times New Roman" w:eastAsia="Times New Roman" w:hAnsi="Times New Roman" w:cs="Times New Roman"/>
                <w:noProof/>
                <w:sz w:val="20"/>
                <w:szCs w:val="20"/>
              </w:rPr>
            </w:pPr>
            <w:r>
              <w:rPr>
                <w:rFonts w:ascii="Times New Roman" w:hAnsi="Times New Roman"/>
                <w:noProof/>
                <w:sz w:val="20"/>
              </w:rPr>
              <w:t>Construirea unei noi porțiuni de drum pe autostrada A</w:t>
            </w:r>
            <w:r w:rsidRPr="00CA463A">
              <w:rPr>
                <w:rFonts w:ascii="Times New Roman" w:hAnsi="Times New Roman"/>
                <w:noProof/>
                <w:sz w:val="20"/>
              </w:rPr>
              <w:t>1</w:t>
            </w:r>
            <w:r>
              <w:rPr>
                <w:rFonts w:ascii="Times New Roman" w:hAnsi="Times New Roman"/>
                <w:noProof/>
                <w:sz w:val="20"/>
              </w:rPr>
              <w:t>, tronsonul Margina – Holdea</w:t>
            </w:r>
          </w:p>
          <w:p w14:paraId="390E9A11" w14:textId="77777777" w:rsidR="004C590F" w:rsidRPr="00CA463A" w:rsidRDefault="004C590F" w:rsidP="00270B0B">
            <w:pPr>
              <w:rPr>
                <w:rFonts w:ascii="Times New Roman" w:eastAsia="Times New Roman" w:hAnsi="Times New Roman" w:cs="Times New Roman"/>
                <w:noProof/>
                <w:sz w:val="20"/>
                <w:szCs w:val="20"/>
                <w:lang w:val="fr-FR"/>
              </w:rPr>
            </w:pPr>
          </w:p>
        </w:tc>
        <w:tc>
          <w:tcPr>
            <w:tcW w:w="1695" w:type="dxa"/>
            <w:tcBorders>
              <w:top w:val="single" w:sz="4" w:space="0" w:color="auto"/>
              <w:left w:val="single" w:sz="4" w:space="0" w:color="auto"/>
              <w:bottom w:val="single" w:sz="4" w:space="0" w:color="auto"/>
              <w:right w:val="single" w:sz="4" w:space="0" w:color="auto"/>
            </w:tcBorders>
            <w:shd w:val="clear" w:color="auto" w:fill="C6EFCE"/>
            <w:noWrap/>
          </w:tcPr>
          <w:p w14:paraId="003951E0" w14:textId="77777777" w:rsidR="004C590F" w:rsidRPr="00CA463A" w:rsidRDefault="004C590F" w:rsidP="00270B0B">
            <w:pPr>
              <w:rPr>
                <w:rFonts w:ascii="Times New Roman" w:eastAsia="Times New Roman" w:hAnsi="Times New Roman" w:cs="Times New Roman"/>
                <w:noProof/>
                <w:sz w:val="20"/>
                <w:szCs w:val="20"/>
                <w:lang w:val="fr-FR" w:eastAsia="en-GB"/>
              </w:rPr>
            </w:pPr>
          </w:p>
        </w:tc>
        <w:tc>
          <w:tcPr>
            <w:tcW w:w="1192" w:type="dxa"/>
            <w:tcBorders>
              <w:top w:val="single" w:sz="4" w:space="0" w:color="auto"/>
              <w:left w:val="single" w:sz="4" w:space="0" w:color="auto"/>
              <w:bottom w:val="single" w:sz="4" w:space="0" w:color="auto"/>
              <w:right w:val="single" w:sz="4" w:space="0" w:color="auto"/>
            </w:tcBorders>
            <w:shd w:val="clear" w:color="auto" w:fill="C6EFCE"/>
            <w:noWrap/>
          </w:tcPr>
          <w:p w14:paraId="3206ADBB" w14:textId="77777777" w:rsidR="004C590F" w:rsidRPr="00BE3F16" w:rsidRDefault="004C590F" w:rsidP="00270B0B">
            <w:pPr>
              <w:rPr>
                <w:rFonts w:ascii="Times New Roman" w:hAnsi="Times New Roman" w:cs="Times New Roman"/>
                <w:noProof/>
                <w:sz w:val="20"/>
                <w:szCs w:val="20"/>
              </w:rPr>
            </w:pPr>
            <w:r>
              <w:rPr>
                <w:rFonts w:ascii="Times New Roman" w:hAnsi="Times New Roman"/>
                <w:noProof/>
                <w:sz w:val="20"/>
              </w:rPr>
              <w:t>Cuantum (EUR)</w:t>
            </w:r>
          </w:p>
        </w:tc>
        <w:tc>
          <w:tcPr>
            <w:tcW w:w="1248" w:type="dxa"/>
            <w:tcBorders>
              <w:top w:val="single" w:sz="4" w:space="0" w:color="auto"/>
              <w:left w:val="single" w:sz="4" w:space="0" w:color="auto"/>
              <w:bottom w:val="single" w:sz="4" w:space="0" w:color="auto"/>
              <w:right w:val="single" w:sz="4" w:space="0" w:color="auto"/>
            </w:tcBorders>
            <w:shd w:val="clear" w:color="auto" w:fill="C6EFCE"/>
            <w:noWrap/>
          </w:tcPr>
          <w:p w14:paraId="4543B0FB" w14:textId="77777777" w:rsidR="004C590F" w:rsidRPr="00BE3F16" w:rsidRDefault="004C590F" w:rsidP="00270B0B">
            <w:pPr>
              <w:rPr>
                <w:rFonts w:ascii="Times New Roman" w:hAnsi="Times New Roman" w:cs="Times New Roman"/>
                <w:noProof/>
                <w:sz w:val="20"/>
                <w:szCs w:val="20"/>
              </w:rPr>
            </w:pPr>
            <w:r w:rsidRPr="00CA463A">
              <w:rPr>
                <w:rFonts w:ascii="Times New Roman" w:hAnsi="Times New Roman"/>
                <w:noProof/>
                <w:sz w:val="20"/>
              </w:rPr>
              <w:t>0</w:t>
            </w:r>
          </w:p>
        </w:tc>
        <w:tc>
          <w:tcPr>
            <w:tcW w:w="1280" w:type="dxa"/>
            <w:tcBorders>
              <w:top w:val="single" w:sz="4" w:space="0" w:color="auto"/>
              <w:left w:val="single" w:sz="4" w:space="0" w:color="auto"/>
              <w:bottom w:val="single" w:sz="4" w:space="0" w:color="auto"/>
              <w:right w:val="single" w:sz="4" w:space="0" w:color="auto"/>
            </w:tcBorders>
            <w:shd w:val="clear" w:color="auto" w:fill="C6EFCE"/>
            <w:noWrap/>
          </w:tcPr>
          <w:p w14:paraId="50E97170" w14:textId="2E759310" w:rsidR="004C590F" w:rsidRPr="00BE3F16" w:rsidRDefault="004C590F" w:rsidP="00270B0B">
            <w:pPr>
              <w:rPr>
                <w:rFonts w:ascii="Times New Roman" w:hAnsi="Times New Roman" w:cs="Times New Roman"/>
                <w:noProof/>
                <w:sz w:val="20"/>
                <w:szCs w:val="20"/>
              </w:rPr>
            </w:pPr>
            <w:r w:rsidRPr="00CA463A">
              <w:rPr>
                <w:rFonts w:ascii="Times New Roman" w:hAnsi="Times New Roman"/>
                <w:noProof/>
                <w:sz w:val="20"/>
              </w:rPr>
              <w:t>283</w:t>
            </w:r>
            <w:r>
              <w:rPr>
                <w:rFonts w:ascii="Times New Roman" w:hAnsi="Times New Roman"/>
                <w:noProof/>
                <w:sz w:val="20"/>
              </w:rPr>
              <w:t> </w:t>
            </w:r>
            <w:r w:rsidRPr="00CA463A">
              <w:rPr>
                <w:rFonts w:ascii="Times New Roman" w:hAnsi="Times New Roman"/>
                <w:noProof/>
                <w:sz w:val="20"/>
              </w:rPr>
              <w:t>920</w:t>
            </w:r>
            <w:r>
              <w:rPr>
                <w:rFonts w:ascii="Times New Roman" w:hAnsi="Times New Roman"/>
                <w:noProof/>
                <w:sz w:val="20"/>
              </w:rPr>
              <w:t> </w:t>
            </w:r>
            <w:r w:rsidRPr="00CA463A">
              <w:rPr>
                <w:rFonts w:ascii="Times New Roman" w:hAnsi="Times New Roman"/>
                <w:noProof/>
                <w:sz w:val="20"/>
              </w:rPr>
              <w:t>000</w:t>
            </w: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26B1B0E1" w14:textId="77777777" w:rsidR="004C590F" w:rsidRPr="00BE3F16" w:rsidRDefault="004C590F" w:rsidP="00270B0B">
            <w:pP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09DB5D64" w14:textId="77777777" w:rsidR="004C590F" w:rsidRPr="00BE3F16" w:rsidRDefault="004C590F" w:rsidP="00270B0B">
            <w:pPr>
              <w:rPr>
                <w:rFonts w:ascii="Times New Roman" w:hAnsi="Times New Roman" w:cs="Times New Roman"/>
                <w:noProof/>
                <w:sz w:val="20"/>
                <w:szCs w:val="20"/>
              </w:rPr>
            </w:pPr>
            <w:r w:rsidRPr="00CA463A">
              <w:rPr>
                <w:rFonts w:ascii="Times New Roman" w:hAnsi="Times New Roman"/>
                <w:noProof/>
                <w:sz w:val="20"/>
              </w:rPr>
              <w:t>2026</w:t>
            </w:r>
          </w:p>
        </w:tc>
        <w:tc>
          <w:tcPr>
            <w:tcW w:w="2832" w:type="dxa"/>
            <w:tcBorders>
              <w:top w:val="single" w:sz="4" w:space="0" w:color="auto"/>
              <w:left w:val="single" w:sz="4" w:space="0" w:color="auto"/>
              <w:bottom w:val="single" w:sz="4" w:space="0" w:color="auto"/>
              <w:right w:val="single" w:sz="4" w:space="0" w:color="auto"/>
            </w:tcBorders>
            <w:shd w:val="clear" w:color="auto" w:fill="C6EFCE"/>
            <w:noWrap/>
          </w:tcPr>
          <w:p w14:paraId="3F9A7AE7" w14:textId="252F09D8" w:rsidR="004C590F" w:rsidRPr="00BE3F16" w:rsidRDefault="004C590F" w:rsidP="00270B0B">
            <w:pPr>
              <w:rPr>
                <w:rFonts w:ascii="Times New Roman" w:eastAsia="Times New Roman" w:hAnsi="Times New Roman" w:cs="Times New Roman"/>
                <w:noProof/>
                <w:sz w:val="20"/>
                <w:szCs w:val="20"/>
              </w:rPr>
            </w:pPr>
            <w:r>
              <w:rPr>
                <w:rFonts w:ascii="Times New Roman" w:hAnsi="Times New Roman"/>
                <w:noProof/>
                <w:sz w:val="20"/>
              </w:rPr>
              <w:t xml:space="preserve">Confirmarea printr-un certificat de plată a faptului că o sumă totală de </w:t>
            </w:r>
            <w:r w:rsidRPr="00CA463A">
              <w:rPr>
                <w:rFonts w:ascii="Times New Roman" w:hAnsi="Times New Roman"/>
                <w:noProof/>
                <w:sz w:val="20"/>
              </w:rPr>
              <w:t>283</w:t>
            </w:r>
            <w:r>
              <w:rPr>
                <w:rFonts w:ascii="Times New Roman" w:hAnsi="Times New Roman"/>
                <w:noProof/>
                <w:sz w:val="20"/>
              </w:rPr>
              <w:t>,</w:t>
            </w:r>
            <w:r w:rsidRPr="00CA463A">
              <w:rPr>
                <w:rFonts w:ascii="Times New Roman" w:hAnsi="Times New Roman"/>
                <w:noProof/>
                <w:sz w:val="20"/>
              </w:rPr>
              <w:t>92</w:t>
            </w:r>
            <w:r>
              <w:rPr>
                <w:rFonts w:ascii="Times New Roman" w:hAnsi="Times New Roman"/>
                <w:noProof/>
                <w:sz w:val="20"/>
              </w:rPr>
              <w:t xml:space="preserve"> milioane EUR a fost certificată pentru construirea autostrăzii A</w:t>
            </w:r>
            <w:r w:rsidRPr="00CA463A">
              <w:rPr>
                <w:rFonts w:ascii="Times New Roman" w:hAnsi="Times New Roman"/>
                <w:noProof/>
                <w:sz w:val="20"/>
              </w:rPr>
              <w:t>1</w:t>
            </w:r>
            <w:r>
              <w:rPr>
                <w:rFonts w:ascii="Times New Roman" w:hAnsi="Times New Roman"/>
                <w:noProof/>
                <w:sz w:val="20"/>
              </w:rPr>
              <w:t>, tronsonul Margina – Holdea.</w:t>
            </w:r>
          </w:p>
          <w:p w14:paraId="2469C4E3" w14:textId="77777777" w:rsidR="004C590F" w:rsidRPr="00CA463A" w:rsidRDefault="004C590F" w:rsidP="00270B0B">
            <w:pPr>
              <w:rPr>
                <w:rFonts w:ascii="Times New Roman" w:eastAsia="Times New Roman" w:hAnsi="Times New Roman" w:cs="Times New Roman"/>
                <w:noProof/>
                <w:sz w:val="20"/>
                <w:szCs w:val="20"/>
                <w:lang w:val="fr-FR"/>
              </w:rPr>
            </w:pPr>
          </w:p>
          <w:p w14:paraId="4536A510" w14:textId="4C18B11D" w:rsidR="00B770B6" w:rsidRPr="00BE3F16" w:rsidRDefault="00B770B6" w:rsidP="00270B0B">
            <w:pPr>
              <w:rPr>
                <w:rFonts w:ascii="Times New Roman" w:eastAsia="Times New Roman" w:hAnsi="Times New Roman" w:cs="Times New Roman"/>
                <w:noProof/>
                <w:sz w:val="20"/>
                <w:szCs w:val="20"/>
              </w:rPr>
            </w:pPr>
            <w:r>
              <w:rPr>
                <w:rFonts w:ascii="Times New Roman" w:hAnsi="Times New Roman"/>
                <w:noProof/>
                <w:sz w:val="20"/>
              </w:rPr>
              <w:t>Contractul conține dispoziții privind instalarea de către beneficiar a unui sistem de trafic inteligent (STI).</w:t>
            </w:r>
          </w:p>
          <w:p w14:paraId="072F738B" w14:textId="77777777" w:rsidR="00B770B6" w:rsidRPr="00CA463A" w:rsidRDefault="00B770B6" w:rsidP="00270B0B">
            <w:pPr>
              <w:rPr>
                <w:rFonts w:ascii="Times New Roman" w:eastAsia="Times New Roman" w:hAnsi="Times New Roman" w:cs="Times New Roman"/>
                <w:noProof/>
                <w:sz w:val="20"/>
                <w:szCs w:val="20"/>
                <w:lang w:val="fr-FR"/>
              </w:rPr>
            </w:pPr>
          </w:p>
          <w:p w14:paraId="08B3118F" w14:textId="77777777" w:rsidR="004C590F" w:rsidRPr="00BE3F16" w:rsidRDefault="004C590F" w:rsidP="00270B0B">
            <w:pPr>
              <w:rPr>
                <w:rFonts w:ascii="Times New Roman" w:hAnsi="Times New Roman" w:cs="Times New Roman"/>
                <w:noProof/>
                <w:sz w:val="20"/>
                <w:szCs w:val="20"/>
              </w:rPr>
            </w:pPr>
            <w:r>
              <w:rPr>
                <w:rFonts w:ascii="Times New Roman" w:hAnsi="Times New Roman"/>
                <w:noProof/>
                <w:sz w:val="20"/>
              </w:rPr>
              <w:t xml:space="preserve">Este necesară îndeplinirea satisfăcătoare a jaloanelor </w:t>
            </w:r>
            <w:r w:rsidRPr="00CA463A">
              <w:rPr>
                <w:rFonts w:ascii="Times New Roman" w:hAnsi="Times New Roman"/>
                <w:noProof/>
                <w:sz w:val="20"/>
              </w:rPr>
              <w:t>59</w:t>
            </w:r>
            <w:r>
              <w:rPr>
                <w:rFonts w:ascii="Times New Roman" w:hAnsi="Times New Roman"/>
                <w:noProof/>
                <w:sz w:val="20"/>
              </w:rPr>
              <w:t xml:space="preserve">, </w:t>
            </w:r>
            <w:r w:rsidRPr="00CA463A">
              <w:rPr>
                <w:rFonts w:ascii="Times New Roman" w:hAnsi="Times New Roman"/>
                <w:noProof/>
                <w:sz w:val="20"/>
              </w:rPr>
              <w:t>60</w:t>
            </w:r>
            <w:r>
              <w:rPr>
                <w:rFonts w:ascii="Times New Roman" w:hAnsi="Times New Roman"/>
                <w:noProof/>
                <w:sz w:val="20"/>
              </w:rPr>
              <w:t xml:space="preserve"> și </w:t>
            </w:r>
            <w:r w:rsidRPr="00CA463A">
              <w:rPr>
                <w:rFonts w:ascii="Times New Roman" w:hAnsi="Times New Roman"/>
                <w:noProof/>
                <w:sz w:val="20"/>
              </w:rPr>
              <w:t>69</w:t>
            </w:r>
            <w:r>
              <w:rPr>
                <w:rFonts w:ascii="Times New Roman" w:hAnsi="Times New Roman"/>
                <w:noProof/>
                <w:sz w:val="20"/>
              </w:rPr>
              <w:t xml:space="preserve"> legate de aprobarea cadrului juridic și strategic care vizează reducerea utilizării vehiculelor poluante și stimularea utilizării unor moduri de transport mai curate pentru a asigura conformitatea investiției </w:t>
            </w:r>
            <w:r w:rsidRPr="00CA463A">
              <w:rPr>
                <w:rFonts w:ascii="Times New Roman" w:hAnsi="Times New Roman"/>
                <w:noProof/>
                <w:sz w:val="20"/>
              </w:rPr>
              <w:t>3</w:t>
            </w:r>
            <w:r>
              <w:rPr>
                <w:rFonts w:ascii="Times New Roman" w:hAnsi="Times New Roman"/>
                <w:noProof/>
                <w:sz w:val="20"/>
              </w:rPr>
              <w:t xml:space="preserve"> cu cerințele principiului de „a nu prejudicia în mod semnificativ”.</w:t>
            </w:r>
          </w:p>
          <w:p w14:paraId="58B54D4D" w14:textId="77777777" w:rsidR="004C590F" w:rsidRPr="00CA463A" w:rsidRDefault="004C590F" w:rsidP="00270B0B">
            <w:pPr>
              <w:rPr>
                <w:rFonts w:ascii="Times New Roman" w:eastAsia="Times New Roman" w:hAnsi="Times New Roman" w:cs="Times New Roman"/>
                <w:noProof/>
                <w:sz w:val="20"/>
                <w:szCs w:val="20"/>
                <w:lang w:val="fr-FR"/>
              </w:rPr>
            </w:pPr>
          </w:p>
        </w:tc>
      </w:tr>
      <w:tr w:rsidR="004C590F" w:rsidRPr="00BE3F16" w14:paraId="57F6E568" w14:textId="77777777" w:rsidTr="00270B0B">
        <w:trPr>
          <w:trHeight w:val="300"/>
          <w:jc w:val="center"/>
        </w:trPr>
        <w:tc>
          <w:tcPr>
            <w:tcW w:w="663" w:type="dxa"/>
            <w:tcBorders>
              <w:top w:val="single" w:sz="4" w:space="0" w:color="auto"/>
              <w:left w:val="single" w:sz="4" w:space="0" w:color="auto"/>
              <w:bottom w:val="single" w:sz="4" w:space="0" w:color="auto"/>
              <w:right w:val="single" w:sz="4" w:space="0" w:color="auto"/>
            </w:tcBorders>
            <w:shd w:val="clear" w:color="auto" w:fill="C6EFCE"/>
            <w:noWrap/>
          </w:tcPr>
          <w:p w14:paraId="0548651A" w14:textId="6685A248" w:rsidR="004C590F" w:rsidRPr="00BE3F16" w:rsidRDefault="004C590F" w:rsidP="00270B0B">
            <w:pPr>
              <w:rPr>
                <w:rFonts w:ascii="Times New Roman" w:hAnsi="Times New Roman" w:cs="Times New Roman"/>
                <w:noProof/>
                <w:sz w:val="20"/>
                <w:szCs w:val="20"/>
                <w14:ligatures w14:val="none"/>
              </w:rPr>
            </w:pPr>
            <w:r w:rsidRPr="00CA463A">
              <w:rPr>
                <w:rFonts w:ascii="Times New Roman" w:hAnsi="Times New Roman"/>
                <w:noProof/>
                <w:sz w:val="20"/>
              </w:rPr>
              <w:t>85</w:t>
            </w:r>
            <w:r>
              <w:rPr>
                <w:rFonts w:ascii="Times New Roman" w:hAnsi="Times New Roman"/>
                <w:noProof/>
                <w:sz w:val="20"/>
              </w:rPr>
              <w:t>a</w:t>
            </w:r>
          </w:p>
        </w:tc>
        <w:tc>
          <w:tcPr>
            <w:tcW w:w="1515" w:type="dxa"/>
            <w:tcBorders>
              <w:top w:val="single" w:sz="4" w:space="0" w:color="auto"/>
              <w:left w:val="single" w:sz="4" w:space="0" w:color="auto"/>
              <w:bottom w:val="single" w:sz="4" w:space="0" w:color="auto"/>
              <w:right w:val="single" w:sz="4" w:space="0" w:color="auto"/>
            </w:tcBorders>
            <w:shd w:val="clear" w:color="auto" w:fill="C6EFCE"/>
            <w:noWrap/>
          </w:tcPr>
          <w:p w14:paraId="455B38B0" w14:textId="22D57A1B" w:rsidR="004C590F" w:rsidRPr="00BE3F16" w:rsidRDefault="004C590F" w:rsidP="00270B0B">
            <w:pPr>
              <w:rPr>
                <w:rFonts w:ascii="Times New Roman" w:hAnsi="Times New Roman" w:cs="Times New Roman"/>
                <w:noProof/>
                <w:sz w:val="20"/>
                <w:szCs w:val="20"/>
                <w14:ligatures w14:val="none"/>
              </w:rPr>
            </w:pPr>
            <w:r>
              <w:rPr>
                <w:rFonts w:ascii="Times New Roman" w:hAnsi="Times New Roman"/>
                <w:noProof/>
                <w:sz w:val="20"/>
              </w:rPr>
              <w:t xml:space="preserve">Investiția </w:t>
            </w:r>
            <w:r w:rsidRPr="00CA463A">
              <w:rPr>
                <w:rFonts w:ascii="Times New Roman" w:hAnsi="Times New Roman"/>
                <w:noProof/>
                <w:sz w:val="20"/>
              </w:rPr>
              <w:t>5</w:t>
            </w:r>
            <w:r>
              <w:rPr>
                <w:rFonts w:ascii="Times New Roman" w:hAnsi="Times New Roman"/>
                <w:noProof/>
                <w:sz w:val="20"/>
              </w:rPr>
              <w:t>. Creșterea siguranței rutiere</w:t>
            </w:r>
          </w:p>
        </w:tc>
        <w:tc>
          <w:tcPr>
            <w:tcW w:w="1155" w:type="dxa"/>
            <w:tcBorders>
              <w:top w:val="single" w:sz="4" w:space="0" w:color="auto"/>
              <w:left w:val="single" w:sz="4" w:space="0" w:color="auto"/>
              <w:bottom w:val="single" w:sz="4" w:space="0" w:color="auto"/>
              <w:right w:val="single" w:sz="4" w:space="0" w:color="auto"/>
            </w:tcBorders>
            <w:shd w:val="clear" w:color="auto" w:fill="C6EFCE"/>
            <w:noWrap/>
          </w:tcPr>
          <w:p w14:paraId="579A9226" w14:textId="77777777" w:rsidR="004C590F" w:rsidRPr="00BE3F16" w:rsidRDefault="004C590F" w:rsidP="00270B0B">
            <w:pPr>
              <w:rPr>
                <w:rFonts w:ascii="Times New Roman" w:hAnsi="Times New Roman" w:cs="Times New Roman"/>
                <w:noProof/>
                <w:sz w:val="20"/>
                <w:szCs w:val="20"/>
                <w14:ligatures w14:val="none"/>
              </w:rPr>
            </w:pPr>
            <w:r>
              <w:rPr>
                <w:rFonts w:ascii="Times New Roman" w:hAnsi="Times New Roman"/>
                <w:noProof/>
                <w:sz w:val="20"/>
              </w:rPr>
              <w:t>Țintă</w:t>
            </w:r>
          </w:p>
        </w:tc>
        <w:tc>
          <w:tcPr>
            <w:tcW w:w="1455" w:type="dxa"/>
            <w:tcBorders>
              <w:top w:val="single" w:sz="4" w:space="0" w:color="auto"/>
              <w:left w:val="single" w:sz="4" w:space="0" w:color="auto"/>
              <w:bottom w:val="single" w:sz="4" w:space="0" w:color="auto"/>
              <w:right w:val="single" w:sz="4" w:space="0" w:color="auto"/>
            </w:tcBorders>
            <w:shd w:val="clear" w:color="auto" w:fill="C6EFCE"/>
            <w:noWrap/>
          </w:tcPr>
          <w:p w14:paraId="5FE5B051" w14:textId="77777777" w:rsidR="004C590F" w:rsidRPr="00BE3F16" w:rsidRDefault="004C590F" w:rsidP="00270B0B">
            <w:pPr>
              <w:rPr>
                <w:rFonts w:ascii="Times New Roman" w:hAnsi="Times New Roman" w:cs="Times New Roman"/>
                <w:noProof/>
                <w:sz w:val="20"/>
                <w:szCs w:val="20"/>
                <w14:ligatures w14:val="none"/>
              </w:rPr>
            </w:pPr>
            <w:r>
              <w:rPr>
                <w:rFonts w:ascii="Times New Roman" w:hAnsi="Times New Roman"/>
                <w:noProof/>
                <w:sz w:val="20"/>
              </w:rPr>
              <w:t>Eliminarea punctelor negre/hotspoturilor în materie de siguranță rutieră</w:t>
            </w:r>
          </w:p>
        </w:tc>
        <w:tc>
          <w:tcPr>
            <w:tcW w:w="1695" w:type="dxa"/>
            <w:tcBorders>
              <w:top w:val="single" w:sz="4" w:space="0" w:color="auto"/>
              <w:left w:val="single" w:sz="4" w:space="0" w:color="auto"/>
              <w:bottom w:val="single" w:sz="4" w:space="0" w:color="auto"/>
              <w:right w:val="single" w:sz="4" w:space="0" w:color="auto"/>
            </w:tcBorders>
            <w:shd w:val="clear" w:color="auto" w:fill="C6EFCE"/>
            <w:noWrap/>
          </w:tcPr>
          <w:p w14:paraId="09A9FE94" w14:textId="77777777" w:rsidR="004C590F" w:rsidRPr="00BE3F16" w:rsidRDefault="004C590F" w:rsidP="00270B0B">
            <w:pPr>
              <w:rPr>
                <w:rFonts w:ascii="Times New Roman" w:eastAsia="Times New Roman" w:hAnsi="Times New Roman" w:cs="Times New Roman"/>
                <w:noProof/>
                <w:sz w:val="20"/>
                <w:szCs w:val="20"/>
                <w:lang w:val="en-GB" w:eastAsia="en-GB"/>
                <w14:ligatures w14:val="none"/>
              </w:rPr>
            </w:pPr>
          </w:p>
        </w:tc>
        <w:tc>
          <w:tcPr>
            <w:tcW w:w="1192" w:type="dxa"/>
            <w:tcBorders>
              <w:top w:val="single" w:sz="4" w:space="0" w:color="auto"/>
              <w:left w:val="single" w:sz="4" w:space="0" w:color="auto"/>
              <w:bottom w:val="single" w:sz="4" w:space="0" w:color="auto"/>
              <w:right w:val="single" w:sz="4" w:space="0" w:color="auto"/>
            </w:tcBorders>
            <w:shd w:val="clear" w:color="auto" w:fill="C6EFCE"/>
            <w:noWrap/>
          </w:tcPr>
          <w:p w14:paraId="59981D80" w14:textId="77777777" w:rsidR="004C590F" w:rsidRPr="00BE3F16" w:rsidRDefault="004C590F" w:rsidP="00270B0B">
            <w:pPr>
              <w:rPr>
                <w:rFonts w:ascii="Times New Roman" w:hAnsi="Times New Roman" w:cs="Times New Roman"/>
                <w:noProof/>
                <w:sz w:val="20"/>
                <w:szCs w:val="20"/>
                <w14:ligatures w14:val="none"/>
              </w:rPr>
            </w:pPr>
            <w:r>
              <w:rPr>
                <w:rFonts w:ascii="Times New Roman" w:hAnsi="Times New Roman"/>
                <w:noProof/>
                <w:sz w:val="20"/>
              </w:rPr>
              <w:t>Număr</w:t>
            </w:r>
          </w:p>
        </w:tc>
        <w:tc>
          <w:tcPr>
            <w:tcW w:w="1248" w:type="dxa"/>
            <w:tcBorders>
              <w:top w:val="single" w:sz="4" w:space="0" w:color="auto"/>
              <w:left w:val="single" w:sz="4" w:space="0" w:color="auto"/>
              <w:bottom w:val="single" w:sz="4" w:space="0" w:color="auto"/>
              <w:right w:val="single" w:sz="4" w:space="0" w:color="auto"/>
            </w:tcBorders>
            <w:shd w:val="clear" w:color="auto" w:fill="C6EFCE"/>
            <w:noWrap/>
          </w:tcPr>
          <w:p w14:paraId="3BB09802" w14:textId="77777777" w:rsidR="004C590F" w:rsidRPr="00BE3F16" w:rsidRDefault="004C590F" w:rsidP="00270B0B">
            <w:pPr>
              <w:rPr>
                <w:rFonts w:ascii="Times New Roman" w:hAnsi="Times New Roman" w:cs="Times New Roman"/>
                <w:noProof/>
                <w:sz w:val="20"/>
                <w:szCs w:val="20"/>
                <w14:ligatures w14:val="none"/>
              </w:rPr>
            </w:pPr>
            <w:r w:rsidRPr="00CA463A">
              <w:rPr>
                <w:rFonts w:ascii="Times New Roman" w:hAnsi="Times New Roman"/>
                <w:noProof/>
                <w:sz w:val="20"/>
              </w:rPr>
              <w:t>0</w:t>
            </w:r>
          </w:p>
        </w:tc>
        <w:tc>
          <w:tcPr>
            <w:tcW w:w="1280" w:type="dxa"/>
            <w:tcBorders>
              <w:top w:val="single" w:sz="4" w:space="0" w:color="auto"/>
              <w:left w:val="single" w:sz="4" w:space="0" w:color="auto"/>
              <w:bottom w:val="single" w:sz="4" w:space="0" w:color="auto"/>
              <w:right w:val="single" w:sz="4" w:space="0" w:color="auto"/>
            </w:tcBorders>
            <w:shd w:val="clear" w:color="auto" w:fill="C6EFCE"/>
            <w:noWrap/>
          </w:tcPr>
          <w:p w14:paraId="00C45CC6" w14:textId="77777777" w:rsidR="004C590F" w:rsidRPr="00BE3F16" w:rsidRDefault="004C590F" w:rsidP="00270B0B">
            <w:pPr>
              <w:rPr>
                <w:rFonts w:ascii="Times New Roman" w:hAnsi="Times New Roman" w:cs="Times New Roman"/>
                <w:noProof/>
                <w:sz w:val="20"/>
                <w:szCs w:val="20"/>
                <w14:ligatures w14:val="none"/>
              </w:rPr>
            </w:pPr>
            <w:r w:rsidRPr="00CA463A">
              <w:rPr>
                <w:rFonts w:ascii="Times New Roman" w:hAnsi="Times New Roman"/>
                <w:noProof/>
                <w:sz w:val="20"/>
              </w:rPr>
              <w:t>45</w:t>
            </w: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0827B575" w14:textId="77777777" w:rsidR="004C590F" w:rsidRPr="00BE3F16" w:rsidRDefault="004C590F" w:rsidP="00270B0B">
            <w:pPr>
              <w:rPr>
                <w:rFonts w:ascii="Times New Roman" w:hAnsi="Times New Roman" w:cs="Times New Roman"/>
                <w:noProof/>
                <w:sz w:val="20"/>
                <w:szCs w:val="20"/>
                <w14:ligatures w14:val="none"/>
              </w:rPr>
            </w:pPr>
            <w:r>
              <w:rPr>
                <w:rFonts w:ascii="Times New Roman" w:hAnsi="Times New Roman"/>
                <w:noProof/>
                <w:sz w:val="20"/>
              </w:rPr>
              <w:t>T</w:t>
            </w:r>
            <w:r w:rsidRPr="00CA463A">
              <w:rPr>
                <w:rFonts w:ascii="Times New Roman" w:hAnsi="Times New Roman"/>
                <w:noProof/>
                <w:sz w:val="20"/>
              </w:rPr>
              <w:t>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7668EC58" w14:textId="77777777" w:rsidR="004C590F" w:rsidRPr="00BE3F16" w:rsidRDefault="004C590F" w:rsidP="00270B0B">
            <w:pPr>
              <w:rPr>
                <w:rFonts w:ascii="Times New Roman" w:hAnsi="Times New Roman" w:cs="Times New Roman"/>
                <w:noProof/>
                <w:sz w:val="20"/>
                <w:szCs w:val="20"/>
                <w14:ligatures w14:val="none"/>
              </w:rPr>
            </w:pPr>
            <w:r w:rsidRPr="00CA463A">
              <w:rPr>
                <w:rFonts w:ascii="Times New Roman" w:hAnsi="Times New Roman"/>
                <w:noProof/>
                <w:sz w:val="20"/>
              </w:rPr>
              <w:t>2026</w:t>
            </w:r>
          </w:p>
        </w:tc>
        <w:tc>
          <w:tcPr>
            <w:tcW w:w="2832" w:type="dxa"/>
            <w:tcBorders>
              <w:top w:val="single" w:sz="4" w:space="0" w:color="auto"/>
              <w:left w:val="single" w:sz="4" w:space="0" w:color="auto"/>
              <w:bottom w:val="single" w:sz="4" w:space="0" w:color="auto"/>
              <w:right w:val="single" w:sz="4" w:space="0" w:color="auto"/>
            </w:tcBorders>
            <w:shd w:val="clear" w:color="auto" w:fill="C6EFCE"/>
            <w:noWrap/>
          </w:tcPr>
          <w:p w14:paraId="323FE312" w14:textId="77777777" w:rsidR="004C590F" w:rsidRPr="00BE3F16" w:rsidRDefault="004C590F" w:rsidP="00270B0B">
            <w:pPr>
              <w:rPr>
                <w:rFonts w:ascii="Times New Roman" w:hAnsi="Times New Roman" w:cs="Times New Roman"/>
                <w:noProof/>
                <w:sz w:val="20"/>
                <w:szCs w:val="20"/>
                <w14:ligatures w14:val="none"/>
              </w:rPr>
            </w:pPr>
            <w:r>
              <w:rPr>
                <w:rFonts w:ascii="Times New Roman" w:hAnsi="Times New Roman"/>
                <w:noProof/>
                <w:sz w:val="20"/>
              </w:rPr>
              <w:t xml:space="preserve">Eliminarea a </w:t>
            </w:r>
            <w:r w:rsidRPr="00CA463A">
              <w:rPr>
                <w:rFonts w:ascii="Times New Roman" w:hAnsi="Times New Roman"/>
                <w:noProof/>
                <w:sz w:val="20"/>
              </w:rPr>
              <w:t>45</w:t>
            </w:r>
            <w:r>
              <w:rPr>
                <w:rFonts w:ascii="Times New Roman" w:hAnsi="Times New Roman"/>
                <w:noProof/>
                <w:sz w:val="20"/>
              </w:rPr>
              <w:t xml:space="preserve"> de puncte negre/hotspoturi în materie de siguranță rutieră</w:t>
            </w:r>
          </w:p>
        </w:tc>
      </w:tr>
      <w:tr w:rsidR="004C590F" w:rsidRPr="00BE3F16" w14:paraId="794CDFE5" w14:textId="77777777" w:rsidTr="00270B0B">
        <w:trPr>
          <w:trHeight w:val="300"/>
          <w:jc w:val="center"/>
        </w:trPr>
        <w:tc>
          <w:tcPr>
            <w:tcW w:w="663" w:type="dxa"/>
            <w:tcBorders>
              <w:top w:val="single" w:sz="4" w:space="0" w:color="auto"/>
              <w:left w:val="single" w:sz="4" w:space="0" w:color="auto"/>
              <w:bottom w:val="single" w:sz="4" w:space="0" w:color="auto"/>
              <w:right w:val="single" w:sz="4" w:space="0" w:color="auto"/>
            </w:tcBorders>
            <w:shd w:val="clear" w:color="auto" w:fill="C6EFCE"/>
            <w:noWrap/>
          </w:tcPr>
          <w:p w14:paraId="35CBA5A4" w14:textId="2FAF88F0" w:rsidR="004C590F" w:rsidRPr="00BE3F16" w:rsidRDefault="004C590F" w:rsidP="00270B0B">
            <w:pPr>
              <w:rPr>
                <w:rFonts w:ascii="Times New Roman" w:hAnsi="Times New Roman" w:cs="Times New Roman"/>
                <w:noProof/>
                <w:sz w:val="20"/>
                <w:szCs w:val="20"/>
              </w:rPr>
            </w:pPr>
            <w:r w:rsidRPr="00CA463A">
              <w:rPr>
                <w:rFonts w:ascii="Times New Roman" w:hAnsi="Times New Roman"/>
                <w:noProof/>
                <w:sz w:val="20"/>
              </w:rPr>
              <w:t>85</w:t>
            </w:r>
            <w:r>
              <w:rPr>
                <w:rFonts w:ascii="Times New Roman" w:hAnsi="Times New Roman"/>
                <w:noProof/>
                <w:sz w:val="20"/>
              </w:rPr>
              <w:t>b</w:t>
            </w:r>
          </w:p>
        </w:tc>
        <w:tc>
          <w:tcPr>
            <w:tcW w:w="1515" w:type="dxa"/>
            <w:tcBorders>
              <w:top w:val="single" w:sz="4" w:space="0" w:color="auto"/>
              <w:left w:val="single" w:sz="4" w:space="0" w:color="auto"/>
              <w:bottom w:val="single" w:sz="4" w:space="0" w:color="auto"/>
              <w:right w:val="single" w:sz="4" w:space="0" w:color="auto"/>
            </w:tcBorders>
            <w:shd w:val="clear" w:color="auto" w:fill="C6EFCE"/>
            <w:noWrap/>
          </w:tcPr>
          <w:p w14:paraId="3659C364" w14:textId="7CC86BB9" w:rsidR="004C590F" w:rsidRPr="00BE3F16" w:rsidRDefault="004C590F" w:rsidP="00270B0B">
            <w:pPr>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5</w:t>
            </w:r>
            <w:r>
              <w:rPr>
                <w:rFonts w:ascii="Times New Roman" w:hAnsi="Times New Roman"/>
                <w:noProof/>
                <w:sz w:val="20"/>
              </w:rPr>
              <w:t>. Creșterea siguranței rutiere</w:t>
            </w:r>
          </w:p>
        </w:tc>
        <w:tc>
          <w:tcPr>
            <w:tcW w:w="1155" w:type="dxa"/>
            <w:tcBorders>
              <w:top w:val="single" w:sz="4" w:space="0" w:color="auto"/>
              <w:left w:val="single" w:sz="4" w:space="0" w:color="auto"/>
              <w:bottom w:val="single" w:sz="4" w:space="0" w:color="auto"/>
              <w:right w:val="single" w:sz="4" w:space="0" w:color="auto"/>
            </w:tcBorders>
            <w:shd w:val="clear" w:color="auto" w:fill="C6EFCE"/>
            <w:noWrap/>
          </w:tcPr>
          <w:p w14:paraId="2CA9944B" w14:textId="77777777" w:rsidR="004C590F" w:rsidRPr="00BE3F16" w:rsidRDefault="004C590F" w:rsidP="00270B0B">
            <w:pPr>
              <w:rPr>
                <w:rFonts w:ascii="Times New Roman" w:hAnsi="Times New Roman" w:cs="Times New Roman"/>
                <w:noProof/>
                <w:sz w:val="20"/>
                <w:szCs w:val="20"/>
              </w:rPr>
            </w:pPr>
            <w:r>
              <w:rPr>
                <w:rFonts w:ascii="Times New Roman" w:hAnsi="Times New Roman"/>
                <w:noProof/>
                <w:sz w:val="20"/>
              </w:rPr>
              <w:t>Țintă</w:t>
            </w:r>
          </w:p>
        </w:tc>
        <w:tc>
          <w:tcPr>
            <w:tcW w:w="1455" w:type="dxa"/>
            <w:tcBorders>
              <w:top w:val="single" w:sz="4" w:space="0" w:color="auto"/>
              <w:left w:val="single" w:sz="4" w:space="0" w:color="auto"/>
              <w:bottom w:val="single" w:sz="4" w:space="0" w:color="auto"/>
              <w:right w:val="single" w:sz="4" w:space="0" w:color="auto"/>
            </w:tcBorders>
            <w:shd w:val="clear" w:color="auto" w:fill="C6EFCE"/>
            <w:noWrap/>
          </w:tcPr>
          <w:p w14:paraId="32A9EEF0" w14:textId="28F7168F" w:rsidR="004C590F" w:rsidRPr="00BE3F16" w:rsidRDefault="004C590F" w:rsidP="00270B0B">
            <w:pPr>
              <w:rPr>
                <w:rFonts w:ascii="Times New Roman" w:hAnsi="Times New Roman" w:cs="Times New Roman"/>
                <w:noProof/>
                <w:sz w:val="20"/>
                <w:szCs w:val="20"/>
              </w:rPr>
            </w:pPr>
            <w:r>
              <w:rPr>
                <w:rFonts w:ascii="Times New Roman" w:hAnsi="Times New Roman"/>
                <w:noProof/>
                <w:sz w:val="20"/>
              </w:rPr>
              <w:t>Eliminarea punctelor negre/hotspoturilor în materie de siguranță rutieră</w:t>
            </w:r>
          </w:p>
        </w:tc>
        <w:tc>
          <w:tcPr>
            <w:tcW w:w="1695" w:type="dxa"/>
            <w:tcBorders>
              <w:top w:val="single" w:sz="4" w:space="0" w:color="auto"/>
              <w:left w:val="single" w:sz="4" w:space="0" w:color="auto"/>
              <w:bottom w:val="single" w:sz="4" w:space="0" w:color="auto"/>
              <w:right w:val="single" w:sz="4" w:space="0" w:color="auto"/>
            </w:tcBorders>
            <w:shd w:val="clear" w:color="auto" w:fill="C6EFCE"/>
            <w:noWrap/>
          </w:tcPr>
          <w:p w14:paraId="3C403220" w14:textId="77777777" w:rsidR="004C590F" w:rsidRPr="00BE3F16" w:rsidRDefault="004C590F" w:rsidP="00270B0B">
            <w:pPr>
              <w:rPr>
                <w:rFonts w:ascii="Times New Roman" w:eastAsia="Times New Roman" w:hAnsi="Times New Roman" w:cs="Times New Roman"/>
                <w:noProof/>
                <w:sz w:val="20"/>
                <w:szCs w:val="20"/>
                <w:lang w:val="en-GB" w:eastAsia="en-GB"/>
              </w:rPr>
            </w:pPr>
          </w:p>
        </w:tc>
        <w:tc>
          <w:tcPr>
            <w:tcW w:w="1192" w:type="dxa"/>
            <w:tcBorders>
              <w:top w:val="single" w:sz="4" w:space="0" w:color="auto"/>
              <w:left w:val="single" w:sz="4" w:space="0" w:color="auto"/>
              <w:bottom w:val="single" w:sz="4" w:space="0" w:color="auto"/>
              <w:right w:val="single" w:sz="4" w:space="0" w:color="auto"/>
            </w:tcBorders>
            <w:shd w:val="clear" w:color="auto" w:fill="C6EFCE"/>
            <w:noWrap/>
          </w:tcPr>
          <w:p w14:paraId="05CFB8CD" w14:textId="77777777" w:rsidR="004C590F" w:rsidRPr="00BE3F16" w:rsidRDefault="004C590F" w:rsidP="00270B0B">
            <w:pPr>
              <w:rPr>
                <w:rFonts w:ascii="Times New Roman" w:hAnsi="Times New Roman" w:cs="Times New Roman"/>
                <w:noProof/>
                <w:sz w:val="20"/>
                <w:szCs w:val="20"/>
              </w:rPr>
            </w:pPr>
            <w:r>
              <w:rPr>
                <w:rFonts w:ascii="Times New Roman" w:hAnsi="Times New Roman"/>
                <w:noProof/>
                <w:sz w:val="20"/>
              </w:rPr>
              <w:t>Număr</w:t>
            </w:r>
          </w:p>
        </w:tc>
        <w:tc>
          <w:tcPr>
            <w:tcW w:w="1248" w:type="dxa"/>
            <w:tcBorders>
              <w:top w:val="single" w:sz="4" w:space="0" w:color="auto"/>
              <w:left w:val="single" w:sz="4" w:space="0" w:color="auto"/>
              <w:bottom w:val="single" w:sz="4" w:space="0" w:color="auto"/>
              <w:right w:val="single" w:sz="4" w:space="0" w:color="auto"/>
            </w:tcBorders>
            <w:shd w:val="clear" w:color="auto" w:fill="C6EFCE"/>
            <w:noWrap/>
          </w:tcPr>
          <w:p w14:paraId="0CF15110" w14:textId="77777777" w:rsidR="004C590F" w:rsidRPr="00BE3F16" w:rsidRDefault="004C590F" w:rsidP="00270B0B">
            <w:pPr>
              <w:rPr>
                <w:rFonts w:ascii="Times New Roman" w:hAnsi="Times New Roman" w:cs="Times New Roman"/>
                <w:noProof/>
                <w:sz w:val="20"/>
                <w:szCs w:val="20"/>
              </w:rPr>
            </w:pPr>
            <w:r w:rsidRPr="00CA463A">
              <w:rPr>
                <w:rFonts w:ascii="Times New Roman" w:hAnsi="Times New Roman"/>
                <w:noProof/>
                <w:sz w:val="20"/>
              </w:rPr>
              <w:t>46</w:t>
            </w:r>
          </w:p>
        </w:tc>
        <w:tc>
          <w:tcPr>
            <w:tcW w:w="1280" w:type="dxa"/>
            <w:tcBorders>
              <w:top w:val="single" w:sz="4" w:space="0" w:color="auto"/>
              <w:left w:val="single" w:sz="4" w:space="0" w:color="auto"/>
              <w:bottom w:val="single" w:sz="4" w:space="0" w:color="auto"/>
              <w:right w:val="single" w:sz="4" w:space="0" w:color="auto"/>
            </w:tcBorders>
            <w:shd w:val="clear" w:color="auto" w:fill="C6EFCE"/>
            <w:noWrap/>
          </w:tcPr>
          <w:p w14:paraId="20BF9C52" w14:textId="77777777" w:rsidR="004C590F" w:rsidRPr="00BE3F16" w:rsidRDefault="004C590F" w:rsidP="00270B0B">
            <w:pPr>
              <w:rPr>
                <w:rFonts w:ascii="Times New Roman" w:hAnsi="Times New Roman" w:cs="Times New Roman"/>
                <w:noProof/>
                <w:sz w:val="20"/>
                <w:szCs w:val="20"/>
              </w:rPr>
            </w:pPr>
            <w:r w:rsidRPr="00CA463A">
              <w:rPr>
                <w:rFonts w:ascii="Times New Roman" w:hAnsi="Times New Roman"/>
                <w:noProof/>
                <w:sz w:val="20"/>
              </w:rPr>
              <w:t>91</w:t>
            </w:r>
          </w:p>
        </w:tc>
        <w:tc>
          <w:tcPr>
            <w:tcW w:w="921" w:type="dxa"/>
            <w:tcBorders>
              <w:top w:val="single" w:sz="4" w:space="0" w:color="auto"/>
              <w:left w:val="single" w:sz="4" w:space="0" w:color="auto"/>
              <w:bottom w:val="single" w:sz="4" w:space="0" w:color="auto"/>
              <w:right w:val="single" w:sz="4" w:space="0" w:color="auto"/>
            </w:tcBorders>
            <w:shd w:val="clear" w:color="auto" w:fill="C6EFCE"/>
            <w:noWrap/>
          </w:tcPr>
          <w:p w14:paraId="71DCB088" w14:textId="77777777" w:rsidR="004C590F" w:rsidRPr="00BE3F16" w:rsidRDefault="004C590F" w:rsidP="00270B0B">
            <w:pP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3A6D3AD5" w14:textId="77777777" w:rsidR="004C590F" w:rsidRPr="00BE3F16" w:rsidRDefault="004C590F" w:rsidP="00270B0B">
            <w:pPr>
              <w:rPr>
                <w:rFonts w:ascii="Times New Roman" w:hAnsi="Times New Roman" w:cs="Times New Roman"/>
                <w:noProof/>
                <w:sz w:val="20"/>
                <w:szCs w:val="20"/>
              </w:rPr>
            </w:pPr>
            <w:r w:rsidRPr="00CA463A">
              <w:rPr>
                <w:rFonts w:ascii="Times New Roman" w:hAnsi="Times New Roman"/>
                <w:noProof/>
                <w:sz w:val="20"/>
              </w:rPr>
              <w:t>2026</w:t>
            </w:r>
          </w:p>
        </w:tc>
        <w:tc>
          <w:tcPr>
            <w:tcW w:w="2832" w:type="dxa"/>
            <w:tcBorders>
              <w:top w:val="single" w:sz="4" w:space="0" w:color="auto"/>
              <w:left w:val="single" w:sz="4" w:space="0" w:color="auto"/>
              <w:bottom w:val="single" w:sz="4" w:space="0" w:color="auto"/>
              <w:right w:val="single" w:sz="4" w:space="0" w:color="auto"/>
            </w:tcBorders>
            <w:shd w:val="clear" w:color="auto" w:fill="C6EFCE"/>
            <w:noWrap/>
          </w:tcPr>
          <w:p w14:paraId="0B76C6BD" w14:textId="77777777" w:rsidR="004C590F" w:rsidRPr="00BE3F16" w:rsidRDefault="004C590F" w:rsidP="00270B0B">
            <w:pPr>
              <w:rPr>
                <w:rFonts w:ascii="Times New Roman" w:hAnsi="Times New Roman" w:cs="Times New Roman"/>
                <w:noProof/>
                <w:sz w:val="20"/>
                <w:szCs w:val="20"/>
              </w:rPr>
            </w:pPr>
            <w:r>
              <w:rPr>
                <w:rFonts w:ascii="Times New Roman" w:hAnsi="Times New Roman"/>
                <w:noProof/>
                <w:sz w:val="20"/>
              </w:rPr>
              <w:t xml:space="preserve">Eliminarea a </w:t>
            </w:r>
            <w:r w:rsidRPr="00CA463A">
              <w:rPr>
                <w:rFonts w:ascii="Times New Roman" w:hAnsi="Times New Roman"/>
                <w:noProof/>
                <w:sz w:val="20"/>
              </w:rPr>
              <w:t>46</w:t>
            </w:r>
            <w:r>
              <w:rPr>
                <w:rFonts w:ascii="Times New Roman" w:hAnsi="Times New Roman"/>
                <w:noProof/>
                <w:sz w:val="20"/>
              </w:rPr>
              <w:t xml:space="preserve"> de puncte negre/hotspoturi în materie de siguranță rutieră</w:t>
            </w:r>
          </w:p>
          <w:p w14:paraId="66B2ED77" w14:textId="77777777" w:rsidR="004C590F" w:rsidRPr="00BE3F16" w:rsidRDefault="004C590F" w:rsidP="00270B0B">
            <w:pPr>
              <w:rPr>
                <w:rFonts w:ascii="Times New Roman" w:eastAsia="Times New Roman" w:hAnsi="Times New Roman" w:cs="Times New Roman"/>
                <w:noProof/>
                <w:sz w:val="20"/>
                <w:szCs w:val="20"/>
                <w:lang w:val="en-IE"/>
              </w:rPr>
            </w:pPr>
          </w:p>
        </w:tc>
      </w:tr>
    </w:tbl>
    <w:p w14:paraId="57617C5A" w14:textId="77777777" w:rsidR="002C0C50" w:rsidRPr="00291374" w:rsidRDefault="002C0C50" w:rsidP="002C0C50">
      <w:pPr>
        <w:suppressAutoHyphens/>
        <w:autoSpaceDN w:val="0"/>
        <w:spacing w:after="0"/>
        <w:jc w:val="both"/>
        <w:textAlignment w:val="baseline"/>
        <w:rPr>
          <w:rFonts w:ascii="Times New Roman" w:eastAsia="NSimSun" w:hAnsi="Times New Roman" w:cs="Times New Roman"/>
          <w:noProof/>
          <w:kern w:val="3"/>
        </w:rPr>
        <w:sectPr w:rsidR="002C0C50" w:rsidRPr="00291374" w:rsidSect="002C0C50">
          <w:headerReference w:type="even" r:id="rId108"/>
          <w:headerReference w:type="default" r:id="rId109"/>
          <w:footerReference w:type="even" r:id="rId110"/>
          <w:footerReference w:type="default" r:id="rId111"/>
          <w:headerReference w:type="first" r:id="rId112"/>
          <w:footerReference w:type="first" r:id="rId113"/>
          <w:pgSz w:w="16839" w:h="11907" w:orient="landscape"/>
          <w:pgMar w:top="1134" w:right="1134" w:bottom="1134" w:left="1134" w:header="567" w:footer="567" w:gutter="0"/>
          <w:cols w:space="720"/>
          <w:docGrid w:linePitch="360"/>
        </w:sectPr>
      </w:pPr>
      <w:r>
        <w:rPr>
          <w:noProof/>
        </w:rPr>
        <w:br w:type="page"/>
      </w:r>
    </w:p>
    <w:p w14:paraId="2CA3F2FF" w14:textId="77777777" w:rsidR="000A4598" w:rsidRPr="002A5D1B" w:rsidRDefault="000A4598" w:rsidP="000A4598">
      <w:pPr>
        <w:keepNext/>
        <w:numPr>
          <w:ilvl w:val="0"/>
          <w:numId w:val="1"/>
        </w:numPr>
        <w:tabs>
          <w:tab w:val="left" w:pos="850"/>
        </w:tabs>
        <w:spacing w:before="360" w:after="240" w:line="240" w:lineRule="auto"/>
        <w:jc w:val="both"/>
        <w:outlineLvl w:val="0"/>
        <w:rPr>
          <w:rFonts w:ascii="Times New Roman" w:hAnsi="Times New Roman" w:cs="Times New Roman"/>
          <w:b/>
          <w:bCs/>
          <w:smallCaps/>
          <w:noProof/>
        </w:rPr>
      </w:pPr>
      <w:r w:rsidRPr="002A5D1B">
        <w:rPr>
          <w:rFonts w:ascii="Times New Roman" w:hAnsi="Times New Roman"/>
          <w:b/>
          <w:smallCaps/>
          <w:noProof/>
        </w:rPr>
        <w:t>COMPONENTA 5: Valul renovării</w:t>
      </w:r>
    </w:p>
    <w:p w14:paraId="28ADE1E7" w14:textId="77777777" w:rsidR="000A4598" w:rsidRPr="00291374" w:rsidRDefault="000A4598" w:rsidP="000A4598">
      <w:pPr>
        <w:spacing w:before="120" w:after="120" w:line="240" w:lineRule="auto"/>
        <w:jc w:val="both"/>
        <w:rPr>
          <w:rFonts w:ascii="Times New Roman" w:hAnsi="Times New Roman" w:cs="Times New Roman"/>
          <w:noProof/>
        </w:rPr>
      </w:pPr>
      <w:r>
        <w:rPr>
          <w:rFonts w:ascii="Times New Roman" w:hAnsi="Times New Roman"/>
          <w:noProof/>
        </w:rPr>
        <w:t xml:space="preserve">În Strategia sa națională de renovare pe termen lung, România estimează că va fi necesar să se investească </w:t>
      </w:r>
      <w:r w:rsidRPr="00CA463A">
        <w:rPr>
          <w:rFonts w:ascii="Times New Roman" w:hAnsi="Times New Roman"/>
          <w:noProof/>
        </w:rPr>
        <w:t>12</w:t>
      </w:r>
      <w:r>
        <w:rPr>
          <w:rFonts w:ascii="Times New Roman" w:hAnsi="Times New Roman"/>
          <w:noProof/>
        </w:rPr>
        <w:t>,</w:t>
      </w:r>
      <w:r w:rsidRPr="00CA463A">
        <w:rPr>
          <w:rFonts w:ascii="Times New Roman" w:hAnsi="Times New Roman"/>
          <w:noProof/>
        </w:rPr>
        <w:t>8</w:t>
      </w:r>
      <w:r>
        <w:rPr>
          <w:rFonts w:ascii="Times New Roman" w:hAnsi="Times New Roman"/>
          <w:noProof/>
        </w:rPr>
        <w:t xml:space="preserve"> miliarde EUR în renovarea clădirilor pentru a se obține o reducere de </w:t>
      </w:r>
      <w:r w:rsidRPr="00CA463A">
        <w:rPr>
          <w:rFonts w:ascii="Times New Roman" w:hAnsi="Times New Roman"/>
          <w:noProof/>
        </w:rPr>
        <w:t>0</w:t>
      </w:r>
      <w:r>
        <w:rPr>
          <w:rFonts w:ascii="Times New Roman" w:hAnsi="Times New Roman"/>
          <w:noProof/>
        </w:rPr>
        <w:t>,</w:t>
      </w:r>
      <w:r w:rsidRPr="00CA463A">
        <w:rPr>
          <w:rFonts w:ascii="Times New Roman" w:hAnsi="Times New Roman"/>
          <w:noProof/>
        </w:rPr>
        <w:t>83</w:t>
      </w:r>
      <w:r>
        <w:rPr>
          <w:rFonts w:ascii="Times New Roman" w:hAnsi="Times New Roman"/>
          <w:noProof/>
        </w:rPr>
        <w:t xml:space="preserve"> Mtep a consumului final de energie în </w:t>
      </w:r>
      <w:r w:rsidRPr="00CA463A">
        <w:rPr>
          <w:rFonts w:ascii="Times New Roman" w:hAnsi="Times New Roman"/>
          <w:noProof/>
        </w:rPr>
        <w:t>2030</w:t>
      </w:r>
      <w:r>
        <w:rPr>
          <w:rFonts w:ascii="Times New Roman" w:hAnsi="Times New Roman"/>
          <w:noProof/>
        </w:rPr>
        <w:t xml:space="preserve"> comparativ cu scenariul de referință.</w:t>
      </w:r>
    </w:p>
    <w:p w14:paraId="31C0166A" w14:textId="77777777" w:rsidR="000A4598" w:rsidRPr="00291374" w:rsidRDefault="000A4598" w:rsidP="000A4598">
      <w:pPr>
        <w:spacing w:before="120" w:after="120" w:line="240" w:lineRule="auto"/>
        <w:jc w:val="both"/>
        <w:rPr>
          <w:rFonts w:ascii="Times New Roman" w:hAnsi="Times New Roman" w:cs="Times New Roman"/>
          <w:noProof/>
        </w:rPr>
      </w:pPr>
      <w:r>
        <w:rPr>
          <w:rFonts w:ascii="Times New Roman" w:hAnsi="Times New Roman"/>
          <w:noProof/>
        </w:rPr>
        <w:t xml:space="preserve">Obiectivul componentei este de a crește viteza și calitatea renovărilor energetice, atât în sectorul public, cât și în cel privat, abordând în același timp provocarea reprezentată de protecția patrimoniului. Reformele și investițiile din cadrul acestei componente vizează reducerea consumului de energie primară și a consumului final de energie în conformitate cu obiectivele pentru </w:t>
      </w:r>
      <w:r w:rsidRPr="00CA463A">
        <w:rPr>
          <w:rFonts w:ascii="Times New Roman" w:hAnsi="Times New Roman"/>
          <w:noProof/>
        </w:rPr>
        <w:t>2030</w:t>
      </w:r>
      <w:r>
        <w:rPr>
          <w:rFonts w:ascii="Times New Roman" w:hAnsi="Times New Roman"/>
          <w:noProof/>
        </w:rPr>
        <w:t xml:space="preserve"> stabilite în Strategia națională de renovare pe termen lung. </w:t>
      </w:r>
    </w:p>
    <w:p w14:paraId="31289C87" w14:textId="77777777" w:rsidR="000A4598" w:rsidRPr="00291374" w:rsidRDefault="000A4598" w:rsidP="000A4598">
      <w:pPr>
        <w:spacing w:before="120" w:after="120" w:line="240" w:lineRule="auto"/>
        <w:jc w:val="both"/>
        <w:rPr>
          <w:rFonts w:ascii="Times New Roman" w:hAnsi="Times New Roman" w:cs="Times New Roman"/>
          <w:noProof/>
        </w:rPr>
      </w:pPr>
      <w:r>
        <w:rPr>
          <w:rFonts w:ascii="Times New Roman" w:hAnsi="Times New Roman"/>
          <w:noProof/>
        </w:rPr>
        <w:t xml:space="preserve">Aceste investiții și reforme vor aborda recomandările specifice adresate României în ultimii doi ani de a „axa politica economică în materie de investiții pe sectorul […] energetic cu emisii scăzute de dioxid de carbon și pe eficiența energetică” (recomandarea specifică </w:t>
      </w:r>
      <w:r w:rsidRPr="00CA463A">
        <w:rPr>
          <w:rFonts w:ascii="Times New Roman" w:hAnsi="Times New Roman"/>
          <w:noProof/>
        </w:rPr>
        <w:t>4</w:t>
      </w:r>
      <w:r>
        <w:rPr>
          <w:rFonts w:ascii="Times New Roman" w:hAnsi="Times New Roman"/>
          <w:noProof/>
        </w:rPr>
        <w:t xml:space="preserve">, </w:t>
      </w:r>
      <w:r w:rsidRPr="00CA463A">
        <w:rPr>
          <w:rFonts w:ascii="Times New Roman" w:hAnsi="Times New Roman"/>
          <w:noProof/>
        </w:rPr>
        <w:t>2019</w:t>
      </w:r>
      <w:r>
        <w:rPr>
          <w:rFonts w:ascii="Times New Roman" w:hAnsi="Times New Roman"/>
          <w:noProof/>
        </w:rPr>
        <w:t xml:space="preserve">) și de a „direcționa cu prioritate investițiile către tranziția ecologică […], în special către […] producția și utilizarea energiei în mod nepoluant și eficient” (recomandarea specifică </w:t>
      </w:r>
      <w:r w:rsidRPr="00CA463A">
        <w:rPr>
          <w:rFonts w:ascii="Times New Roman" w:hAnsi="Times New Roman"/>
          <w:noProof/>
        </w:rPr>
        <w:t>3</w:t>
      </w:r>
      <w:r>
        <w:rPr>
          <w:rFonts w:ascii="Times New Roman" w:hAnsi="Times New Roman"/>
          <w:noProof/>
        </w:rPr>
        <w:t xml:space="preserve">, </w:t>
      </w:r>
      <w:r w:rsidRPr="00CA463A">
        <w:rPr>
          <w:rFonts w:ascii="Times New Roman" w:hAnsi="Times New Roman"/>
          <w:noProof/>
        </w:rPr>
        <w:t>2020</w:t>
      </w:r>
      <w:r>
        <w:rPr>
          <w:rFonts w:ascii="Times New Roman" w:hAnsi="Times New Roman"/>
          <w:noProof/>
        </w:rPr>
        <w:t>).</w:t>
      </w:r>
    </w:p>
    <w:p w14:paraId="7E09AD79" w14:textId="77777777" w:rsidR="000A4598" w:rsidRPr="00291374" w:rsidRDefault="000A4598" w:rsidP="000A4598">
      <w:pPr>
        <w:spacing w:before="120" w:after="240" w:line="240" w:lineRule="auto"/>
        <w:jc w:val="both"/>
        <w:rPr>
          <w:rFonts w:ascii="Times New Roman" w:hAnsi="Times New Roman" w:cs="Times New Roman"/>
          <w:noProof/>
        </w:rPr>
      </w:pPr>
      <w:r>
        <w:rPr>
          <w:rFonts w:ascii="Times New Roman" w:hAnsi="Times New Roman"/>
          <w:noProof/>
        </w:rPr>
        <w:t>Se preconizează că nicio măsură din cadrul acestei componente nu va aduce prejudicii semnificative obiectivelor de mediu, în sensul articolului </w:t>
      </w:r>
      <w:r w:rsidRPr="00CA463A">
        <w:rPr>
          <w:rFonts w:ascii="Times New Roman" w:hAnsi="Times New Roman"/>
          <w:noProof/>
        </w:rPr>
        <w:t>17</w:t>
      </w:r>
      <w:r>
        <w:rPr>
          <w:rFonts w:ascii="Times New Roman" w:hAnsi="Times New Roman"/>
          <w:noProof/>
        </w:rPr>
        <w:t xml:space="preserve"> din Regulamentul (UE) </w:t>
      </w:r>
      <w:r w:rsidRPr="00CA463A">
        <w:rPr>
          <w:rFonts w:ascii="Times New Roman" w:hAnsi="Times New Roman"/>
          <w:noProof/>
        </w:rPr>
        <w:t>2020</w:t>
      </w:r>
      <w:r>
        <w:rPr>
          <w:rFonts w:ascii="Times New Roman" w:hAnsi="Times New Roman"/>
          <w:noProof/>
        </w:rPr>
        <w:t>/</w:t>
      </w:r>
      <w:r w:rsidRPr="00CA463A">
        <w:rPr>
          <w:rFonts w:ascii="Times New Roman" w:hAnsi="Times New Roman"/>
          <w:noProof/>
        </w:rPr>
        <w:t>852</w:t>
      </w:r>
      <w:r>
        <w:rPr>
          <w:rFonts w:ascii="Times New Roman" w:hAnsi="Times New Roman"/>
          <w:noProof/>
        </w:rPr>
        <w:t>, ținând seama de descrierea măsurilor și a măsurilor de atenuare stabilite în Planul de redresare și reziliență în conformitate cu Orientările tehnice DNSH (</w:t>
      </w:r>
      <w:r w:rsidRPr="00CA463A">
        <w:rPr>
          <w:rFonts w:ascii="Times New Roman" w:hAnsi="Times New Roman"/>
          <w:noProof/>
        </w:rPr>
        <w:t>2021</w:t>
      </w:r>
      <w:r>
        <w:rPr>
          <w:rFonts w:ascii="Times New Roman" w:hAnsi="Times New Roman"/>
          <w:noProof/>
        </w:rPr>
        <w:t>/C</w:t>
      </w:r>
      <w:r w:rsidRPr="00CA463A">
        <w:rPr>
          <w:rFonts w:ascii="Times New Roman" w:hAnsi="Times New Roman"/>
          <w:noProof/>
        </w:rPr>
        <w:t>58</w:t>
      </w:r>
      <w:r>
        <w:rPr>
          <w:rFonts w:ascii="Times New Roman" w:hAnsi="Times New Roman"/>
          <w:noProof/>
        </w:rPr>
        <w:t>/</w:t>
      </w:r>
      <w:r w:rsidRPr="00CA463A">
        <w:rPr>
          <w:rFonts w:ascii="Times New Roman" w:hAnsi="Times New Roman"/>
          <w:noProof/>
        </w:rPr>
        <w:t>01</w:t>
      </w:r>
      <w:r>
        <w:rPr>
          <w:rFonts w:ascii="Times New Roman" w:hAnsi="Times New Roman"/>
          <w:noProof/>
        </w:rPr>
        <w:t xml:space="preserve">). </w:t>
      </w:r>
    </w:p>
    <w:p w14:paraId="5450F145" w14:textId="77777777" w:rsidR="000A4598" w:rsidRPr="002A5D1B" w:rsidRDefault="000A4598" w:rsidP="000A4598">
      <w:pPr>
        <w:keepNext/>
        <w:spacing w:before="120" w:after="120" w:line="240" w:lineRule="auto"/>
        <w:jc w:val="both"/>
        <w:outlineLvl w:val="1"/>
        <w:rPr>
          <w:rFonts w:ascii="Times New Roman" w:hAnsi="Times New Roman" w:cs="Times New Roman"/>
          <w:b/>
          <w:bCs/>
          <w:noProof/>
        </w:rPr>
      </w:pPr>
      <w:r w:rsidRPr="002A5D1B">
        <w:rPr>
          <w:rFonts w:ascii="Times New Roman" w:hAnsi="Times New Roman"/>
          <w:b/>
          <w:noProof/>
        </w:rPr>
        <w:t xml:space="preserve">E.1. </w:t>
      </w:r>
      <w:r>
        <w:rPr>
          <w:rFonts w:ascii="Times New Roman" w:hAnsi="Times New Roman"/>
          <w:noProof/>
        </w:rPr>
        <w:tab/>
      </w:r>
      <w:r w:rsidRPr="002A5D1B">
        <w:rPr>
          <w:rFonts w:ascii="Times New Roman" w:hAnsi="Times New Roman"/>
          <w:b/>
          <w:noProof/>
          <w:color w:val="000000" w:themeColor="text1"/>
        </w:rPr>
        <w:t>Descrierea reformelor și a investițiilor pentru care se prevede acordarea sprijinului financiar nerambursabil</w:t>
      </w:r>
    </w:p>
    <w:p w14:paraId="4044B6B6" w14:textId="77777777" w:rsidR="000A4598" w:rsidRPr="002A359F" w:rsidRDefault="000A4598" w:rsidP="000A4598">
      <w:pPr>
        <w:suppressAutoHyphens/>
        <w:autoSpaceDN w:val="0"/>
        <w:spacing w:before="240" w:after="240" w:line="240" w:lineRule="auto"/>
        <w:jc w:val="both"/>
        <w:textAlignment w:val="baseline"/>
        <w:rPr>
          <w:rFonts w:ascii="Times New Roman" w:eastAsiaTheme="majorEastAsia" w:hAnsi="Times New Roman" w:cs="Times New Roman"/>
          <w:noProof/>
          <w:kern w:val="3"/>
          <w:u w:val="single"/>
        </w:rPr>
      </w:pPr>
      <w:r w:rsidRPr="002A359F">
        <w:rPr>
          <w:rFonts w:ascii="Times New Roman" w:hAnsi="Times New Roman"/>
          <w:noProof/>
          <w:u w:val="single"/>
        </w:rPr>
        <w:t>Investiția 1.a. Instituirea unui fond pentru Valul renovării care să finanțeze lucrări de creștere a eficienței energetice a fondului construit existent</w:t>
      </w:r>
    </w:p>
    <w:p w14:paraId="27224B5F" w14:textId="77777777" w:rsidR="000A4598" w:rsidRPr="00291374" w:rsidRDefault="000A4598" w:rsidP="000A4598">
      <w:pPr>
        <w:spacing w:before="120" w:after="120" w:line="240" w:lineRule="auto"/>
        <w:jc w:val="both"/>
        <w:rPr>
          <w:rFonts w:ascii="Times New Roman" w:hAnsi="Times New Roman" w:cs="Times New Roman"/>
          <w:noProof/>
        </w:rPr>
      </w:pPr>
      <w:r>
        <w:rPr>
          <w:rFonts w:ascii="Times New Roman" w:hAnsi="Times New Roman"/>
          <w:noProof/>
        </w:rPr>
        <w:t>Obiectivul investiției este sprijinirea renovărilor clădirilor multifamiliale și ale clădirilor publice din România pentru a spori eficiența energetică.</w:t>
      </w:r>
    </w:p>
    <w:p w14:paraId="69B23A86" w14:textId="77777777" w:rsidR="000A4598" w:rsidRPr="00291374" w:rsidRDefault="000A4598" w:rsidP="000A4598">
      <w:pPr>
        <w:spacing w:before="120" w:after="120" w:line="240" w:lineRule="auto"/>
        <w:jc w:val="both"/>
        <w:rPr>
          <w:rFonts w:ascii="Times New Roman" w:hAnsi="Times New Roman" w:cs="Times New Roman"/>
          <w:noProof/>
        </w:rPr>
      </w:pPr>
      <w:r>
        <w:rPr>
          <w:rFonts w:ascii="Times New Roman" w:hAnsi="Times New Roman"/>
          <w:noProof/>
        </w:rPr>
        <w:t>Investiția constă în două axe:</w:t>
      </w:r>
    </w:p>
    <w:p w14:paraId="757C1DAA" w14:textId="77777777" w:rsidR="000A4598" w:rsidRPr="00291374" w:rsidRDefault="000A4598" w:rsidP="000A4598">
      <w:pPr>
        <w:numPr>
          <w:ilvl w:val="0"/>
          <w:numId w:val="15"/>
        </w:numPr>
        <w:spacing w:before="120" w:after="120" w:line="240" w:lineRule="auto"/>
        <w:ind w:left="1080"/>
        <w:jc w:val="both"/>
        <w:rPr>
          <w:rFonts w:ascii="Times New Roman" w:hAnsi="Times New Roman" w:cs="Times New Roman"/>
          <w:noProof/>
        </w:rPr>
      </w:pPr>
      <w:r>
        <w:rPr>
          <w:rFonts w:ascii="Times New Roman" w:hAnsi="Times New Roman"/>
          <w:noProof/>
        </w:rPr>
        <w:t xml:space="preserve">Axa </w:t>
      </w:r>
      <w:r w:rsidRPr="00CA463A">
        <w:rPr>
          <w:rFonts w:ascii="Times New Roman" w:hAnsi="Times New Roman"/>
          <w:noProof/>
        </w:rPr>
        <w:t>1</w:t>
      </w:r>
      <w:r>
        <w:rPr>
          <w:rFonts w:ascii="Times New Roman" w:hAnsi="Times New Roman"/>
          <w:noProof/>
        </w:rPr>
        <w:t xml:space="preserve"> - o schemă națională de sprijin pentru renovarea ce vizează eficiența energetică și renovarea integrată (consolidare seismică și eficiență energetică) a clădirilor rezidențiale multifamiliale. </w:t>
      </w:r>
    </w:p>
    <w:p w14:paraId="358AEDAE" w14:textId="77777777" w:rsidR="000A4598" w:rsidRPr="002A359F" w:rsidRDefault="000A4598" w:rsidP="000A4598">
      <w:pPr>
        <w:numPr>
          <w:ilvl w:val="0"/>
          <w:numId w:val="15"/>
        </w:numPr>
        <w:spacing w:before="120" w:after="120" w:line="240" w:lineRule="auto"/>
        <w:ind w:left="1080"/>
        <w:jc w:val="both"/>
        <w:rPr>
          <w:rFonts w:ascii="Times New Roman" w:hAnsi="Times New Roman" w:cs="Times New Roman"/>
          <w:noProof/>
          <w:u w:val="single"/>
        </w:rPr>
      </w:pPr>
      <w:r>
        <w:rPr>
          <w:rFonts w:ascii="Times New Roman" w:hAnsi="Times New Roman"/>
          <w:noProof/>
        </w:rPr>
        <w:t xml:space="preserve">Axa </w:t>
      </w:r>
      <w:r w:rsidRPr="00CA463A">
        <w:rPr>
          <w:rFonts w:ascii="Times New Roman" w:hAnsi="Times New Roman"/>
          <w:noProof/>
        </w:rPr>
        <w:t>2</w:t>
      </w:r>
      <w:r>
        <w:rPr>
          <w:rFonts w:ascii="Times New Roman" w:hAnsi="Times New Roman"/>
          <w:noProof/>
        </w:rPr>
        <w:t xml:space="preserve"> - o schemă națională de sprijin pentru renovarea ce vizează eficiența energetică și renovarea integrată (consolidare seismică și eficiență energetică) a clădirilor publice. </w:t>
      </w:r>
    </w:p>
    <w:p w14:paraId="2DCD0DD8" w14:textId="77777777" w:rsidR="000A4598" w:rsidRPr="00291374" w:rsidRDefault="000A4598" w:rsidP="000A4598">
      <w:pPr>
        <w:spacing w:before="120" w:after="120" w:line="240" w:lineRule="auto"/>
        <w:jc w:val="both"/>
        <w:rPr>
          <w:rFonts w:ascii="Times New Roman" w:hAnsi="Times New Roman" w:cs="Times New Roman"/>
          <w:noProof/>
        </w:rPr>
      </w:pPr>
      <w:r>
        <w:rPr>
          <w:rFonts w:ascii="Times New Roman" w:hAnsi="Times New Roman"/>
          <w:noProof/>
        </w:rPr>
        <w:t xml:space="preserve">Această măsură completează investiția </w:t>
      </w:r>
      <w:r w:rsidRPr="00CA463A">
        <w:rPr>
          <w:rFonts w:ascii="Times New Roman" w:hAnsi="Times New Roman"/>
          <w:noProof/>
        </w:rPr>
        <w:t>1</w:t>
      </w:r>
      <w:r>
        <w:rPr>
          <w:rFonts w:ascii="Times New Roman" w:hAnsi="Times New Roman"/>
          <w:noProof/>
        </w:rPr>
        <w:t>. Instituirea unui fond pentru Valul renovării care să finanțeze lucrări de creștere a eficienței energetice a fondului construit existent.</w:t>
      </w:r>
    </w:p>
    <w:p w14:paraId="2E98E4F2" w14:textId="77777777" w:rsidR="000A4598" w:rsidRPr="002A359F" w:rsidRDefault="000A4598" w:rsidP="000A4598">
      <w:pPr>
        <w:suppressAutoHyphens/>
        <w:autoSpaceDN w:val="0"/>
        <w:spacing w:before="240" w:after="240" w:line="240" w:lineRule="auto"/>
        <w:jc w:val="both"/>
        <w:textAlignment w:val="baseline"/>
        <w:rPr>
          <w:rFonts w:ascii="Times New Roman" w:eastAsiaTheme="majorEastAsia" w:hAnsi="Times New Roman" w:cs="Times New Roman"/>
          <w:noProof/>
          <w:kern w:val="3"/>
          <w:u w:val="single"/>
        </w:rPr>
      </w:pPr>
      <w:r w:rsidRPr="002A359F">
        <w:rPr>
          <w:rFonts w:ascii="Times New Roman" w:hAnsi="Times New Roman"/>
          <w:noProof/>
          <w:u w:val="single"/>
        </w:rPr>
        <w:t>Investiția 4. Economie circulară și creșterea eficienței energetice a clădirilor istorice</w:t>
      </w:r>
    </w:p>
    <w:p w14:paraId="3A93EAB6" w14:textId="4B93107A" w:rsidR="000A4598" w:rsidRPr="00291374" w:rsidRDefault="000A4598" w:rsidP="000A4598">
      <w:pPr>
        <w:spacing w:before="120" w:after="120" w:line="240" w:lineRule="auto"/>
        <w:jc w:val="both"/>
        <w:rPr>
          <w:rFonts w:ascii="Times New Roman" w:hAnsi="Times New Roman" w:cs="Times New Roman"/>
          <w:noProof/>
        </w:rPr>
      </w:pPr>
      <w:r>
        <w:rPr>
          <w:rFonts w:ascii="Times New Roman" w:hAnsi="Times New Roman"/>
          <w:noProof/>
        </w:rPr>
        <w:t xml:space="preserve">Obiectivul investiției este de a sprijini renovarea energetică a clădirilor istorice. </w:t>
      </w:r>
    </w:p>
    <w:p w14:paraId="57A016F1" w14:textId="77777777" w:rsidR="000A4598" w:rsidRPr="00291374" w:rsidRDefault="000A4598" w:rsidP="000A4598">
      <w:pPr>
        <w:spacing w:before="120" w:after="120" w:line="240" w:lineRule="auto"/>
        <w:jc w:val="both"/>
        <w:rPr>
          <w:rFonts w:ascii="Times New Roman" w:hAnsi="Times New Roman" w:cs="Times New Roman"/>
          <w:noProof/>
        </w:rPr>
      </w:pPr>
      <w:r>
        <w:rPr>
          <w:rFonts w:ascii="Times New Roman" w:hAnsi="Times New Roman"/>
          <w:noProof/>
        </w:rPr>
        <w:t>Investiția constă în: i) echiparea unui laborator pentru testarea materialelor și a soluțiilor tehnologice pentru renovarea clădirilor istorice în vederea creșterii eficienței energetice; ii) dotarea a trei centre: un centru pentru colectarea și reutilizarea materialelor de construcție rezultate din lucrările de demolare a clădirilor istorice, un centru pentru întreținerea clădirilor istorice și un centru de formare; iii) furnizarea de cursuri de formare în domeniul renovărilor ce vizează eficiența energetică a clădirilor istorice.</w:t>
      </w:r>
    </w:p>
    <w:p w14:paraId="339CF8B0" w14:textId="77777777" w:rsidR="000A4598" w:rsidRPr="007035D6" w:rsidRDefault="000A4598" w:rsidP="000A4598">
      <w:pPr>
        <w:spacing w:before="120" w:after="120" w:line="240" w:lineRule="auto"/>
        <w:ind w:left="850"/>
        <w:jc w:val="both"/>
        <w:rPr>
          <w:rFonts w:ascii="Times New Roman" w:hAnsi="Times New Roman" w:cs="Times New Roman"/>
          <w:noProof/>
          <w:sz w:val="16"/>
          <w:szCs w:val="16"/>
        </w:rPr>
      </w:pPr>
    </w:p>
    <w:p w14:paraId="27AFE0D7" w14:textId="77777777" w:rsidR="0061151E" w:rsidRPr="00CA463A" w:rsidRDefault="0061151E" w:rsidP="0061151E">
      <w:pPr>
        <w:rPr>
          <w:rFonts w:ascii="Times New Roman" w:hAnsi="Times New Roman" w:cs="Times New Roman"/>
          <w:noProof/>
        </w:rPr>
      </w:pPr>
    </w:p>
    <w:p w14:paraId="27FD4950" w14:textId="77777777" w:rsidR="0061151E" w:rsidRPr="00CA463A" w:rsidRDefault="0061151E" w:rsidP="0061151E">
      <w:pPr>
        <w:rPr>
          <w:rFonts w:ascii="Times New Roman" w:hAnsi="Times New Roman" w:cs="Times New Roman"/>
          <w:noProof/>
        </w:rPr>
        <w:sectPr w:rsidR="0061151E" w:rsidRPr="00CA463A" w:rsidSect="000A4598">
          <w:headerReference w:type="even" r:id="rId114"/>
          <w:headerReference w:type="default" r:id="rId115"/>
          <w:footerReference w:type="even" r:id="rId116"/>
          <w:footerReference w:type="default" r:id="rId117"/>
          <w:headerReference w:type="first" r:id="rId118"/>
          <w:footerReference w:type="first" r:id="rId119"/>
          <w:pgSz w:w="11907" w:h="16839"/>
          <w:pgMar w:top="1134" w:right="1134" w:bottom="1134" w:left="1134" w:header="567" w:footer="567" w:gutter="0"/>
          <w:cols w:space="720"/>
          <w:docGrid w:linePitch="360"/>
        </w:sectPr>
      </w:pPr>
    </w:p>
    <w:p w14:paraId="3AF23F94" w14:textId="77777777" w:rsidR="000A4598" w:rsidRPr="002A5D1B" w:rsidRDefault="000A4598" w:rsidP="000A4598">
      <w:pPr>
        <w:keepNext/>
        <w:spacing w:before="120" w:after="120" w:line="240" w:lineRule="auto"/>
        <w:jc w:val="both"/>
        <w:outlineLvl w:val="1"/>
        <w:rPr>
          <w:rFonts w:ascii="Times New Roman" w:hAnsi="Times New Roman" w:cs="Times New Roman"/>
          <w:b/>
          <w:noProof/>
        </w:rPr>
      </w:pPr>
      <w:r w:rsidRPr="002A5D1B">
        <w:rPr>
          <w:rFonts w:ascii="Times New Roman" w:hAnsi="Times New Roman"/>
          <w:b/>
          <w:noProof/>
        </w:rPr>
        <w:t xml:space="preserve">E.2. </w:t>
      </w:r>
      <w:r>
        <w:rPr>
          <w:rFonts w:ascii="Times New Roman" w:hAnsi="Times New Roman"/>
          <w:noProof/>
        </w:rPr>
        <w:tab/>
      </w:r>
      <w:r w:rsidRPr="002A5D1B">
        <w:rPr>
          <w:rFonts w:ascii="Times New Roman" w:hAnsi="Times New Roman"/>
          <w:b/>
          <w:noProof/>
        </w:rPr>
        <w:t>Jaloane, ținte, indicatori și calendarul de monitorizare și implementare aplicabile sprijinului financiar nerambursabil</w:t>
      </w:r>
    </w:p>
    <w:tbl>
      <w:tblPr>
        <w:tblW w:w="157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8"/>
        <w:gridCol w:w="1851"/>
        <w:gridCol w:w="1266"/>
        <w:gridCol w:w="1710"/>
        <w:gridCol w:w="1418"/>
        <w:gridCol w:w="1134"/>
        <w:gridCol w:w="1134"/>
        <w:gridCol w:w="1516"/>
        <w:gridCol w:w="992"/>
        <w:gridCol w:w="752"/>
        <w:gridCol w:w="3119"/>
      </w:tblGrid>
      <w:tr w:rsidR="000A4598" w:rsidRPr="00BE3F16" w14:paraId="34BF10CA" w14:textId="77777777" w:rsidTr="00BE3F16">
        <w:trPr>
          <w:trHeight w:val="303"/>
          <w:tblHeader/>
          <w:jc w:val="center"/>
        </w:trPr>
        <w:tc>
          <w:tcPr>
            <w:tcW w:w="838" w:type="dxa"/>
            <w:vMerge w:val="restart"/>
            <w:shd w:val="clear" w:color="auto" w:fill="BDD7EE"/>
            <w:vAlign w:val="center"/>
            <w:hideMark/>
          </w:tcPr>
          <w:p w14:paraId="7A7DEF79" w14:textId="48114A56" w:rsidR="000A4598" w:rsidRPr="00BE3F16" w:rsidRDefault="000A4598">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Număr secven</w:t>
            </w:r>
            <w:r w:rsidR="007035D6">
              <w:rPr>
                <w:rFonts w:ascii="Times New Roman" w:hAnsi="Times New Roman"/>
                <w:b/>
                <w:noProof/>
                <w:sz w:val="20"/>
              </w:rPr>
              <w:br/>
            </w:r>
            <w:r w:rsidRPr="002A5D1B">
              <w:rPr>
                <w:rFonts w:ascii="Times New Roman" w:hAnsi="Times New Roman"/>
                <w:b/>
                <w:noProof/>
                <w:sz w:val="20"/>
              </w:rPr>
              <w:t>țial</w:t>
            </w:r>
          </w:p>
        </w:tc>
        <w:tc>
          <w:tcPr>
            <w:tcW w:w="1851" w:type="dxa"/>
            <w:vMerge w:val="restart"/>
            <w:shd w:val="clear" w:color="auto" w:fill="BDD7EE"/>
            <w:vAlign w:val="center"/>
            <w:hideMark/>
          </w:tcPr>
          <w:p w14:paraId="4C58E593" w14:textId="77777777" w:rsidR="000A4598" w:rsidRPr="00BE3F16" w:rsidRDefault="000A4598">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Măsură conexă (reformă sau investiție)</w:t>
            </w:r>
          </w:p>
        </w:tc>
        <w:tc>
          <w:tcPr>
            <w:tcW w:w="1266" w:type="dxa"/>
            <w:vMerge w:val="restart"/>
            <w:shd w:val="clear" w:color="auto" w:fill="BDD7EE"/>
            <w:vAlign w:val="center"/>
            <w:hideMark/>
          </w:tcPr>
          <w:p w14:paraId="096C128B" w14:textId="77777777" w:rsidR="000A4598" w:rsidRPr="00BE3F16" w:rsidRDefault="000A4598">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Jalon/țintă</w:t>
            </w:r>
          </w:p>
        </w:tc>
        <w:tc>
          <w:tcPr>
            <w:tcW w:w="1710" w:type="dxa"/>
            <w:vMerge w:val="restart"/>
            <w:shd w:val="clear" w:color="auto" w:fill="BDD7EE"/>
            <w:vAlign w:val="center"/>
            <w:hideMark/>
          </w:tcPr>
          <w:p w14:paraId="121025AE" w14:textId="77777777" w:rsidR="000A4598" w:rsidRPr="00BE3F16" w:rsidRDefault="000A4598">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Denumire</w:t>
            </w:r>
          </w:p>
        </w:tc>
        <w:tc>
          <w:tcPr>
            <w:tcW w:w="1418" w:type="dxa"/>
            <w:vMerge w:val="restart"/>
            <w:shd w:val="clear" w:color="auto" w:fill="BDD7EE"/>
            <w:vAlign w:val="center"/>
            <w:hideMark/>
          </w:tcPr>
          <w:p w14:paraId="10824D1F" w14:textId="77777777" w:rsidR="000A4598" w:rsidRPr="00BE3F16" w:rsidRDefault="000A4598">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Indicatori calitativi </w:t>
            </w:r>
            <w:r>
              <w:rPr>
                <w:rFonts w:ascii="Times New Roman" w:hAnsi="Times New Roman"/>
                <w:noProof/>
                <w:sz w:val="20"/>
              </w:rPr>
              <w:br/>
            </w:r>
            <w:r w:rsidRPr="002A5D1B">
              <w:rPr>
                <w:rFonts w:ascii="Times New Roman" w:hAnsi="Times New Roman"/>
                <w:b/>
                <w:noProof/>
                <w:sz w:val="20"/>
              </w:rPr>
              <w:t>(pentru jaloane)</w:t>
            </w:r>
          </w:p>
        </w:tc>
        <w:tc>
          <w:tcPr>
            <w:tcW w:w="3784" w:type="dxa"/>
            <w:gridSpan w:val="3"/>
            <w:shd w:val="clear" w:color="auto" w:fill="BDD7EE"/>
            <w:vAlign w:val="center"/>
            <w:hideMark/>
          </w:tcPr>
          <w:p w14:paraId="71D5479F" w14:textId="77777777" w:rsidR="000A4598" w:rsidRPr="00BE3F16" w:rsidRDefault="000A4598">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Indicatori cantitativi </w:t>
            </w:r>
            <w:r>
              <w:rPr>
                <w:rFonts w:ascii="Times New Roman" w:hAnsi="Times New Roman"/>
                <w:noProof/>
                <w:sz w:val="20"/>
              </w:rPr>
              <w:br/>
            </w:r>
            <w:r w:rsidRPr="002A5D1B">
              <w:rPr>
                <w:rFonts w:ascii="Times New Roman" w:hAnsi="Times New Roman"/>
                <w:b/>
                <w:noProof/>
                <w:sz w:val="20"/>
              </w:rPr>
              <w:t>(pentru ținte)</w:t>
            </w:r>
          </w:p>
        </w:tc>
        <w:tc>
          <w:tcPr>
            <w:tcW w:w="1744" w:type="dxa"/>
            <w:gridSpan w:val="2"/>
            <w:shd w:val="clear" w:color="auto" w:fill="BDD7EE"/>
            <w:vAlign w:val="center"/>
            <w:hideMark/>
          </w:tcPr>
          <w:p w14:paraId="1E2982CB" w14:textId="6729C256" w:rsidR="000A4598" w:rsidRPr="00BE3F16" w:rsidRDefault="000A4598">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Calendar orientativ pentru atingerea jaloanelor/</w:t>
            </w:r>
            <w:r w:rsidR="007035D6">
              <w:rPr>
                <w:rFonts w:ascii="Times New Roman" w:hAnsi="Times New Roman"/>
                <w:b/>
                <w:noProof/>
                <w:sz w:val="20"/>
              </w:rPr>
              <w:br/>
            </w:r>
            <w:r w:rsidRPr="002A5D1B">
              <w:rPr>
                <w:rFonts w:ascii="Times New Roman" w:hAnsi="Times New Roman"/>
                <w:b/>
                <w:noProof/>
                <w:sz w:val="20"/>
              </w:rPr>
              <w:t>țintelor</w:t>
            </w:r>
          </w:p>
        </w:tc>
        <w:tc>
          <w:tcPr>
            <w:tcW w:w="3119" w:type="dxa"/>
            <w:vMerge w:val="restart"/>
            <w:shd w:val="clear" w:color="auto" w:fill="BDD7EE"/>
            <w:vAlign w:val="center"/>
            <w:hideMark/>
          </w:tcPr>
          <w:p w14:paraId="398B6C1B" w14:textId="77777777" w:rsidR="000A4598" w:rsidRPr="002A5D1B" w:rsidRDefault="000A4598">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Descrierea fiecărui jalon și a fiecărei ținte</w:t>
            </w:r>
          </w:p>
        </w:tc>
      </w:tr>
      <w:tr w:rsidR="000A4598" w:rsidRPr="00BE3F16" w14:paraId="6DD23A43" w14:textId="77777777" w:rsidTr="00BE3F16">
        <w:trPr>
          <w:trHeight w:val="457"/>
          <w:tblHeader/>
          <w:jc w:val="center"/>
        </w:trPr>
        <w:tc>
          <w:tcPr>
            <w:tcW w:w="838" w:type="dxa"/>
            <w:vMerge/>
            <w:hideMark/>
          </w:tcPr>
          <w:p w14:paraId="20F3EC14" w14:textId="77777777" w:rsidR="000A4598" w:rsidRPr="00CA463A" w:rsidRDefault="000A4598">
            <w:pPr>
              <w:spacing w:after="0" w:line="240" w:lineRule="auto"/>
              <w:jc w:val="center"/>
              <w:rPr>
                <w:rFonts w:ascii="Times New Roman" w:eastAsia="Times New Roman" w:hAnsi="Times New Roman" w:cs="Times New Roman"/>
                <w:b/>
                <w:bCs/>
                <w:noProof/>
                <w:sz w:val="20"/>
                <w:szCs w:val="20"/>
                <w:lang w:eastAsia="en-GB"/>
              </w:rPr>
            </w:pPr>
          </w:p>
        </w:tc>
        <w:tc>
          <w:tcPr>
            <w:tcW w:w="1851" w:type="dxa"/>
            <w:vMerge/>
            <w:hideMark/>
          </w:tcPr>
          <w:p w14:paraId="48B474CF" w14:textId="77777777" w:rsidR="000A4598" w:rsidRPr="00CA463A" w:rsidRDefault="000A4598">
            <w:pPr>
              <w:spacing w:after="0" w:line="240" w:lineRule="auto"/>
              <w:jc w:val="both"/>
              <w:rPr>
                <w:rFonts w:ascii="Times New Roman" w:eastAsia="Times New Roman" w:hAnsi="Times New Roman" w:cs="Times New Roman"/>
                <w:b/>
                <w:bCs/>
                <w:noProof/>
                <w:sz w:val="20"/>
                <w:szCs w:val="20"/>
                <w:lang w:eastAsia="en-GB"/>
              </w:rPr>
            </w:pPr>
          </w:p>
        </w:tc>
        <w:tc>
          <w:tcPr>
            <w:tcW w:w="1266" w:type="dxa"/>
            <w:vMerge/>
            <w:hideMark/>
          </w:tcPr>
          <w:p w14:paraId="4DF21638" w14:textId="77777777" w:rsidR="000A4598" w:rsidRPr="00CA463A" w:rsidRDefault="000A4598">
            <w:pPr>
              <w:spacing w:after="0" w:line="240" w:lineRule="auto"/>
              <w:jc w:val="center"/>
              <w:rPr>
                <w:rFonts w:ascii="Times New Roman" w:eastAsia="Times New Roman" w:hAnsi="Times New Roman" w:cs="Times New Roman"/>
                <w:b/>
                <w:bCs/>
                <w:noProof/>
                <w:sz w:val="20"/>
                <w:szCs w:val="20"/>
                <w:lang w:eastAsia="en-GB"/>
              </w:rPr>
            </w:pPr>
          </w:p>
        </w:tc>
        <w:tc>
          <w:tcPr>
            <w:tcW w:w="1710" w:type="dxa"/>
            <w:vMerge/>
            <w:hideMark/>
          </w:tcPr>
          <w:p w14:paraId="5B4B4732" w14:textId="77777777" w:rsidR="000A4598" w:rsidRPr="00CA463A" w:rsidRDefault="000A4598">
            <w:pPr>
              <w:spacing w:after="0" w:line="240" w:lineRule="auto"/>
              <w:jc w:val="both"/>
              <w:rPr>
                <w:rFonts w:ascii="Times New Roman" w:eastAsia="Times New Roman" w:hAnsi="Times New Roman" w:cs="Times New Roman"/>
                <w:b/>
                <w:bCs/>
                <w:noProof/>
                <w:sz w:val="20"/>
                <w:szCs w:val="20"/>
                <w:lang w:eastAsia="en-GB"/>
              </w:rPr>
            </w:pPr>
          </w:p>
        </w:tc>
        <w:tc>
          <w:tcPr>
            <w:tcW w:w="1418" w:type="dxa"/>
            <w:vMerge/>
            <w:hideMark/>
          </w:tcPr>
          <w:p w14:paraId="71F735BC" w14:textId="77777777" w:rsidR="000A4598" w:rsidRPr="00CA463A" w:rsidRDefault="000A4598">
            <w:pPr>
              <w:spacing w:after="0" w:line="240" w:lineRule="auto"/>
              <w:jc w:val="both"/>
              <w:rPr>
                <w:rFonts w:ascii="Times New Roman" w:eastAsia="Times New Roman" w:hAnsi="Times New Roman" w:cs="Times New Roman"/>
                <w:b/>
                <w:bCs/>
                <w:noProof/>
                <w:sz w:val="20"/>
                <w:szCs w:val="20"/>
                <w:lang w:eastAsia="en-GB"/>
              </w:rPr>
            </w:pPr>
          </w:p>
        </w:tc>
        <w:tc>
          <w:tcPr>
            <w:tcW w:w="1134" w:type="dxa"/>
            <w:shd w:val="clear" w:color="auto" w:fill="BDD7EE"/>
            <w:vAlign w:val="center"/>
            <w:hideMark/>
          </w:tcPr>
          <w:p w14:paraId="33D54EB4" w14:textId="77777777" w:rsidR="000A4598" w:rsidRPr="00BE3F16" w:rsidRDefault="000A4598">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Unitate de măsură</w:t>
            </w:r>
          </w:p>
        </w:tc>
        <w:tc>
          <w:tcPr>
            <w:tcW w:w="1134" w:type="dxa"/>
            <w:shd w:val="clear" w:color="auto" w:fill="BDD7EE"/>
            <w:vAlign w:val="center"/>
            <w:hideMark/>
          </w:tcPr>
          <w:p w14:paraId="19392E54" w14:textId="77777777" w:rsidR="000A4598" w:rsidRPr="00BE3F16" w:rsidRDefault="000A4598">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Valoare de referință</w:t>
            </w:r>
          </w:p>
        </w:tc>
        <w:tc>
          <w:tcPr>
            <w:tcW w:w="1516" w:type="dxa"/>
            <w:shd w:val="clear" w:color="auto" w:fill="BDD7EE"/>
            <w:vAlign w:val="center"/>
            <w:hideMark/>
          </w:tcPr>
          <w:p w14:paraId="41B30550" w14:textId="77777777" w:rsidR="000A4598" w:rsidRPr="00BE3F16" w:rsidRDefault="000A4598">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Obiectiv</w:t>
            </w:r>
          </w:p>
        </w:tc>
        <w:tc>
          <w:tcPr>
            <w:tcW w:w="992" w:type="dxa"/>
            <w:shd w:val="clear" w:color="auto" w:fill="BDD7EE"/>
            <w:vAlign w:val="center"/>
            <w:hideMark/>
          </w:tcPr>
          <w:p w14:paraId="0BDF9BC4" w14:textId="77777777" w:rsidR="000A4598" w:rsidRPr="007035D6" w:rsidRDefault="000A4598">
            <w:pPr>
              <w:spacing w:after="0" w:line="240" w:lineRule="auto"/>
              <w:jc w:val="center"/>
              <w:rPr>
                <w:rFonts w:ascii="Times New Roman" w:eastAsia="Times New Roman" w:hAnsi="Times New Roman" w:cs="Times New Roman"/>
                <w:b/>
                <w:noProof/>
                <w:spacing w:val="-12"/>
                <w:sz w:val="20"/>
                <w:szCs w:val="20"/>
              </w:rPr>
            </w:pPr>
            <w:r w:rsidRPr="007035D6">
              <w:rPr>
                <w:rFonts w:ascii="Times New Roman" w:hAnsi="Times New Roman"/>
                <w:b/>
                <w:noProof/>
                <w:spacing w:val="-12"/>
                <w:sz w:val="20"/>
              </w:rPr>
              <w:t>Trimestru</w:t>
            </w:r>
          </w:p>
        </w:tc>
        <w:tc>
          <w:tcPr>
            <w:tcW w:w="752" w:type="dxa"/>
            <w:shd w:val="clear" w:color="auto" w:fill="BDD7EE"/>
            <w:vAlign w:val="center"/>
            <w:hideMark/>
          </w:tcPr>
          <w:p w14:paraId="1C676F8B" w14:textId="77777777" w:rsidR="000A4598" w:rsidRPr="00BE3F16" w:rsidRDefault="000A4598">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An</w:t>
            </w:r>
          </w:p>
        </w:tc>
        <w:tc>
          <w:tcPr>
            <w:tcW w:w="3119" w:type="dxa"/>
            <w:vMerge/>
            <w:hideMark/>
          </w:tcPr>
          <w:p w14:paraId="472EE9F5" w14:textId="77777777" w:rsidR="000A4598" w:rsidRPr="002A5D1B" w:rsidRDefault="000A4598">
            <w:pPr>
              <w:spacing w:after="0" w:line="240" w:lineRule="auto"/>
              <w:jc w:val="both"/>
              <w:rPr>
                <w:rFonts w:ascii="Times New Roman" w:eastAsia="Times New Roman" w:hAnsi="Times New Roman" w:cs="Times New Roman"/>
                <w:b/>
                <w:bCs/>
                <w:noProof/>
                <w:sz w:val="20"/>
                <w:szCs w:val="20"/>
                <w:lang w:val="en-GB" w:eastAsia="en-GB"/>
              </w:rPr>
            </w:pPr>
          </w:p>
        </w:tc>
      </w:tr>
      <w:tr w:rsidR="000A4598" w:rsidRPr="00BE3F16" w14:paraId="4E6BEE57" w14:textId="77777777" w:rsidTr="00BE3F16">
        <w:trPr>
          <w:trHeight w:val="1583"/>
          <w:jc w:val="center"/>
        </w:trPr>
        <w:tc>
          <w:tcPr>
            <w:tcW w:w="838" w:type="dxa"/>
            <w:shd w:val="clear" w:color="auto" w:fill="C6EFCE"/>
            <w:noWrap/>
          </w:tcPr>
          <w:p w14:paraId="35120983" w14:textId="77777777" w:rsidR="000A4598" w:rsidRPr="00BE3F16" w:rsidRDefault="000A4598">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103</w:t>
            </w:r>
            <w:r>
              <w:rPr>
                <w:rFonts w:ascii="Times New Roman" w:hAnsi="Times New Roman"/>
                <w:noProof/>
                <w:sz w:val="20"/>
              </w:rPr>
              <w:t>a</w:t>
            </w:r>
          </w:p>
        </w:tc>
        <w:tc>
          <w:tcPr>
            <w:tcW w:w="1851" w:type="dxa"/>
            <w:shd w:val="clear" w:color="auto" w:fill="C6EFCE"/>
            <w:noWrap/>
          </w:tcPr>
          <w:p w14:paraId="1003B318"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.a. Instituirea unui fond pentru Valul renovării care să finanțeze lucrări de creștere a eficienței energetice a fondului construit existent.</w:t>
            </w:r>
          </w:p>
        </w:tc>
        <w:tc>
          <w:tcPr>
            <w:tcW w:w="1266" w:type="dxa"/>
            <w:shd w:val="clear" w:color="auto" w:fill="C6EFCE"/>
            <w:noWrap/>
          </w:tcPr>
          <w:p w14:paraId="78FA64A6" w14:textId="77777777" w:rsidR="000A4598" w:rsidRPr="00BE3F16" w:rsidRDefault="000A4598">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Țintă</w:t>
            </w:r>
          </w:p>
        </w:tc>
        <w:tc>
          <w:tcPr>
            <w:tcW w:w="1710" w:type="dxa"/>
            <w:shd w:val="clear" w:color="auto" w:fill="C6EFCE"/>
            <w:noWrap/>
          </w:tcPr>
          <w:p w14:paraId="38F438B4"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Renovarea energetică a clădirilor rezidențiale multifamiliale </w:t>
            </w:r>
          </w:p>
        </w:tc>
        <w:tc>
          <w:tcPr>
            <w:tcW w:w="1418" w:type="dxa"/>
            <w:shd w:val="clear" w:color="auto" w:fill="C6EFCE"/>
            <w:noWrap/>
          </w:tcPr>
          <w:p w14:paraId="0C3029BC"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1134" w:type="dxa"/>
            <w:shd w:val="clear" w:color="auto" w:fill="C6EFCE"/>
            <w:noWrap/>
          </w:tcPr>
          <w:p w14:paraId="2EBDCAB1"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Număr (m</w:t>
            </w:r>
            <w:r w:rsidRPr="00CA463A">
              <w:rPr>
                <w:rFonts w:ascii="Times New Roman" w:hAnsi="Times New Roman"/>
                <w:noProof/>
                <w:sz w:val="20"/>
                <w:vertAlign w:val="superscript"/>
              </w:rPr>
              <w:t>2</w:t>
            </w:r>
            <w:r>
              <w:rPr>
                <w:rFonts w:ascii="Times New Roman" w:hAnsi="Times New Roman"/>
                <w:noProof/>
                <w:sz w:val="20"/>
              </w:rPr>
              <w:t>)</w:t>
            </w:r>
          </w:p>
        </w:tc>
        <w:tc>
          <w:tcPr>
            <w:tcW w:w="1134" w:type="dxa"/>
            <w:shd w:val="clear" w:color="auto" w:fill="C6EFCE"/>
            <w:noWrap/>
          </w:tcPr>
          <w:p w14:paraId="4215C763"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r w:rsidRPr="00CA463A">
              <w:rPr>
                <w:rFonts w:ascii="Times New Roman" w:hAnsi="Times New Roman"/>
                <w:noProof/>
                <w:sz w:val="20"/>
              </w:rPr>
              <w:t>0</w:t>
            </w:r>
          </w:p>
        </w:tc>
        <w:tc>
          <w:tcPr>
            <w:tcW w:w="1516" w:type="dxa"/>
            <w:shd w:val="clear" w:color="auto" w:fill="C6EFCE"/>
            <w:noWrap/>
          </w:tcPr>
          <w:p w14:paraId="588EE7B2" w14:textId="77777777" w:rsidR="000A4598" w:rsidRPr="00BE3F16" w:rsidRDefault="000A4598">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w:t>
            </w:r>
            <w:r>
              <w:rPr>
                <w:rFonts w:ascii="Times New Roman" w:hAnsi="Times New Roman"/>
                <w:noProof/>
                <w:sz w:val="20"/>
              </w:rPr>
              <w:t> </w:t>
            </w:r>
            <w:r w:rsidRPr="00CA463A">
              <w:rPr>
                <w:rFonts w:ascii="Times New Roman" w:hAnsi="Times New Roman"/>
                <w:noProof/>
                <w:sz w:val="20"/>
              </w:rPr>
              <w:t>209</w:t>
            </w:r>
            <w:r>
              <w:rPr>
                <w:rFonts w:ascii="Times New Roman" w:hAnsi="Times New Roman"/>
                <w:noProof/>
                <w:sz w:val="20"/>
              </w:rPr>
              <w:t> </w:t>
            </w:r>
            <w:r w:rsidRPr="00CA463A">
              <w:rPr>
                <w:rFonts w:ascii="Times New Roman" w:hAnsi="Times New Roman"/>
                <w:noProof/>
                <w:sz w:val="20"/>
              </w:rPr>
              <w:t>612</w:t>
            </w:r>
          </w:p>
        </w:tc>
        <w:tc>
          <w:tcPr>
            <w:tcW w:w="992" w:type="dxa"/>
            <w:shd w:val="clear" w:color="auto" w:fill="C6EFCE"/>
            <w:noWrap/>
          </w:tcPr>
          <w:p w14:paraId="7D5B837C"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52" w:type="dxa"/>
            <w:shd w:val="clear" w:color="auto" w:fill="C6EFCE"/>
            <w:noWrap/>
          </w:tcPr>
          <w:p w14:paraId="3AD0147F"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2026</w:t>
            </w:r>
          </w:p>
        </w:tc>
        <w:tc>
          <w:tcPr>
            <w:tcW w:w="3119" w:type="dxa"/>
            <w:shd w:val="clear" w:color="auto" w:fill="C6EFCE"/>
            <w:noWrap/>
          </w:tcPr>
          <w:p w14:paraId="5BAF2E11" w14:textId="77777777" w:rsidR="000A4598" w:rsidRPr="00BE3F16" w:rsidRDefault="000A4598">
            <w:pPr>
              <w:spacing w:after="0" w:line="240" w:lineRule="auto"/>
              <w:jc w:val="both"/>
              <w:rPr>
                <w:rFonts w:ascii="Times New Roman" w:eastAsia="Aptos" w:hAnsi="Times New Roman" w:cs="Times New Roman"/>
                <w:noProof/>
                <w:sz w:val="20"/>
                <w:szCs w:val="20"/>
              </w:rPr>
            </w:pPr>
            <w:r>
              <w:rPr>
                <w:rFonts w:ascii="Times New Roman" w:hAnsi="Times New Roman"/>
                <w:noProof/>
                <w:sz w:val="20"/>
              </w:rPr>
              <w:t>Renovarea energetică a clădirilor rezidențiale multifamiliale acoperă:</w:t>
            </w:r>
          </w:p>
          <w:p w14:paraId="6A872B86" w14:textId="36262444" w:rsidR="000A4598" w:rsidRPr="00BE3F16" w:rsidRDefault="000A4598" w:rsidP="000A4598">
            <w:pPr>
              <w:pStyle w:val="ListParagraph"/>
              <w:numPr>
                <w:ilvl w:val="0"/>
                <w:numId w:val="14"/>
              </w:num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60</w:t>
            </w:r>
            <w:r>
              <w:rPr>
                <w:rFonts w:ascii="Times New Roman" w:hAnsi="Times New Roman"/>
                <w:noProof/>
                <w:sz w:val="20"/>
              </w:rPr>
              <w:t> </w:t>
            </w:r>
            <w:r w:rsidRPr="00CA463A">
              <w:rPr>
                <w:rFonts w:ascii="Times New Roman" w:hAnsi="Times New Roman"/>
                <w:noProof/>
                <w:sz w:val="20"/>
              </w:rPr>
              <w:t>000</w:t>
            </w:r>
            <w:r>
              <w:rPr>
                <w:rFonts w:ascii="Times New Roman" w:hAnsi="Times New Roman"/>
                <w:noProof/>
                <w:sz w:val="20"/>
              </w:rPr>
              <w:t xml:space="preserve"> m² de proiecte integrate cu economii de minimum </w:t>
            </w:r>
            <w:r w:rsidRPr="00CA463A">
              <w:rPr>
                <w:rFonts w:ascii="Times New Roman" w:hAnsi="Times New Roman"/>
                <w:noProof/>
                <w:sz w:val="20"/>
              </w:rPr>
              <w:t>30</w:t>
            </w:r>
            <w:r>
              <w:rPr>
                <w:rFonts w:ascii="Times New Roman" w:hAnsi="Times New Roman"/>
                <w:noProof/>
                <w:sz w:val="20"/>
              </w:rPr>
              <w:t> % din cererea de energie primară;</w:t>
            </w:r>
          </w:p>
          <w:p w14:paraId="5E9D9C5A" w14:textId="652F0640" w:rsidR="000A4598" w:rsidRPr="00BE3F16" w:rsidRDefault="000A4598" w:rsidP="000A4598">
            <w:pPr>
              <w:numPr>
                <w:ilvl w:val="0"/>
                <w:numId w:val="14"/>
              </w:num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1</w:t>
            </w:r>
            <w:r>
              <w:rPr>
                <w:rFonts w:ascii="Times New Roman" w:hAnsi="Times New Roman"/>
                <w:noProof/>
                <w:sz w:val="20"/>
              </w:rPr>
              <w:t> </w:t>
            </w:r>
            <w:r w:rsidRPr="00CA463A">
              <w:rPr>
                <w:rFonts w:ascii="Times New Roman" w:hAnsi="Times New Roman"/>
                <w:noProof/>
                <w:sz w:val="20"/>
              </w:rPr>
              <w:t>999</w:t>
            </w:r>
            <w:r>
              <w:rPr>
                <w:rFonts w:ascii="Times New Roman" w:hAnsi="Times New Roman"/>
                <w:noProof/>
                <w:sz w:val="20"/>
              </w:rPr>
              <w:t> </w:t>
            </w:r>
            <w:r w:rsidRPr="00CA463A">
              <w:rPr>
                <w:rFonts w:ascii="Times New Roman" w:hAnsi="Times New Roman"/>
                <w:noProof/>
                <w:sz w:val="20"/>
              </w:rPr>
              <w:t>612</w:t>
            </w:r>
            <w:r>
              <w:rPr>
                <w:rFonts w:ascii="Times New Roman" w:hAnsi="Times New Roman"/>
                <w:noProof/>
                <w:sz w:val="20"/>
              </w:rPr>
              <w:t xml:space="preserve"> m² de renovare moderată (renovare cu economii de minimum </w:t>
            </w:r>
            <w:r w:rsidRPr="00CA463A">
              <w:rPr>
                <w:rFonts w:ascii="Times New Roman" w:hAnsi="Times New Roman"/>
                <w:noProof/>
                <w:sz w:val="20"/>
              </w:rPr>
              <w:t>30</w:t>
            </w:r>
            <w:r>
              <w:rPr>
                <w:rFonts w:ascii="Times New Roman" w:hAnsi="Times New Roman"/>
                <w:noProof/>
                <w:sz w:val="20"/>
              </w:rPr>
              <w:t xml:space="preserve"> % din cererea de energie primară); </w:t>
            </w:r>
          </w:p>
          <w:p w14:paraId="5F841F61" w14:textId="6EB81496" w:rsidR="000A4598" w:rsidRPr="00BE3F16" w:rsidRDefault="000A4598" w:rsidP="000A4598">
            <w:pPr>
              <w:pStyle w:val="ListParagraph"/>
              <w:numPr>
                <w:ilvl w:val="0"/>
                <w:numId w:val="14"/>
              </w:numPr>
              <w:spacing w:after="0" w:line="240" w:lineRule="auto"/>
              <w:jc w:val="both"/>
              <w:rPr>
                <w:rFonts w:ascii="Times New Roman" w:hAnsi="Times New Roman" w:cs="Times New Roman"/>
                <w:noProof/>
                <w:sz w:val="20"/>
                <w:szCs w:val="20"/>
              </w:rPr>
            </w:pPr>
            <w:r w:rsidRPr="00CA463A">
              <w:rPr>
                <w:rFonts w:ascii="Times New Roman" w:hAnsi="Times New Roman"/>
                <w:noProof/>
                <w:sz w:val="20"/>
              </w:rPr>
              <w:t>150</w:t>
            </w:r>
            <w:r>
              <w:rPr>
                <w:rFonts w:ascii="Times New Roman" w:hAnsi="Times New Roman"/>
                <w:noProof/>
                <w:sz w:val="20"/>
              </w:rPr>
              <w:t> </w:t>
            </w:r>
            <w:r w:rsidRPr="00CA463A">
              <w:rPr>
                <w:rFonts w:ascii="Times New Roman" w:hAnsi="Times New Roman"/>
                <w:noProof/>
                <w:sz w:val="20"/>
              </w:rPr>
              <w:t>000</w:t>
            </w:r>
            <w:r>
              <w:rPr>
                <w:rFonts w:ascii="Times New Roman" w:hAnsi="Times New Roman"/>
                <w:noProof/>
                <w:sz w:val="20"/>
              </w:rPr>
              <w:t xml:space="preserve"> m² de renovare aprofundată (renovare cu economii de minimum </w:t>
            </w:r>
            <w:r w:rsidRPr="00CA463A">
              <w:rPr>
                <w:rFonts w:ascii="Times New Roman" w:hAnsi="Times New Roman"/>
                <w:noProof/>
                <w:sz w:val="20"/>
              </w:rPr>
              <w:t>60</w:t>
            </w:r>
            <w:r>
              <w:rPr>
                <w:rFonts w:ascii="Times New Roman" w:hAnsi="Times New Roman"/>
                <w:noProof/>
                <w:sz w:val="20"/>
              </w:rPr>
              <w:t> % din cererea de energie primară);</w:t>
            </w:r>
          </w:p>
          <w:p w14:paraId="6AB4C1A6" w14:textId="6F39EF1B"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Renovările energetice trebuie să conducă la o reducere minimă a consumului de energie de cel puțin </w:t>
            </w:r>
            <w:r w:rsidRPr="00CA463A">
              <w:rPr>
                <w:rFonts w:ascii="Times New Roman" w:hAnsi="Times New Roman"/>
                <w:noProof/>
                <w:sz w:val="20"/>
              </w:rPr>
              <w:t>50</w:t>
            </w:r>
            <w:r>
              <w:rPr>
                <w:rFonts w:ascii="Times New Roman" w:hAnsi="Times New Roman"/>
                <w:noProof/>
                <w:sz w:val="20"/>
              </w:rPr>
              <w:t> % în comparație cu consumul anual de energie pentru încălzire înregistrat înainte de renovare pentru fiecare clădire (cu excepția clădirilor care au statut de bun cultural).</w:t>
            </w:r>
          </w:p>
          <w:p w14:paraId="3375EF59" w14:textId="77777777" w:rsidR="000A4598" w:rsidRPr="00BE3F16" w:rsidRDefault="000A459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Certificatul de recepție la finalizarea lucrărilor, raportul de audit energetic </w:t>
            </w:r>
            <w:r w:rsidRPr="002A359F">
              <w:rPr>
                <w:rFonts w:ascii="Times New Roman" w:hAnsi="Times New Roman"/>
                <w:i/>
                <w:iCs/>
                <w:noProof/>
                <w:sz w:val="20"/>
              </w:rPr>
              <w:t>ex ante</w:t>
            </w:r>
            <w:r>
              <w:rPr>
                <w:rFonts w:ascii="Times New Roman" w:hAnsi="Times New Roman"/>
                <w:noProof/>
                <w:sz w:val="20"/>
              </w:rPr>
              <w:t xml:space="preserve"> și certificatul de performanță energetică </w:t>
            </w:r>
            <w:r w:rsidRPr="002A359F">
              <w:rPr>
                <w:rFonts w:ascii="Times New Roman" w:hAnsi="Times New Roman"/>
                <w:i/>
                <w:iCs/>
                <w:noProof/>
                <w:sz w:val="20"/>
              </w:rPr>
              <w:t>ex post</w:t>
            </w:r>
            <w:r>
              <w:rPr>
                <w:rFonts w:ascii="Times New Roman" w:hAnsi="Times New Roman"/>
                <w:noProof/>
                <w:sz w:val="20"/>
              </w:rPr>
              <w:t xml:space="preserve"> trebuie furnizate ca dovezi pentru atingerea obiectivului.</w:t>
            </w:r>
          </w:p>
        </w:tc>
      </w:tr>
      <w:tr w:rsidR="000A4598" w:rsidRPr="00BE3F16" w14:paraId="4AECEF18" w14:textId="77777777" w:rsidTr="00BE3F16">
        <w:trPr>
          <w:trHeight w:val="309"/>
          <w:jc w:val="center"/>
        </w:trPr>
        <w:tc>
          <w:tcPr>
            <w:tcW w:w="838" w:type="dxa"/>
            <w:shd w:val="clear" w:color="auto" w:fill="C6EFCE"/>
            <w:noWrap/>
          </w:tcPr>
          <w:p w14:paraId="1DA3649C" w14:textId="77777777" w:rsidR="000A4598" w:rsidRPr="00BE3F16" w:rsidRDefault="000A4598">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106</w:t>
            </w:r>
            <w:r>
              <w:rPr>
                <w:rFonts w:ascii="Times New Roman" w:hAnsi="Times New Roman"/>
                <w:noProof/>
                <w:sz w:val="20"/>
              </w:rPr>
              <w:t>a</w:t>
            </w:r>
          </w:p>
        </w:tc>
        <w:tc>
          <w:tcPr>
            <w:tcW w:w="1851" w:type="dxa"/>
            <w:shd w:val="clear" w:color="auto" w:fill="C6EFCE"/>
            <w:noWrap/>
          </w:tcPr>
          <w:p w14:paraId="205788D2"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.a.</w:t>
            </w:r>
          </w:p>
          <w:p w14:paraId="59289317" w14:textId="0742FF2C"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Instituirea unui fond pentru Valul renovării care să finanțeze lucrări de creștere a eficienței energetice a fondului construit existent. </w:t>
            </w:r>
          </w:p>
        </w:tc>
        <w:tc>
          <w:tcPr>
            <w:tcW w:w="1266" w:type="dxa"/>
            <w:shd w:val="clear" w:color="auto" w:fill="C6EFCE"/>
            <w:noWrap/>
          </w:tcPr>
          <w:p w14:paraId="049FB90B" w14:textId="77777777" w:rsidR="000A4598" w:rsidRPr="00BE3F16" w:rsidRDefault="000A4598">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Țintă</w:t>
            </w:r>
          </w:p>
        </w:tc>
        <w:tc>
          <w:tcPr>
            <w:tcW w:w="1710" w:type="dxa"/>
            <w:shd w:val="clear" w:color="auto" w:fill="C6EFCE"/>
            <w:noWrap/>
          </w:tcPr>
          <w:p w14:paraId="7E8A8CBF"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Renovarea energetică a clădirilor publice </w:t>
            </w:r>
          </w:p>
        </w:tc>
        <w:tc>
          <w:tcPr>
            <w:tcW w:w="1418" w:type="dxa"/>
            <w:shd w:val="clear" w:color="auto" w:fill="C6EFCE"/>
            <w:noWrap/>
          </w:tcPr>
          <w:p w14:paraId="24466C9B"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1134" w:type="dxa"/>
            <w:shd w:val="clear" w:color="auto" w:fill="C6EFCE"/>
            <w:noWrap/>
          </w:tcPr>
          <w:p w14:paraId="3CC13B78"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Număr (m</w:t>
            </w:r>
            <w:r w:rsidRPr="00CA463A">
              <w:rPr>
                <w:rFonts w:ascii="Times New Roman" w:hAnsi="Times New Roman"/>
                <w:noProof/>
                <w:sz w:val="20"/>
                <w:vertAlign w:val="superscript"/>
              </w:rPr>
              <w:t>2</w:t>
            </w:r>
            <w:r>
              <w:rPr>
                <w:rFonts w:ascii="Times New Roman" w:hAnsi="Times New Roman"/>
                <w:noProof/>
                <w:sz w:val="20"/>
              </w:rPr>
              <w:t>)</w:t>
            </w:r>
          </w:p>
        </w:tc>
        <w:tc>
          <w:tcPr>
            <w:tcW w:w="1134" w:type="dxa"/>
            <w:shd w:val="clear" w:color="auto" w:fill="C6EFCE"/>
            <w:noWrap/>
          </w:tcPr>
          <w:p w14:paraId="5C13372B"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r w:rsidRPr="00CA463A">
              <w:rPr>
                <w:rFonts w:ascii="Times New Roman" w:hAnsi="Times New Roman"/>
                <w:noProof/>
                <w:sz w:val="20"/>
              </w:rPr>
              <w:t>0</w:t>
            </w:r>
          </w:p>
        </w:tc>
        <w:tc>
          <w:tcPr>
            <w:tcW w:w="1516" w:type="dxa"/>
            <w:shd w:val="clear" w:color="auto" w:fill="C6EFCE"/>
            <w:noWrap/>
          </w:tcPr>
          <w:p w14:paraId="68385EE2"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1</w:t>
            </w:r>
            <w:r>
              <w:rPr>
                <w:rFonts w:ascii="Times New Roman" w:hAnsi="Times New Roman"/>
                <w:noProof/>
                <w:sz w:val="20"/>
              </w:rPr>
              <w:t> </w:t>
            </w:r>
            <w:r w:rsidRPr="00CA463A">
              <w:rPr>
                <w:rFonts w:ascii="Times New Roman" w:hAnsi="Times New Roman"/>
                <w:noProof/>
                <w:sz w:val="20"/>
              </w:rPr>
              <w:t>088</w:t>
            </w:r>
            <w:r>
              <w:rPr>
                <w:rFonts w:ascii="Times New Roman" w:hAnsi="Times New Roman"/>
                <w:noProof/>
                <w:sz w:val="20"/>
              </w:rPr>
              <w:t> </w:t>
            </w:r>
            <w:r w:rsidRPr="00CA463A">
              <w:rPr>
                <w:rFonts w:ascii="Times New Roman" w:hAnsi="Times New Roman"/>
                <w:noProof/>
                <w:sz w:val="20"/>
              </w:rPr>
              <w:t>522</w:t>
            </w:r>
            <w:r>
              <w:rPr>
                <w:rFonts w:ascii="Times New Roman" w:hAnsi="Times New Roman"/>
                <w:noProof/>
                <w:sz w:val="20"/>
              </w:rPr>
              <w:t xml:space="preserve"> </w:t>
            </w:r>
          </w:p>
        </w:tc>
        <w:tc>
          <w:tcPr>
            <w:tcW w:w="992" w:type="dxa"/>
            <w:shd w:val="clear" w:color="auto" w:fill="C6EFCE"/>
            <w:noWrap/>
          </w:tcPr>
          <w:p w14:paraId="559D0461"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52" w:type="dxa"/>
            <w:shd w:val="clear" w:color="auto" w:fill="C6EFCE"/>
            <w:noWrap/>
          </w:tcPr>
          <w:p w14:paraId="03BDD5E2"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2026</w:t>
            </w:r>
          </w:p>
        </w:tc>
        <w:tc>
          <w:tcPr>
            <w:tcW w:w="3119" w:type="dxa"/>
            <w:shd w:val="clear" w:color="auto" w:fill="C6EFCE"/>
            <w:noWrap/>
          </w:tcPr>
          <w:p w14:paraId="24C2EE02" w14:textId="77777777" w:rsidR="000A4598" w:rsidRPr="00BE3F16" w:rsidRDefault="000A459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Renovarea energetică a clădirilor publice acoperă: </w:t>
            </w:r>
          </w:p>
          <w:p w14:paraId="65319153" w14:textId="2D671EC5" w:rsidR="000A4598" w:rsidRPr="00BE3F16" w:rsidRDefault="000A4598" w:rsidP="000A4598">
            <w:pPr>
              <w:pStyle w:val="ListParagraph"/>
              <w:numPr>
                <w:ilvl w:val="0"/>
                <w:numId w:val="13"/>
              </w:numPr>
              <w:spacing w:after="0" w:line="240" w:lineRule="auto"/>
              <w:jc w:val="both"/>
              <w:rPr>
                <w:rFonts w:ascii="Times New Roman" w:hAnsi="Times New Roman" w:cs="Times New Roman"/>
                <w:noProof/>
                <w:sz w:val="20"/>
                <w:szCs w:val="20"/>
              </w:rPr>
            </w:pPr>
            <w:r w:rsidRPr="00CA463A">
              <w:rPr>
                <w:rFonts w:ascii="Times New Roman" w:hAnsi="Times New Roman"/>
                <w:noProof/>
                <w:sz w:val="20"/>
              </w:rPr>
              <w:t>113</w:t>
            </w:r>
            <w:r>
              <w:rPr>
                <w:rFonts w:ascii="Times New Roman" w:hAnsi="Times New Roman"/>
                <w:noProof/>
                <w:sz w:val="20"/>
              </w:rPr>
              <w:t> </w:t>
            </w:r>
            <w:r w:rsidRPr="00CA463A">
              <w:rPr>
                <w:rFonts w:ascii="Times New Roman" w:hAnsi="Times New Roman"/>
                <w:noProof/>
                <w:sz w:val="20"/>
              </w:rPr>
              <w:t>000</w:t>
            </w:r>
            <w:r>
              <w:rPr>
                <w:rFonts w:ascii="Times New Roman" w:hAnsi="Times New Roman"/>
                <w:noProof/>
                <w:sz w:val="20"/>
              </w:rPr>
              <w:t xml:space="preserve"> m² de proiecte integrate cu economii de minimum </w:t>
            </w:r>
            <w:r w:rsidRPr="00CA463A">
              <w:rPr>
                <w:rFonts w:ascii="Times New Roman" w:hAnsi="Times New Roman"/>
                <w:noProof/>
                <w:sz w:val="20"/>
              </w:rPr>
              <w:t>30</w:t>
            </w:r>
            <w:r>
              <w:rPr>
                <w:rFonts w:ascii="Times New Roman" w:hAnsi="Times New Roman"/>
                <w:noProof/>
                <w:sz w:val="20"/>
              </w:rPr>
              <w:t xml:space="preserve"> % din cererea de energie primară; </w:t>
            </w:r>
          </w:p>
          <w:p w14:paraId="39A10BBF" w14:textId="536C8955" w:rsidR="000A4598" w:rsidRPr="00BE3F16" w:rsidRDefault="000A4598" w:rsidP="000A4598">
            <w:pPr>
              <w:pStyle w:val="ListParagraph"/>
              <w:numPr>
                <w:ilvl w:val="0"/>
                <w:numId w:val="13"/>
              </w:numPr>
              <w:spacing w:after="0" w:line="240" w:lineRule="auto"/>
              <w:jc w:val="both"/>
              <w:rPr>
                <w:rFonts w:ascii="Times New Roman" w:hAnsi="Times New Roman" w:cs="Times New Roman"/>
                <w:noProof/>
                <w:sz w:val="20"/>
                <w:szCs w:val="20"/>
              </w:rPr>
            </w:pPr>
            <w:r w:rsidRPr="00CA463A">
              <w:rPr>
                <w:rFonts w:ascii="Times New Roman" w:hAnsi="Times New Roman"/>
                <w:noProof/>
                <w:sz w:val="20"/>
              </w:rPr>
              <w:t>797</w:t>
            </w:r>
            <w:r>
              <w:rPr>
                <w:rFonts w:ascii="Times New Roman" w:hAnsi="Times New Roman"/>
                <w:noProof/>
                <w:sz w:val="20"/>
              </w:rPr>
              <w:t> </w:t>
            </w:r>
            <w:r w:rsidRPr="00CA463A">
              <w:rPr>
                <w:rFonts w:ascii="Times New Roman" w:hAnsi="Times New Roman"/>
                <w:noProof/>
                <w:sz w:val="20"/>
              </w:rPr>
              <w:t>522</w:t>
            </w:r>
            <w:r>
              <w:rPr>
                <w:rFonts w:ascii="Times New Roman" w:hAnsi="Times New Roman"/>
                <w:noProof/>
                <w:sz w:val="20"/>
              </w:rPr>
              <w:t xml:space="preserve"> m² de renovare moderată (renovare cu economii de minimum </w:t>
            </w:r>
            <w:r w:rsidRPr="00CA463A">
              <w:rPr>
                <w:rFonts w:ascii="Times New Roman" w:hAnsi="Times New Roman"/>
                <w:noProof/>
                <w:sz w:val="20"/>
              </w:rPr>
              <w:t>30</w:t>
            </w:r>
            <w:r>
              <w:rPr>
                <w:rFonts w:ascii="Times New Roman" w:hAnsi="Times New Roman"/>
                <w:noProof/>
                <w:sz w:val="20"/>
              </w:rPr>
              <w:t xml:space="preserve"> % din cererea de energie primară); </w:t>
            </w:r>
          </w:p>
          <w:p w14:paraId="724C7C1F" w14:textId="37D78098" w:rsidR="000A4598" w:rsidRPr="00BE3F16" w:rsidRDefault="000A4598" w:rsidP="000A4598">
            <w:pPr>
              <w:pStyle w:val="ListParagraph"/>
              <w:numPr>
                <w:ilvl w:val="0"/>
                <w:numId w:val="13"/>
              </w:numPr>
              <w:spacing w:after="0" w:line="240" w:lineRule="auto"/>
              <w:jc w:val="both"/>
              <w:rPr>
                <w:rFonts w:ascii="Times New Roman" w:hAnsi="Times New Roman" w:cs="Times New Roman"/>
                <w:noProof/>
                <w:sz w:val="20"/>
                <w:szCs w:val="20"/>
              </w:rPr>
            </w:pPr>
            <w:r w:rsidRPr="00CA463A">
              <w:rPr>
                <w:rFonts w:ascii="Times New Roman" w:hAnsi="Times New Roman"/>
                <w:noProof/>
                <w:sz w:val="20"/>
              </w:rPr>
              <w:t>178</w:t>
            </w:r>
            <w:r>
              <w:rPr>
                <w:rFonts w:ascii="Times New Roman" w:hAnsi="Times New Roman"/>
                <w:noProof/>
                <w:sz w:val="20"/>
              </w:rPr>
              <w:t> </w:t>
            </w:r>
            <w:r w:rsidRPr="00CA463A">
              <w:rPr>
                <w:rFonts w:ascii="Times New Roman" w:hAnsi="Times New Roman"/>
                <w:noProof/>
                <w:sz w:val="20"/>
              </w:rPr>
              <w:t>000</w:t>
            </w:r>
            <w:r>
              <w:rPr>
                <w:rFonts w:ascii="Times New Roman" w:hAnsi="Times New Roman"/>
                <w:noProof/>
                <w:sz w:val="20"/>
              </w:rPr>
              <w:t xml:space="preserve"> m² de renovare aprofundată (renovare cu economii de minimum </w:t>
            </w:r>
            <w:r w:rsidRPr="00CA463A">
              <w:rPr>
                <w:rFonts w:ascii="Times New Roman" w:hAnsi="Times New Roman"/>
                <w:noProof/>
                <w:sz w:val="20"/>
              </w:rPr>
              <w:t>60</w:t>
            </w:r>
            <w:r>
              <w:rPr>
                <w:rFonts w:ascii="Times New Roman" w:hAnsi="Times New Roman"/>
                <w:noProof/>
                <w:sz w:val="20"/>
              </w:rPr>
              <w:t> % din cererea de energie primară);</w:t>
            </w:r>
          </w:p>
          <w:p w14:paraId="7B429404" w14:textId="77777777" w:rsidR="000A4598" w:rsidRPr="00BE3F16" w:rsidRDefault="000A459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trebuie să ducă la o reducere minimă a consumului de energie de cel puțin </w:t>
            </w:r>
            <w:r w:rsidRPr="00CA463A">
              <w:rPr>
                <w:rFonts w:ascii="Times New Roman" w:hAnsi="Times New Roman"/>
                <w:noProof/>
                <w:sz w:val="20"/>
              </w:rPr>
              <w:t>50</w:t>
            </w:r>
            <w:r>
              <w:rPr>
                <w:rFonts w:ascii="Times New Roman" w:hAnsi="Times New Roman"/>
                <w:noProof/>
                <w:sz w:val="20"/>
              </w:rPr>
              <w:t> % în comparație cu consumul anual de energie pentru încălzire înregistrat înainte de renovare pentru fiecare clădire (cu excepția clădirilor care au statut de bun cultural).</w:t>
            </w:r>
          </w:p>
          <w:p w14:paraId="443546E1" w14:textId="77777777" w:rsidR="000A4598" w:rsidRPr="00BE3F16" w:rsidRDefault="000A459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Certificatul de recepție la finalizarea lucrărilor, raportul de audit energetic </w:t>
            </w:r>
            <w:r w:rsidRPr="002A359F">
              <w:rPr>
                <w:rFonts w:ascii="Times New Roman" w:hAnsi="Times New Roman"/>
                <w:i/>
                <w:iCs/>
                <w:noProof/>
                <w:sz w:val="20"/>
              </w:rPr>
              <w:t>ex ante</w:t>
            </w:r>
            <w:r>
              <w:rPr>
                <w:rFonts w:ascii="Times New Roman" w:hAnsi="Times New Roman"/>
                <w:noProof/>
                <w:sz w:val="20"/>
              </w:rPr>
              <w:t xml:space="preserve"> și certificatul de performanță energetică </w:t>
            </w:r>
            <w:r w:rsidRPr="002A359F">
              <w:rPr>
                <w:rFonts w:ascii="Times New Roman" w:hAnsi="Times New Roman"/>
                <w:i/>
                <w:iCs/>
                <w:noProof/>
                <w:sz w:val="20"/>
              </w:rPr>
              <w:t>ex post</w:t>
            </w:r>
            <w:r>
              <w:rPr>
                <w:rFonts w:ascii="Times New Roman" w:hAnsi="Times New Roman"/>
                <w:noProof/>
                <w:sz w:val="20"/>
              </w:rPr>
              <w:t xml:space="preserve"> trebuie furnizate ca dovezi pentru atingerea obiectivului.</w:t>
            </w:r>
          </w:p>
        </w:tc>
      </w:tr>
      <w:tr w:rsidR="000A4598" w:rsidRPr="00BE3F16" w14:paraId="58A524CA" w14:textId="77777777" w:rsidTr="00BE3F16">
        <w:trPr>
          <w:trHeight w:val="309"/>
          <w:jc w:val="center"/>
        </w:trPr>
        <w:tc>
          <w:tcPr>
            <w:tcW w:w="838" w:type="dxa"/>
            <w:shd w:val="clear" w:color="auto" w:fill="C6EFCE"/>
            <w:noWrap/>
          </w:tcPr>
          <w:p w14:paraId="7E9D3EE3" w14:textId="77777777" w:rsidR="000A4598" w:rsidRPr="00BE3F16" w:rsidRDefault="000A4598">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110</w:t>
            </w:r>
          </w:p>
        </w:tc>
        <w:tc>
          <w:tcPr>
            <w:tcW w:w="1851" w:type="dxa"/>
            <w:shd w:val="clear" w:color="auto" w:fill="C6EFCE"/>
            <w:noWrap/>
          </w:tcPr>
          <w:p w14:paraId="71827C21" w14:textId="77777777" w:rsidR="000A4598" w:rsidRPr="00BE3F16" w:rsidRDefault="000A459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4</w:t>
            </w:r>
            <w:r>
              <w:rPr>
                <w:rFonts w:ascii="Times New Roman" w:hAnsi="Times New Roman"/>
                <w:noProof/>
                <w:sz w:val="20"/>
              </w:rPr>
              <w:t>. Economie circulară și creșterea eficienței energetice a clădirilor istorice</w:t>
            </w:r>
          </w:p>
        </w:tc>
        <w:tc>
          <w:tcPr>
            <w:tcW w:w="1266" w:type="dxa"/>
            <w:shd w:val="clear" w:color="auto" w:fill="C6EFCE"/>
            <w:noWrap/>
          </w:tcPr>
          <w:p w14:paraId="35E0ECF5" w14:textId="4DB21AF8" w:rsidR="000A4598" w:rsidRPr="00BE3F16" w:rsidRDefault="008A021B">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710" w:type="dxa"/>
            <w:shd w:val="clear" w:color="auto" w:fill="C6EFCE"/>
            <w:noWrap/>
          </w:tcPr>
          <w:p w14:paraId="10EF4D4C" w14:textId="77777777" w:rsidR="000A4598" w:rsidRPr="00BE3F16" w:rsidRDefault="000A459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Structuri pentru renovarea eficientă din punct de vedere energetic a clădirilor istorice </w:t>
            </w:r>
          </w:p>
        </w:tc>
        <w:tc>
          <w:tcPr>
            <w:tcW w:w="1418" w:type="dxa"/>
            <w:shd w:val="clear" w:color="auto" w:fill="C6EFCE"/>
            <w:noWrap/>
          </w:tcPr>
          <w:p w14:paraId="47750B5D"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Sunt echipate un laborator și trei centre pentru renovarea eficientă din punct de vedere energetic a clădirilor istorice </w:t>
            </w:r>
          </w:p>
        </w:tc>
        <w:tc>
          <w:tcPr>
            <w:tcW w:w="1134" w:type="dxa"/>
            <w:shd w:val="clear" w:color="auto" w:fill="C6EFCE"/>
            <w:noWrap/>
          </w:tcPr>
          <w:p w14:paraId="7041D5CF" w14:textId="77777777" w:rsidR="000A4598" w:rsidRPr="00BE3F16" w:rsidRDefault="000A4598">
            <w:pPr>
              <w:spacing w:after="0" w:line="240" w:lineRule="auto"/>
              <w:jc w:val="both"/>
              <w:rPr>
                <w:rFonts w:ascii="Times New Roman" w:hAnsi="Times New Roman" w:cs="Times New Roman"/>
                <w:noProof/>
                <w:sz w:val="20"/>
                <w:szCs w:val="20"/>
                <w:lang w:val="en-GB"/>
              </w:rPr>
            </w:pPr>
          </w:p>
        </w:tc>
        <w:tc>
          <w:tcPr>
            <w:tcW w:w="1134" w:type="dxa"/>
            <w:shd w:val="clear" w:color="auto" w:fill="C6EFCE"/>
            <w:noWrap/>
          </w:tcPr>
          <w:p w14:paraId="28B45D0A" w14:textId="77777777" w:rsidR="000A4598" w:rsidRPr="00BE3F16" w:rsidRDefault="000A4598">
            <w:pPr>
              <w:spacing w:after="0" w:line="240" w:lineRule="auto"/>
              <w:jc w:val="both"/>
              <w:rPr>
                <w:rFonts w:ascii="Times New Roman" w:hAnsi="Times New Roman" w:cs="Times New Roman"/>
                <w:noProof/>
                <w:sz w:val="20"/>
                <w:szCs w:val="20"/>
                <w:lang w:val="en-GB"/>
              </w:rPr>
            </w:pPr>
          </w:p>
        </w:tc>
        <w:tc>
          <w:tcPr>
            <w:tcW w:w="1516" w:type="dxa"/>
            <w:shd w:val="clear" w:color="auto" w:fill="C6EFCE"/>
            <w:noWrap/>
          </w:tcPr>
          <w:p w14:paraId="2A61FF68" w14:textId="77777777" w:rsidR="000A4598" w:rsidRPr="00BE3F16" w:rsidRDefault="000A4598">
            <w:pPr>
              <w:spacing w:after="0" w:line="240" w:lineRule="auto"/>
              <w:jc w:val="both"/>
              <w:rPr>
                <w:rFonts w:ascii="Times New Roman" w:hAnsi="Times New Roman" w:cs="Times New Roman"/>
                <w:noProof/>
                <w:sz w:val="20"/>
                <w:szCs w:val="20"/>
                <w:lang w:val="en-GB"/>
              </w:rPr>
            </w:pPr>
          </w:p>
        </w:tc>
        <w:tc>
          <w:tcPr>
            <w:tcW w:w="992" w:type="dxa"/>
            <w:shd w:val="clear" w:color="auto" w:fill="C6EFCE"/>
            <w:noWrap/>
          </w:tcPr>
          <w:p w14:paraId="0C900A28" w14:textId="77777777" w:rsidR="000A4598" w:rsidRPr="00BE3F16" w:rsidRDefault="000A4598">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52" w:type="dxa"/>
            <w:shd w:val="clear" w:color="auto" w:fill="C6EFCE"/>
            <w:noWrap/>
          </w:tcPr>
          <w:p w14:paraId="0CE25E0D" w14:textId="77777777" w:rsidR="000A4598" w:rsidRPr="00BE3F16" w:rsidRDefault="000A4598">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119" w:type="dxa"/>
            <w:shd w:val="clear" w:color="auto" w:fill="C6EFCE"/>
            <w:noWrap/>
          </w:tcPr>
          <w:p w14:paraId="633ED111" w14:textId="77777777" w:rsidR="000A4598" w:rsidRPr="00BE3F16" w:rsidRDefault="000A459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Sunt echipate un laborator și trei centre pentru renovarea eficientă din punct de vedere energetic a clădirilor istorice după cum urmează: </w:t>
            </w:r>
          </w:p>
          <w:p w14:paraId="7BE769CA" w14:textId="77777777" w:rsidR="000A4598" w:rsidRPr="00BE3F16" w:rsidRDefault="000A459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un laborator pentru testarea științifică a materialelor și a soluțiilor tehnologice pentru clădirile istorice; </w:t>
            </w:r>
          </w:p>
          <w:p w14:paraId="77D26ACF" w14:textId="77777777" w:rsidR="000A4598" w:rsidRPr="00BE3F16" w:rsidRDefault="000A459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un centru de demontare, colectare, sortare, reparare și reutilizare a materialelor de construcție din clădirile istorice; </w:t>
            </w:r>
          </w:p>
          <w:p w14:paraId="5E586DED" w14:textId="77777777" w:rsidR="000A4598" w:rsidRPr="00BE3F16" w:rsidRDefault="000A459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un centru pentru întreținerea clădirilor istorice; și </w:t>
            </w:r>
          </w:p>
          <w:p w14:paraId="017DF824" w14:textId="77777777" w:rsidR="000A4598" w:rsidRPr="00BE3F16" w:rsidDel="00D32DD3" w:rsidRDefault="000A459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un centru de sprijinire a formării competențelor profesionale în ceea ce privește renovarea clădirilor istorice în vederea creșterii eficienței energetice a acestora. </w:t>
            </w:r>
          </w:p>
        </w:tc>
      </w:tr>
      <w:tr w:rsidR="000A4598" w:rsidRPr="00BE3F16" w14:paraId="30B01011" w14:textId="77777777" w:rsidTr="00BE3F16">
        <w:trPr>
          <w:trHeight w:val="309"/>
          <w:jc w:val="center"/>
        </w:trPr>
        <w:tc>
          <w:tcPr>
            <w:tcW w:w="838" w:type="dxa"/>
            <w:shd w:val="clear" w:color="auto" w:fill="C6EFCE"/>
            <w:noWrap/>
          </w:tcPr>
          <w:p w14:paraId="52813D90" w14:textId="77777777" w:rsidR="000A4598" w:rsidRPr="00BE3F16" w:rsidRDefault="000A4598">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112</w:t>
            </w:r>
          </w:p>
        </w:tc>
        <w:tc>
          <w:tcPr>
            <w:tcW w:w="1851" w:type="dxa"/>
            <w:shd w:val="clear" w:color="auto" w:fill="C6EFCE"/>
            <w:noWrap/>
          </w:tcPr>
          <w:p w14:paraId="43239CFF" w14:textId="77777777" w:rsidR="000A4598" w:rsidRPr="00BE3F16" w:rsidRDefault="000A459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4</w:t>
            </w:r>
            <w:r>
              <w:rPr>
                <w:rFonts w:ascii="Times New Roman" w:hAnsi="Times New Roman"/>
                <w:noProof/>
                <w:sz w:val="20"/>
              </w:rPr>
              <w:t>. Economie circulară și creșterea eficienței energetice a clădirilor istorice</w:t>
            </w:r>
          </w:p>
        </w:tc>
        <w:tc>
          <w:tcPr>
            <w:tcW w:w="1266" w:type="dxa"/>
            <w:shd w:val="clear" w:color="auto" w:fill="C6EFCE"/>
            <w:noWrap/>
          </w:tcPr>
          <w:p w14:paraId="484ABAC1" w14:textId="77777777" w:rsidR="000A4598" w:rsidRPr="00BE3F16" w:rsidRDefault="000A4598">
            <w:pPr>
              <w:spacing w:after="0" w:line="240" w:lineRule="auto"/>
              <w:jc w:val="center"/>
              <w:rPr>
                <w:rFonts w:ascii="Times New Roman" w:hAnsi="Times New Roman" w:cs="Times New Roman"/>
                <w:noProof/>
                <w:sz w:val="20"/>
                <w:szCs w:val="20"/>
              </w:rPr>
            </w:pPr>
            <w:r>
              <w:rPr>
                <w:rFonts w:ascii="Times New Roman" w:hAnsi="Times New Roman"/>
                <w:noProof/>
                <w:sz w:val="20"/>
              </w:rPr>
              <w:t>Țintă</w:t>
            </w:r>
          </w:p>
        </w:tc>
        <w:tc>
          <w:tcPr>
            <w:tcW w:w="1710" w:type="dxa"/>
            <w:shd w:val="clear" w:color="auto" w:fill="C6EFCE"/>
            <w:noWrap/>
          </w:tcPr>
          <w:p w14:paraId="75EB48F7" w14:textId="77777777" w:rsidR="000A4598" w:rsidRPr="00BE3F16" w:rsidRDefault="000A459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Cel puțin </w:t>
            </w:r>
            <w:r w:rsidRPr="00CA463A">
              <w:rPr>
                <w:rFonts w:ascii="Times New Roman" w:hAnsi="Times New Roman"/>
                <w:noProof/>
                <w:sz w:val="20"/>
              </w:rPr>
              <w:t>200</w:t>
            </w:r>
            <w:r>
              <w:rPr>
                <w:rFonts w:ascii="Times New Roman" w:hAnsi="Times New Roman"/>
                <w:noProof/>
                <w:sz w:val="20"/>
              </w:rPr>
              <w:t xml:space="preserve"> de profesioniști să urmeze cursuri de formare pentru renovările ce vizează eficiența energetică a clădirilor istorice</w:t>
            </w:r>
          </w:p>
        </w:tc>
        <w:tc>
          <w:tcPr>
            <w:tcW w:w="1418" w:type="dxa"/>
            <w:shd w:val="clear" w:color="auto" w:fill="C6EFCE"/>
            <w:noWrap/>
          </w:tcPr>
          <w:p w14:paraId="5E5B172D" w14:textId="77777777" w:rsidR="000A4598" w:rsidRPr="00CA463A" w:rsidRDefault="000A4598">
            <w:pPr>
              <w:spacing w:after="0" w:line="240" w:lineRule="auto"/>
              <w:jc w:val="both"/>
              <w:rPr>
                <w:rFonts w:ascii="Times New Roman" w:eastAsia="Times New Roman" w:hAnsi="Times New Roman" w:cs="Times New Roman"/>
                <w:noProof/>
                <w:sz w:val="20"/>
                <w:szCs w:val="20"/>
                <w:lang w:val="fr-FR" w:eastAsia="en-GB"/>
              </w:rPr>
            </w:pPr>
          </w:p>
        </w:tc>
        <w:tc>
          <w:tcPr>
            <w:tcW w:w="1134" w:type="dxa"/>
            <w:shd w:val="clear" w:color="auto" w:fill="C6EFCE"/>
            <w:noWrap/>
          </w:tcPr>
          <w:p w14:paraId="67950578" w14:textId="77777777" w:rsidR="000A4598" w:rsidRPr="00BE3F16" w:rsidRDefault="000A4598">
            <w:pPr>
              <w:spacing w:after="0" w:line="240" w:lineRule="auto"/>
              <w:jc w:val="both"/>
              <w:rPr>
                <w:rFonts w:ascii="Times New Roman" w:hAnsi="Times New Roman" w:cs="Times New Roman"/>
                <w:noProof/>
                <w:sz w:val="20"/>
                <w:szCs w:val="20"/>
              </w:rPr>
            </w:pPr>
            <w:r>
              <w:rPr>
                <w:rFonts w:ascii="Times New Roman" w:hAnsi="Times New Roman"/>
                <w:noProof/>
                <w:sz w:val="20"/>
              </w:rPr>
              <w:t>Număr</w:t>
            </w:r>
          </w:p>
        </w:tc>
        <w:tc>
          <w:tcPr>
            <w:tcW w:w="1134" w:type="dxa"/>
            <w:shd w:val="clear" w:color="auto" w:fill="C6EFCE"/>
            <w:noWrap/>
          </w:tcPr>
          <w:p w14:paraId="5AFFAA8D" w14:textId="77777777" w:rsidR="000A4598" w:rsidRPr="00BE3F16" w:rsidRDefault="000A4598">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0</w:t>
            </w:r>
          </w:p>
        </w:tc>
        <w:tc>
          <w:tcPr>
            <w:tcW w:w="1516" w:type="dxa"/>
            <w:shd w:val="clear" w:color="auto" w:fill="C6EFCE"/>
            <w:noWrap/>
          </w:tcPr>
          <w:p w14:paraId="1D3EDAE3" w14:textId="77777777" w:rsidR="000A4598" w:rsidRPr="00BE3F16" w:rsidRDefault="000A4598">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200</w:t>
            </w:r>
          </w:p>
        </w:tc>
        <w:tc>
          <w:tcPr>
            <w:tcW w:w="992" w:type="dxa"/>
            <w:shd w:val="clear" w:color="auto" w:fill="C6EFCE"/>
            <w:noWrap/>
          </w:tcPr>
          <w:p w14:paraId="0F5FED04" w14:textId="77777777" w:rsidR="000A4598" w:rsidRPr="00BE3F16" w:rsidRDefault="000A4598">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p w14:paraId="6E146EEB" w14:textId="77777777" w:rsidR="000A4598" w:rsidRPr="00BE3F16" w:rsidRDefault="000A4598">
            <w:pPr>
              <w:spacing w:after="0" w:line="240" w:lineRule="auto"/>
              <w:jc w:val="both"/>
              <w:rPr>
                <w:rFonts w:ascii="Times New Roman" w:hAnsi="Times New Roman" w:cs="Times New Roman"/>
                <w:noProof/>
                <w:sz w:val="20"/>
                <w:szCs w:val="20"/>
                <w:lang w:val="en-GB"/>
              </w:rPr>
            </w:pPr>
          </w:p>
        </w:tc>
        <w:tc>
          <w:tcPr>
            <w:tcW w:w="752" w:type="dxa"/>
            <w:shd w:val="clear" w:color="auto" w:fill="C6EFCE"/>
            <w:noWrap/>
          </w:tcPr>
          <w:p w14:paraId="20F01D9E" w14:textId="77777777" w:rsidR="000A4598" w:rsidRPr="00BE3F16" w:rsidRDefault="000A4598">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119" w:type="dxa"/>
            <w:shd w:val="clear" w:color="auto" w:fill="C6EFCE"/>
            <w:noWrap/>
          </w:tcPr>
          <w:p w14:paraId="36ACEDC5" w14:textId="77777777" w:rsidR="000A4598" w:rsidRPr="00BE3F16" w:rsidRDefault="000A459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Cel puțin </w:t>
            </w:r>
            <w:r w:rsidRPr="00CA463A">
              <w:rPr>
                <w:rFonts w:ascii="Times New Roman" w:hAnsi="Times New Roman"/>
                <w:noProof/>
                <w:sz w:val="20"/>
              </w:rPr>
              <w:t>200</w:t>
            </w:r>
            <w:r>
              <w:rPr>
                <w:rFonts w:ascii="Times New Roman" w:hAnsi="Times New Roman"/>
                <w:noProof/>
                <w:sz w:val="20"/>
              </w:rPr>
              <w:t xml:space="preserve"> de profesioniști să fi urmat cursuri de formare pentru renovările ce vizează eficiența energetică a clădirilor istorice. </w:t>
            </w:r>
          </w:p>
          <w:p w14:paraId="232A8153" w14:textId="77777777" w:rsidR="000A4598" w:rsidRPr="00BE3F16" w:rsidDel="00D32DD3" w:rsidRDefault="000A4598">
            <w:pPr>
              <w:spacing w:after="0" w:line="240" w:lineRule="auto"/>
              <w:jc w:val="both"/>
              <w:rPr>
                <w:rFonts w:ascii="Times New Roman" w:hAnsi="Times New Roman" w:cs="Times New Roman"/>
                <w:noProof/>
                <w:sz w:val="20"/>
                <w:szCs w:val="20"/>
              </w:rPr>
            </w:pPr>
            <w:r>
              <w:rPr>
                <w:rFonts w:ascii="Times New Roman" w:hAnsi="Times New Roman"/>
                <w:noProof/>
                <w:sz w:val="20"/>
              </w:rPr>
              <w:t>Certificatul de formare se eliberează de Institutul Național al Patrimoniului.</w:t>
            </w:r>
          </w:p>
        </w:tc>
      </w:tr>
    </w:tbl>
    <w:p w14:paraId="6D651784" w14:textId="77777777" w:rsidR="000A4598" w:rsidRPr="002A5D1B" w:rsidRDefault="000A4598" w:rsidP="000A4598">
      <w:pPr>
        <w:keepNext/>
        <w:spacing w:before="120" w:after="120" w:line="240" w:lineRule="auto"/>
        <w:jc w:val="both"/>
        <w:outlineLvl w:val="1"/>
        <w:rPr>
          <w:rFonts w:ascii="Times New Roman" w:hAnsi="Times New Roman" w:cs="Times New Roman"/>
          <w:b/>
          <w:noProof/>
        </w:rPr>
        <w:sectPr w:rsidR="000A4598" w:rsidRPr="002A5D1B" w:rsidSect="000A4598">
          <w:headerReference w:type="even" r:id="rId120"/>
          <w:headerReference w:type="default" r:id="rId121"/>
          <w:footerReference w:type="even" r:id="rId122"/>
          <w:footerReference w:type="default" r:id="rId123"/>
          <w:headerReference w:type="first" r:id="rId124"/>
          <w:footerReference w:type="first" r:id="rId125"/>
          <w:pgSz w:w="16839" w:h="11907" w:orient="landscape"/>
          <w:pgMar w:top="1134" w:right="1134" w:bottom="1134" w:left="1134" w:header="567" w:footer="567" w:gutter="0"/>
          <w:cols w:space="720"/>
          <w:docGrid w:linePitch="360"/>
        </w:sectPr>
      </w:pPr>
    </w:p>
    <w:p w14:paraId="5A441DC2" w14:textId="77777777" w:rsidR="000A4598" w:rsidRPr="002A5D1B" w:rsidRDefault="000A4598" w:rsidP="000A4598">
      <w:pPr>
        <w:keepNext/>
        <w:spacing w:before="120" w:after="120" w:line="240" w:lineRule="auto"/>
        <w:jc w:val="both"/>
        <w:outlineLvl w:val="1"/>
        <w:rPr>
          <w:rFonts w:ascii="Times New Roman" w:eastAsiaTheme="majorEastAsia" w:hAnsi="Times New Roman" w:cs="Times New Roman"/>
          <w:b/>
          <w:bCs/>
          <w:noProof/>
        </w:rPr>
      </w:pPr>
      <w:r w:rsidRPr="002A5D1B">
        <w:rPr>
          <w:rFonts w:ascii="Times New Roman" w:hAnsi="Times New Roman"/>
          <w:b/>
          <w:noProof/>
        </w:rPr>
        <w:t>E.3.</w:t>
      </w:r>
      <w:r>
        <w:rPr>
          <w:rFonts w:ascii="Times New Roman" w:hAnsi="Times New Roman"/>
          <w:noProof/>
        </w:rPr>
        <w:t xml:space="preserve"> </w:t>
      </w:r>
      <w:r w:rsidRPr="002A5D1B">
        <w:rPr>
          <w:rFonts w:ascii="Times New Roman" w:hAnsi="Times New Roman"/>
          <w:b/>
          <w:noProof/>
        </w:rPr>
        <w:t>Descrierea reformelor și a investițiilor pentru care se prevede acordarea împrumutului</w:t>
      </w:r>
    </w:p>
    <w:p w14:paraId="02369098" w14:textId="77777777" w:rsidR="000A4598" w:rsidRPr="002A359F" w:rsidRDefault="000A4598" w:rsidP="000A4598">
      <w:pPr>
        <w:suppressAutoHyphens/>
        <w:autoSpaceDN w:val="0"/>
        <w:spacing w:before="240" w:after="240" w:line="240" w:lineRule="auto"/>
        <w:jc w:val="both"/>
        <w:textAlignment w:val="baseline"/>
        <w:rPr>
          <w:rFonts w:ascii="Times New Roman" w:eastAsiaTheme="majorEastAsia" w:hAnsi="Times New Roman" w:cs="Times New Roman"/>
          <w:noProof/>
          <w:kern w:val="3"/>
          <w:u w:val="single"/>
        </w:rPr>
      </w:pPr>
      <w:r w:rsidRPr="002A359F">
        <w:rPr>
          <w:rFonts w:ascii="Times New Roman" w:hAnsi="Times New Roman"/>
          <w:noProof/>
          <w:u w:val="single"/>
        </w:rPr>
        <w:t>Reforma 1. Un cadru juridic și de reglementare actualizat pentru a sprijini renovarea clădirilor ce vizează eficiența energetică</w:t>
      </w:r>
    </w:p>
    <w:p w14:paraId="0255C707" w14:textId="77777777" w:rsidR="000A4598" w:rsidRPr="00291374" w:rsidRDefault="000A4598" w:rsidP="000A4598">
      <w:pPr>
        <w:spacing w:before="120" w:after="120" w:line="240" w:lineRule="auto"/>
        <w:jc w:val="both"/>
        <w:rPr>
          <w:rFonts w:ascii="Times New Roman" w:eastAsia="Calibri" w:hAnsi="Times New Roman" w:cs="Times New Roman"/>
          <w:noProof/>
        </w:rPr>
      </w:pPr>
      <w:r>
        <w:rPr>
          <w:rFonts w:ascii="Times New Roman" w:hAnsi="Times New Roman"/>
          <w:noProof/>
        </w:rPr>
        <w:t>Obiectivul reformei este de a modifica cadrul juridic și de reglementare existent privind renovarea clădirilor. Reforma constă în:</w:t>
      </w:r>
    </w:p>
    <w:p w14:paraId="2FC106AD" w14:textId="77777777" w:rsidR="000A4598" w:rsidRPr="00291374" w:rsidRDefault="000A4598" w:rsidP="000A4598">
      <w:pPr>
        <w:numPr>
          <w:ilvl w:val="0"/>
          <w:numId w:val="16"/>
        </w:numPr>
        <w:spacing w:before="120" w:after="120" w:line="240" w:lineRule="auto"/>
        <w:ind w:left="425" w:hanging="357"/>
        <w:jc w:val="both"/>
        <w:rPr>
          <w:rFonts w:ascii="Times New Roman" w:eastAsia="Calibri" w:hAnsi="Times New Roman" w:cs="Times New Roman"/>
          <w:noProof/>
        </w:rPr>
      </w:pPr>
      <w:r>
        <w:rPr>
          <w:rFonts w:ascii="Times New Roman" w:hAnsi="Times New Roman"/>
          <w:noProof/>
        </w:rPr>
        <w:t>R</w:t>
      </w:r>
      <w:r w:rsidRPr="00CA463A">
        <w:rPr>
          <w:rFonts w:ascii="Times New Roman" w:hAnsi="Times New Roman"/>
          <w:noProof/>
        </w:rPr>
        <w:t>1</w:t>
      </w:r>
      <w:r>
        <w:rPr>
          <w:rFonts w:ascii="Times New Roman" w:hAnsi="Times New Roman"/>
          <w:noProof/>
        </w:rPr>
        <w:t xml:space="preserve">.a. Reducerea timpului necesar pentru eliberarea autorizațiilor de construcție. </w:t>
      </w:r>
    </w:p>
    <w:p w14:paraId="1B29EEFD" w14:textId="77777777" w:rsidR="000A4598" w:rsidRPr="00291374" w:rsidRDefault="000A4598" w:rsidP="000A4598">
      <w:pPr>
        <w:numPr>
          <w:ilvl w:val="0"/>
          <w:numId w:val="16"/>
        </w:numPr>
        <w:spacing w:before="120" w:after="240" w:line="240" w:lineRule="auto"/>
        <w:ind w:left="425" w:hanging="357"/>
        <w:jc w:val="both"/>
        <w:rPr>
          <w:rFonts w:ascii="Times New Roman" w:eastAsia="Calibri" w:hAnsi="Times New Roman" w:cs="Times New Roman"/>
          <w:noProof/>
        </w:rPr>
      </w:pPr>
      <w:r>
        <w:rPr>
          <w:rFonts w:ascii="Times New Roman" w:hAnsi="Times New Roman"/>
          <w:noProof/>
        </w:rPr>
        <w:t>R</w:t>
      </w:r>
      <w:r w:rsidRPr="00CA463A">
        <w:rPr>
          <w:rFonts w:ascii="Times New Roman" w:hAnsi="Times New Roman"/>
          <w:noProof/>
        </w:rPr>
        <w:t>1</w:t>
      </w:r>
      <w:r>
        <w:rPr>
          <w:rFonts w:ascii="Times New Roman" w:hAnsi="Times New Roman"/>
          <w:noProof/>
        </w:rPr>
        <w:t xml:space="preserve">.b. Modificarea cadrului juridic și de reglementare pentru a crește nivelul de ambiție al renovărilor energetice pentru clădirile rezidențiale și pentru a adopta noi orientări pentru a sprijini renovările ce vizează eficiența energetică a clădirilor istorice. </w:t>
      </w:r>
    </w:p>
    <w:p w14:paraId="32C2316F" w14:textId="77777777" w:rsidR="000A4598" w:rsidRPr="002A359F" w:rsidRDefault="000A4598" w:rsidP="000A4598">
      <w:pPr>
        <w:suppressAutoHyphens/>
        <w:autoSpaceDN w:val="0"/>
        <w:spacing w:before="240" w:after="240" w:line="240" w:lineRule="auto"/>
        <w:jc w:val="both"/>
        <w:textAlignment w:val="baseline"/>
        <w:rPr>
          <w:rFonts w:ascii="Times New Roman" w:eastAsiaTheme="majorEastAsia" w:hAnsi="Times New Roman" w:cs="Times New Roman"/>
          <w:noProof/>
          <w:kern w:val="3"/>
          <w:u w:val="single"/>
        </w:rPr>
      </w:pPr>
      <w:r w:rsidRPr="002A359F">
        <w:rPr>
          <w:rFonts w:ascii="Times New Roman" w:hAnsi="Times New Roman"/>
          <w:noProof/>
          <w:u w:val="single"/>
        </w:rPr>
        <w:t xml:space="preserve">Reforma 2. Cadru strategic, normativ și procedural care să sprijine reziliența seismică a fondului construit </w:t>
      </w:r>
    </w:p>
    <w:p w14:paraId="5EEF3AC7" w14:textId="77777777" w:rsidR="000A4598" w:rsidRPr="00291374" w:rsidRDefault="000A4598" w:rsidP="000A4598">
      <w:pPr>
        <w:spacing w:before="120" w:after="120" w:line="240" w:lineRule="auto"/>
        <w:jc w:val="both"/>
        <w:rPr>
          <w:rFonts w:ascii="Times New Roman" w:eastAsia="Calibri" w:hAnsi="Times New Roman" w:cs="Times New Roman"/>
          <w:noProof/>
        </w:rPr>
      </w:pPr>
      <w:r>
        <w:rPr>
          <w:rFonts w:ascii="Times New Roman" w:hAnsi="Times New Roman"/>
          <w:noProof/>
        </w:rPr>
        <w:t>Reforma vizează următoarele subreforme:</w:t>
      </w:r>
    </w:p>
    <w:p w14:paraId="1AAEBAC3" w14:textId="77777777" w:rsidR="000A4598" w:rsidRPr="00291374" w:rsidRDefault="000A4598" w:rsidP="000A4598">
      <w:pPr>
        <w:numPr>
          <w:ilvl w:val="0"/>
          <w:numId w:val="17"/>
        </w:numPr>
        <w:spacing w:before="120" w:after="120" w:line="240" w:lineRule="auto"/>
        <w:ind w:left="425" w:hanging="357"/>
        <w:jc w:val="both"/>
        <w:rPr>
          <w:rFonts w:ascii="Times New Roman" w:eastAsia="Calibri" w:hAnsi="Times New Roman" w:cs="Times New Roman"/>
          <w:noProof/>
        </w:rPr>
      </w:pPr>
      <w:r>
        <w:rPr>
          <w:rFonts w:ascii="Times New Roman" w:hAnsi="Times New Roman"/>
          <w:noProof/>
        </w:rPr>
        <w:t>R</w:t>
      </w:r>
      <w:r w:rsidRPr="00CA463A">
        <w:rPr>
          <w:rFonts w:ascii="Times New Roman" w:hAnsi="Times New Roman"/>
          <w:noProof/>
        </w:rPr>
        <w:t>2</w:t>
      </w:r>
      <w:r>
        <w:rPr>
          <w:rFonts w:ascii="Times New Roman" w:hAnsi="Times New Roman"/>
          <w:noProof/>
        </w:rPr>
        <w:t>.a. Adoptarea unei Strategii de reducere a riscului seismic. Strategia va include un plan de acțiune cu obiective specifice de reducere a riscului seismic pe termen scurt, mediu și lung (</w:t>
      </w:r>
      <w:r w:rsidRPr="00CA463A">
        <w:rPr>
          <w:rFonts w:ascii="Times New Roman" w:hAnsi="Times New Roman"/>
          <w:noProof/>
        </w:rPr>
        <w:t>2030</w:t>
      </w:r>
      <w:r>
        <w:rPr>
          <w:rFonts w:ascii="Times New Roman" w:hAnsi="Times New Roman"/>
          <w:noProof/>
        </w:rPr>
        <w:t xml:space="preserve">, </w:t>
      </w:r>
      <w:r w:rsidRPr="00CA463A">
        <w:rPr>
          <w:rFonts w:ascii="Times New Roman" w:hAnsi="Times New Roman"/>
          <w:noProof/>
        </w:rPr>
        <w:t>2040</w:t>
      </w:r>
      <w:r>
        <w:rPr>
          <w:rFonts w:ascii="Times New Roman" w:hAnsi="Times New Roman"/>
          <w:noProof/>
        </w:rPr>
        <w:t xml:space="preserve"> și </w:t>
      </w:r>
      <w:r w:rsidRPr="00CA463A">
        <w:rPr>
          <w:rFonts w:ascii="Times New Roman" w:hAnsi="Times New Roman"/>
          <w:noProof/>
        </w:rPr>
        <w:t>2050</w:t>
      </w:r>
      <w:r>
        <w:rPr>
          <w:rFonts w:ascii="Times New Roman" w:hAnsi="Times New Roman"/>
          <w:noProof/>
        </w:rPr>
        <w:t xml:space="preserve">) pentru diferitele tipuri de clădiri vulnerabile, inclusiv sensibilizarea publicului și consolidarea capacității instituționale de gestionare seismică. Reforma va asigura o abordare integrată și coerentă între planificarea renovărilor energetice și a renovărilor seismice și va reduce de la câțiva ani la câteva luni timpul necesar pentru finalizarea efectivă a prioritizării intervențiilor privind fondul construit. Acest element de reformă va fi pus în aplicare prin adoptarea strategiei de către guvern și se va finaliza până la </w:t>
      </w:r>
      <w:r w:rsidRPr="00CA463A">
        <w:rPr>
          <w:rFonts w:ascii="Times New Roman" w:hAnsi="Times New Roman"/>
          <w:noProof/>
        </w:rPr>
        <w:t>31</w:t>
      </w:r>
      <w:r>
        <w:rPr>
          <w:rFonts w:ascii="Times New Roman" w:hAnsi="Times New Roman"/>
          <w:noProof/>
        </w:rPr>
        <w:t xml:space="preserve"> decembrie </w:t>
      </w:r>
      <w:r w:rsidRPr="00CA463A">
        <w:rPr>
          <w:rFonts w:ascii="Times New Roman" w:hAnsi="Times New Roman"/>
          <w:noProof/>
        </w:rPr>
        <w:t>2022</w:t>
      </w:r>
      <w:r>
        <w:rPr>
          <w:rFonts w:ascii="Times New Roman" w:hAnsi="Times New Roman"/>
          <w:noProof/>
        </w:rPr>
        <w:t>.</w:t>
      </w:r>
    </w:p>
    <w:p w14:paraId="3C3F95D8" w14:textId="77777777" w:rsidR="000A4598" w:rsidRPr="00291374" w:rsidRDefault="000A4598" w:rsidP="000A4598">
      <w:pPr>
        <w:numPr>
          <w:ilvl w:val="0"/>
          <w:numId w:val="17"/>
        </w:numPr>
        <w:spacing w:before="120" w:after="240" w:line="240" w:lineRule="auto"/>
        <w:ind w:left="425" w:hanging="357"/>
        <w:jc w:val="both"/>
        <w:rPr>
          <w:rFonts w:ascii="Times New Roman" w:eastAsia="Calibri" w:hAnsi="Times New Roman" w:cs="Times New Roman"/>
          <w:noProof/>
        </w:rPr>
      </w:pPr>
      <w:r>
        <w:rPr>
          <w:rFonts w:ascii="Times New Roman" w:hAnsi="Times New Roman"/>
          <w:noProof/>
        </w:rPr>
        <w:t>R</w:t>
      </w:r>
      <w:r w:rsidRPr="00CA463A">
        <w:rPr>
          <w:rFonts w:ascii="Times New Roman" w:hAnsi="Times New Roman"/>
          <w:noProof/>
        </w:rPr>
        <w:t>2</w:t>
      </w:r>
      <w:r>
        <w:rPr>
          <w:rFonts w:ascii="Times New Roman" w:hAnsi="Times New Roman"/>
          <w:noProof/>
        </w:rPr>
        <w:t xml:space="preserve">.b. Optimizarea cadrului normativ privind reducerea riscului seismic al clădirilor existente. Obiectivul subreformei este de a îmbunătăți programul existent de modernizare a fondului construit existent, care în trecut nu dispunea de o abordare integrată a renovărilor seismice și energetice. Subreforma va transforma programul într-un program multianual, va introduce în lista cheltuielilor eligibile lucrările necesare pentru creșterea performanței energetice, o va extinde la clădirile publice, nu numai la clădirile private, și, de asemenea, va introduce clasa de risc seismic RsII printre criteriile eligibile. Acest element de reformă va fi pus în aplicare prin intrarea în vigoare a noii legi privind reducerea riscului seismic al clădirilor și implementarea sa se va finaliza până la </w:t>
      </w:r>
      <w:r w:rsidRPr="00CA463A">
        <w:rPr>
          <w:rFonts w:ascii="Times New Roman" w:hAnsi="Times New Roman"/>
          <w:noProof/>
        </w:rPr>
        <w:t>31</w:t>
      </w:r>
      <w:r>
        <w:rPr>
          <w:rFonts w:ascii="Times New Roman" w:hAnsi="Times New Roman"/>
          <w:noProof/>
        </w:rPr>
        <w:t xml:space="preserve"> decembrie </w:t>
      </w:r>
      <w:r w:rsidRPr="00CA463A">
        <w:rPr>
          <w:rFonts w:ascii="Times New Roman" w:hAnsi="Times New Roman"/>
          <w:noProof/>
        </w:rPr>
        <w:t>2022</w:t>
      </w:r>
      <w:r>
        <w:rPr>
          <w:rFonts w:ascii="Times New Roman" w:hAnsi="Times New Roman"/>
          <w:noProof/>
        </w:rPr>
        <w:t>.</w:t>
      </w:r>
    </w:p>
    <w:p w14:paraId="6E64527D" w14:textId="77777777" w:rsidR="000A4598" w:rsidRPr="002A359F" w:rsidRDefault="000A4598" w:rsidP="000A4598">
      <w:pPr>
        <w:suppressAutoHyphens/>
        <w:autoSpaceDN w:val="0"/>
        <w:spacing w:before="240" w:after="240" w:line="240" w:lineRule="auto"/>
        <w:jc w:val="both"/>
        <w:textAlignment w:val="baseline"/>
        <w:rPr>
          <w:rFonts w:ascii="Times New Roman" w:eastAsiaTheme="majorEastAsia" w:hAnsi="Times New Roman" w:cs="Times New Roman"/>
          <w:noProof/>
          <w:kern w:val="3"/>
          <w:u w:val="single"/>
        </w:rPr>
      </w:pPr>
      <w:r w:rsidRPr="002A359F">
        <w:rPr>
          <w:rFonts w:ascii="Times New Roman" w:hAnsi="Times New Roman"/>
          <w:noProof/>
          <w:u w:val="single"/>
        </w:rPr>
        <w:t>Investiția 1. Instituirea unui fond pentru Valul renovării care să finanțeze lucrări de creștere a eficienței energetice a fondului construit existent.</w:t>
      </w:r>
    </w:p>
    <w:p w14:paraId="19BD6924" w14:textId="77777777" w:rsidR="000A4598" w:rsidRPr="00291374" w:rsidRDefault="000A4598" w:rsidP="000A4598">
      <w:pPr>
        <w:spacing w:before="120" w:after="120" w:line="240" w:lineRule="auto"/>
        <w:jc w:val="both"/>
        <w:rPr>
          <w:rFonts w:ascii="Times New Roman" w:hAnsi="Times New Roman" w:cs="Times New Roman"/>
          <w:noProof/>
        </w:rPr>
      </w:pPr>
      <w:r>
        <w:rPr>
          <w:rFonts w:ascii="Times New Roman" w:hAnsi="Times New Roman"/>
          <w:noProof/>
        </w:rPr>
        <w:t xml:space="preserve">Obiectivul investiției este sprijinirea renovărilor clădirilor multifamiliale și ale clădirilor publice din România pentru a spori eficiența energetică. </w:t>
      </w:r>
    </w:p>
    <w:p w14:paraId="12775AEE" w14:textId="77777777" w:rsidR="000A4598" w:rsidRPr="00291374" w:rsidRDefault="000A4598" w:rsidP="000A4598">
      <w:pPr>
        <w:spacing w:before="120" w:after="120" w:line="240" w:lineRule="auto"/>
        <w:jc w:val="both"/>
        <w:rPr>
          <w:rFonts w:ascii="Times New Roman" w:hAnsi="Times New Roman" w:cs="Times New Roman"/>
          <w:noProof/>
        </w:rPr>
      </w:pPr>
      <w:r>
        <w:rPr>
          <w:rFonts w:ascii="Times New Roman" w:hAnsi="Times New Roman"/>
          <w:noProof/>
        </w:rPr>
        <w:t>Investiția constă în:</w:t>
      </w:r>
    </w:p>
    <w:p w14:paraId="07E80F91" w14:textId="77777777" w:rsidR="000A4598" w:rsidRPr="00291374" w:rsidRDefault="000A4598" w:rsidP="000A4598">
      <w:pPr>
        <w:numPr>
          <w:ilvl w:val="0"/>
          <w:numId w:val="15"/>
        </w:numPr>
        <w:spacing w:before="120" w:after="120" w:line="240" w:lineRule="auto"/>
        <w:ind w:left="1080"/>
        <w:jc w:val="both"/>
        <w:rPr>
          <w:rFonts w:ascii="Times New Roman" w:hAnsi="Times New Roman" w:cs="Times New Roman"/>
          <w:noProof/>
        </w:rPr>
      </w:pPr>
      <w:r>
        <w:rPr>
          <w:rFonts w:ascii="Times New Roman" w:hAnsi="Times New Roman"/>
          <w:noProof/>
        </w:rPr>
        <w:t xml:space="preserve">Axa </w:t>
      </w:r>
      <w:r w:rsidRPr="00CA463A">
        <w:rPr>
          <w:rFonts w:ascii="Times New Roman" w:hAnsi="Times New Roman"/>
          <w:noProof/>
        </w:rPr>
        <w:t>1</w:t>
      </w:r>
      <w:r>
        <w:rPr>
          <w:rFonts w:ascii="Times New Roman" w:hAnsi="Times New Roman"/>
          <w:noProof/>
        </w:rPr>
        <w:t xml:space="preserve"> - o schemă națională de sprijin pentru renovarea ce vizează eficiența energetică și renovarea integrată (consolidare seismică și eficiență energetică) a clădirilor rezidențiale multifamiliale. </w:t>
      </w:r>
    </w:p>
    <w:p w14:paraId="6CA9DC81" w14:textId="77777777" w:rsidR="000A4598" w:rsidRPr="00291374" w:rsidRDefault="000A4598" w:rsidP="000A4598">
      <w:pPr>
        <w:numPr>
          <w:ilvl w:val="0"/>
          <w:numId w:val="15"/>
        </w:numPr>
        <w:spacing w:before="120" w:after="240" w:line="240" w:lineRule="auto"/>
        <w:ind w:left="1077" w:hanging="357"/>
        <w:jc w:val="both"/>
        <w:rPr>
          <w:rFonts w:ascii="Times New Roman" w:hAnsi="Times New Roman" w:cs="Times New Roman"/>
          <w:noProof/>
        </w:rPr>
      </w:pPr>
      <w:r>
        <w:rPr>
          <w:rFonts w:ascii="Times New Roman" w:hAnsi="Times New Roman"/>
          <w:noProof/>
        </w:rPr>
        <w:t xml:space="preserve">Axa </w:t>
      </w:r>
      <w:r w:rsidRPr="00CA463A">
        <w:rPr>
          <w:rFonts w:ascii="Times New Roman" w:hAnsi="Times New Roman"/>
          <w:noProof/>
        </w:rPr>
        <w:t>2</w:t>
      </w:r>
      <w:r>
        <w:rPr>
          <w:rFonts w:ascii="Times New Roman" w:hAnsi="Times New Roman"/>
          <w:noProof/>
        </w:rPr>
        <w:t xml:space="preserve"> - o schemă națională de sprijin pentru renovarea ce vizează eficiența energetică și renovarea integrată (consolidare seismică și eficiență energetică) a clădirilor publice. </w:t>
      </w:r>
    </w:p>
    <w:p w14:paraId="1C7B7A47" w14:textId="77777777" w:rsidR="000A4598" w:rsidRPr="00291374" w:rsidRDefault="000A4598" w:rsidP="000A4598">
      <w:pPr>
        <w:spacing w:before="120" w:after="120" w:line="240" w:lineRule="auto"/>
        <w:jc w:val="both"/>
        <w:rPr>
          <w:rFonts w:ascii="Times New Roman" w:hAnsi="Times New Roman" w:cs="Times New Roman"/>
          <w:noProof/>
        </w:rPr>
      </w:pPr>
      <w:r>
        <w:rPr>
          <w:rFonts w:ascii="Times New Roman" w:hAnsi="Times New Roman"/>
          <w:noProof/>
        </w:rPr>
        <w:t xml:space="preserve">Această măsură completează investiția </w:t>
      </w:r>
      <w:r w:rsidRPr="00CA463A">
        <w:rPr>
          <w:rFonts w:ascii="Times New Roman" w:hAnsi="Times New Roman"/>
          <w:noProof/>
        </w:rPr>
        <w:t>1</w:t>
      </w:r>
      <w:r>
        <w:rPr>
          <w:rFonts w:ascii="Times New Roman" w:hAnsi="Times New Roman"/>
          <w:noProof/>
        </w:rPr>
        <w:t>a. Instituirea unui fond pentru Valul renovării care să finanțeze lucrări de creștere a eficienței energetice a fondului construit existent.</w:t>
      </w:r>
    </w:p>
    <w:p w14:paraId="480EACCA" w14:textId="77777777" w:rsidR="000A4598" w:rsidRPr="002A359F" w:rsidRDefault="000A4598" w:rsidP="007035D6">
      <w:pPr>
        <w:keepNext/>
        <w:suppressAutoHyphens/>
        <w:autoSpaceDN w:val="0"/>
        <w:spacing w:before="240" w:after="240" w:line="240" w:lineRule="auto"/>
        <w:jc w:val="both"/>
        <w:textAlignment w:val="baseline"/>
        <w:rPr>
          <w:rFonts w:ascii="Times New Roman" w:eastAsiaTheme="majorEastAsia" w:hAnsi="Times New Roman" w:cs="Times New Roman"/>
          <w:noProof/>
          <w:kern w:val="3"/>
          <w:u w:val="single"/>
        </w:rPr>
      </w:pPr>
      <w:r w:rsidRPr="002A359F">
        <w:rPr>
          <w:rFonts w:ascii="Times New Roman" w:hAnsi="Times New Roman"/>
          <w:noProof/>
          <w:u w:val="single"/>
        </w:rPr>
        <w:t xml:space="preserve">Investiția 2. Publicarea Registrului național digital al clădirilor </w:t>
      </w:r>
    </w:p>
    <w:p w14:paraId="7607A7A8" w14:textId="16C9E264" w:rsidR="000A4598" w:rsidRPr="00291374" w:rsidRDefault="000A4598" w:rsidP="000A4598">
      <w:pPr>
        <w:spacing w:before="120" w:after="120" w:line="240" w:lineRule="auto"/>
        <w:jc w:val="both"/>
        <w:rPr>
          <w:rFonts w:ascii="Times New Roman" w:hAnsi="Times New Roman" w:cs="Times New Roman"/>
          <w:noProof/>
        </w:rPr>
      </w:pPr>
      <w:r>
        <w:rPr>
          <w:rFonts w:ascii="Times New Roman" w:hAnsi="Times New Roman"/>
          <w:noProof/>
        </w:rPr>
        <w:t xml:space="preserve">Obiectivul investiției este de a monitoriza progresele înregistrate în ceea ce privește renovările ce vizează eficiența energetică a parcului imobiliar. Măsura constă într-un registru național digital al clădirilor, care este un sistem informatic. </w:t>
      </w:r>
    </w:p>
    <w:p w14:paraId="1EB7D5EA" w14:textId="77777777" w:rsidR="000A4598" w:rsidRPr="002A5D1B" w:rsidRDefault="000A4598" w:rsidP="000A4598">
      <w:pPr>
        <w:spacing w:before="120" w:after="120" w:line="240" w:lineRule="auto"/>
        <w:jc w:val="both"/>
        <w:rPr>
          <w:rFonts w:ascii="Times New Roman" w:hAnsi="Times New Roman" w:cs="Times New Roman"/>
          <w:b/>
          <w:noProof/>
          <w:lang w:val="fr-FR"/>
        </w:rPr>
        <w:sectPr w:rsidR="000A4598" w:rsidRPr="002A5D1B" w:rsidSect="000A4598">
          <w:headerReference w:type="even" r:id="rId126"/>
          <w:headerReference w:type="default" r:id="rId127"/>
          <w:footerReference w:type="even" r:id="rId128"/>
          <w:footerReference w:type="default" r:id="rId129"/>
          <w:headerReference w:type="first" r:id="rId130"/>
          <w:footerReference w:type="first" r:id="rId131"/>
          <w:pgSz w:w="11907" w:h="16839"/>
          <w:pgMar w:top="1134" w:right="1134" w:bottom="1134" w:left="1134" w:header="567" w:footer="567" w:gutter="0"/>
          <w:cols w:space="720"/>
          <w:docGrid w:linePitch="360"/>
        </w:sectPr>
      </w:pPr>
    </w:p>
    <w:p w14:paraId="0D962B7B" w14:textId="77777777" w:rsidR="000A4598" w:rsidRPr="002A5D1B" w:rsidRDefault="000A4598" w:rsidP="000A4598">
      <w:pPr>
        <w:keepNext/>
        <w:spacing w:before="120" w:after="120" w:line="240" w:lineRule="auto"/>
        <w:jc w:val="both"/>
        <w:outlineLvl w:val="1"/>
        <w:rPr>
          <w:rFonts w:ascii="Times New Roman" w:eastAsiaTheme="majorEastAsia" w:hAnsi="Times New Roman" w:cs="Times New Roman"/>
          <w:b/>
          <w:bCs/>
          <w:noProof/>
        </w:rPr>
      </w:pPr>
      <w:r w:rsidRPr="002A5D1B">
        <w:rPr>
          <w:rFonts w:ascii="Times New Roman" w:hAnsi="Times New Roman"/>
          <w:b/>
          <w:noProof/>
        </w:rPr>
        <w:t xml:space="preserve">E.4. </w:t>
      </w:r>
      <w:r>
        <w:rPr>
          <w:rFonts w:ascii="Times New Roman" w:hAnsi="Times New Roman"/>
          <w:noProof/>
        </w:rPr>
        <w:tab/>
      </w:r>
      <w:r w:rsidRPr="002A5D1B">
        <w:rPr>
          <w:rFonts w:ascii="Times New Roman" w:hAnsi="Times New Roman"/>
          <w:b/>
          <w:noProof/>
        </w:rPr>
        <w:t>Jaloane, ținte, indicatori și calendarul de monitorizare și implementare aplicabile împrumutului</w:t>
      </w:r>
    </w:p>
    <w:tbl>
      <w:tblPr>
        <w:tblW w:w="157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9"/>
        <w:gridCol w:w="1496"/>
        <w:gridCol w:w="1320"/>
        <w:gridCol w:w="1645"/>
        <w:gridCol w:w="1701"/>
        <w:gridCol w:w="1276"/>
        <w:gridCol w:w="1018"/>
        <w:gridCol w:w="1560"/>
        <w:gridCol w:w="960"/>
        <w:gridCol w:w="714"/>
        <w:gridCol w:w="3261"/>
      </w:tblGrid>
      <w:tr w:rsidR="000A4598" w:rsidRPr="00BE3F16" w14:paraId="00B42842" w14:textId="77777777" w:rsidTr="008A021B">
        <w:trPr>
          <w:trHeight w:val="303"/>
          <w:tblHeader/>
          <w:jc w:val="center"/>
        </w:trPr>
        <w:tc>
          <w:tcPr>
            <w:tcW w:w="779" w:type="dxa"/>
            <w:vMerge w:val="restart"/>
            <w:shd w:val="clear" w:color="auto" w:fill="BDD7EE"/>
            <w:vAlign w:val="center"/>
            <w:hideMark/>
          </w:tcPr>
          <w:p w14:paraId="550ECD5F" w14:textId="602F52F0" w:rsidR="000A4598" w:rsidRPr="00BE3F16" w:rsidRDefault="000A4598">
            <w:pPr>
              <w:spacing w:after="0" w:line="240" w:lineRule="auto"/>
              <w:jc w:val="center"/>
              <w:rPr>
                <w:rFonts w:ascii="Times New Roman" w:eastAsia="Times New Roman" w:hAnsi="Times New Roman" w:cs="Times New Roman"/>
                <w:b/>
                <w:noProof/>
                <w:sz w:val="20"/>
                <w:szCs w:val="20"/>
              </w:rPr>
            </w:pPr>
            <w:bookmarkStart w:id="4" w:name="_Hlk201770638"/>
            <w:r w:rsidRPr="007035D6">
              <w:rPr>
                <w:rFonts w:ascii="Times New Roman" w:hAnsi="Times New Roman"/>
                <w:b/>
                <w:noProof/>
                <w:spacing w:val="-10"/>
                <w:sz w:val="20"/>
              </w:rPr>
              <w:t>Număr</w:t>
            </w:r>
            <w:r w:rsidRPr="002A5D1B">
              <w:rPr>
                <w:rFonts w:ascii="Times New Roman" w:hAnsi="Times New Roman"/>
                <w:b/>
                <w:noProof/>
                <w:sz w:val="20"/>
              </w:rPr>
              <w:t xml:space="preserve"> secvențial</w:t>
            </w:r>
          </w:p>
        </w:tc>
        <w:tc>
          <w:tcPr>
            <w:tcW w:w="1496" w:type="dxa"/>
            <w:vMerge w:val="restart"/>
            <w:shd w:val="clear" w:color="auto" w:fill="BDD7EE"/>
            <w:vAlign w:val="center"/>
            <w:hideMark/>
          </w:tcPr>
          <w:p w14:paraId="33E99E7D" w14:textId="77777777" w:rsidR="000A4598" w:rsidRPr="00BE3F16" w:rsidRDefault="000A4598">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Măsură conexă (reformă sau investiție)</w:t>
            </w:r>
          </w:p>
        </w:tc>
        <w:tc>
          <w:tcPr>
            <w:tcW w:w="1320" w:type="dxa"/>
            <w:vMerge w:val="restart"/>
            <w:shd w:val="clear" w:color="auto" w:fill="BDD7EE"/>
            <w:vAlign w:val="center"/>
            <w:hideMark/>
          </w:tcPr>
          <w:p w14:paraId="2471E73F" w14:textId="2927CA21" w:rsidR="000A4598" w:rsidRPr="008A021B" w:rsidRDefault="008A021B">
            <w:pPr>
              <w:spacing w:after="0" w:line="240" w:lineRule="auto"/>
              <w:jc w:val="center"/>
              <w:rPr>
                <w:rFonts w:ascii="Times New Roman" w:eastAsia="Times New Roman" w:hAnsi="Times New Roman" w:cs="Times New Roman"/>
                <w:b/>
                <w:bCs/>
                <w:noProof/>
                <w:sz w:val="20"/>
                <w:szCs w:val="20"/>
              </w:rPr>
            </w:pPr>
            <w:r w:rsidRPr="002A5D1B">
              <w:rPr>
                <w:rFonts w:ascii="Times New Roman" w:hAnsi="Times New Roman"/>
                <w:b/>
                <w:noProof/>
                <w:sz w:val="20"/>
              </w:rPr>
              <w:t>Jalon/țintă</w:t>
            </w:r>
          </w:p>
        </w:tc>
        <w:tc>
          <w:tcPr>
            <w:tcW w:w="1645" w:type="dxa"/>
            <w:vMerge w:val="restart"/>
            <w:shd w:val="clear" w:color="auto" w:fill="BDD7EE"/>
            <w:vAlign w:val="center"/>
            <w:hideMark/>
          </w:tcPr>
          <w:p w14:paraId="40C11A74" w14:textId="77777777" w:rsidR="000A4598" w:rsidRPr="00BE3F16" w:rsidRDefault="000A4598">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Denumire</w:t>
            </w:r>
          </w:p>
        </w:tc>
        <w:tc>
          <w:tcPr>
            <w:tcW w:w="1701" w:type="dxa"/>
            <w:vMerge w:val="restart"/>
            <w:shd w:val="clear" w:color="auto" w:fill="BDD7EE"/>
            <w:vAlign w:val="center"/>
            <w:hideMark/>
          </w:tcPr>
          <w:p w14:paraId="4B20A151" w14:textId="77777777" w:rsidR="000A4598" w:rsidRPr="00BE3F16" w:rsidRDefault="000A4598">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Indicatori calitativi </w:t>
            </w:r>
            <w:r>
              <w:rPr>
                <w:rFonts w:ascii="Times New Roman" w:hAnsi="Times New Roman"/>
                <w:noProof/>
                <w:sz w:val="20"/>
              </w:rPr>
              <w:br/>
            </w:r>
            <w:r w:rsidRPr="002A5D1B">
              <w:rPr>
                <w:rFonts w:ascii="Times New Roman" w:hAnsi="Times New Roman"/>
                <w:b/>
                <w:noProof/>
                <w:sz w:val="20"/>
              </w:rPr>
              <w:t>(pentru jaloane)</w:t>
            </w:r>
          </w:p>
        </w:tc>
        <w:tc>
          <w:tcPr>
            <w:tcW w:w="3854" w:type="dxa"/>
            <w:gridSpan w:val="3"/>
            <w:shd w:val="clear" w:color="auto" w:fill="BDD7EE"/>
            <w:vAlign w:val="center"/>
            <w:hideMark/>
          </w:tcPr>
          <w:p w14:paraId="3DD97DB6" w14:textId="77777777" w:rsidR="000A4598" w:rsidRPr="00BE3F16" w:rsidRDefault="000A4598">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Indicatori cantitativi </w:t>
            </w:r>
            <w:r>
              <w:rPr>
                <w:rFonts w:ascii="Times New Roman" w:hAnsi="Times New Roman"/>
                <w:noProof/>
                <w:sz w:val="20"/>
              </w:rPr>
              <w:br/>
            </w:r>
            <w:r w:rsidRPr="002A5D1B">
              <w:rPr>
                <w:rFonts w:ascii="Times New Roman" w:hAnsi="Times New Roman"/>
                <w:b/>
                <w:noProof/>
                <w:sz w:val="20"/>
              </w:rPr>
              <w:t>(pentru ținte)</w:t>
            </w:r>
          </w:p>
        </w:tc>
        <w:tc>
          <w:tcPr>
            <w:tcW w:w="1674" w:type="dxa"/>
            <w:gridSpan w:val="2"/>
            <w:shd w:val="clear" w:color="auto" w:fill="BDD7EE"/>
            <w:vAlign w:val="center"/>
            <w:hideMark/>
          </w:tcPr>
          <w:p w14:paraId="5BB88E6D" w14:textId="70577E24" w:rsidR="000A4598" w:rsidRPr="00BE3F16" w:rsidRDefault="000A4598">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Calendar orientativ pentru atingerea jaloanelor/</w:t>
            </w:r>
            <w:r w:rsidR="007035D6">
              <w:rPr>
                <w:rFonts w:ascii="Times New Roman" w:hAnsi="Times New Roman"/>
                <w:b/>
                <w:noProof/>
                <w:sz w:val="20"/>
              </w:rPr>
              <w:br/>
            </w:r>
            <w:r w:rsidRPr="002A5D1B">
              <w:rPr>
                <w:rFonts w:ascii="Times New Roman" w:hAnsi="Times New Roman"/>
                <w:b/>
                <w:noProof/>
                <w:sz w:val="20"/>
              </w:rPr>
              <w:t>țintelor</w:t>
            </w:r>
          </w:p>
        </w:tc>
        <w:tc>
          <w:tcPr>
            <w:tcW w:w="3261" w:type="dxa"/>
            <w:vMerge w:val="restart"/>
            <w:shd w:val="clear" w:color="auto" w:fill="BDD7EE"/>
            <w:vAlign w:val="center"/>
            <w:hideMark/>
          </w:tcPr>
          <w:p w14:paraId="523CC73C" w14:textId="77777777" w:rsidR="000A4598" w:rsidRPr="002A5D1B" w:rsidRDefault="000A4598">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Descrierea fiecărui jalon și a fiecărei ținte</w:t>
            </w:r>
          </w:p>
        </w:tc>
      </w:tr>
      <w:tr w:rsidR="000A4598" w:rsidRPr="00BE3F16" w14:paraId="55DE54FC" w14:textId="77777777" w:rsidTr="008A021B">
        <w:trPr>
          <w:trHeight w:val="457"/>
          <w:tblHeader/>
          <w:jc w:val="center"/>
        </w:trPr>
        <w:tc>
          <w:tcPr>
            <w:tcW w:w="779" w:type="dxa"/>
            <w:vMerge/>
            <w:hideMark/>
          </w:tcPr>
          <w:p w14:paraId="1A792F31" w14:textId="77777777" w:rsidR="000A4598" w:rsidRPr="00CA463A" w:rsidRDefault="000A4598">
            <w:pPr>
              <w:spacing w:after="0" w:line="240" w:lineRule="auto"/>
              <w:jc w:val="center"/>
              <w:rPr>
                <w:rFonts w:ascii="Times New Roman" w:eastAsia="Times New Roman" w:hAnsi="Times New Roman" w:cs="Times New Roman"/>
                <w:b/>
                <w:bCs/>
                <w:noProof/>
                <w:sz w:val="20"/>
                <w:szCs w:val="20"/>
                <w:lang w:eastAsia="en-GB"/>
              </w:rPr>
            </w:pPr>
          </w:p>
        </w:tc>
        <w:tc>
          <w:tcPr>
            <w:tcW w:w="1496" w:type="dxa"/>
            <w:vMerge/>
            <w:hideMark/>
          </w:tcPr>
          <w:p w14:paraId="36141BA8" w14:textId="77777777" w:rsidR="000A4598" w:rsidRPr="00CA463A" w:rsidRDefault="000A4598">
            <w:pPr>
              <w:spacing w:after="0" w:line="240" w:lineRule="auto"/>
              <w:jc w:val="both"/>
              <w:rPr>
                <w:rFonts w:ascii="Times New Roman" w:eastAsia="Times New Roman" w:hAnsi="Times New Roman" w:cs="Times New Roman"/>
                <w:b/>
                <w:bCs/>
                <w:noProof/>
                <w:sz w:val="20"/>
                <w:szCs w:val="20"/>
                <w:lang w:eastAsia="en-GB"/>
              </w:rPr>
            </w:pPr>
          </w:p>
        </w:tc>
        <w:tc>
          <w:tcPr>
            <w:tcW w:w="1320" w:type="dxa"/>
            <w:vMerge/>
            <w:hideMark/>
          </w:tcPr>
          <w:p w14:paraId="3C75CB7E" w14:textId="77777777" w:rsidR="000A4598" w:rsidRPr="00CA463A" w:rsidRDefault="000A4598">
            <w:pPr>
              <w:spacing w:after="0" w:line="240" w:lineRule="auto"/>
              <w:jc w:val="center"/>
              <w:rPr>
                <w:rFonts w:ascii="Times New Roman" w:eastAsia="Times New Roman" w:hAnsi="Times New Roman" w:cs="Times New Roman"/>
                <w:b/>
                <w:bCs/>
                <w:noProof/>
                <w:sz w:val="20"/>
                <w:szCs w:val="20"/>
                <w:lang w:eastAsia="en-GB"/>
              </w:rPr>
            </w:pPr>
          </w:p>
        </w:tc>
        <w:tc>
          <w:tcPr>
            <w:tcW w:w="1645" w:type="dxa"/>
            <w:vMerge/>
            <w:hideMark/>
          </w:tcPr>
          <w:p w14:paraId="0E0C7FA3" w14:textId="77777777" w:rsidR="000A4598" w:rsidRPr="00CA463A" w:rsidRDefault="000A4598">
            <w:pPr>
              <w:spacing w:after="0" w:line="240" w:lineRule="auto"/>
              <w:jc w:val="both"/>
              <w:rPr>
                <w:rFonts w:ascii="Times New Roman" w:eastAsia="Times New Roman" w:hAnsi="Times New Roman" w:cs="Times New Roman"/>
                <w:b/>
                <w:bCs/>
                <w:noProof/>
                <w:sz w:val="20"/>
                <w:szCs w:val="20"/>
                <w:lang w:eastAsia="en-GB"/>
              </w:rPr>
            </w:pPr>
          </w:p>
        </w:tc>
        <w:tc>
          <w:tcPr>
            <w:tcW w:w="1701" w:type="dxa"/>
            <w:vMerge/>
            <w:hideMark/>
          </w:tcPr>
          <w:p w14:paraId="1089420C" w14:textId="77777777" w:rsidR="000A4598" w:rsidRPr="00CA463A" w:rsidRDefault="000A4598">
            <w:pPr>
              <w:spacing w:after="0" w:line="240" w:lineRule="auto"/>
              <w:jc w:val="both"/>
              <w:rPr>
                <w:rFonts w:ascii="Times New Roman" w:eastAsia="Times New Roman" w:hAnsi="Times New Roman" w:cs="Times New Roman"/>
                <w:b/>
                <w:bCs/>
                <w:noProof/>
                <w:sz w:val="20"/>
                <w:szCs w:val="20"/>
                <w:lang w:eastAsia="en-GB"/>
              </w:rPr>
            </w:pPr>
          </w:p>
        </w:tc>
        <w:tc>
          <w:tcPr>
            <w:tcW w:w="1276" w:type="dxa"/>
            <w:shd w:val="clear" w:color="auto" w:fill="BDD7EE"/>
            <w:vAlign w:val="center"/>
            <w:hideMark/>
          </w:tcPr>
          <w:p w14:paraId="7CB771D0" w14:textId="77777777" w:rsidR="000A4598" w:rsidRPr="00BE3F16" w:rsidRDefault="000A4598">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Unitate de măsură</w:t>
            </w:r>
          </w:p>
        </w:tc>
        <w:tc>
          <w:tcPr>
            <w:tcW w:w="1018" w:type="dxa"/>
            <w:shd w:val="clear" w:color="auto" w:fill="BDD7EE"/>
            <w:vAlign w:val="center"/>
            <w:hideMark/>
          </w:tcPr>
          <w:p w14:paraId="24964641" w14:textId="77777777" w:rsidR="000A4598" w:rsidRPr="00BE3F16" w:rsidRDefault="000A4598">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Valoare de referință</w:t>
            </w:r>
          </w:p>
        </w:tc>
        <w:tc>
          <w:tcPr>
            <w:tcW w:w="1560" w:type="dxa"/>
            <w:shd w:val="clear" w:color="auto" w:fill="BDD7EE"/>
            <w:vAlign w:val="center"/>
            <w:hideMark/>
          </w:tcPr>
          <w:p w14:paraId="3411F1AC" w14:textId="77777777" w:rsidR="000A4598" w:rsidRPr="00BE3F16" w:rsidRDefault="000A4598">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Obiectiv</w:t>
            </w:r>
          </w:p>
        </w:tc>
        <w:tc>
          <w:tcPr>
            <w:tcW w:w="960" w:type="dxa"/>
            <w:shd w:val="clear" w:color="auto" w:fill="BDD7EE"/>
            <w:vAlign w:val="center"/>
            <w:hideMark/>
          </w:tcPr>
          <w:p w14:paraId="2F7126F5" w14:textId="1759EFF6" w:rsidR="000A4598" w:rsidRPr="00BE3F16" w:rsidRDefault="000A4598">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Trimes</w:t>
            </w:r>
            <w:r w:rsidR="007035D6">
              <w:rPr>
                <w:rFonts w:ascii="Times New Roman" w:hAnsi="Times New Roman"/>
                <w:b/>
                <w:noProof/>
                <w:sz w:val="20"/>
              </w:rPr>
              <w:br/>
            </w:r>
            <w:r w:rsidRPr="002A5D1B">
              <w:rPr>
                <w:rFonts w:ascii="Times New Roman" w:hAnsi="Times New Roman"/>
                <w:b/>
                <w:noProof/>
                <w:sz w:val="20"/>
              </w:rPr>
              <w:t>tru</w:t>
            </w:r>
          </w:p>
        </w:tc>
        <w:tc>
          <w:tcPr>
            <w:tcW w:w="714" w:type="dxa"/>
            <w:shd w:val="clear" w:color="auto" w:fill="BDD7EE"/>
            <w:vAlign w:val="center"/>
            <w:hideMark/>
          </w:tcPr>
          <w:p w14:paraId="22F045D2" w14:textId="77777777" w:rsidR="000A4598" w:rsidRPr="00BE3F16" w:rsidRDefault="000A4598">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An</w:t>
            </w:r>
          </w:p>
        </w:tc>
        <w:tc>
          <w:tcPr>
            <w:tcW w:w="3261" w:type="dxa"/>
            <w:vMerge/>
            <w:hideMark/>
          </w:tcPr>
          <w:p w14:paraId="76B34155" w14:textId="77777777" w:rsidR="000A4598" w:rsidRPr="002A5D1B" w:rsidRDefault="000A4598">
            <w:pPr>
              <w:spacing w:after="0" w:line="240" w:lineRule="auto"/>
              <w:jc w:val="both"/>
              <w:rPr>
                <w:rFonts w:ascii="Times New Roman" w:eastAsia="Times New Roman" w:hAnsi="Times New Roman" w:cs="Times New Roman"/>
                <w:b/>
                <w:bCs/>
                <w:noProof/>
                <w:sz w:val="20"/>
                <w:szCs w:val="20"/>
                <w:lang w:val="en-GB" w:eastAsia="en-GB"/>
              </w:rPr>
            </w:pPr>
          </w:p>
        </w:tc>
      </w:tr>
      <w:tr w:rsidR="000A4598" w:rsidRPr="00BE3F16" w14:paraId="4173CBC8" w14:textId="77777777" w:rsidTr="008A021B">
        <w:trPr>
          <w:trHeight w:val="3150"/>
          <w:jc w:val="center"/>
        </w:trPr>
        <w:tc>
          <w:tcPr>
            <w:tcW w:w="779" w:type="dxa"/>
            <w:shd w:val="clear" w:color="auto" w:fill="C6EFCE"/>
            <w:noWrap/>
            <w:hideMark/>
          </w:tcPr>
          <w:p w14:paraId="4D6F322B" w14:textId="77777777" w:rsidR="000A4598" w:rsidRPr="00BE3F16" w:rsidRDefault="000A4598">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90</w:t>
            </w:r>
          </w:p>
        </w:tc>
        <w:tc>
          <w:tcPr>
            <w:tcW w:w="1496" w:type="dxa"/>
            <w:shd w:val="clear" w:color="auto" w:fill="C6EFCE"/>
            <w:noWrap/>
            <w:hideMark/>
          </w:tcPr>
          <w:p w14:paraId="3DE487AB" w14:textId="2087BEE1"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xml:space="preserve">. Un cadru juridic și de reglementare simplificat și actualizat pentru a sprijini renovarea clădirilor ce vizează eficiența energetică </w:t>
            </w:r>
          </w:p>
        </w:tc>
        <w:tc>
          <w:tcPr>
            <w:tcW w:w="1320" w:type="dxa"/>
            <w:shd w:val="clear" w:color="auto" w:fill="C6EFCE"/>
            <w:noWrap/>
            <w:hideMark/>
          </w:tcPr>
          <w:p w14:paraId="0335821E" w14:textId="529BA0C3" w:rsidR="000A4598" w:rsidRPr="00BE3F16" w:rsidRDefault="008A021B">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645" w:type="dxa"/>
            <w:shd w:val="clear" w:color="auto" w:fill="C6EFCE"/>
            <w:noWrap/>
            <w:hideMark/>
          </w:tcPr>
          <w:p w14:paraId="36CD67F4"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Intrarea în vigoare a modificărilor aduse cadrului legislativ existent privind programul național multianual privind creșterea performanței energetice a blocurilor de locuințe (Ordonanța de urgență a Guvernului nr. </w:t>
            </w:r>
            <w:r w:rsidRPr="00CA463A">
              <w:rPr>
                <w:rFonts w:ascii="Times New Roman" w:hAnsi="Times New Roman"/>
                <w:noProof/>
                <w:sz w:val="20"/>
              </w:rPr>
              <w:t>18</w:t>
            </w:r>
            <w:r>
              <w:rPr>
                <w:rFonts w:ascii="Times New Roman" w:hAnsi="Times New Roman"/>
                <w:noProof/>
                <w:sz w:val="20"/>
              </w:rPr>
              <w:t>/</w:t>
            </w:r>
            <w:r w:rsidRPr="00CA463A">
              <w:rPr>
                <w:rFonts w:ascii="Times New Roman" w:hAnsi="Times New Roman"/>
                <w:noProof/>
                <w:sz w:val="20"/>
              </w:rPr>
              <w:t>2009</w:t>
            </w:r>
            <w:r>
              <w:rPr>
                <w:rFonts w:ascii="Times New Roman" w:hAnsi="Times New Roman"/>
                <w:noProof/>
                <w:sz w:val="20"/>
              </w:rPr>
              <w:t xml:space="preserve">) </w:t>
            </w:r>
            <w:r>
              <w:rPr>
                <w:rFonts w:ascii="Times New Roman" w:hAnsi="Times New Roman"/>
                <w:noProof/>
                <w:sz w:val="20"/>
              </w:rPr>
              <w:br/>
            </w:r>
          </w:p>
        </w:tc>
        <w:tc>
          <w:tcPr>
            <w:tcW w:w="1701" w:type="dxa"/>
            <w:shd w:val="clear" w:color="auto" w:fill="C6EFCE"/>
            <w:noWrap/>
            <w:hideMark/>
          </w:tcPr>
          <w:p w14:paraId="0119D82F"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Dispoziție legală care indică intrarea în vigoare a modificărilor aduse Ordonanței de urgență a Guvernului nr. </w:t>
            </w:r>
            <w:r w:rsidRPr="00CA463A">
              <w:rPr>
                <w:rFonts w:ascii="Times New Roman" w:hAnsi="Times New Roman"/>
                <w:noProof/>
                <w:sz w:val="20"/>
              </w:rPr>
              <w:t>18</w:t>
            </w:r>
            <w:r>
              <w:rPr>
                <w:rFonts w:ascii="Times New Roman" w:hAnsi="Times New Roman"/>
                <w:noProof/>
                <w:sz w:val="20"/>
              </w:rPr>
              <w:t>/</w:t>
            </w:r>
            <w:r w:rsidRPr="00CA463A">
              <w:rPr>
                <w:rFonts w:ascii="Times New Roman" w:hAnsi="Times New Roman"/>
                <w:noProof/>
                <w:sz w:val="20"/>
              </w:rPr>
              <w:t>2009</w:t>
            </w:r>
          </w:p>
          <w:p w14:paraId="578733B4" w14:textId="77777777" w:rsidR="000A4598" w:rsidRPr="00BE3F16" w:rsidRDefault="000A4598">
            <w:pPr>
              <w:spacing w:after="0" w:line="240" w:lineRule="auto"/>
              <w:jc w:val="both"/>
              <w:rPr>
                <w:rFonts w:ascii="Times New Roman" w:eastAsia="Times New Roman" w:hAnsi="Times New Roman" w:cs="Times New Roman"/>
                <w:strike/>
                <w:noProof/>
                <w:sz w:val="20"/>
                <w:szCs w:val="20"/>
                <w:lang w:val="en-GB" w:eastAsia="en-GB"/>
              </w:rPr>
            </w:pPr>
          </w:p>
        </w:tc>
        <w:tc>
          <w:tcPr>
            <w:tcW w:w="1276" w:type="dxa"/>
            <w:shd w:val="clear" w:color="auto" w:fill="C6EFCE"/>
            <w:noWrap/>
            <w:hideMark/>
          </w:tcPr>
          <w:p w14:paraId="78D755CF"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1018" w:type="dxa"/>
            <w:shd w:val="clear" w:color="auto" w:fill="C6EFCE"/>
            <w:noWrap/>
            <w:hideMark/>
          </w:tcPr>
          <w:p w14:paraId="7803CE32"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1560" w:type="dxa"/>
            <w:shd w:val="clear" w:color="auto" w:fill="C6EFCE"/>
            <w:noWrap/>
            <w:hideMark/>
          </w:tcPr>
          <w:p w14:paraId="450A58DD"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960" w:type="dxa"/>
            <w:shd w:val="clear" w:color="auto" w:fill="C6EFCE"/>
            <w:noWrap/>
            <w:hideMark/>
          </w:tcPr>
          <w:p w14:paraId="38FFE423"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714" w:type="dxa"/>
            <w:shd w:val="clear" w:color="auto" w:fill="C6EFCE"/>
            <w:noWrap/>
            <w:hideMark/>
          </w:tcPr>
          <w:p w14:paraId="4BDFE1FD"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3261" w:type="dxa"/>
            <w:shd w:val="clear" w:color="auto" w:fill="C6EFCE"/>
            <w:noWrap/>
            <w:hideMark/>
          </w:tcPr>
          <w:p w14:paraId="66ED877E"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Modificările aduse programului național multianual de îmbunătățire a performanței energetice a clădirilor rezidențiale vor spori nivelul de ambiție al renovărilor energetice, ducând la economii de energie primară de cel puțin </w:t>
            </w:r>
            <w:r w:rsidRPr="00CA463A">
              <w:rPr>
                <w:rFonts w:ascii="Times New Roman" w:hAnsi="Times New Roman"/>
                <w:noProof/>
                <w:sz w:val="20"/>
              </w:rPr>
              <w:t>30</w:t>
            </w:r>
            <w:r>
              <w:rPr>
                <w:rFonts w:ascii="Times New Roman" w:hAnsi="Times New Roman"/>
                <w:noProof/>
                <w:sz w:val="20"/>
              </w:rPr>
              <w:t xml:space="preserve"> % și de până la </w:t>
            </w:r>
            <w:r w:rsidRPr="00CA463A">
              <w:rPr>
                <w:rFonts w:ascii="Times New Roman" w:hAnsi="Times New Roman"/>
                <w:noProof/>
                <w:sz w:val="20"/>
              </w:rPr>
              <w:t>60</w:t>
            </w:r>
            <w:r>
              <w:rPr>
                <w:rFonts w:ascii="Times New Roman" w:hAnsi="Times New Roman"/>
                <w:noProof/>
                <w:sz w:val="20"/>
              </w:rPr>
              <w:t> % pentru clădirile rezidențiale, prin stabilirea unei liste actualizate de cheltuieli pentru renovările moderate sau aprofundate care vor fi eligibile pentru sprijin și prin creșterea nivelului de ambiție al indicatorilor de performanță pentru proiectele prezentate în cadrul programului.</w:t>
            </w:r>
          </w:p>
        </w:tc>
      </w:tr>
      <w:tr w:rsidR="000A4598" w:rsidRPr="00BE3F16" w14:paraId="75FC523B" w14:textId="77777777" w:rsidTr="008A021B">
        <w:trPr>
          <w:trHeight w:val="309"/>
          <w:jc w:val="center"/>
        </w:trPr>
        <w:tc>
          <w:tcPr>
            <w:tcW w:w="779" w:type="dxa"/>
            <w:shd w:val="clear" w:color="auto" w:fill="C6EFCE"/>
            <w:noWrap/>
          </w:tcPr>
          <w:p w14:paraId="125D9DC9" w14:textId="77777777" w:rsidR="000A4598" w:rsidRPr="00BE3F16" w:rsidRDefault="000A4598">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91</w:t>
            </w:r>
          </w:p>
        </w:tc>
        <w:tc>
          <w:tcPr>
            <w:tcW w:w="1496" w:type="dxa"/>
            <w:shd w:val="clear" w:color="auto" w:fill="C6EFCE"/>
            <w:noWrap/>
          </w:tcPr>
          <w:p w14:paraId="2C7AF19A"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Un cadru juridic și de reglementare simplificat și actualizat pentru a sprijini renovarea clădirilor ce vizează eficiența energetică</w:t>
            </w:r>
          </w:p>
        </w:tc>
        <w:tc>
          <w:tcPr>
            <w:tcW w:w="1320" w:type="dxa"/>
            <w:shd w:val="clear" w:color="auto" w:fill="C6EFCE"/>
            <w:noWrap/>
          </w:tcPr>
          <w:p w14:paraId="039362A9" w14:textId="5A5D8405" w:rsidR="000A4598" w:rsidRPr="00BE3F16" w:rsidRDefault="008A021B">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645" w:type="dxa"/>
            <w:shd w:val="clear" w:color="auto" w:fill="C6EFCE"/>
            <w:noWrap/>
          </w:tcPr>
          <w:p w14:paraId="483CAC56"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Cadrul tehnic de reglementare privind investițiile pentru tranziția către clădiri verzi și digitale este operațional</w:t>
            </w:r>
          </w:p>
        </w:tc>
        <w:tc>
          <w:tcPr>
            <w:tcW w:w="1701" w:type="dxa"/>
            <w:shd w:val="clear" w:color="auto" w:fill="C6EFCE"/>
            <w:noWrap/>
          </w:tcPr>
          <w:p w14:paraId="5AAC28E5"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Publicare în Monitorul Oficial</w:t>
            </w:r>
          </w:p>
        </w:tc>
        <w:tc>
          <w:tcPr>
            <w:tcW w:w="1276" w:type="dxa"/>
            <w:shd w:val="clear" w:color="auto" w:fill="C6EFCE"/>
            <w:noWrap/>
          </w:tcPr>
          <w:p w14:paraId="19A9C83D"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1018" w:type="dxa"/>
            <w:shd w:val="clear" w:color="auto" w:fill="C6EFCE"/>
            <w:noWrap/>
          </w:tcPr>
          <w:p w14:paraId="217386FB"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1560" w:type="dxa"/>
            <w:shd w:val="clear" w:color="auto" w:fill="C6EFCE"/>
            <w:noWrap/>
          </w:tcPr>
          <w:p w14:paraId="680E1536"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960" w:type="dxa"/>
            <w:shd w:val="clear" w:color="auto" w:fill="C6EFCE"/>
            <w:noWrap/>
          </w:tcPr>
          <w:p w14:paraId="7F50A423"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714" w:type="dxa"/>
            <w:shd w:val="clear" w:color="auto" w:fill="C6EFCE"/>
            <w:noWrap/>
          </w:tcPr>
          <w:p w14:paraId="53B5C5A7"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3261" w:type="dxa"/>
            <w:shd w:val="clear" w:color="auto" w:fill="C6EFCE"/>
            <w:noWrap/>
          </w:tcPr>
          <w:p w14:paraId="7F6C8A14"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Cadrul tehnic de reglementare va include următoarele orientări adoptate și operaționale: </w:t>
            </w:r>
            <w:r>
              <w:rPr>
                <w:rFonts w:ascii="Times New Roman" w:hAnsi="Times New Roman"/>
                <w:noProof/>
                <w:sz w:val="20"/>
              </w:rPr>
              <w:br/>
            </w:r>
            <w:r w:rsidRPr="00CA463A">
              <w:rPr>
                <w:rFonts w:ascii="Times New Roman" w:hAnsi="Times New Roman"/>
                <w:noProof/>
                <w:sz w:val="20"/>
              </w:rPr>
              <w:t>1</w:t>
            </w:r>
            <w:r>
              <w:rPr>
                <w:rFonts w:ascii="Times New Roman" w:hAnsi="Times New Roman"/>
                <w:noProof/>
                <w:sz w:val="20"/>
              </w:rPr>
              <w:t xml:space="preserve">. „Orientările privind clădirile cu consum de energie aproape zero (NZEB)” vor oferi îndrumări cu privire la punerea în aplicare tehnică a cerințelor privind NZEB, pentru a sprijini autoritățile administrației publice centrale responsabile cu monitorizarea punerii în aplicare a cerințelor privind NZEB; Orientările vor include indicatorii relevanți și mecanismele de colectare și monitorizare a acestora. </w:t>
            </w:r>
          </w:p>
          <w:p w14:paraId="01FA2F7C"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w:t>
            </w:r>
            <w:r>
              <w:rPr>
                <w:rFonts w:ascii="Times New Roman" w:hAnsi="Times New Roman"/>
                <w:noProof/>
                <w:sz w:val="20"/>
              </w:rPr>
              <w:t xml:space="preserve">. „Metodologia de intervenție pentru abordarea non-invazivă a eficienței energetice în clădiri cu valoare istorică” va stabili standarde pentru obținerea creșterea eficienței energetice și a resurselor a clădirilor istorice fără a le afecta valoarea arhitecturală și istorică. </w:t>
            </w:r>
          </w:p>
        </w:tc>
      </w:tr>
      <w:tr w:rsidR="000A4598" w:rsidRPr="00BE3F16" w14:paraId="56FC0B94" w14:textId="77777777" w:rsidTr="008A021B">
        <w:trPr>
          <w:trHeight w:val="309"/>
          <w:jc w:val="center"/>
        </w:trPr>
        <w:tc>
          <w:tcPr>
            <w:tcW w:w="779" w:type="dxa"/>
            <w:shd w:val="clear" w:color="auto" w:fill="C6EFCE"/>
            <w:noWrap/>
          </w:tcPr>
          <w:p w14:paraId="6BEB8563" w14:textId="77777777" w:rsidR="000A4598" w:rsidRPr="00BE3F16" w:rsidRDefault="000A4598">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92</w:t>
            </w:r>
          </w:p>
        </w:tc>
        <w:tc>
          <w:tcPr>
            <w:tcW w:w="1496" w:type="dxa"/>
            <w:shd w:val="clear" w:color="auto" w:fill="C6EFCE"/>
            <w:noWrap/>
          </w:tcPr>
          <w:p w14:paraId="456923B8" w14:textId="63C4F01B"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Un cadru juridic și de reglementare simplificat și actualizat pentru a sprijini renovarea clădirilor ce vizează eficiența energetică</w:t>
            </w:r>
          </w:p>
        </w:tc>
        <w:tc>
          <w:tcPr>
            <w:tcW w:w="1320" w:type="dxa"/>
            <w:shd w:val="clear" w:color="auto" w:fill="C6EFCE"/>
            <w:noWrap/>
          </w:tcPr>
          <w:p w14:paraId="6D8C3450" w14:textId="0E784816" w:rsidR="000A4598" w:rsidRPr="00BE3F16" w:rsidRDefault="0061151E">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Țintă</w:t>
            </w:r>
          </w:p>
        </w:tc>
        <w:tc>
          <w:tcPr>
            <w:tcW w:w="1645" w:type="dxa"/>
            <w:shd w:val="clear" w:color="auto" w:fill="C6EFCE"/>
            <w:noWrap/>
          </w:tcPr>
          <w:p w14:paraId="36BFE589"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Reducerea timpului necesar pentru eliberarea autorizațiilor de construcție</w:t>
            </w:r>
          </w:p>
        </w:tc>
        <w:tc>
          <w:tcPr>
            <w:tcW w:w="1701" w:type="dxa"/>
            <w:shd w:val="clear" w:color="auto" w:fill="C6EFCE"/>
            <w:noWrap/>
          </w:tcPr>
          <w:p w14:paraId="7AD59800"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1276" w:type="dxa"/>
            <w:shd w:val="clear" w:color="auto" w:fill="C6EFCE"/>
            <w:noWrap/>
          </w:tcPr>
          <w:p w14:paraId="6F353308" w14:textId="77777777" w:rsidR="000A4598" w:rsidRPr="00BE3F16" w:rsidRDefault="000A4598">
            <w:pPr>
              <w:spacing w:after="0" w:line="240" w:lineRule="auto"/>
              <w:rPr>
                <w:rFonts w:ascii="Times New Roman" w:eastAsia="Times New Roman" w:hAnsi="Times New Roman" w:cs="Times New Roman"/>
                <w:noProof/>
                <w:sz w:val="20"/>
                <w:szCs w:val="20"/>
              </w:rPr>
            </w:pPr>
            <w:r>
              <w:rPr>
                <w:rFonts w:ascii="Times New Roman" w:hAnsi="Times New Roman"/>
                <w:noProof/>
                <w:sz w:val="20"/>
              </w:rPr>
              <w:t>Procent (%)</w:t>
            </w:r>
          </w:p>
          <w:p w14:paraId="66F39DA2"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1018" w:type="dxa"/>
            <w:shd w:val="clear" w:color="auto" w:fill="C6EFCE"/>
            <w:noWrap/>
          </w:tcPr>
          <w:p w14:paraId="2AF34710"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0</w:t>
            </w:r>
          </w:p>
        </w:tc>
        <w:tc>
          <w:tcPr>
            <w:tcW w:w="1560" w:type="dxa"/>
            <w:shd w:val="clear" w:color="auto" w:fill="C6EFCE"/>
            <w:noWrap/>
          </w:tcPr>
          <w:p w14:paraId="51FA0A47"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50</w:t>
            </w:r>
          </w:p>
        </w:tc>
        <w:tc>
          <w:tcPr>
            <w:tcW w:w="960" w:type="dxa"/>
            <w:shd w:val="clear" w:color="auto" w:fill="C6EFCE"/>
            <w:noWrap/>
          </w:tcPr>
          <w:p w14:paraId="00691AFE"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14" w:type="dxa"/>
            <w:shd w:val="clear" w:color="auto" w:fill="C6EFCE"/>
            <w:noWrap/>
          </w:tcPr>
          <w:p w14:paraId="5B3D238A"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2025</w:t>
            </w:r>
          </w:p>
        </w:tc>
        <w:tc>
          <w:tcPr>
            <w:tcW w:w="3261" w:type="dxa"/>
            <w:shd w:val="clear" w:color="auto" w:fill="C6EFCE"/>
            <w:noWrap/>
          </w:tcPr>
          <w:p w14:paraId="538957D9"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Reducerea cu cel puțin </w:t>
            </w:r>
            <w:r w:rsidRPr="00CA463A">
              <w:rPr>
                <w:rFonts w:ascii="Times New Roman" w:hAnsi="Times New Roman"/>
                <w:noProof/>
                <w:sz w:val="20"/>
              </w:rPr>
              <w:t>50</w:t>
            </w:r>
            <w:r>
              <w:rPr>
                <w:rFonts w:ascii="Times New Roman" w:hAnsi="Times New Roman"/>
                <w:noProof/>
                <w:sz w:val="20"/>
              </w:rPr>
              <w:t xml:space="preserve"> % a timpului necesar pentru eliberarea autorizațiilor de construcție comparativ cu </w:t>
            </w:r>
            <w:r w:rsidRPr="00CA463A">
              <w:rPr>
                <w:rFonts w:ascii="Times New Roman" w:hAnsi="Times New Roman"/>
                <w:noProof/>
                <w:sz w:val="20"/>
              </w:rPr>
              <w:t>2020</w:t>
            </w:r>
            <w:r>
              <w:rPr>
                <w:rFonts w:ascii="Times New Roman" w:hAnsi="Times New Roman"/>
                <w:noProof/>
                <w:sz w:val="20"/>
              </w:rPr>
              <w:t xml:space="preserve">, de la </w:t>
            </w:r>
            <w:r w:rsidRPr="00CA463A">
              <w:rPr>
                <w:rFonts w:ascii="Times New Roman" w:hAnsi="Times New Roman"/>
                <w:noProof/>
                <w:sz w:val="20"/>
              </w:rPr>
              <w:t>270</w:t>
            </w:r>
            <w:r>
              <w:rPr>
                <w:rFonts w:ascii="Times New Roman" w:hAnsi="Times New Roman"/>
                <w:noProof/>
                <w:sz w:val="20"/>
              </w:rPr>
              <w:t xml:space="preserve"> de zile la </w:t>
            </w:r>
            <w:r w:rsidRPr="00CA463A">
              <w:rPr>
                <w:rFonts w:ascii="Times New Roman" w:hAnsi="Times New Roman"/>
                <w:noProof/>
                <w:sz w:val="20"/>
              </w:rPr>
              <w:t>135</w:t>
            </w:r>
            <w:r>
              <w:rPr>
                <w:rFonts w:ascii="Times New Roman" w:hAnsi="Times New Roman"/>
                <w:noProof/>
                <w:sz w:val="20"/>
              </w:rPr>
              <w:t xml:space="preserve"> de zile. </w:t>
            </w:r>
          </w:p>
        </w:tc>
      </w:tr>
      <w:tr w:rsidR="000A4598" w:rsidRPr="00BE3F16" w14:paraId="79E7BC3A" w14:textId="77777777" w:rsidTr="008A021B">
        <w:trPr>
          <w:trHeight w:val="309"/>
          <w:jc w:val="center"/>
        </w:trPr>
        <w:tc>
          <w:tcPr>
            <w:tcW w:w="779" w:type="dxa"/>
            <w:shd w:val="clear" w:color="auto" w:fill="C6EFCE"/>
            <w:noWrap/>
            <w:hideMark/>
          </w:tcPr>
          <w:p w14:paraId="1E550E40" w14:textId="77777777" w:rsidR="000A4598" w:rsidRPr="00BE3F16" w:rsidRDefault="000A4598">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93</w:t>
            </w:r>
          </w:p>
        </w:tc>
        <w:tc>
          <w:tcPr>
            <w:tcW w:w="1496" w:type="dxa"/>
            <w:shd w:val="clear" w:color="auto" w:fill="C6EFCE"/>
            <w:noWrap/>
            <w:hideMark/>
          </w:tcPr>
          <w:p w14:paraId="40106CCA"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2</w:t>
            </w:r>
            <w:r>
              <w:rPr>
                <w:rFonts w:ascii="Times New Roman" w:hAnsi="Times New Roman"/>
                <w:noProof/>
                <w:sz w:val="20"/>
              </w:rPr>
              <w:t>. Cadru strategic, normativ și procedural care să sprijine reziliența seismică a fondului construit</w:t>
            </w:r>
          </w:p>
        </w:tc>
        <w:tc>
          <w:tcPr>
            <w:tcW w:w="1320" w:type="dxa"/>
            <w:shd w:val="clear" w:color="auto" w:fill="C6EFCE"/>
            <w:noWrap/>
            <w:hideMark/>
          </w:tcPr>
          <w:p w14:paraId="512A5C6C" w14:textId="32862B13" w:rsidR="000A4598" w:rsidRPr="00BE3F16" w:rsidRDefault="008A021B">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645" w:type="dxa"/>
            <w:shd w:val="clear" w:color="auto" w:fill="C6EFCE"/>
            <w:noWrap/>
            <w:hideMark/>
          </w:tcPr>
          <w:p w14:paraId="6128694F"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Adoptarea și punerea în aplicare a Strategiei de reducere a riscului seismic pentru reabilitarea seismică a fondului construit existent.</w:t>
            </w:r>
            <w:r>
              <w:rPr>
                <w:rFonts w:ascii="Times New Roman" w:hAnsi="Times New Roman"/>
                <w:noProof/>
                <w:sz w:val="20"/>
              </w:rPr>
              <w:br/>
              <w:t xml:space="preserve"> </w:t>
            </w:r>
            <w:r>
              <w:rPr>
                <w:rFonts w:ascii="Times New Roman" w:hAnsi="Times New Roman"/>
                <w:noProof/>
                <w:sz w:val="20"/>
              </w:rPr>
              <w:br/>
            </w:r>
          </w:p>
        </w:tc>
        <w:tc>
          <w:tcPr>
            <w:tcW w:w="1701" w:type="dxa"/>
            <w:shd w:val="clear" w:color="auto" w:fill="C6EFCE"/>
            <w:noWrap/>
            <w:hideMark/>
          </w:tcPr>
          <w:p w14:paraId="665CDFE0" w14:textId="761FE6C5" w:rsidR="00932F41" w:rsidRPr="00BE3F16" w:rsidRDefault="000A4598" w:rsidP="00932F41">
            <w:pPr>
              <w:spacing w:after="0" w:line="240" w:lineRule="auto"/>
              <w:jc w:val="both"/>
              <w:rPr>
                <w:rFonts w:ascii="Times New Roman" w:eastAsia="Times New Roman" w:hAnsi="Times New Roman" w:cs="Times New Roman"/>
                <w:strike/>
                <w:noProof/>
                <w:sz w:val="20"/>
                <w:szCs w:val="20"/>
              </w:rPr>
            </w:pPr>
            <w:r>
              <w:rPr>
                <w:rFonts w:ascii="Times New Roman" w:hAnsi="Times New Roman"/>
                <w:noProof/>
                <w:sz w:val="20"/>
              </w:rPr>
              <w:t>Adoptarea de către guvern a Strategiei de reducere a riscului seismic</w:t>
            </w:r>
          </w:p>
          <w:p w14:paraId="1CB27348" w14:textId="0F9FD357" w:rsidR="000A4598" w:rsidRPr="00BE3F16" w:rsidRDefault="000A4598">
            <w:pPr>
              <w:spacing w:after="0" w:line="240" w:lineRule="auto"/>
              <w:jc w:val="both"/>
              <w:rPr>
                <w:rFonts w:ascii="Times New Roman" w:eastAsia="Times New Roman" w:hAnsi="Times New Roman" w:cs="Times New Roman"/>
                <w:strike/>
                <w:noProof/>
                <w:sz w:val="20"/>
                <w:szCs w:val="20"/>
                <w:lang w:val="en-GB"/>
              </w:rPr>
            </w:pPr>
          </w:p>
        </w:tc>
        <w:tc>
          <w:tcPr>
            <w:tcW w:w="1276" w:type="dxa"/>
            <w:shd w:val="clear" w:color="auto" w:fill="C6EFCE"/>
            <w:noWrap/>
            <w:hideMark/>
          </w:tcPr>
          <w:p w14:paraId="04FD434A"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018" w:type="dxa"/>
            <w:shd w:val="clear" w:color="auto" w:fill="C6EFCE"/>
            <w:noWrap/>
            <w:hideMark/>
          </w:tcPr>
          <w:p w14:paraId="030B0EDB"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560" w:type="dxa"/>
            <w:shd w:val="clear" w:color="auto" w:fill="C6EFCE"/>
            <w:noWrap/>
            <w:hideMark/>
          </w:tcPr>
          <w:p w14:paraId="5A459809"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960" w:type="dxa"/>
            <w:shd w:val="clear" w:color="auto" w:fill="C6EFCE"/>
            <w:noWrap/>
            <w:hideMark/>
          </w:tcPr>
          <w:p w14:paraId="3AE67F1E"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714" w:type="dxa"/>
            <w:shd w:val="clear" w:color="auto" w:fill="C6EFCE"/>
            <w:noWrap/>
            <w:hideMark/>
          </w:tcPr>
          <w:p w14:paraId="37A77751"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3261" w:type="dxa"/>
            <w:shd w:val="clear" w:color="auto" w:fill="C6EFCE"/>
            <w:noWrap/>
            <w:hideMark/>
          </w:tcPr>
          <w:p w14:paraId="2E993AF7"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Strategia va defini criteriile de prioritizare a investițiilor în reducerea riscului seismic în cazul parcului imobiliar existent, pe baza nivelului de risc seismic pentru clădiri și comunități și a beneficiilor acțiunilor de reducere a riscurilor. </w:t>
            </w:r>
            <w:bookmarkStart w:id="5" w:name="_Hlk77254549"/>
          </w:p>
          <w:bookmarkEnd w:id="5"/>
          <w:p w14:paraId="4777D5B8"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Introducerea unei metodologii de evaluare vizuală rapidă ca etapă de evaluare de nivel </w:t>
            </w:r>
            <w:r w:rsidRPr="00CA463A">
              <w:rPr>
                <w:rFonts w:ascii="Times New Roman" w:hAnsi="Times New Roman"/>
                <w:noProof/>
                <w:sz w:val="20"/>
              </w:rPr>
              <w:t>2</w:t>
            </w:r>
            <w:r>
              <w:rPr>
                <w:rFonts w:ascii="Times New Roman" w:hAnsi="Times New Roman"/>
                <w:noProof/>
                <w:sz w:val="20"/>
              </w:rPr>
              <w:t xml:space="preserve"> a riscului seismic va contribui la reducerea timpului necesar pentru finalizarea efectivă a prioritizării intervențiilor privind parcul imobiliar pe baza datelor referitoare la vulnerabilitate de la câțiva ani la câteva luni. </w:t>
            </w:r>
          </w:p>
          <w:p w14:paraId="5B4ED254"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Aceasta va lua în considerare măsurile propuse în Strategia de renovare pe termen lung, prin elaborarea unui ghid de intervenții integrate obligatoriu. </w:t>
            </w:r>
          </w:p>
        </w:tc>
      </w:tr>
      <w:tr w:rsidR="000A4598" w:rsidRPr="00BE3F16" w14:paraId="05AD6786" w14:textId="77777777" w:rsidTr="008A021B">
        <w:trPr>
          <w:trHeight w:val="309"/>
          <w:jc w:val="center"/>
        </w:trPr>
        <w:tc>
          <w:tcPr>
            <w:tcW w:w="779" w:type="dxa"/>
            <w:shd w:val="clear" w:color="auto" w:fill="C6EFCE"/>
            <w:noWrap/>
            <w:hideMark/>
          </w:tcPr>
          <w:p w14:paraId="4A2CE37F" w14:textId="77777777" w:rsidR="000A4598" w:rsidRPr="00BE3F16" w:rsidRDefault="000A4598">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94</w:t>
            </w:r>
          </w:p>
        </w:tc>
        <w:tc>
          <w:tcPr>
            <w:tcW w:w="1496" w:type="dxa"/>
            <w:shd w:val="clear" w:color="auto" w:fill="C6EFCE"/>
            <w:noWrap/>
          </w:tcPr>
          <w:p w14:paraId="372064AA"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2</w:t>
            </w:r>
            <w:r>
              <w:rPr>
                <w:rFonts w:ascii="Times New Roman" w:hAnsi="Times New Roman"/>
                <w:noProof/>
                <w:sz w:val="20"/>
              </w:rPr>
              <w:t xml:space="preserve">. Cadru strategic, normativ și procedural care să sprijine reziliența seismică a fondului construit </w:t>
            </w:r>
          </w:p>
        </w:tc>
        <w:tc>
          <w:tcPr>
            <w:tcW w:w="1320" w:type="dxa"/>
            <w:shd w:val="clear" w:color="auto" w:fill="C6EFCE"/>
            <w:noWrap/>
          </w:tcPr>
          <w:p w14:paraId="70C2AC51" w14:textId="617D9F4D" w:rsidR="000A4598" w:rsidRPr="00BE3F16" w:rsidRDefault="008A021B">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645" w:type="dxa"/>
            <w:shd w:val="clear" w:color="auto" w:fill="C6EFCE"/>
            <w:noWrap/>
          </w:tcPr>
          <w:p w14:paraId="7759821A"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Intrarea în vigoare a noii legi privind reducerea riscului seismic al clădirilor </w:t>
            </w:r>
            <w:r>
              <w:rPr>
                <w:rFonts w:ascii="Times New Roman" w:hAnsi="Times New Roman"/>
                <w:noProof/>
                <w:sz w:val="20"/>
              </w:rPr>
              <w:br/>
            </w:r>
          </w:p>
        </w:tc>
        <w:tc>
          <w:tcPr>
            <w:tcW w:w="1701" w:type="dxa"/>
            <w:shd w:val="clear" w:color="auto" w:fill="C6EFCE"/>
            <w:noWrap/>
          </w:tcPr>
          <w:p w14:paraId="3FE12831"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Dispoziție legală care indică intrarea în vigoare a noii legi privind reducerea riscului seismic al clădirilor </w:t>
            </w:r>
            <w:r>
              <w:rPr>
                <w:rFonts w:ascii="Times New Roman" w:hAnsi="Times New Roman"/>
                <w:noProof/>
                <w:sz w:val="20"/>
              </w:rPr>
              <w:br/>
            </w:r>
          </w:p>
        </w:tc>
        <w:tc>
          <w:tcPr>
            <w:tcW w:w="1276" w:type="dxa"/>
            <w:shd w:val="clear" w:color="auto" w:fill="C6EFCE"/>
            <w:noWrap/>
          </w:tcPr>
          <w:p w14:paraId="3BCFA64F"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1018" w:type="dxa"/>
            <w:shd w:val="clear" w:color="auto" w:fill="C6EFCE"/>
            <w:noWrap/>
          </w:tcPr>
          <w:p w14:paraId="282BFB9E"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1560" w:type="dxa"/>
            <w:shd w:val="clear" w:color="auto" w:fill="C6EFCE"/>
            <w:noWrap/>
          </w:tcPr>
          <w:p w14:paraId="3A60AAD9"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960" w:type="dxa"/>
            <w:shd w:val="clear" w:color="auto" w:fill="C6EFCE"/>
            <w:noWrap/>
          </w:tcPr>
          <w:p w14:paraId="2987277E"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714" w:type="dxa"/>
            <w:shd w:val="clear" w:color="auto" w:fill="C6EFCE"/>
            <w:noWrap/>
          </w:tcPr>
          <w:p w14:paraId="4102CC63"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3261" w:type="dxa"/>
            <w:shd w:val="clear" w:color="auto" w:fill="C6EFCE"/>
            <w:noWrap/>
            <w:hideMark/>
          </w:tcPr>
          <w:p w14:paraId="2367D3F9"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Intrarea în vigoare a noii legi privind reducerea riscului seismic al clădirilor. Legea va acoperi următoarele acțiuni: </w:t>
            </w:r>
          </w:p>
          <w:p w14:paraId="613BC169" w14:textId="77777777" w:rsidR="000A4598" w:rsidRPr="00BE3F16" w:rsidRDefault="000A4598" w:rsidP="000A4598">
            <w:pPr>
              <w:numPr>
                <w:ilvl w:val="0"/>
                <w:numId w:val="18"/>
              </w:numPr>
              <w:spacing w:after="0" w:line="240" w:lineRule="auto"/>
              <w:ind w:left="178" w:hanging="218"/>
              <w:contextualSpacing/>
              <w:jc w:val="both"/>
              <w:rPr>
                <w:rFonts w:ascii="Times New Roman" w:eastAsia="Times New Roman" w:hAnsi="Times New Roman" w:cs="Times New Roman"/>
                <w:noProof/>
                <w:sz w:val="20"/>
                <w:szCs w:val="20"/>
              </w:rPr>
            </w:pPr>
            <w:r>
              <w:rPr>
                <w:rFonts w:ascii="Times New Roman" w:hAnsi="Times New Roman"/>
                <w:noProof/>
                <w:sz w:val="20"/>
              </w:rPr>
              <w:t>va include o abordare multianuală cu privire la reabilitarea parcului imobiliar existent;</w:t>
            </w:r>
          </w:p>
          <w:p w14:paraId="4C77BDB3" w14:textId="77777777" w:rsidR="000A4598" w:rsidRPr="00BE3F16" w:rsidRDefault="000A4598" w:rsidP="000A4598">
            <w:pPr>
              <w:numPr>
                <w:ilvl w:val="0"/>
                <w:numId w:val="18"/>
              </w:numPr>
              <w:spacing w:after="0" w:line="240" w:lineRule="auto"/>
              <w:ind w:left="178" w:hanging="218"/>
              <w:contextualSpacing/>
              <w:jc w:val="both"/>
              <w:rPr>
                <w:rFonts w:ascii="Times New Roman" w:eastAsia="Times New Roman" w:hAnsi="Times New Roman" w:cs="Times New Roman"/>
                <w:noProof/>
                <w:sz w:val="20"/>
                <w:szCs w:val="20"/>
              </w:rPr>
            </w:pPr>
            <w:r>
              <w:rPr>
                <w:rFonts w:ascii="Times New Roman" w:hAnsi="Times New Roman"/>
                <w:noProof/>
                <w:sz w:val="20"/>
              </w:rPr>
              <w:t>va introduce pe lista cheltuielilor eligibile cheltuielile cu diferitele tipuri eligibile de lucrări necesare pentru creșterea performanței energetice;</w:t>
            </w:r>
          </w:p>
          <w:p w14:paraId="28B54CBA" w14:textId="77777777" w:rsidR="000A4598" w:rsidRPr="00BE3F16" w:rsidRDefault="000A4598" w:rsidP="000A4598">
            <w:pPr>
              <w:numPr>
                <w:ilvl w:val="0"/>
                <w:numId w:val="18"/>
              </w:numPr>
              <w:spacing w:after="0" w:line="240" w:lineRule="auto"/>
              <w:ind w:left="178" w:hanging="218"/>
              <w:contextualSpacing/>
              <w:jc w:val="both"/>
              <w:rPr>
                <w:rFonts w:ascii="Times New Roman" w:eastAsia="Times New Roman" w:hAnsi="Times New Roman" w:cs="Times New Roman"/>
                <w:noProof/>
                <w:sz w:val="20"/>
                <w:szCs w:val="20"/>
              </w:rPr>
            </w:pPr>
            <w:r>
              <w:rPr>
                <w:rFonts w:ascii="Times New Roman" w:hAnsi="Times New Roman"/>
                <w:noProof/>
                <w:sz w:val="20"/>
              </w:rPr>
              <w:t>pe lângă clădirile rezidențiale multifamiliale, va extinde programul și la clădirile publice;</w:t>
            </w:r>
          </w:p>
          <w:p w14:paraId="4E4D4719" w14:textId="77777777" w:rsidR="000A4598" w:rsidRPr="00BE3F16" w:rsidRDefault="000A4598" w:rsidP="000A4598">
            <w:pPr>
              <w:numPr>
                <w:ilvl w:val="0"/>
                <w:numId w:val="18"/>
              </w:numPr>
              <w:spacing w:after="0" w:line="240" w:lineRule="auto"/>
              <w:ind w:left="178" w:hanging="218"/>
              <w:contextualSpacing/>
              <w:jc w:val="both"/>
              <w:rPr>
                <w:rFonts w:ascii="Times New Roman" w:eastAsia="Times New Roman" w:hAnsi="Times New Roman" w:cs="Times New Roman"/>
                <w:noProof/>
                <w:sz w:val="20"/>
                <w:szCs w:val="20"/>
              </w:rPr>
            </w:pPr>
            <w:r>
              <w:rPr>
                <w:rFonts w:ascii="Times New Roman" w:hAnsi="Times New Roman"/>
                <w:noProof/>
                <w:sz w:val="20"/>
              </w:rPr>
              <w:t>va introduce clasa seismică RsII printre criteriile de eligibilitate, alături de clasa seismică RsI.</w:t>
            </w:r>
          </w:p>
        </w:tc>
      </w:tr>
      <w:tr w:rsidR="000A4598" w:rsidRPr="00BE3F16" w14:paraId="577D43C1" w14:textId="77777777" w:rsidTr="008A021B">
        <w:trPr>
          <w:trHeight w:val="309"/>
          <w:jc w:val="center"/>
        </w:trPr>
        <w:tc>
          <w:tcPr>
            <w:tcW w:w="779" w:type="dxa"/>
            <w:shd w:val="clear" w:color="auto" w:fill="C6EFCE"/>
            <w:noWrap/>
            <w:hideMark/>
          </w:tcPr>
          <w:p w14:paraId="68692032" w14:textId="77777777" w:rsidR="000A4598" w:rsidRPr="00BE3F16" w:rsidRDefault="000A4598">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95</w:t>
            </w:r>
          </w:p>
        </w:tc>
        <w:tc>
          <w:tcPr>
            <w:tcW w:w="1496" w:type="dxa"/>
            <w:shd w:val="clear" w:color="auto" w:fill="C6EFCE"/>
            <w:noWrap/>
            <w:hideMark/>
          </w:tcPr>
          <w:p w14:paraId="240517ED"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 Instituirea unui fond pentru Valul renovării care să finanțeze lucrări de creștere a eficienței energetice a fondului construit existent.</w:t>
            </w:r>
          </w:p>
        </w:tc>
        <w:tc>
          <w:tcPr>
            <w:tcW w:w="1320" w:type="dxa"/>
            <w:shd w:val="clear" w:color="auto" w:fill="C6EFCE"/>
            <w:noWrap/>
            <w:hideMark/>
          </w:tcPr>
          <w:p w14:paraId="727398F1" w14:textId="01A6F2B9" w:rsidR="000A4598" w:rsidRPr="00BE3F16" w:rsidRDefault="008A021B">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645" w:type="dxa"/>
            <w:shd w:val="clear" w:color="auto" w:fill="C6EFCE"/>
            <w:noWrap/>
            <w:hideMark/>
          </w:tcPr>
          <w:p w14:paraId="57BF3815"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Instituirea unei scheme naționale de sprijin pentru renovarea ce vizează eficiența energetică și renovarea integrată (consolidare seismică și eficiență energetică) a clădirilor rezidențiale multifamiliale </w:t>
            </w:r>
            <w:r>
              <w:rPr>
                <w:rFonts w:ascii="Times New Roman" w:hAnsi="Times New Roman"/>
                <w:noProof/>
                <w:sz w:val="20"/>
              </w:rPr>
              <w:br/>
            </w:r>
          </w:p>
        </w:tc>
        <w:tc>
          <w:tcPr>
            <w:tcW w:w="1701" w:type="dxa"/>
            <w:shd w:val="clear" w:color="auto" w:fill="C6EFCE"/>
            <w:noWrap/>
            <w:hideMark/>
          </w:tcPr>
          <w:p w14:paraId="5DD75212"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Publicarea ordinului ministerial de stabilire a schemei de finanțare </w:t>
            </w:r>
          </w:p>
        </w:tc>
        <w:tc>
          <w:tcPr>
            <w:tcW w:w="1276" w:type="dxa"/>
            <w:shd w:val="clear" w:color="auto" w:fill="C6EFCE"/>
            <w:noWrap/>
            <w:hideMark/>
          </w:tcPr>
          <w:p w14:paraId="28747194"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018" w:type="dxa"/>
            <w:shd w:val="clear" w:color="auto" w:fill="C6EFCE"/>
            <w:noWrap/>
            <w:hideMark/>
          </w:tcPr>
          <w:p w14:paraId="163609F8"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560" w:type="dxa"/>
            <w:shd w:val="clear" w:color="auto" w:fill="C6EFCE"/>
            <w:noWrap/>
            <w:hideMark/>
          </w:tcPr>
          <w:p w14:paraId="32292259"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960" w:type="dxa"/>
            <w:shd w:val="clear" w:color="auto" w:fill="C6EFCE"/>
            <w:noWrap/>
            <w:hideMark/>
          </w:tcPr>
          <w:p w14:paraId="6F176D19"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p>
        </w:tc>
        <w:tc>
          <w:tcPr>
            <w:tcW w:w="714" w:type="dxa"/>
            <w:shd w:val="clear" w:color="auto" w:fill="C6EFCE"/>
            <w:noWrap/>
            <w:hideMark/>
          </w:tcPr>
          <w:p w14:paraId="70C13DD5"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3261" w:type="dxa"/>
            <w:shd w:val="clear" w:color="auto" w:fill="C6EFCE"/>
            <w:noWrap/>
            <w:hideMark/>
          </w:tcPr>
          <w:p w14:paraId="406E07FE"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Schema va finanța renovarea energetică a cel puțin </w:t>
            </w:r>
            <w:r w:rsidRPr="00CA463A">
              <w:rPr>
                <w:rFonts w:ascii="Times New Roman" w:hAnsi="Times New Roman"/>
                <w:noProof/>
                <w:sz w:val="20"/>
              </w:rPr>
              <w:t>3</w:t>
            </w:r>
            <w:r>
              <w:rPr>
                <w:rFonts w:ascii="Times New Roman" w:hAnsi="Times New Roman"/>
                <w:noProof/>
                <w:sz w:val="20"/>
              </w:rPr>
              <w:t>,</w:t>
            </w:r>
            <w:r w:rsidRPr="00CA463A">
              <w:rPr>
                <w:rFonts w:ascii="Times New Roman" w:hAnsi="Times New Roman"/>
                <w:noProof/>
                <w:sz w:val="20"/>
              </w:rPr>
              <w:t>2</w:t>
            </w:r>
            <w:r>
              <w:rPr>
                <w:rFonts w:ascii="Times New Roman" w:hAnsi="Times New Roman"/>
                <w:noProof/>
                <w:sz w:val="20"/>
              </w:rPr>
              <w:t xml:space="preserve"> milioane m² de clădiri rezidențiale. </w:t>
            </w:r>
          </w:p>
          <w:p w14:paraId="58357F9A"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Schema va finanța următoarele tipuri de proiecte:</w:t>
            </w:r>
          </w:p>
          <w:p w14:paraId="176D191B" w14:textId="77777777" w:rsidR="000A4598" w:rsidRPr="00BE3F16" w:rsidRDefault="000A4598" w:rsidP="000A4598">
            <w:pPr>
              <w:numPr>
                <w:ilvl w:val="0"/>
                <w:numId w:val="18"/>
              </w:numPr>
              <w:spacing w:after="0" w:line="240" w:lineRule="auto"/>
              <w:ind w:left="178" w:hanging="218"/>
              <w:contextualSpacing/>
              <w:jc w:val="both"/>
              <w:rPr>
                <w:rFonts w:ascii="Times New Roman" w:eastAsia="Times New Roman" w:hAnsi="Times New Roman" w:cs="Times New Roman"/>
                <w:noProof/>
                <w:sz w:val="20"/>
                <w:szCs w:val="20"/>
              </w:rPr>
            </w:pPr>
            <w:r>
              <w:rPr>
                <w:rFonts w:ascii="Times New Roman" w:hAnsi="Times New Roman"/>
                <w:noProof/>
                <w:sz w:val="20"/>
              </w:rPr>
              <w:t xml:space="preserve">proiecte integrate (consolidare seismică și eficiență energetică); </w:t>
            </w:r>
          </w:p>
          <w:p w14:paraId="4F68D256" w14:textId="77777777" w:rsidR="000A4598" w:rsidRPr="00BE3F16" w:rsidRDefault="000A4598" w:rsidP="000A4598">
            <w:pPr>
              <w:numPr>
                <w:ilvl w:val="0"/>
                <w:numId w:val="18"/>
              </w:numPr>
              <w:spacing w:after="0" w:line="240" w:lineRule="auto"/>
              <w:ind w:left="178" w:hanging="218"/>
              <w:contextualSpacing/>
              <w:jc w:val="both"/>
              <w:rPr>
                <w:rFonts w:ascii="Times New Roman" w:eastAsia="Times New Roman" w:hAnsi="Times New Roman" w:cs="Times New Roman"/>
                <w:noProof/>
                <w:sz w:val="20"/>
                <w:szCs w:val="20"/>
              </w:rPr>
            </w:pPr>
            <w:r>
              <w:rPr>
                <w:rFonts w:ascii="Times New Roman" w:hAnsi="Times New Roman"/>
                <w:noProof/>
                <w:sz w:val="20"/>
              </w:rPr>
              <w:t xml:space="preserve">proiecte de renovare energetică. </w:t>
            </w:r>
          </w:p>
          <w:p w14:paraId="035A098F"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Schema de finanțare va garanta că cel puțin </w:t>
            </w:r>
            <w:r w:rsidRPr="00CA463A">
              <w:rPr>
                <w:rFonts w:ascii="Times New Roman" w:hAnsi="Times New Roman"/>
                <w:noProof/>
                <w:sz w:val="20"/>
              </w:rPr>
              <w:t>90</w:t>
            </w:r>
            <w:r>
              <w:rPr>
                <w:rFonts w:ascii="Times New Roman" w:hAnsi="Times New Roman"/>
                <w:noProof/>
                <w:sz w:val="20"/>
              </w:rPr>
              <w:t xml:space="preserve"> % din alocarea totală va fi utilizată pentru lucrări de eficiență energetică și nu mai mult de </w:t>
            </w:r>
            <w:r w:rsidRPr="00CA463A">
              <w:rPr>
                <w:rFonts w:ascii="Times New Roman" w:hAnsi="Times New Roman"/>
                <w:noProof/>
                <w:sz w:val="20"/>
              </w:rPr>
              <w:t>10</w:t>
            </w:r>
            <w:r>
              <w:rPr>
                <w:rFonts w:ascii="Times New Roman" w:hAnsi="Times New Roman"/>
                <w:noProof/>
                <w:sz w:val="20"/>
              </w:rPr>
              <w:t xml:space="preserve"> % din alocare va fi utilizată pentru consolidarea seismică și alte lucrări complementare (cum ar fi protecția împotriva incendiilor, accesibilitatea). </w:t>
            </w:r>
          </w:p>
          <w:p w14:paraId="302D5E09" w14:textId="77777777" w:rsidR="000A4598" w:rsidRPr="00BE3F16" w:rsidRDefault="000A4598">
            <w:pPr>
              <w:spacing w:after="0" w:line="240" w:lineRule="auto"/>
              <w:jc w:val="both"/>
              <w:rPr>
                <w:rFonts w:ascii="Times New Roman" w:eastAsia="Times New Roman" w:hAnsi="Times New Roman" w:cs="Times New Roman"/>
                <w:noProof/>
                <w:sz w:val="20"/>
                <w:szCs w:val="20"/>
              </w:rPr>
            </w:pPr>
            <w:bookmarkStart w:id="6" w:name="_Hlk79745330"/>
            <w:r>
              <w:rPr>
                <w:rFonts w:ascii="Times New Roman" w:hAnsi="Times New Roman"/>
                <w:noProof/>
                <w:sz w:val="20"/>
              </w:rPr>
              <w:t xml:space="preserve">Întreaga schemă va asigura faptul că toate contractele îndeplinesc cerința relevantă de eficiență energetică privind o reducere minimă a consumului de energie cu cel puțin </w:t>
            </w:r>
            <w:r w:rsidRPr="00CA463A">
              <w:rPr>
                <w:rFonts w:ascii="Times New Roman" w:hAnsi="Times New Roman"/>
                <w:noProof/>
                <w:sz w:val="20"/>
              </w:rPr>
              <w:t>50</w:t>
            </w:r>
            <w:r>
              <w:rPr>
                <w:rFonts w:ascii="Times New Roman" w:hAnsi="Times New Roman"/>
                <w:noProof/>
                <w:sz w:val="20"/>
              </w:rPr>
              <w:t xml:space="preserve"> % în comparație cu consumul anual de energie pentru încălzire dinainte de renovare pentru fiecare clădire (cu excepția clădirilor cu statut de bun cultural), lucru care va trebui să asigure o reducere a necesarului de energie primară de cel puțin </w:t>
            </w:r>
            <w:r w:rsidRPr="00CA463A">
              <w:rPr>
                <w:rFonts w:ascii="Times New Roman" w:hAnsi="Times New Roman"/>
                <w:noProof/>
                <w:sz w:val="20"/>
              </w:rPr>
              <w:t>30</w:t>
            </w:r>
            <w:r>
              <w:rPr>
                <w:rFonts w:ascii="Times New Roman" w:hAnsi="Times New Roman"/>
                <w:noProof/>
                <w:sz w:val="20"/>
              </w:rPr>
              <w:t xml:space="preserve"> % (renovare moderată) și de </w:t>
            </w:r>
            <w:r w:rsidRPr="00CA463A">
              <w:rPr>
                <w:rFonts w:ascii="Times New Roman" w:hAnsi="Times New Roman"/>
                <w:noProof/>
                <w:sz w:val="20"/>
              </w:rPr>
              <w:t>60</w:t>
            </w:r>
            <w:r>
              <w:rPr>
                <w:rFonts w:ascii="Times New Roman" w:hAnsi="Times New Roman"/>
                <w:noProof/>
                <w:sz w:val="20"/>
              </w:rPr>
              <w:t> % (renovare aprofundată) în comparație cu situația anterioară renovării și va respecta Orientările tehnice privind aplicarea principiului de „a nu aduce prejudicii semnificative” (</w:t>
            </w:r>
            <w:r w:rsidRPr="00CA463A">
              <w:rPr>
                <w:rFonts w:ascii="Times New Roman" w:hAnsi="Times New Roman"/>
                <w:noProof/>
                <w:sz w:val="20"/>
              </w:rPr>
              <w:t>2021</w:t>
            </w:r>
            <w:r>
              <w:rPr>
                <w:rFonts w:ascii="Times New Roman" w:hAnsi="Times New Roman"/>
                <w:noProof/>
                <w:sz w:val="20"/>
              </w:rPr>
              <w:t>/C</w:t>
            </w:r>
            <w:r w:rsidRPr="00CA463A">
              <w:rPr>
                <w:rFonts w:ascii="Times New Roman" w:hAnsi="Times New Roman"/>
                <w:noProof/>
                <w:sz w:val="20"/>
              </w:rPr>
              <w:t>58</w:t>
            </w:r>
            <w:r>
              <w:rPr>
                <w:rFonts w:ascii="Times New Roman" w:hAnsi="Times New Roman"/>
                <w:noProof/>
                <w:sz w:val="20"/>
              </w:rPr>
              <w:t>/</w:t>
            </w:r>
            <w:r w:rsidRPr="00CA463A">
              <w:rPr>
                <w:rFonts w:ascii="Times New Roman" w:hAnsi="Times New Roman"/>
                <w:noProof/>
                <w:sz w:val="20"/>
              </w:rPr>
              <w:t>01</w:t>
            </w:r>
            <w:r>
              <w:rPr>
                <w:rFonts w:ascii="Times New Roman" w:hAnsi="Times New Roman"/>
                <w:noProof/>
                <w:sz w:val="20"/>
              </w:rPr>
              <w:t>).</w:t>
            </w:r>
            <w:bookmarkEnd w:id="6"/>
          </w:p>
        </w:tc>
      </w:tr>
      <w:tr w:rsidR="000A4598" w:rsidRPr="00BE3F16" w14:paraId="7DD3480E" w14:textId="77777777" w:rsidTr="008A021B">
        <w:trPr>
          <w:trHeight w:val="309"/>
          <w:jc w:val="center"/>
        </w:trPr>
        <w:tc>
          <w:tcPr>
            <w:tcW w:w="779" w:type="dxa"/>
            <w:shd w:val="clear" w:color="auto" w:fill="C6EFCE"/>
            <w:noWrap/>
            <w:hideMark/>
          </w:tcPr>
          <w:p w14:paraId="7B9D1DB3" w14:textId="77777777" w:rsidR="000A4598" w:rsidRPr="00BE3F16" w:rsidRDefault="000A4598">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96</w:t>
            </w:r>
          </w:p>
        </w:tc>
        <w:tc>
          <w:tcPr>
            <w:tcW w:w="1496" w:type="dxa"/>
            <w:shd w:val="clear" w:color="auto" w:fill="C6EFCE"/>
            <w:noWrap/>
            <w:hideMark/>
          </w:tcPr>
          <w:p w14:paraId="55894D05"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 Instituirea unui fond pentru Valul renovării care să finanțeze lucrări de creștere a eficienței energetice a fondului construit existent.</w:t>
            </w:r>
          </w:p>
        </w:tc>
        <w:tc>
          <w:tcPr>
            <w:tcW w:w="1320" w:type="dxa"/>
            <w:shd w:val="clear" w:color="auto" w:fill="C6EFCE"/>
            <w:noWrap/>
            <w:hideMark/>
          </w:tcPr>
          <w:p w14:paraId="0F5C8F5D" w14:textId="13DE6647" w:rsidR="000A4598" w:rsidRPr="00BE3F16" w:rsidRDefault="008A021B">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645" w:type="dxa"/>
            <w:shd w:val="clear" w:color="auto" w:fill="C6EFCE"/>
            <w:noWrap/>
            <w:hideMark/>
          </w:tcPr>
          <w:p w14:paraId="6CF48E64"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Instituirea unei scheme naționale de sprijin pentru renovarea ce vizează eficiența energetică și renovarea integrată (consolidare seismică și eficiență energetică) pentru clădiri publice</w:t>
            </w:r>
            <w:r>
              <w:rPr>
                <w:rFonts w:ascii="Times New Roman" w:hAnsi="Times New Roman"/>
                <w:noProof/>
                <w:sz w:val="20"/>
              </w:rPr>
              <w:br/>
            </w:r>
          </w:p>
        </w:tc>
        <w:tc>
          <w:tcPr>
            <w:tcW w:w="1701" w:type="dxa"/>
            <w:shd w:val="clear" w:color="auto" w:fill="C6EFCE"/>
            <w:noWrap/>
            <w:hideMark/>
          </w:tcPr>
          <w:p w14:paraId="7D078796"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Publicarea ordinului de instituire a schemei </w:t>
            </w:r>
          </w:p>
        </w:tc>
        <w:tc>
          <w:tcPr>
            <w:tcW w:w="1276" w:type="dxa"/>
            <w:shd w:val="clear" w:color="auto" w:fill="C6EFCE"/>
            <w:noWrap/>
            <w:hideMark/>
          </w:tcPr>
          <w:p w14:paraId="24E99009"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018" w:type="dxa"/>
            <w:shd w:val="clear" w:color="auto" w:fill="C6EFCE"/>
            <w:noWrap/>
            <w:hideMark/>
          </w:tcPr>
          <w:p w14:paraId="2F477D91"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560" w:type="dxa"/>
            <w:shd w:val="clear" w:color="auto" w:fill="C6EFCE"/>
            <w:noWrap/>
            <w:hideMark/>
          </w:tcPr>
          <w:p w14:paraId="64A8E469"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960" w:type="dxa"/>
            <w:shd w:val="clear" w:color="auto" w:fill="C6EFCE"/>
            <w:noWrap/>
            <w:hideMark/>
          </w:tcPr>
          <w:p w14:paraId="3E4F8DF3"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p>
        </w:tc>
        <w:tc>
          <w:tcPr>
            <w:tcW w:w="714" w:type="dxa"/>
            <w:shd w:val="clear" w:color="auto" w:fill="C6EFCE"/>
            <w:noWrap/>
            <w:hideMark/>
          </w:tcPr>
          <w:p w14:paraId="0D057C25"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3261" w:type="dxa"/>
            <w:shd w:val="clear" w:color="auto" w:fill="C6EFCE"/>
            <w:noWrap/>
            <w:hideMark/>
          </w:tcPr>
          <w:p w14:paraId="26785B41"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Schema va finanța renovarea energetică a cel puțin </w:t>
            </w:r>
            <w:r w:rsidRPr="00CA463A">
              <w:rPr>
                <w:rFonts w:ascii="Times New Roman" w:hAnsi="Times New Roman"/>
                <w:noProof/>
                <w:sz w:val="20"/>
              </w:rPr>
              <w:t>1</w:t>
            </w:r>
            <w:r>
              <w:rPr>
                <w:rFonts w:ascii="Times New Roman" w:hAnsi="Times New Roman"/>
                <w:noProof/>
                <w:sz w:val="20"/>
              </w:rPr>
              <w:t>,</w:t>
            </w:r>
            <w:r w:rsidRPr="00CA463A">
              <w:rPr>
                <w:rFonts w:ascii="Times New Roman" w:hAnsi="Times New Roman"/>
                <w:noProof/>
                <w:sz w:val="20"/>
              </w:rPr>
              <w:t>8</w:t>
            </w:r>
            <w:r>
              <w:rPr>
                <w:rFonts w:ascii="Times New Roman" w:hAnsi="Times New Roman"/>
                <w:noProof/>
                <w:sz w:val="20"/>
              </w:rPr>
              <w:t xml:space="preserve"> milioane m² de clădiri publice. Schema va asigura desfășurarea următoarelor tipuri de proiecte:</w:t>
            </w:r>
          </w:p>
          <w:p w14:paraId="72518ED9" w14:textId="77777777" w:rsidR="000A4598" w:rsidRPr="00BE3F16" w:rsidRDefault="000A4598" w:rsidP="000A4598">
            <w:pPr>
              <w:numPr>
                <w:ilvl w:val="0"/>
                <w:numId w:val="18"/>
              </w:numPr>
              <w:spacing w:after="0" w:line="240" w:lineRule="auto"/>
              <w:ind w:left="178" w:hanging="218"/>
              <w:contextualSpacing/>
              <w:jc w:val="both"/>
              <w:rPr>
                <w:rFonts w:ascii="Times New Roman" w:eastAsia="Times New Roman" w:hAnsi="Times New Roman" w:cs="Times New Roman"/>
                <w:noProof/>
                <w:sz w:val="20"/>
                <w:szCs w:val="20"/>
              </w:rPr>
            </w:pPr>
            <w:r>
              <w:rPr>
                <w:rFonts w:ascii="Times New Roman" w:hAnsi="Times New Roman"/>
                <w:noProof/>
                <w:sz w:val="20"/>
              </w:rPr>
              <w:t xml:space="preserve">proiecte integrate (consolidare seismică și eficiență energetică); </w:t>
            </w:r>
          </w:p>
          <w:p w14:paraId="3DE20A8D" w14:textId="77777777" w:rsidR="000A4598" w:rsidRPr="00BE3F16" w:rsidRDefault="000A4598" w:rsidP="000A4598">
            <w:pPr>
              <w:numPr>
                <w:ilvl w:val="0"/>
                <w:numId w:val="18"/>
              </w:numPr>
              <w:spacing w:after="0" w:line="240" w:lineRule="auto"/>
              <w:ind w:left="178" w:hanging="218"/>
              <w:contextualSpacing/>
              <w:jc w:val="both"/>
              <w:rPr>
                <w:rFonts w:ascii="Times New Roman" w:eastAsia="Times New Roman" w:hAnsi="Times New Roman" w:cs="Times New Roman"/>
                <w:noProof/>
                <w:sz w:val="20"/>
                <w:szCs w:val="20"/>
              </w:rPr>
            </w:pPr>
            <w:r>
              <w:rPr>
                <w:rFonts w:ascii="Times New Roman" w:hAnsi="Times New Roman"/>
                <w:noProof/>
                <w:sz w:val="20"/>
              </w:rPr>
              <w:t>proiecte de renovare energetică.</w:t>
            </w:r>
          </w:p>
          <w:p w14:paraId="23BB9678"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Schema de finanțare va garanta că cel puțin </w:t>
            </w:r>
            <w:r w:rsidRPr="00CA463A">
              <w:rPr>
                <w:rFonts w:ascii="Times New Roman" w:hAnsi="Times New Roman"/>
                <w:noProof/>
                <w:sz w:val="20"/>
              </w:rPr>
              <w:t>90</w:t>
            </w:r>
            <w:r>
              <w:rPr>
                <w:rFonts w:ascii="Times New Roman" w:hAnsi="Times New Roman"/>
                <w:noProof/>
                <w:sz w:val="20"/>
              </w:rPr>
              <w:t xml:space="preserve"> % din alocarea totală va fi utilizată pentru lucrări de eficiență energetică și nu mai mult de </w:t>
            </w:r>
            <w:r w:rsidRPr="00CA463A">
              <w:rPr>
                <w:rFonts w:ascii="Times New Roman" w:hAnsi="Times New Roman"/>
                <w:noProof/>
                <w:sz w:val="20"/>
              </w:rPr>
              <w:t>10</w:t>
            </w:r>
            <w:r>
              <w:rPr>
                <w:rFonts w:ascii="Times New Roman" w:hAnsi="Times New Roman"/>
                <w:noProof/>
                <w:sz w:val="20"/>
              </w:rPr>
              <w:t> % din alocare va fi utilizată pentru consolidarea seismică și alte lucrări complementare (cum ar fi protecția împotriva incendiilor, accesibilitatea).</w:t>
            </w:r>
          </w:p>
          <w:p w14:paraId="6E884BDD" w14:textId="77777777" w:rsidR="000A4598" w:rsidRPr="00BE3F16" w:rsidRDefault="000A4598">
            <w:pPr>
              <w:spacing w:after="0" w:line="240" w:lineRule="auto"/>
              <w:jc w:val="both"/>
              <w:rPr>
                <w:rFonts w:ascii="Times New Roman" w:eastAsia="Times New Roman" w:hAnsi="Times New Roman" w:cs="Times New Roman"/>
                <w:noProof/>
                <w:sz w:val="20"/>
                <w:szCs w:val="20"/>
              </w:rPr>
            </w:pPr>
            <w:bookmarkStart w:id="7" w:name="_Hlk79753549"/>
            <w:r>
              <w:rPr>
                <w:rFonts w:ascii="Times New Roman" w:hAnsi="Times New Roman"/>
                <w:noProof/>
                <w:sz w:val="20"/>
              </w:rPr>
              <w:t xml:space="preserve">Întreaga schemă va asigura faptul că toate contractele îndeplinesc cerința relevantă de eficiență energetică privind o reducere minimă a consumului de energie cu cel puțin </w:t>
            </w:r>
            <w:r w:rsidRPr="00CA463A">
              <w:rPr>
                <w:rFonts w:ascii="Times New Roman" w:hAnsi="Times New Roman"/>
                <w:noProof/>
                <w:sz w:val="20"/>
              </w:rPr>
              <w:t>50</w:t>
            </w:r>
            <w:r>
              <w:rPr>
                <w:rFonts w:ascii="Times New Roman" w:hAnsi="Times New Roman"/>
                <w:noProof/>
                <w:sz w:val="20"/>
              </w:rPr>
              <w:t xml:space="preserve"> % în comparație cu consumul anual de energie pentru încălzire dinainte de renovare pentru fiecare clădire (cu excepția clădirilor cu statut de bun cultural), lucru care va trebui să asigure o reducere a necesarului de energie primară de cel puțin </w:t>
            </w:r>
            <w:r w:rsidRPr="00CA463A">
              <w:rPr>
                <w:rFonts w:ascii="Times New Roman" w:hAnsi="Times New Roman"/>
                <w:noProof/>
                <w:sz w:val="20"/>
              </w:rPr>
              <w:t>30</w:t>
            </w:r>
            <w:r>
              <w:rPr>
                <w:rFonts w:ascii="Times New Roman" w:hAnsi="Times New Roman"/>
                <w:noProof/>
                <w:sz w:val="20"/>
              </w:rPr>
              <w:t xml:space="preserve"> % (renovare moderată) și de </w:t>
            </w:r>
            <w:r w:rsidRPr="00CA463A">
              <w:rPr>
                <w:rFonts w:ascii="Times New Roman" w:hAnsi="Times New Roman"/>
                <w:noProof/>
                <w:sz w:val="20"/>
              </w:rPr>
              <w:t>60</w:t>
            </w:r>
            <w:r>
              <w:rPr>
                <w:rFonts w:ascii="Times New Roman" w:hAnsi="Times New Roman"/>
                <w:noProof/>
                <w:sz w:val="20"/>
              </w:rPr>
              <w:t> % (renovare aprofundată) în comparație cu situația anterioară renovării și va respecta Orientările tehnice privind aplicarea principiului de „a nu aduce prejudicii semnificative” (</w:t>
            </w:r>
            <w:r w:rsidRPr="00CA463A">
              <w:rPr>
                <w:rFonts w:ascii="Times New Roman" w:hAnsi="Times New Roman"/>
                <w:noProof/>
                <w:sz w:val="20"/>
              </w:rPr>
              <w:t>2021</w:t>
            </w:r>
            <w:r>
              <w:rPr>
                <w:rFonts w:ascii="Times New Roman" w:hAnsi="Times New Roman"/>
                <w:noProof/>
                <w:sz w:val="20"/>
              </w:rPr>
              <w:t>/C</w:t>
            </w:r>
            <w:r w:rsidRPr="00CA463A">
              <w:rPr>
                <w:rFonts w:ascii="Times New Roman" w:hAnsi="Times New Roman"/>
                <w:noProof/>
                <w:sz w:val="20"/>
              </w:rPr>
              <w:t>58</w:t>
            </w:r>
            <w:r>
              <w:rPr>
                <w:rFonts w:ascii="Times New Roman" w:hAnsi="Times New Roman"/>
                <w:noProof/>
                <w:sz w:val="20"/>
              </w:rPr>
              <w:t>/</w:t>
            </w:r>
            <w:r w:rsidRPr="00CA463A">
              <w:rPr>
                <w:rFonts w:ascii="Times New Roman" w:hAnsi="Times New Roman"/>
                <w:noProof/>
                <w:sz w:val="20"/>
              </w:rPr>
              <w:t>01</w:t>
            </w:r>
            <w:r>
              <w:rPr>
                <w:rFonts w:ascii="Times New Roman" w:hAnsi="Times New Roman"/>
                <w:noProof/>
                <w:sz w:val="20"/>
              </w:rPr>
              <w:t>).</w:t>
            </w:r>
            <w:bookmarkEnd w:id="7"/>
          </w:p>
        </w:tc>
      </w:tr>
      <w:tr w:rsidR="000A4598" w:rsidRPr="00BE3F16" w14:paraId="78A66474" w14:textId="77777777" w:rsidTr="008A021B">
        <w:trPr>
          <w:trHeight w:val="309"/>
          <w:jc w:val="center"/>
        </w:trPr>
        <w:tc>
          <w:tcPr>
            <w:tcW w:w="779" w:type="dxa"/>
            <w:shd w:val="clear" w:color="auto" w:fill="C6EFCE"/>
            <w:noWrap/>
            <w:hideMark/>
          </w:tcPr>
          <w:p w14:paraId="2D803B25" w14:textId="77777777" w:rsidR="000A4598" w:rsidRPr="00BE3F16" w:rsidRDefault="000A4598">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97</w:t>
            </w:r>
          </w:p>
        </w:tc>
        <w:tc>
          <w:tcPr>
            <w:tcW w:w="1496" w:type="dxa"/>
            <w:shd w:val="clear" w:color="auto" w:fill="C6EFCE"/>
            <w:noWrap/>
            <w:hideMark/>
          </w:tcPr>
          <w:p w14:paraId="2B69D03C"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 Instituirea unui fond pentru Valul renovării care să finanțeze lucrări de creștere a eficienței energetice a fondului construit existent.</w:t>
            </w:r>
          </w:p>
        </w:tc>
        <w:tc>
          <w:tcPr>
            <w:tcW w:w="1320" w:type="dxa"/>
            <w:shd w:val="clear" w:color="auto" w:fill="C6EFCE"/>
            <w:noWrap/>
            <w:hideMark/>
          </w:tcPr>
          <w:p w14:paraId="156666D1" w14:textId="4D5F65A3" w:rsidR="000A4598" w:rsidRPr="00BE3F16" w:rsidRDefault="008A021B">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645" w:type="dxa"/>
            <w:shd w:val="clear" w:color="auto" w:fill="C6EFCE"/>
            <w:noWrap/>
            <w:hideMark/>
          </w:tcPr>
          <w:p w14:paraId="14830B50"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Cereri de propuneri pentru renovarea și renovarea integrată în scopul asigurării eficienței energetice (consolidare seismică și eficiență energetică) pentru clădiri rezidențiale</w:t>
            </w:r>
          </w:p>
        </w:tc>
        <w:tc>
          <w:tcPr>
            <w:tcW w:w="1701" w:type="dxa"/>
            <w:shd w:val="clear" w:color="auto" w:fill="C6EFCE"/>
            <w:noWrap/>
            <w:hideMark/>
          </w:tcPr>
          <w:p w14:paraId="0255B610"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Publicarea specificațiilor cererii de proiecte</w:t>
            </w:r>
          </w:p>
        </w:tc>
        <w:tc>
          <w:tcPr>
            <w:tcW w:w="1276" w:type="dxa"/>
            <w:shd w:val="clear" w:color="auto" w:fill="C6EFCE"/>
            <w:noWrap/>
            <w:hideMark/>
          </w:tcPr>
          <w:p w14:paraId="2D36278E"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1018" w:type="dxa"/>
            <w:shd w:val="clear" w:color="auto" w:fill="C6EFCE"/>
            <w:noWrap/>
            <w:hideMark/>
          </w:tcPr>
          <w:p w14:paraId="11983EB8"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1560" w:type="dxa"/>
            <w:shd w:val="clear" w:color="auto" w:fill="C6EFCE"/>
            <w:noWrap/>
            <w:hideMark/>
          </w:tcPr>
          <w:p w14:paraId="18AAD1F1"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960" w:type="dxa"/>
            <w:shd w:val="clear" w:color="auto" w:fill="C6EFCE"/>
            <w:noWrap/>
            <w:hideMark/>
          </w:tcPr>
          <w:p w14:paraId="6C44CDC2"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14" w:type="dxa"/>
            <w:shd w:val="clear" w:color="auto" w:fill="C6EFCE"/>
            <w:noWrap/>
            <w:hideMark/>
          </w:tcPr>
          <w:p w14:paraId="2696890F"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3261" w:type="dxa"/>
            <w:shd w:val="clear" w:color="auto" w:fill="C6EFCE"/>
            <w:noWrap/>
            <w:hideMark/>
          </w:tcPr>
          <w:p w14:paraId="7814C868"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Următoarele trei cereri de propuneri se vor publica de către Ministerul Dezvoltării, Lucrărilor Publice și Administrației pentru renovarea ce vizează asigurarea eficienței energetice și renovarea integrată (consolidare seismică și eficiență energetică) a clădirilor rezidențiale: </w:t>
            </w:r>
          </w:p>
          <w:p w14:paraId="50593451" w14:textId="77777777" w:rsidR="000A4598" w:rsidRPr="00BE3F16" w:rsidRDefault="000A4598" w:rsidP="000A4598">
            <w:pPr>
              <w:numPr>
                <w:ilvl w:val="0"/>
                <w:numId w:val="18"/>
              </w:numPr>
              <w:spacing w:after="0" w:line="240" w:lineRule="auto"/>
              <w:ind w:left="178" w:hanging="218"/>
              <w:contextualSpacing/>
              <w:jc w:val="both"/>
              <w:rPr>
                <w:rFonts w:ascii="Times New Roman" w:eastAsia="Times New Roman" w:hAnsi="Times New Roman" w:cs="Times New Roman"/>
                <w:noProof/>
                <w:sz w:val="20"/>
                <w:szCs w:val="20"/>
              </w:rPr>
            </w:pPr>
            <w:r>
              <w:rPr>
                <w:rFonts w:ascii="Times New Roman" w:hAnsi="Times New Roman"/>
                <w:noProof/>
                <w:sz w:val="20"/>
              </w:rPr>
              <w:t>cerere de proiecte integrate în care intervențiile de consolidare seismică se vor desfășura în mod integrat cu cele dedicate creșterii eficienței energetice. Cererea va fi destinată unităților administrative locale situate în zone în care valoarea de vârf a accelerației terenului pentru proiectare la cutremur a(g), potrivit hărții de zonare a teritoriului României din Codul de proiectare seismică P</w:t>
            </w:r>
            <w:r w:rsidRPr="00CA463A">
              <w:rPr>
                <w:rFonts w:ascii="Times New Roman" w:hAnsi="Times New Roman"/>
                <w:noProof/>
                <w:sz w:val="20"/>
              </w:rPr>
              <w:t>100</w:t>
            </w:r>
            <w:r>
              <w:rPr>
                <w:rFonts w:ascii="Times New Roman" w:hAnsi="Times New Roman"/>
                <w:noProof/>
                <w:sz w:val="20"/>
              </w:rPr>
              <w:t>-</w:t>
            </w:r>
            <w:r w:rsidRPr="00CA463A">
              <w:rPr>
                <w:rFonts w:ascii="Times New Roman" w:hAnsi="Times New Roman"/>
                <w:noProof/>
                <w:sz w:val="20"/>
              </w:rPr>
              <w:t>1</w:t>
            </w:r>
            <w:r>
              <w:rPr>
                <w:rFonts w:ascii="Times New Roman" w:hAnsi="Times New Roman"/>
                <w:noProof/>
                <w:sz w:val="20"/>
              </w:rPr>
              <w:t xml:space="preserve">, este mai mare sau egală cu </w:t>
            </w:r>
            <w:r w:rsidRPr="00CA463A">
              <w:rPr>
                <w:rFonts w:ascii="Times New Roman" w:hAnsi="Times New Roman"/>
                <w:noProof/>
                <w:sz w:val="20"/>
              </w:rPr>
              <w:t>0</w:t>
            </w:r>
            <w:r>
              <w:rPr>
                <w:rFonts w:ascii="Times New Roman" w:hAnsi="Times New Roman"/>
                <w:noProof/>
                <w:sz w:val="20"/>
              </w:rPr>
              <w:t>,</w:t>
            </w:r>
            <w:r w:rsidRPr="00CA463A">
              <w:rPr>
                <w:rFonts w:ascii="Times New Roman" w:hAnsi="Times New Roman"/>
                <w:noProof/>
                <w:sz w:val="20"/>
              </w:rPr>
              <w:t>2</w:t>
            </w:r>
            <w:r>
              <w:rPr>
                <w:rFonts w:ascii="Times New Roman" w:hAnsi="Times New Roman"/>
                <w:noProof/>
                <w:sz w:val="20"/>
              </w:rPr>
              <w:t> g pentru IMR=</w:t>
            </w:r>
            <w:r w:rsidRPr="00CA463A">
              <w:rPr>
                <w:rFonts w:ascii="Times New Roman" w:hAnsi="Times New Roman"/>
                <w:noProof/>
                <w:sz w:val="20"/>
              </w:rPr>
              <w:t>225</w:t>
            </w:r>
            <w:r>
              <w:rPr>
                <w:rFonts w:ascii="Times New Roman" w:hAnsi="Times New Roman"/>
                <w:noProof/>
                <w:sz w:val="20"/>
              </w:rPr>
              <w:t xml:space="preserve"> de ani. În cererea de propuneri se va specifica obligația de a se acorda prioritate comunităților expuse riscului de sărăcie și de excluziune socială;</w:t>
            </w:r>
          </w:p>
          <w:p w14:paraId="0938EF0E" w14:textId="77777777" w:rsidR="000A4598" w:rsidRPr="00BE3F16" w:rsidRDefault="000A4598" w:rsidP="000A4598">
            <w:pPr>
              <w:numPr>
                <w:ilvl w:val="0"/>
                <w:numId w:val="18"/>
              </w:numPr>
              <w:spacing w:after="0" w:line="240" w:lineRule="auto"/>
              <w:ind w:left="178" w:hanging="218"/>
              <w:contextualSpacing/>
              <w:jc w:val="both"/>
              <w:rPr>
                <w:rFonts w:ascii="Times New Roman" w:eastAsia="Times New Roman" w:hAnsi="Times New Roman" w:cs="Times New Roman"/>
                <w:noProof/>
                <w:sz w:val="20"/>
                <w:szCs w:val="20"/>
              </w:rPr>
            </w:pPr>
            <w:r>
              <w:rPr>
                <w:rFonts w:ascii="Times New Roman" w:hAnsi="Times New Roman"/>
                <w:noProof/>
                <w:sz w:val="20"/>
              </w:rPr>
              <w:t xml:space="preserve">cerere de proiecte de renovare ce vizează asigurarea eficienței energetice, dedicată comunităților expuse riscului de sărăcie și de excluziune socială, cu un buget de cel puțin </w:t>
            </w:r>
            <w:r w:rsidRPr="00CA463A">
              <w:rPr>
                <w:rFonts w:ascii="Times New Roman" w:hAnsi="Times New Roman"/>
                <w:noProof/>
                <w:sz w:val="20"/>
              </w:rPr>
              <w:t>20</w:t>
            </w:r>
            <w:r>
              <w:rPr>
                <w:rFonts w:ascii="Times New Roman" w:hAnsi="Times New Roman"/>
                <w:noProof/>
                <w:sz w:val="20"/>
              </w:rPr>
              <w:t xml:space="preserve"> % din alocarea pentru investiția </w:t>
            </w:r>
            <w:r w:rsidRPr="00CA463A">
              <w:rPr>
                <w:rFonts w:ascii="Times New Roman" w:hAnsi="Times New Roman"/>
                <w:noProof/>
                <w:sz w:val="20"/>
              </w:rPr>
              <w:t>1</w:t>
            </w:r>
            <w:r>
              <w:rPr>
                <w:rFonts w:ascii="Times New Roman" w:hAnsi="Times New Roman"/>
                <w:noProof/>
                <w:sz w:val="20"/>
              </w:rPr>
              <w:t xml:space="preserve">, axa </w:t>
            </w:r>
            <w:r w:rsidRPr="00CA463A">
              <w:rPr>
                <w:rFonts w:ascii="Times New Roman" w:hAnsi="Times New Roman"/>
                <w:noProof/>
                <w:sz w:val="20"/>
              </w:rPr>
              <w:t>1</w:t>
            </w:r>
            <w:r>
              <w:rPr>
                <w:rFonts w:ascii="Times New Roman" w:hAnsi="Times New Roman"/>
                <w:noProof/>
                <w:sz w:val="20"/>
              </w:rPr>
              <w:t xml:space="preserve">, corespunzând eficienței energetice; </w:t>
            </w:r>
          </w:p>
          <w:p w14:paraId="6837A794" w14:textId="77777777" w:rsidR="000A4598" w:rsidRPr="00BE3F16" w:rsidRDefault="000A4598" w:rsidP="000A4598">
            <w:pPr>
              <w:numPr>
                <w:ilvl w:val="0"/>
                <w:numId w:val="18"/>
              </w:numPr>
              <w:spacing w:after="0" w:line="240" w:lineRule="auto"/>
              <w:ind w:left="178" w:hanging="218"/>
              <w:contextualSpacing/>
              <w:jc w:val="both"/>
              <w:rPr>
                <w:rFonts w:ascii="Times New Roman" w:eastAsia="Times New Roman" w:hAnsi="Times New Roman" w:cs="Times New Roman"/>
                <w:noProof/>
                <w:sz w:val="20"/>
                <w:szCs w:val="20"/>
              </w:rPr>
            </w:pPr>
            <w:r>
              <w:rPr>
                <w:rFonts w:ascii="Times New Roman" w:hAnsi="Times New Roman"/>
                <w:noProof/>
                <w:sz w:val="20"/>
              </w:rPr>
              <w:t xml:space="preserve">cerere de proiecte de renovare teritorială ce vizează asigurarea eficienței energetice deschisă tuturor unităților administrative locale, inclusiv celor șase sectoare ale municipiului București, pentru fiecare județ, în funcție de numărul de clădiri rezidențiale multifamiliale și de populația județului. </w:t>
            </w:r>
          </w:p>
          <w:p w14:paraId="3A24BB26"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Clădirile clasificate în clasele de risc seismic RsI și RsII vor fi excluse din contractele de eficiență energetică atribuite în cadrul celei de-a doua și a treia cerere de propuneri.</w:t>
            </w:r>
          </w:p>
          <w:p w14:paraId="2E2C673D"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Toate cele trei cereri de propuneri vor include criterii de selecție care vor stipula că toate contractele vor preciza cerința relevantă în materie de eficiență energetică de reducere minimă a consumului de energie pentru încălzire cu cel puțin </w:t>
            </w:r>
            <w:r w:rsidRPr="00CA463A">
              <w:rPr>
                <w:rFonts w:ascii="Times New Roman" w:hAnsi="Times New Roman"/>
                <w:noProof/>
                <w:sz w:val="20"/>
              </w:rPr>
              <w:t>50</w:t>
            </w:r>
            <w:r>
              <w:rPr>
                <w:rFonts w:ascii="Times New Roman" w:hAnsi="Times New Roman"/>
                <w:noProof/>
                <w:sz w:val="20"/>
              </w:rPr>
              <w:t xml:space="preserve"> % în comparație cu consumul anual de energie pentru încălzire dinainte de renovare pentru fiecare clădire (cu excepția clădirilor cu statut de bun cultural), lucru care va trebui să asigure o reducere a necesarului de energie primară de cel puțin </w:t>
            </w:r>
            <w:r w:rsidRPr="00CA463A">
              <w:rPr>
                <w:rFonts w:ascii="Times New Roman" w:hAnsi="Times New Roman"/>
                <w:noProof/>
                <w:sz w:val="20"/>
              </w:rPr>
              <w:t>30</w:t>
            </w:r>
            <w:r>
              <w:rPr>
                <w:rFonts w:ascii="Times New Roman" w:hAnsi="Times New Roman"/>
                <w:noProof/>
                <w:sz w:val="20"/>
              </w:rPr>
              <w:t xml:space="preserve"> % (renovare moderată) în comparație cu situația anterioară renovării. Cea de a treia cerere de propuneri va impune ca </w:t>
            </w:r>
            <w:r w:rsidRPr="00CA463A">
              <w:rPr>
                <w:rFonts w:ascii="Times New Roman" w:hAnsi="Times New Roman"/>
                <w:noProof/>
                <w:sz w:val="20"/>
              </w:rPr>
              <w:t>10</w:t>
            </w:r>
            <w:r>
              <w:rPr>
                <w:rFonts w:ascii="Times New Roman" w:hAnsi="Times New Roman"/>
                <w:noProof/>
                <w:sz w:val="20"/>
              </w:rPr>
              <w:t xml:space="preserve"> % din buget să fie cheltuit pentru proiecte care obțin economii de energie primară de cel puțin </w:t>
            </w:r>
            <w:r w:rsidRPr="00CA463A">
              <w:rPr>
                <w:rFonts w:ascii="Times New Roman" w:hAnsi="Times New Roman"/>
                <w:noProof/>
                <w:sz w:val="20"/>
              </w:rPr>
              <w:t>60</w:t>
            </w:r>
            <w:r>
              <w:rPr>
                <w:rFonts w:ascii="Times New Roman" w:hAnsi="Times New Roman"/>
                <w:noProof/>
                <w:sz w:val="20"/>
              </w:rPr>
              <w:t xml:space="preserve"> % (renovare aprofundată) în comparație cu situația anterioară renovării. </w:t>
            </w:r>
          </w:p>
          <w:p w14:paraId="78815F1B"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nu va acoperi înlocuirea centralelor de apartament pe gaz. </w:t>
            </w:r>
          </w:p>
          <w:p w14:paraId="162A87BF"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Dacă după prima rundă au rămas fonduri necontractate, acestea vor fi puse la dispoziția tuturor unităților administrative locale în aceleași condiții, pe baza principiului „primul venit, primul servit”.</w:t>
            </w:r>
          </w:p>
        </w:tc>
      </w:tr>
      <w:tr w:rsidR="000A4598" w:rsidRPr="00BE3F16" w14:paraId="380D2D69" w14:textId="77777777" w:rsidTr="008A021B">
        <w:trPr>
          <w:trHeight w:val="309"/>
          <w:jc w:val="center"/>
        </w:trPr>
        <w:tc>
          <w:tcPr>
            <w:tcW w:w="779" w:type="dxa"/>
            <w:shd w:val="clear" w:color="auto" w:fill="C6EFCE"/>
            <w:noWrap/>
          </w:tcPr>
          <w:p w14:paraId="2268AD94" w14:textId="77777777" w:rsidR="000A4598" w:rsidRPr="00BE3F16" w:rsidRDefault="000A4598">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98</w:t>
            </w:r>
          </w:p>
        </w:tc>
        <w:tc>
          <w:tcPr>
            <w:tcW w:w="1496" w:type="dxa"/>
            <w:shd w:val="clear" w:color="auto" w:fill="C6EFCE"/>
            <w:noWrap/>
          </w:tcPr>
          <w:p w14:paraId="24D7CEEC"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 Instituirea unui fond pentru Valul renovării care să finanțeze lucrări de creștere a eficienței energetice a fondului construit existent.</w:t>
            </w:r>
          </w:p>
        </w:tc>
        <w:tc>
          <w:tcPr>
            <w:tcW w:w="1320" w:type="dxa"/>
            <w:shd w:val="clear" w:color="auto" w:fill="C6EFCE"/>
            <w:noWrap/>
          </w:tcPr>
          <w:p w14:paraId="062A0A81" w14:textId="07DD4B4C" w:rsidR="000A4598" w:rsidRPr="00BE3F16" w:rsidRDefault="008A021B">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645" w:type="dxa"/>
            <w:shd w:val="clear" w:color="auto" w:fill="C6EFCE"/>
            <w:noWrap/>
          </w:tcPr>
          <w:p w14:paraId="15E1B761"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Cerere de propuneri de renovare ce vizează asigurarea eficienței energetice și de renovare integrată (consolidare seismică și eficiență energetică) (clădiri publice)</w:t>
            </w:r>
          </w:p>
        </w:tc>
        <w:tc>
          <w:tcPr>
            <w:tcW w:w="1701" w:type="dxa"/>
            <w:shd w:val="clear" w:color="auto" w:fill="C6EFCE"/>
            <w:noWrap/>
          </w:tcPr>
          <w:p w14:paraId="0F44C6C7"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Publicarea specificațiilor cererii de propuneri</w:t>
            </w:r>
          </w:p>
        </w:tc>
        <w:tc>
          <w:tcPr>
            <w:tcW w:w="1276" w:type="dxa"/>
            <w:shd w:val="clear" w:color="auto" w:fill="C6EFCE"/>
            <w:noWrap/>
          </w:tcPr>
          <w:p w14:paraId="5C8A7F28"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1018" w:type="dxa"/>
            <w:shd w:val="clear" w:color="auto" w:fill="C6EFCE"/>
            <w:noWrap/>
          </w:tcPr>
          <w:p w14:paraId="483D0A95"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1560" w:type="dxa"/>
            <w:shd w:val="clear" w:color="auto" w:fill="C6EFCE"/>
            <w:noWrap/>
          </w:tcPr>
          <w:p w14:paraId="68CBC2EE"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960" w:type="dxa"/>
            <w:shd w:val="clear" w:color="auto" w:fill="C6EFCE"/>
            <w:noWrap/>
          </w:tcPr>
          <w:p w14:paraId="6C020544"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14" w:type="dxa"/>
            <w:shd w:val="clear" w:color="auto" w:fill="C6EFCE"/>
            <w:noWrap/>
          </w:tcPr>
          <w:p w14:paraId="2490F59F"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3261" w:type="dxa"/>
            <w:shd w:val="clear" w:color="auto" w:fill="C6EFCE"/>
            <w:noWrap/>
          </w:tcPr>
          <w:p w14:paraId="682B883C"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Cererile de propuneri de renovare ce vizează asigurarea eficienței energetice și de renovare integrată (consolidare seismică și eficiență energetică) a clădirilor publice în vederea asigurării tranziției spre clădiri verzi și reziliente vor fi publicate de către Ministerul Dezvoltării, Lucrărilor Publice și Administrației :</w:t>
            </w:r>
          </w:p>
          <w:p w14:paraId="69165DD4" w14:textId="77777777" w:rsidR="000A4598" w:rsidRPr="00BE3F16" w:rsidRDefault="000A4598" w:rsidP="000A4598">
            <w:pPr>
              <w:numPr>
                <w:ilvl w:val="0"/>
                <w:numId w:val="18"/>
              </w:numPr>
              <w:spacing w:after="0" w:line="240" w:lineRule="auto"/>
              <w:ind w:left="178" w:hanging="218"/>
              <w:contextualSpacing/>
              <w:jc w:val="both"/>
              <w:rPr>
                <w:rFonts w:ascii="Times New Roman" w:eastAsia="Times New Roman" w:hAnsi="Times New Roman" w:cs="Times New Roman"/>
                <w:noProof/>
                <w:sz w:val="20"/>
                <w:szCs w:val="20"/>
              </w:rPr>
            </w:pPr>
            <w:r>
              <w:rPr>
                <w:rFonts w:ascii="Times New Roman" w:hAnsi="Times New Roman"/>
                <w:noProof/>
                <w:sz w:val="20"/>
              </w:rPr>
              <w:t>cerere de proiecte integrate în care intervențiile de consolidare seismică se vor desfășura în mod integrat cu cele dedicate creșterii eficienței energetice. Cererea va fi destinată unităților administrative locale situate în zone în care valoarea de vârf a accelerației terenului pentru proiectare la cutremur a(g), potrivit hărții de zonare a teritoriului României din Codul de proiectare seismică P</w:t>
            </w:r>
            <w:r w:rsidRPr="00CA463A">
              <w:rPr>
                <w:rFonts w:ascii="Times New Roman" w:hAnsi="Times New Roman"/>
                <w:noProof/>
                <w:sz w:val="20"/>
              </w:rPr>
              <w:t>100</w:t>
            </w:r>
            <w:r>
              <w:rPr>
                <w:rFonts w:ascii="Times New Roman" w:hAnsi="Times New Roman"/>
                <w:noProof/>
                <w:sz w:val="20"/>
              </w:rPr>
              <w:t>-</w:t>
            </w:r>
            <w:r w:rsidRPr="00CA463A">
              <w:rPr>
                <w:rFonts w:ascii="Times New Roman" w:hAnsi="Times New Roman"/>
                <w:noProof/>
                <w:sz w:val="20"/>
              </w:rPr>
              <w:t>1</w:t>
            </w:r>
            <w:r>
              <w:rPr>
                <w:rFonts w:ascii="Times New Roman" w:hAnsi="Times New Roman"/>
                <w:noProof/>
                <w:sz w:val="20"/>
              </w:rPr>
              <w:t xml:space="preserve">, este mai mare sau egală cu </w:t>
            </w:r>
            <w:r w:rsidRPr="00CA463A">
              <w:rPr>
                <w:rFonts w:ascii="Times New Roman" w:hAnsi="Times New Roman"/>
                <w:noProof/>
                <w:sz w:val="20"/>
              </w:rPr>
              <w:t>0</w:t>
            </w:r>
            <w:r>
              <w:rPr>
                <w:rFonts w:ascii="Times New Roman" w:hAnsi="Times New Roman"/>
                <w:noProof/>
                <w:sz w:val="20"/>
              </w:rPr>
              <w:t>,</w:t>
            </w:r>
            <w:r w:rsidRPr="00CA463A">
              <w:rPr>
                <w:rFonts w:ascii="Times New Roman" w:hAnsi="Times New Roman"/>
                <w:noProof/>
                <w:sz w:val="20"/>
              </w:rPr>
              <w:t>2</w:t>
            </w:r>
            <w:r>
              <w:rPr>
                <w:rFonts w:ascii="Times New Roman" w:hAnsi="Times New Roman"/>
                <w:noProof/>
                <w:sz w:val="20"/>
              </w:rPr>
              <w:t> g pentru IMR=</w:t>
            </w:r>
            <w:r w:rsidRPr="00CA463A">
              <w:rPr>
                <w:rFonts w:ascii="Times New Roman" w:hAnsi="Times New Roman"/>
                <w:noProof/>
                <w:sz w:val="20"/>
              </w:rPr>
              <w:t>225</w:t>
            </w:r>
            <w:r>
              <w:rPr>
                <w:rFonts w:ascii="Times New Roman" w:hAnsi="Times New Roman"/>
                <w:noProof/>
                <w:sz w:val="20"/>
              </w:rPr>
              <w:t xml:space="preserve"> de ani; </w:t>
            </w:r>
          </w:p>
          <w:p w14:paraId="1A1A8DC5" w14:textId="77777777" w:rsidR="000A4598" w:rsidRPr="00BE3F16" w:rsidRDefault="000A4598" w:rsidP="000A4598">
            <w:pPr>
              <w:numPr>
                <w:ilvl w:val="0"/>
                <w:numId w:val="18"/>
              </w:numPr>
              <w:spacing w:after="0" w:line="240" w:lineRule="auto"/>
              <w:ind w:left="178" w:hanging="218"/>
              <w:contextualSpacing/>
              <w:jc w:val="both"/>
              <w:rPr>
                <w:rFonts w:ascii="Times New Roman" w:eastAsia="Times New Roman" w:hAnsi="Times New Roman" w:cs="Times New Roman"/>
                <w:noProof/>
                <w:sz w:val="20"/>
                <w:szCs w:val="20"/>
              </w:rPr>
            </w:pPr>
            <w:r>
              <w:rPr>
                <w:rFonts w:ascii="Times New Roman" w:hAnsi="Times New Roman"/>
                <w:noProof/>
                <w:sz w:val="20"/>
              </w:rPr>
              <w:t>cerere de proiecte de renovare energetică moderată (</w:t>
            </w:r>
            <w:r w:rsidRPr="00CA463A">
              <w:rPr>
                <w:rFonts w:ascii="Times New Roman" w:hAnsi="Times New Roman"/>
                <w:noProof/>
                <w:sz w:val="20"/>
              </w:rPr>
              <w:t>80</w:t>
            </w:r>
            <w:r>
              <w:rPr>
                <w:rFonts w:ascii="Times New Roman" w:hAnsi="Times New Roman"/>
                <w:noProof/>
                <w:sz w:val="20"/>
              </w:rPr>
              <w:t> %) și aprofundată (</w:t>
            </w:r>
            <w:r w:rsidRPr="00CA463A">
              <w:rPr>
                <w:rFonts w:ascii="Times New Roman" w:hAnsi="Times New Roman"/>
                <w:noProof/>
                <w:sz w:val="20"/>
              </w:rPr>
              <w:t>20</w:t>
            </w:r>
            <w:r>
              <w:rPr>
                <w:rFonts w:ascii="Times New Roman" w:hAnsi="Times New Roman"/>
                <w:noProof/>
                <w:sz w:val="20"/>
              </w:rPr>
              <w:t xml:space="preserve"> %), dedicată autorităților publice centrale, consiliilor județene, municipiilor care sunt reședință de județ și altor municipalități, inclusiv celor șase sectoare ale municipiului București. </w:t>
            </w:r>
          </w:p>
          <w:p w14:paraId="07BD8CCC"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Clădirile clasificate în clasele de risc seismic RsI și RsII vor fi excluse din contractele atribuite în cadrul celei de a doua cereri de propuneri.</w:t>
            </w:r>
          </w:p>
          <w:p w14:paraId="0DCF1381"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Cele două cereri de propuneri vor include criterii de selecție care vor stipula că toate contractele vor preciza cerința relevantă în materie de eficiență energetică de reducere minimă a consumului de energie pentru încălzire cu cel puțin </w:t>
            </w:r>
            <w:r w:rsidRPr="00CA463A">
              <w:rPr>
                <w:rFonts w:ascii="Times New Roman" w:hAnsi="Times New Roman"/>
                <w:noProof/>
                <w:sz w:val="20"/>
              </w:rPr>
              <w:t>50</w:t>
            </w:r>
            <w:r>
              <w:rPr>
                <w:rFonts w:ascii="Times New Roman" w:hAnsi="Times New Roman"/>
                <w:noProof/>
                <w:sz w:val="20"/>
              </w:rPr>
              <w:t xml:space="preserve"> % în comparație cu consumul anual de energie pentru încălzire dinainte de renovare pentru fiecare clădire (cu excepția clădirilor cu statut de bun cultural), lucru care va trebui să asigure o reducere a necesarului de energie primară de cel puțin </w:t>
            </w:r>
            <w:r w:rsidRPr="00CA463A">
              <w:rPr>
                <w:rFonts w:ascii="Times New Roman" w:hAnsi="Times New Roman"/>
                <w:noProof/>
                <w:sz w:val="20"/>
              </w:rPr>
              <w:t>30</w:t>
            </w:r>
            <w:r>
              <w:rPr>
                <w:rFonts w:ascii="Times New Roman" w:hAnsi="Times New Roman"/>
                <w:noProof/>
                <w:sz w:val="20"/>
              </w:rPr>
              <w:t xml:space="preserve"> % (renovare moderată) în comparație cu situația anterioară renovării. Cea de a doua cerere de propuneri va impune ca </w:t>
            </w:r>
            <w:r w:rsidRPr="00CA463A">
              <w:rPr>
                <w:rFonts w:ascii="Times New Roman" w:hAnsi="Times New Roman"/>
                <w:noProof/>
                <w:sz w:val="20"/>
              </w:rPr>
              <w:t>20</w:t>
            </w:r>
            <w:r>
              <w:rPr>
                <w:rFonts w:ascii="Times New Roman" w:hAnsi="Times New Roman"/>
                <w:noProof/>
                <w:sz w:val="20"/>
              </w:rPr>
              <w:t xml:space="preserve"> % din buget să fie cheltuit pentru proiecte care obțin economii de energie primară de cel puțin </w:t>
            </w:r>
            <w:r w:rsidRPr="00CA463A">
              <w:rPr>
                <w:rFonts w:ascii="Times New Roman" w:hAnsi="Times New Roman"/>
                <w:noProof/>
                <w:sz w:val="20"/>
              </w:rPr>
              <w:t>60</w:t>
            </w:r>
            <w:r>
              <w:rPr>
                <w:rFonts w:ascii="Times New Roman" w:hAnsi="Times New Roman"/>
                <w:noProof/>
                <w:sz w:val="20"/>
              </w:rPr>
              <w:t> % (renovare aprofundată) în comparație cu situația anterioară renovării.</w:t>
            </w:r>
          </w:p>
          <w:p w14:paraId="5C2BE17A"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Investiția nu va acoperi înlocuirea centralelor de apartament pe gaz.</w:t>
            </w:r>
          </w:p>
          <w:p w14:paraId="1A75E635" w14:textId="77777777" w:rsidR="000A4598" w:rsidRPr="00BE3F16" w:rsidRDefault="000A4598">
            <w:pPr>
              <w:spacing w:before="120" w:after="0" w:line="240" w:lineRule="auto"/>
              <w:jc w:val="both"/>
              <w:rPr>
                <w:rFonts w:ascii="Times New Roman" w:eastAsia="Times New Roman" w:hAnsi="Times New Roman" w:cs="Times New Roman"/>
                <w:noProof/>
                <w:sz w:val="20"/>
                <w:szCs w:val="20"/>
              </w:rPr>
            </w:pPr>
            <w:r>
              <w:rPr>
                <w:rFonts w:ascii="Times New Roman" w:hAnsi="Times New Roman"/>
                <w:noProof/>
                <w:sz w:val="20"/>
              </w:rPr>
              <w:t>Dacă după prima rundă au rămas fonduri necontractate, acestea vor fi puse la dispoziția tuturor municipalităților în aceleași condiții, pe baza principiului „primul venit, primul servit”.</w:t>
            </w:r>
          </w:p>
        </w:tc>
      </w:tr>
      <w:tr w:rsidR="000A4598" w:rsidRPr="00BE3F16" w14:paraId="63205889" w14:textId="77777777" w:rsidTr="008A021B">
        <w:trPr>
          <w:trHeight w:val="309"/>
          <w:jc w:val="center"/>
        </w:trPr>
        <w:tc>
          <w:tcPr>
            <w:tcW w:w="779" w:type="dxa"/>
            <w:shd w:val="clear" w:color="auto" w:fill="C6EFCE"/>
            <w:noWrap/>
          </w:tcPr>
          <w:p w14:paraId="6C93EAC9" w14:textId="77777777" w:rsidR="000A4598" w:rsidRPr="00BE3F16" w:rsidRDefault="000A4598">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99</w:t>
            </w:r>
          </w:p>
        </w:tc>
        <w:tc>
          <w:tcPr>
            <w:tcW w:w="1496" w:type="dxa"/>
            <w:shd w:val="clear" w:color="auto" w:fill="C6EFCE"/>
            <w:noWrap/>
          </w:tcPr>
          <w:p w14:paraId="01A31277"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 Instituirea unui fond pentru Valul renovării care să finanțeze lucrări de creștere a eficienței energetice a fondului construit existent.</w:t>
            </w:r>
          </w:p>
        </w:tc>
        <w:tc>
          <w:tcPr>
            <w:tcW w:w="1320" w:type="dxa"/>
            <w:shd w:val="clear" w:color="auto" w:fill="C6EFCE"/>
            <w:noWrap/>
          </w:tcPr>
          <w:p w14:paraId="68081301" w14:textId="08CC567F" w:rsidR="000A4598" w:rsidRPr="00BE3F16" w:rsidRDefault="008A021B">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645" w:type="dxa"/>
            <w:shd w:val="clear" w:color="auto" w:fill="C6EFCE"/>
            <w:noWrap/>
          </w:tcPr>
          <w:p w14:paraId="18CDFAEA"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Semnarea contractelor de renovare și renovare integrată în vederea asigurării eficienței energetice (consolidare seismică și eficiență energetică) pentru clădiri rezidențiale</w:t>
            </w:r>
          </w:p>
        </w:tc>
        <w:tc>
          <w:tcPr>
            <w:tcW w:w="1701" w:type="dxa"/>
            <w:shd w:val="clear" w:color="auto" w:fill="C6EFCE"/>
            <w:noWrap/>
          </w:tcPr>
          <w:p w14:paraId="311F9104"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Semnarea contractelor</w:t>
            </w:r>
          </w:p>
        </w:tc>
        <w:tc>
          <w:tcPr>
            <w:tcW w:w="1276" w:type="dxa"/>
            <w:shd w:val="clear" w:color="auto" w:fill="C6EFCE"/>
            <w:noWrap/>
          </w:tcPr>
          <w:p w14:paraId="230B0E29"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1018" w:type="dxa"/>
            <w:shd w:val="clear" w:color="auto" w:fill="C6EFCE"/>
            <w:noWrap/>
          </w:tcPr>
          <w:p w14:paraId="7A2B0E36"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1560" w:type="dxa"/>
            <w:shd w:val="clear" w:color="auto" w:fill="C6EFCE"/>
            <w:noWrap/>
          </w:tcPr>
          <w:p w14:paraId="60CD2D38"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960" w:type="dxa"/>
            <w:shd w:val="clear" w:color="auto" w:fill="C6EFCE"/>
            <w:noWrap/>
          </w:tcPr>
          <w:p w14:paraId="3A4CA412"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714" w:type="dxa"/>
            <w:shd w:val="clear" w:color="auto" w:fill="C6EFCE"/>
            <w:noWrap/>
          </w:tcPr>
          <w:p w14:paraId="293F2181"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3261" w:type="dxa"/>
            <w:shd w:val="clear" w:color="auto" w:fill="C6EFCE"/>
            <w:noWrap/>
          </w:tcPr>
          <w:p w14:paraId="75F518F8"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Semnarea contractelor de renovare ce vizează asigurarea eficienței energetice și de renovare integrată (consolidare seismică și eficiență energetică) în vederea asigurării tranziției către clădiri verzi și reziliente (clădiri rezidențiale) se va efectua în conformitate cu condițiile prevăzute în jaloanele </w:t>
            </w:r>
            <w:r w:rsidRPr="00CA463A">
              <w:rPr>
                <w:rFonts w:ascii="Times New Roman" w:hAnsi="Times New Roman"/>
                <w:noProof/>
                <w:sz w:val="20"/>
              </w:rPr>
              <w:t>95</w:t>
            </w:r>
            <w:r>
              <w:rPr>
                <w:rFonts w:ascii="Times New Roman" w:hAnsi="Times New Roman"/>
                <w:noProof/>
                <w:sz w:val="20"/>
              </w:rPr>
              <w:t xml:space="preserve"> și </w:t>
            </w:r>
            <w:r w:rsidRPr="00CA463A">
              <w:rPr>
                <w:rFonts w:ascii="Times New Roman" w:hAnsi="Times New Roman"/>
                <w:noProof/>
                <w:sz w:val="20"/>
              </w:rPr>
              <w:t>97</w:t>
            </w:r>
            <w:r>
              <w:rPr>
                <w:rFonts w:ascii="Times New Roman" w:hAnsi="Times New Roman"/>
                <w:noProof/>
                <w:sz w:val="20"/>
              </w:rPr>
              <w:t>.</w:t>
            </w:r>
          </w:p>
          <w:p w14:paraId="56CBCA65" w14:textId="77777777" w:rsidR="000A4598" w:rsidRPr="00CA463A" w:rsidRDefault="000A4598">
            <w:pPr>
              <w:spacing w:after="0" w:line="240" w:lineRule="auto"/>
              <w:jc w:val="both"/>
              <w:rPr>
                <w:rFonts w:ascii="Times New Roman" w:eastAsia="Times New Roman" w:hAnsi="Times New Roman" w:cs="Times New Roman"/>
                <w:noProof/>
                <w:sz w:val="20"/>
                <w:szCs w:val="20"/>
                <w:lang w:eastAsia="en-GB"/>
              </w:rPr>
            </w:pPr>
          </w:p>
        </w:tc>
      </w:tr>
      <w:tr w:rsidR="000A4598" w:rsidRPr="00BE3F16" w14:paraId="757910F4" w14:textId="77777777" w:rsidTr="008A021B">
        <w:trPr>
          <w:trHeight w:val="309"/>
          <w:jc w:val="center"/>
        </w:trPr>
        <w:tc>
          <w:tcPr>
            <w:tcW w:w="779" w:type="dxa"/>
            <w:shd w:val="clear" w:color="auto" w:fill="C6EFCE"/>
            <w:noWrap/>
          </w:tcPr>
          <w:p w14:paraId="6AF1636C" w14:textId="77777777" w:rsidR="000A4598" w:rsidRPr="00BE3F16" w:rsidRDefault="000A4598">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100</w:t>
            </w:r>
          </w:p>
        </w:tc>
        <w:tc>
          <w:tcPr>
            <w:tcW w:w="1496" w:type="dxa"/>
            <w:shd w:val="clear" w:color="auto" w:fill="C6EFCE"/>
            <w:noWrap/>
          </w:tcPr>
          <w:p w14:paraId="49801667"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 Instituirea unui fond pentru Valul renovării care să finanțeze lucrări de creștere a eficienței energetice a fondului construit existent.</w:t>
            </w:r>
          </w:p>
        </w:tc>
        <w:tc>
          <w:tcPr>
            <w:tcW w:w="1320" w:type="dxa"/>
            <w:shd w:val="clear" w:color="auto" w:fill="C6EFCE"/>
            <w:noWrap/>
          </w:tcPr>
          <w:p w14:paraId="51E8441C" w14:textId="1794A225" w:rsidR="000A4598" w:rsidRPr="00BE3F16" w:rsidRDefault="008A021B">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645" w:type="dxa"/>
            <w:shd w:val="clear" w:color="auto" w:fill="C6EFCE"/>
            <w:noWrap/>
          </w:tcPr>
          <w:p w14:paraId="5689C614"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Semnarea contractelor de renovare și renovare integrată în vederea asigurării eficienței energetice (consolidare seismică și eficiență energetică) pentru clădiri publice</w:t>
            </w:r>
          </w:p>
        </w:tc>
        <w:tc>
          <w:tcPr>
            <w:tcW w:w="1701" w:type="dxa"/>
            <w:shd w:val="clear" w:color="auto" w:fill="C6EFCE"/>
            <w:noWrap/>
          </w:tcPr>
          <w:p w14:paraId="7E80DA48"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Semnarea contractelor</w:t>
            </w:r>
          </w:p>
        </w:tc>
        <w:tc>
          <w:tcPr>
            <w:tcW w:w="1276" w:type="dxa"/>
            <w:shd w:val="clear" w:color="auto" w:fill="C6EFCE"/>
            <w:noWrap/>
          </w:tcPr>
          <w:p w14:paraId="30430760"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1018" w:type="dxa"/>
            <w:shd w:val="clear" w:color="auto" w:fill="C6EFCE"/>
            <w:noWrap/>
          </w:tcPr>
          <w:p w14:paraId="167EB43C"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1560" w:type="dxa"/>
            <w:shd w:val="clear" w:color="auto" w:fill="C6EFCE"/>
            <w:noWrap/>
          </w:tcPr>
          <w:p w14:paraId="15D52AC8"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960" w:type="dxa"/>
            <w:shd w:val="clear" w:color="auto" w:fill="C6EFCE"/>
            <w:noWrap/>
          </w:tcPr>
          <w:p w14:paraId="2DD6EAFD"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714" w:type="dxa"/>
            <w:shd w:val="clear" w:color="auto" w:fill="C6EFCE"/>
            <w:noWrap/>
          </w:tcPr>
          <w:p w14:paraId="2901A575"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3261" w:type="dxa"/>
            <w:shd w:val="clear" w:color="auto" w:fill="C6EFCE"/>
            <w:noWrap/>
          </w:tcPr>
          <w:p w14:paraId="3F354029"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Semnarea contractelor de renovare ce vizează asigurarea eficienței energetice și de renovare integrată (consolidare seismică și eficiență energetică) în vederea asigurării tranziției către clădiri verzi și reziliente (clădiri publice) se va efectua în conformitate cu condițiile prevăzute în jaloanele </w:t>
            </w:r>
            <w:r w:rsidRPr="00CA463A">
              <w:rPr>
                <w:rFonts w:ascii="Times New Roman" w:hAnsi="Times New Roman"/>
                <w:noProof/>
                <w:sz w:val="20"/>
              </w:rPr>
              <w:t>96</w:t>
            </w:r>
            <w:r>
              <w:rPr>
                <w:rFonts w:ascii="Times New Roman" w:hAnsi="Times New Roman"/>
                <w:noProof/>
                <w:sz w:val="20"/>
              </w:rPr>
              <w:t xml:space="preserve"> și </w:t>
            </w:r>
            <w:r w:rsidRPr="00CA463A">
              <w:rPr>
                <w:rFonts w:ascii="Times New Roman" w:hAnsi="Times New Roman"/>
                <w:noProof/>
                <w:sz w:val="20"/>
              </w:rPr>
              <w:t>98</w:t>
            </w:r>
            <w:r>
              <w:rPr>
                <w:rFonts w:ascii="Times New Roman" w:hAnsi="Times New Roman"/>
                <w:noProof/>
                <w:sz w:val="20"/>
              </w:rPr>
              <w:t>.</w:t>
            </w:r>
          </w:p>
          <w:p w14:paraId="78EB49BF" w14:textId="77777777" w:rsidR="000A4598" w:rsidRPr="00CA463A" w:rsidRDefault="000A4598">
            <w:pPr>
              <w:spacing w:after="0" w:line="240" w:lineRule="auto"/>
              <w:jc w:val="both"/>
              <w:rPr>
                <w:rFonts w:ascii="Times New Roman" w:eastAsia="Times New Roman" w:hAnsi="Times New Roman" w:cs="Times New Roman"/>
                <w:noProof/>
                <w:sz w:val="20"/>
                <w:szCs w:val="20"/>
                <w:lang w:eastAsia="en-GB"/>
              </w:rPr>
            </w:pPr>
          </w:p>
        </w:tc>
      </w:tr>
      <w:tr w:rsidR="000A4598" w:rsidRPr="00BE3F16" w14:paraId="75158518" w14:textId="77777777" w:rsidTr="008A021B">
        <w:trPr>
          <w:trHeight w:val="309"/>
          <w:jc w:val="center"/>
        </w:trPr>
        <w:tc>
          <w:tcPr>
            <w:tcW w:w="779" w:type="dxa"/>
            <w:shd w:val="clear" w:color="auto" w:fill="C6EFCE"/>
            <w:noWrap/>
          </w:tcPr>
          <w:p w14:paraId="408C687C" w14:textId="77777777" w:rsidR="000A4598" w:rsidRPr="00BE3F16" w:rsidRDefault="000A4598">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103</w:t>
            </w:r>
          </w:p>
        </w:tc>
        <w:tc>
          <w:tcPr>
            <w:tcW w:w="1496" w:type="dxa"/>
            <w:shd w:val="clear" w:color="auto" w:fill="C6EFCE"/>
            <w:noWrap/>
          </w:tcPr>
          <w:p w14:paraId="65914306"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 Instituirea unui fond pentru Valul renovării care să finanțeze lucrări de creștere a eficienței energetice a fondului construit existent.</w:t>
            </w:r>
          </w:p>
        </w:tc>
        <w:tc>
          <w:tcPr>
            <w:tcW w:w="1320" w:type="dxa"/>
            <w:shd w:val="clear" w:color="auto" w:fill="C6EFCE"/>
            <w:noWrap/>
          </w:tcPr>
          <w:p w14:paraId="10C51F30" w14:textId="7F6B602B" w:rsidR="000A4598" w:rsidRPr="00BE3F16" w:rsidRDefault="0061151E">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Țintă</w:t>
            </w:r>
          </w:p>
        </w:tc>
        <w:tc>
          <w:tcPr>
            <w:tcW w:w="1645" w:type="dxa"/>
            <w:shd w:val="clear" w:color="auto" w:fill="C6EFCE"/>
            <w:noWrap/>
          </w:tcPr>
          <w:p w14:paraId="754A3E64"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Renovarea energetică a clădirilor rezidențiale multifamiliale </w:t>
            </w:r>
          </w:p>
        </w:tc>
        <w:tc>
          <w:tcPr>
            <w:tcW w:w="1701" w:type="dxa"/>
            <w:shd w:val="clear" w:color="auto" w:fill="C6EFCE"/>
            <w:noWrap/>
          </w:tcPr>
          <w:p w14:paraId="3C4866E2"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1276" w:type="dxa"/>
            <w:shd w:val="clear" w:color="auto" w:fill="C6EFCE"/>
            <w:noWrap/>
          </w:tcPr>
          <w:p w14:paraId="409FBCF3"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Număr (m</w:t>
            </w:r>
            <w:r w:rsidRPr="00CA463A">
              <w:rPr>
                <w:rFonts w:ascii="Times New Roman" w:hAnsi="Times New Roman"/>
                <w:noProof/>
                <w:sz w:val="20"/>
                <w:vertAlign w:val="superscript"/>
              </w:rPr>
              <w:t>2</w:t>
            </w:r>
            <w:r>
              <w:rPr>
                <w:rFonts w:ascii="Times New Roman" w:hAnsi="Times New Roman"/>
                <w:noProof/>
                <w:sz w:val="20"/>
              </w:rPr>
              <w:t>)</w:t>
            </w:r>
          </w:p>
        </w:tc>
        <w:tc>
          <w:tcPr>
            <w:tcW w:w="1018" w:type="dxa"/>
            <w:shd w:val="clear" w:color="auto" w:fill="C6EFCE"/>
            <w:noWrap/>
          </w:tcPr>
          <w:p w14:paraId="4B208FBE" w14:textId="77777777" w:rsidR="000A4598" w:rsidRPr="00BE3F16" w:rsidRDefault="000A4598">
            <w:pPr>
              <w:spacing w:after="0" w:line="240" w:lineRule="auto"/>
              <w:jc w:val="both"/>
              <w:rPr>
                <w:rFonts w:ascii="Times New Roman" w:eastAsia="Times New Roman" w:hAnsi="Times New Roman" w:cs="Times New Roman"/>
                <w:noProof/>
                <w:sz w:val="20"/>
                <w:szCs w:val="20"/>
                <w:highlight w:val="yellow"/>
              </w:rPr>
            </w:pPr>
            <w:r w:rsidRPr="00CA463A">
              <w:rPr>
                <w:rFonts w:ascii="Times New Roman" w:hAnsi="Times New Roman"/>
                <w:noProof/>
                <w:sz w:val="20"/>
              </w:rPr>
              <w:t>0</w:t>
            </w:r>
          </w:p>
        </w:tc>
        <w:tc>
          <w:tcPr>
            <w:tcW w:w="1560" w:type="dxa"/>
            <w:shd w:val="clear" w:color="auto" w:fill="C6EFCE"/>
            <w:noWrap/>
          </w:tcPr>
          <w:p w14:paraId="3B374138" w14:textId="77777777" w:rsidR="000A4598" w:rsidRPr="00BE3F16" w:rsidRDefault="000A4598">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1</w:t>
            </w:r>
            <w:r>
              <w:rPr>
                <w:rFonts w:ascii="Times New Roman" w:hAnsi="Times New Roman"/>
                <w:noProof/>
                <w:sz w:val="20"/>
              </w:rPr>
              <w:t> </w:t>
            </w:r>
            <w:r w:rsidRPr="00CA463A">
              <w:rPr>
                <w:rFonts w:ascii="Times New Roman" w:hAnsi="Times New Roman"/>
                <w:noProof/>
                <w:sz w:val="20"/>
              </w:rPr>
              <w:t>051</w:t>
            </w:r>
            <w:r>
              <w:rPr>
                <w:rFonts w:ascii="Times New Roman" w:hAnsi="Times New Roman"/>
                <w:noProof/>
                <w:sz w:val="20"/>
              </w:rPr>
              <w:t> </w:t>
            </w:r>
            <w:r w:rsidRPr="00CA463A">
              <w:rPr>
                <w:rFonts w:ascii="Times New Roman" w:hAnsi="Times New Roman"/>
                <w:noProof/>
                <w:sz w:val="20"/>
              </w:rPr>
              <w:t>792</w:t>
            </w:r>
          </w:p>
        </w:tc>
        <w:tc>
          <w:tcPr>
            <w:tcW w:w="960" w:type="dxa"/>
            <w:shd w:val="clear" w:color="auto" w:fill="C6EFCE"/>
            <w:noWrap/>
          </w:tcPr>
          <w:p w14:paraId="51CDC8F9"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14" w:type="dxa"/>
            <w:shd w:val="clear" w:color="auto" w:fill="C6EFCE"/>
            <w:noWrap/>
          </w:tcPr>
          <w:p w14:paraId="5EA3EB2C"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2026</w:t>
            </w:r>
          </w:p>
        </w:tc>
        <w:tc>
          <w:tcPr>
            <w:tcW w:w="3261" w:type="dxa"/>
            <w:shd w:val="clear" w:color="auto" w:fill="C6EFCE"/>
            <w:noWrap/>
          </w:tcPr>
          <w:p w14:paraId="5181D458" w14:textId="77777777" w:rsidR="000A4598" w:rsidRPr="00BE3F16" w:rsidRDefault="000A459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Renovarea energetică a clădirilor rezidențiale multifamiliale acoperă: </w:t>
            </w:r>
          </w:p>
          <w:p w14:paraId="7CBC1A3E" w14:textId="10D482DA" w:rsidR="000A4598" w:rsidRPr="00BE3F16" w:rsidRDefault="000A4598" w:rsidP="000A4598">
            <w:pPr>
              <w:numPr>
                <w:ilvl w:val="0"/>
                <w:numId w:val="11"/>
              </w:numPr>
              <w:spacing w:after="0" w:line="240" w:lineRule="auto"/>
              <w:jc w:val="both"/>
              <w:rPr>
                <w:rFonts w:ascii="Times New Roman" w:hAnsi="Times New Roman" w:cs="Times New Roman"/>
                <w:noProof/>
                <w:sz w:val="20"/>
                <w:szCs w:val="20"/>
              </w:rPr>
            </w:pPr>
            <w:r w:rsidRPr="00CA463A">
              <w:rPr>
                <w:rFonts w:ascii="Times New Roman" w:hAnsi="Times New Roman"/>
                <w:noProof/>
                <w:sz w:val="20"/>
              </w:rPr>
              <w:t>981</w:t>
            </w:r>
            <w:r>
              <w:rPr>
                <w:rFonts w:ascii="Times New Roman" w:hAnsi="Times New Roman"/>
                <w:noProof/>
                <w:sz w:val="20"/>
              </w:rPr>
              <w:t> </w:t>
            </w:r>
            <w:r w:rsidRPr="00CA463A">
              <w:rPr>
                <w:rFonts w:ascii="Times New Roman" w:hAnsi="Times New Roman"/>
                <w:noProof/>
                <w:sz w:val="20"/>
              </w:rPr>
              <w:t>792</w:t>
            </w:r>
            <w:r>
              <w:rPr>
                <w:rFonts w:ascii="Times New Roman" w:hAnsi="Times New Roman"/>
                <w:noProof/>
                <w:sz w:val="20"/>
              </w:rPr>
              <w:t xml:space="preserve"> m² de renovare moderată (renovare cu economii de minimum </w:t>
            </w:r>
            <w:r w:rsidRPr="00CA463A">
              <w:rPr>
                <w:rFonts w:ascii="Times New Roman" w:hAnsi="Times New Roman"/>
                <w:noProof/>
                <w:sz w:val="20"/>
              </w:rPr>
              <w:t>30</w:t>
            </w:r>
            <w:r>
              <w:rPr>
                <w:rFonts w:ascii="Times New Roman" w:hAnsi="Times New Roman"/>
                <w:noProof/>
                <w:sz w:val="20"/>
              </w:rPr>
              <w:t xml:space="preserve"> % din cererea de energie primară); </w:t>
            </w:r>
          </w:p>
          <w:p w14:paraId="5747BA67" w14:textId="77777777" w:rsidR="000A4598" w:rsidRPr="00BE3F16" w:rsidRDefault="000A4598" w:rsidP="000A4598">
            <w:pPr>
              <w:pStyle w:val="ListParagraph"/>
              <w:numPr>
                <w:ilvl w:val="0"/>
                <w:numId w:val="11"/>
              </w:numPr>
              <w:spacing w:after="0" w:line="240" w:lineRule="auto"/>
              <w:jc w:val="both"/>
              <w:rPr>
                <w:rFonts w:ascii="Times New Roman" w:hAnsi="Times New Roman" w:cs="Times New Roman"/>
                <w:noProof/>
                <w:sz w:val="20"/>
                <w:szCs w:val="20"/>
              </w:rPr>
            </w:pPr>
            <w:r w:rsidRPr="00CA463A">
              <w:rPr>
                <w:rFonts w:ascii="Times New Roman" w:hAnsi="Times New Roman"/>
                <w:noProof/>
                <w:sz w:val="20"/>
              </w:rPr>
              <w:t>70</w:t>
            </w:r>
            <w:r>
              <w:rPr>
                <w:rFonts w:ascii="Times New Roman" w:hAnsi="Times New Roman"/>
                <w:noProof/>
                <w:sz w:val="20"/>
              </w:rPr>
              <w:t> </w:t>
            </w:r>
            <w:r w:rsidRPr="00CA463A">
              <w:rPr>
                <w:rFonts w:ascii="Times New Roman" w:hAnsi="Times New Roman"/>
                <w:noProof/>
                <w:sz w:val="20"/>
              </w:rPr>
              <w:t>000</w:t>
            </w:r>
            <w:r>
              <w:rPr>
                <w:rFonts w:ascii="Times New Roman" w:hAnsi="Times New Roman"/>
                <w:noProof/>
                <w:sz w:val="20"/>
              </w:rPr>
              <w:t xml:space="preserve"> m² de renovare aprofundată (renovare cu economii de minimum </w:t>
            </w:r>
            <w:r w:rsidRPr="00CA463A">
              <w:rPr>
                <w:rFonts w:ascii="Times New Roman" w:hAnsi="Times New Roman"/>
                <w:noProof/>
                <w:sz w:val="20"/>
              </w:rPr>
              <w:t>60</w:t>
            </w:r>
            <w:r>
              <w:rPr>
                <w:rFonts w:ascii="Times New Roman" w:hAnsi="Times New Roman"/>
                <w:noProof/>
                <w:sz w:val="20"/>
              </w:rPr>
              <w:t> % din cererea de energie primară);</w:t>
            </w:r>
          </w:p>
          <w:p w14:paraId="75C6E140" w14:textId="4EF3F575" w:rsidR="000A4598" w:rsidRPr="00BE3F16" w:rsidRDefault="000A459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Renovarea energetică trebuie să ducă la o reducere minimă a consumului de energie de cel puțin </w:t>
            </w:r>
            <w:r w:rsidRPr="00CA463A">
              <w:rPr>
                <w:rFonts w:ascii="Times New Roman" w:hAnsi="Times New Roman"/>
                <w:noProof/>
                <w:sz w:val="20"/>
              </w:rPr>
              <w:t>50</w:t>
            </w:r>
            <w:r>
              <w:rPr>
                <w:rFonts w:ascii="Times New Roman" w:hAnsi="Times New Roman"/>
                <w:noProof/>
                <w:sz w:val="20"/>
              </w:rPr>
              <w:t> % în comparație cu consumul anual de energie pentru încălzire înregistrat înainte de renovare pentru fiecare clădire (cu excepția clădirilor care au statut de bun cultural).</w:t>
            </w:r>
          </w:p>
          <w:p w14:paraId="69BC3A4D" w14:textId="77777777" w:rsidR="000A4598" w:rsidRPr="00BE3F16" w:rsidRDefault="000A459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Certificatul de recepție la finalizarea lucrărilor, raportul de audit energetic </w:t>
            </w:r>
            <w:r w:rsidRPr="002A359F">
              <w:rPr>
                <w:rFonts w:ascii="Times New Roman" w:hAnsi="Times New Roman"/>
                <w:i/>
                <w:iCs/>
                <w:noProof/>
                <w:sz w:val="20"/>
              </w:rPr>
              <w:t>ex ante</w:t>
            </w:r>
            <w:r>
              <w:rPr>
                <w:rFonts w:ascii="Times New Roman" w:hAnsi="Times New Roman"/>
                <w:noProof/>
                <w:sz w:val="20"/>
              </w:rPr>
              <w:t xml:space="preserve"> și evaluarea </w:t>
            </w:r>
            <w:r w:rsidRPr="002A359F">
              <w:rPr>
                <w:rFonts w:ascii="Times New Roman" w:hAnsi="Times New Roman"/>
                <w:i/>
                <w:iCs/>
                <w:noProof/>
                <w:sz w:val="20"/>
              </w:rPr>
              <w:t>ex post</w:t>
            </w:r>
            <w:r>
              <w:rPr>
                <w:rFonts w:ascii="Times New Roman" w:hAnsi="Times New Roman"/>
                <w:noProof/>
                <w:sz w:val="20"/>
              </w:rPr>
              <w:t xml:space="preserve"> a performanței energetice trebuie furnizate ca dovezi pentru atingerea obiectivului.</w:t>
            </w:r>
          </w:p>
        </w:tc>
      </w:tr>
      <w:tr w:rsidR="000A4598" w:rsidRPr="00BE3F16" w14:paraId="2F95D327" w14:textId="77777777" w:rsidTr="008A021B">
        <w:trPr>
          <w:trHeight w:val="309"/>
          <w:jc w:val="center"/>
        </w:trPr>
        <w:tc>
          <w:tcPr>
            <w:tcW w:w="779" w:type="dxa"/>
            <w:shd w:val="clear" w:color="auto" w:fill="C6EFCE"/>
            <w:noWrap/>
          </w:tcPr>
          <w:p w14:paraId="559FE3DA" w14:textId="77777777" w:rsidR="000A4598" w:rsidRPr="00BE3F16" w:rsidRDefault="000A4598">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106</w:t>
            </w:r>
          </w:p>
        </w:tc>
        <w:tc>
          <w:tcPr>
            <w:tcW w:w="1496" w:type="dxa"/>
            <w:shd w:val="clear" w:color="auto" w:fill="C6EFCE"/>
            <w:noWrap/>
          </w:tcPr>
          <w:p w14:paraId="71F4FF07"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w:t>
            </w:r>
          </w:p>
          <w:p w14:paraId="5EE8B1C4"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Instituirea unui fond pentru Valul renovării care să finanțeze lucrări de creștere a eficienței energetice a fondului construit existent.</w:t>
            </w:r>
          </w:p>
        </w:tc>
        <w:tc>
          <w:tcPr>
            <w:tcW w:w="1320" w:type="dxa"/>
            <w:shd w:val="clear" w:color="auto" w:fill="C6EFCE"/>
            <w:noWrap/>
          </w:tcPr>
          <w:p w14:paraId="1FF8A0B8" w14:textId="77777777" w:rsidR="000A4598" w:rsidRPr="00BE3F16" w:rsidRDefault="000A4598">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Țintă</w:t>
            </w:r>
          </w:p>
        </w:tc>
        <w:tc>
          <w:tcPr>
            <w:tcW w:w="1645" w:type="dxa"/>
            <w:shd w:val="clear" w:color="auto" w:fill="C6EFCE"/>
            <w:noWrap/>
          </w:tcPr>
          <w:p w14:paraId="203A77A1"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Renovarea energetică a clădirilor publice </w:t>
            </w:r>
          </w:p>
        </w:tc>
        <w:tc>
          <w:tcPr>
            <w:tcW w:w="1701" w:type="dxa"/>
            <w:shd w:val="clear" w:color="auto" w:fill="C6EFCE"/>
            <w:noWrap/>
          </w:tcPr>
          <w:p w14:paraId="7E0C2B95" w14:textId="77777777" w:rsidR="000A4598" w:rsidRPr="00BE3F16" w:rsidRDefault="000A4598">
            <w:pPr>
              <w:spacing w:after="0" w:line="240" w:lineRule="auto"/>
              <w:jc w:val="both"/>
              <w:rPr>
                <w:rFonts w:ascii="Times New Roman" w:eastAsia="Times New Roman" w:hAnsi="Times New Roman" w:cs="Times New Roman"/>
                <w:noProof/>
                <w:sz w:val="20"/>
                <w:szCs w:val="20"/>
                <w:lang w:val="en-GB" w:eastAsia="en-GB"/>
              </w:rPr>
            </w:pPr>
          </w:p>
        </w:tc>
        <w:tc>
          <w:tcPr>
            <w:tcW w:w="1276" w:type="dxa"/>
            <w:shd w:val="clear" w:color="auto" w:fill="C6EFCE"/>
            <w:noWrap/>
          </w:tcPr>
          <w:p w14:paraId="33F0FA00"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Număr (m</w:t>
            </w:r>
            <w:r w:rsidRPr="00CA463A">
              <w:rPr>
                <w:rFonts w:ascii="Times New Roman" w:hAnsi="Times New Roman"/>
                <w:noProof/>
                <w:sz w:val="20"/>
                <w:vertAlign w:val="superscript"/>
              </w:rPr>
              <w:t>2</w:t>
            </w:r>
            <w:r>
              <w:rPr>
                <w:rFonts w:ascii="Times New Roman" w:hAnsi="Times New Roman"/>
                <w:noProof/>
                <w:sz w:val="20"/>
              </w:rPr>
              <w:t>)</w:t>
            </w:r>
          </w:p>
        </w:tc>
        <w:tc>
          <w:tcPr>
            <w:tcW w:w="1018" w:type="dxa"/>
            <w:shd w:val="clear" w:color="auto" w:fill="C6EFCE"/>
            <w:noWrap/>
          </w:tcPr>
          <w:p w14:paraId="3EB3AA0B"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0</w:t>
            </w:r>
          </w:p>
        </w:tc>
        <w:tc>
          <w:tcPr>
            <w:tcW w:w="1560" w:type="dxa"/>
            <w:shd w:val="clear" w:color="auto" w:fill="C6EFCE"/>
            <w:noWrap/>
          </w:tcPr>
          <w:p w14:paraId="0D8F2BE2" w14:textId="1B0B2260" w:rsidR="000A4598" w:rsidRPr="00BE3F16" w:rsidRDefault="000A4598">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286</w:t>
            </w:r>
            <w:r>
              <w:rPr>
                <w:rFonts w:ascii="Times New Roman" w:hAnsi="Times New Roman"/>
                <w:noProof/>
                <w:sz w:val="20"/>
              </w:rPr>
              <w:t> </w:t>
            </w:r>
            <w:r w:rsidRPr="00CA463A">
              <w:rPr>
                <w:rFonts w:ascii="Times New Roman" w:hAnsi="Times New Roman"/>
                <w:noProof/>
                <w:sz w:val="20"/>
              </w:rPr>
              <w:t>709</w:t>
            </w:r>
          </w:p>
        </w:tc>
        <w:tc>
          <w:tcPr>
            <w:tcW w:w="960" w:type="dxa"/>
            <w:shd w:val="clear" w:color="auto" w:fill="C6EFCE"/>
            <w:noWrap/>
          </w:tcPr>
          <w:p w14:paraId="4893464E"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14" w:type="dxa"/>
            <w:shd w:val="clear" w:color="auto" w:fill="C6EFCE"/>
            <w:noWrap/>
          </w:tcPr>
          <w:p w14:paraId="54FD09EF"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2026</w:t>
            </w:r>
          </w:p>
        </w:tc>
        <w:tc>
          <w:tcPr>
            <w:tcW w:w="3261" w:type="dxa"/>
            <w:shd w:val="clear" w:color="auto" w:fill="C6EFCE"/>
            <w:noWrap/>
          </w:tcPr>
          <w:p w14:paraId="0A72E95F" w14:textId="77777777" w:rsidR="000A4598" w:rsidRPr="00BE3F16" w:rsidRDefault="000A4598">
            <w:pPr>
              <w:spacing w:after="0" w:line="240" w:lineRule="auto"/>
              <w:jc w:val="both"/>
              <w:rPr>
                <w:rFonts w:ascii="Times New Roman" w:hAnsi="Times New Roman" w:cs="Times New Roman"/>
                <w:noProof/>
                <w:sz w:val="20"/>
                <w:szCs w:val="20"/>
              </w:rPr>
            </w:pPr>
            <w:r>
              <w:rPr>
                <w:rFonts w:ascii="Times New Roman" w:hAnsi="Times New Roman"/>
                <w:noProof/>
                <w:sz w:val="20"/>
              </w:rPr>
              <w:t>Renovarea energetică a clădirilor publice acoperă:</w:t>
            </w:r>
          </w:p>
          <w:p w14:paraId="756FA94A" w14:textId="5E5DBEA5" w:rsidR="000A4598" w:rsidRPr="00BE3F16" w:rsidRDefault="000A4598" w:rsidP="000A4598">
            <w:pPr>
              <w:pStyle w:val="ListParagraph"/>
              <w:numPr>
                <w:ilvl w:val="0"/>
                <w:numId w:val="12"/>
              </w:num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25</w:t>
            </w:r>
            <w:r>
              <w:rPr>
                <w:rFonts w:ascii="Times New Roman" w:hAnsi="Times New Roman"/>
                <w:noProof/>
                <w:sz w:val="20"/>
              </w:rPr>
              <w:t> </w:t>
            </w:r>
            <w:r w:rsidRPr="00CA463A">
              <w:rPr>
                <w:rFonts w:ascii="Times New Roman" w:hAnsi="Times New Roman"/>
                <w:noProof/>
                <w:sz w:val="20"/>
              </w:rPr>
              <w:t>253</w:t>
            </w:r>
            <w:r>
              <w:rPr>
                <w:rFonts w:ascii="Times New Roman" w:hAnsi="Times New Roman"/>
                <w:noProof/>
                <w:sz w:val="20"/>
              </w:rPr>
              <w:t xml:space="preserve"> m² de proiecte integrate cu economii de minimum </w:t>
            </w:r>
            <w:r w:rsidRPr="00CA463A">
              <w:rPr>
                <w:rFonts w:ascii="Times New Roman" w:hAnsi="Times New Roman"/>
                <w:noProof/>
                <w:sz w:val="20"/>
              </w:rPr>
              <w:t>30</w:t>
            </w:r>
            <w:r>
              <w:rPr>
                <w:rFonts w:ascii="Times New Roman" w:hAnsi="Times New Roman"/>
                <w:noProof/>
                <w:sz w:val="20"/>
              </w:rPr>
              <w:t xml:space="preserve"> % din cererea de energie primară; </w:t>
            </w:r>
          </w:p>
          <w:p w14:paraId="57BE7C89" w14:textId="77777777" w:rsidR="000A4598" w:rsidRPr="00BE3F16" w:rsidRDefault="000A4598" w:rsidP="000A4598">
            <w:pPr>
              <w:pStyle w:val="ListParagraph"/>
              <w:numPr>
                <w:ilvl w:val="0"/>
                <w:numId w:val="12"/>
              </w:num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216</w:t>
            </w:r>
            <w:r>
              <w:rPr>
                <w:rFonts w:ascii="Times New Roman" w:hAnsi="Times New Roman"/>
                <w:noProof/>
                <w:sz w:val="20"/>
              </w:rPr>
              <w:t> </w:t>
            </w:r>
            <w:r w:rsidRPr="00CA463A">
              <w:rPr>
                <w:rFonts w:ascii="Times New Roman" w:hAnsi="Times New Roman"/>
                <w:noProof/>
                <w:sz w:val="20"/>
              </w:rPr>
              <w:t>456</w:t>
            </w:r>
            <w:r>
              <w:rPr>
                <w:rFonts w:ascii="Times New Roman" w:hAnsi="Times New Roman"/>
                <w:noProof/>
                <w:sz w:val="20"/>
              </w:rPr>
              <w:t xml:space="preserve"> m² de renovare moderată (renovare cu economii de minimum </w:t>
            </w:r>
            <w:r w:rsidRPr="00CA463A">
              <w:rPr>
                <w:rFonts w:ascii="Times New Roman" w:hAnsi="Times New Roman"/>
                <w:noProof/>
                <w:sz w:val="20"/>
              </w:rPr>
              <w:t>30</w:t>
            </w:r>
            <w:r>
              <w:rPr>
                <w:rFonts w:ascii="Times New Roman" w:hAnsi="Times New Roman"/>
                <w:noProof/>
                <w:sz w:val="20"/>
              </w:rPr>
              <w:t xml:space="preserve"> % din cererea de energie primară); </w:t>
            </w:r>
          </w:p>
          <w:p w14:paraId="41BC68F7" w14:textId="77777777" w:rsidR="000A4598" w:rsidRPr="00BE3F16" w:rsidRDefault="000A4598" w:rsidP="000A4598">
            <w:pPr>
              <w:pStyle w:val="ListParagraph"/>
              <w:numPr>
                <w:ilvl w:val="0"/>
                <w:numId w:val="12"/>
              </w:numPr>
              <w:spacing w:after="0" w:line="240" w:lineRule="auto"/>
              <w:jc w:val="both"/>
              <w:rPr>
                <w:rFonts w:ascii="Times New Roman" w:hAnsi="Times New Roman" w:cs="Times New Roman"/>
                <w:noProof/>
                <w:sz w:val="20"/>
                <w:szCs w:val="20"/>
              </w:rPr>
            </w:pPr>
            <w:r w:rsidRPr="00CA463A">
              <w:rPr>
                <w:rFonts w:ascii="Times New Roman" w:hAnsi="Times New Roman"/>
                <w:noProof/>
                <w:sz w:val="20"/>
              </w:rPr>
              <w:t>45</w:t>
            </w:r>
            <w:r>
              <w:rPr>
                <w:rFonts w:ascii="Times New Roman" w:hAnsi="Times New Roman"/>
                <w:noProof/>
                <w:sz w:val="20"/>
              </w:rPr>
              <w:t> </w:t>
            </w:r>
            <w:r w:rsidRPr="00CA463A">
              <w:rPr>
                <w:rFonts w:ascii="Times New Roman" w:hAnsi="Times New Roman"/>
                <w:noProof/>
                <w:sz w:val="20"/>
              </w:rPr>
              <w:t>000</w:t>
            </w:r>
            <w:r>
              <w:rPr>
                <w:rFonts w:ascii="Times New Roman" w:hAnsi="Times New Roman"/>
                <w:noProof/>
                <w:sz w:val="20"/>
              </w:rPr>
              <w:t xml:space="preserve"> m² de renovare aprofundată (renovare cu economii de minimum </w:t>
            </w:r>
            <w:r w:rsidRPr="00CA463A">
              <w:rPr>
                <w:rFonts w:ascii="Times New Roman" w:hAnsi="Times New Roman"/>
                <w:noProof/>
                <w:sz w:val="20"/>
              </w:rPr>
              <w:t>60</w:t>
            </w:r>
            <w:r>
              <w:rPr>
                <w:rFonts w:ascii="Times New Roman" w:hAnsi="Times New Roman"/>
                <w:noProof/>
                <w:sz w:val="20"/>
              </w:rPr>
              <w:t> % din cererea de energie primară);</w:t>
            </w:r>
          </w:p>
          <w:p w14:paraId="7413935C"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Renovarea energetică trebuie să ducă la o reducere minimă a consumului de energie de cel puțin </w:t>
            </w:r>
            <w:r w:rsidRPr="00CA463A">
              <w:rPr>
                <w:rFonts w:ascii="Times New Roman" w:hAnsi="Times New Roman"/>
                <w:noProof/>
                <w:sz w:val="20"/>
              </w:rPr>
              <w:t>50</w:t>
            </w:r>
            <w:r>
              <w:rPr>
                <w:rFonts w:ascii="Times New Roman" w:hAnsi="Times New Roman"/>
                <w:noProof/>
                <w:sz w:val="20"/>
              </w:rPr>
              <w:t> % în comparație cu consumul anual de energie pentru încălzire înregistrat înainte de renovare pentru fiecare clădire (cu excepția clădirilor care au statut de bun cultural).</w:t>
            </w:r>
          </w:p>
          <w:p w14:paraId="2E092323" w14:textId="77777777" w:rsidR="000A4598" w:rsidRPr="00BE3F16" w:rsidRDefault="000A459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Certificatul de recepție la finalizarea lucrărilor, raportul de audit energetic </w:t>
            </w:r>
            <w:r w:rsidRPr="002A359F">
              <w:rPr>
                <w:rFonts w:ascii="Times New Roman" w:hAnsi="Times New Roman"/>
                <w:i/>
                <w:iCs/>
                <w:noProof/>
                <w:sz w:val="20"/>
              </w:rPr>
              <w:t>ex ante</w:t>
            </w:r>
            <w:r>
              <w:rPr>
                <w:rFonts w:ascii="Times New Roman" w:hAnsi="Times New Roman"/>
                <w:noProof/>
                <w:sz w:val="20"/>
              </w:rPr>
              <w:t xml:space="preserve"> și certificatul de performanță energetică </w:t>
            </w:r>
            <w:r w:rsidRPr="002A359F">
              <w:rPr>
                <w:rFonts w:ascii="Times New Roman" w:hAnsi="Times New Roman"/>
                <w:i/>
                <w:iCs/>
                <w:noProof/>
                <w:sz w:val="20"/>
              </w:rPr>
              <w:t>ex post</w:t>
            </w:r>
            <w:r>
              <w:rPr>
                <w:rFonts w:ascii="Times New Roman" w:hAnsi="Times New Roman"/>
                <w:noProof/>
                <w:sz w:val="20"/>
              </w:rPr>
              <w:t xml:space="preserve"> trebuie furnizate ca dovezi pentru atingerea obiectivului.</w:t>
            </w:r>
          </w:p>
        </w:tc>
      </w:tr>
      <w:tr w:rsidR="000A4598" w:rsidRPr="00BE3F16" w14:paraId="48D228F4" w14:textId="77777777" w:rsidTr="008A021B">
        <w:trPr>
          <w:trHeight w:val="309"/>
          <w:jc w:val="center"/>
        </w:trPr>
        <w:tc>
          <w:tcPr>
            <w:tcW w:w="779" w:type="dxa"/>
            <w:tcBorders>
              <w:top w:val="single" w:sz="4" w:space="0" w:color="auto"/>
              <w:left w:val="single" w:sz="4" w:space="0" w:color="auto"/>
              <w:bottom w:val="single" w:sz="4" w:space="0" w:color="auto"/>
              <w:right w:val="single" w:sz="4" w:space="0" w:color="auto"/>
            </w:tcBorders>
            <w:shd w:val="clear" w:color="auto" w:fill="C6EFCE"/>
            <w:noWrap/>
          </w:tcPr>
          <w:p w14:paraId="21D2460D" w14:textId="77777777" w:rsidR="000A4598" w:rsidRPr="00BE3F16" w:rsidRDefault="000A4598">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107</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1AD6341F" w14:textId="77777777" w:rsidR="000A4598" w:rsidRPr="00BE3F16" w:rsidRDefault="000A459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2</w:t>
            </w:r>
            <w:r>
              <w:rPr>
                <w:rFonts w:ascii="Times New Roman" w:hAnsi="Times New Roman"/>
                <w:noProof/>
                <w:sz w:val="20"/>
              </w:rPr>
              <w:t>. Publicarea Registrului național digital al clădirilor</w:t>
            </w:r>
          </w:p>
        </w:tc>
        <w:tc>
          <w:tcPr>
            <w:tcW w:w="1320" w:type="dxa"/>
            <w:tcBorders>
              <w:top w:val="single" w:sz="4" w:space="0" w:color="auto"/>
              <w:left w:val="single" w:sz="4" w:space="0" w:color="auto"/>
              <w:bottom w:val="single" w:sz="4" w:space="0" w:color="auto"/>
              <w:right w:val="single" w:sz="4" w:space="0" w:color="auto"/>
            </w:tcBorders>
            <w:shd w:val="clear" w:color="auto" w:fill="C6EFCE"/>
            <w:noWrap/>
          </w:tcPr>
          <w:p w14:paraId="269A431C" w14:textId="77777777" w:rsidR="000A4598" w:rsidRPr="00BE3F16" w:rsidRDefault="000A4598">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645" w:type="dxa"/>
            <w:tcBorders>
              <w:top w:val="single" w:sz="4" w:space="0" w:color="auto"/>
              <w:left w:val="single" w:sz="4" w:space="0" w:color="auto"/>
              <w:bottom w:val="single" w:sz="4" w:space="0" w:color="auto"/>
              <w:right w:val="single" w:sz="4" w:space="0" w:color="auto"/>
            </w:tcBorders>
            <w:shd w:val="clear" w:color="auto" w:fill="C6EFCE"/>
            <w:noWrap/>
          </w:tcPr>
          <w:p w14:paraId="070D4558" w14:textId="77777777" w:rsidR="000A4598" w:rsidRPr="00BE3F16" w:rsidRDefault="000A459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Registrul național digital al clădirilor publicat </w:t>
            </w:r>
            <w:r>
              <w:rPr>
                <w:rFonts w:ascii="Times New Roman" w:hAnsi="Times New Roman"/>
                <w:noProof/>
                <w:sz w:val="20"/>
              </w:rPr>
              <w:br/>
            </w:r>
          </w:p>
        </w:tc>
        <w:tc>
          <w:tcPr>
            <w:tcW w:w="1701" w:type="dxa"/>
            <w:tcBorders>
              <w:top w:val="single" w:sz="4" w:space="0" w:color="auto"/>
              <w:left w:val="nil"/>
              <w:bottom w:val="single" w:sz="4" w:space="0" w:color="auto"/>
              <w:right w:val="single" w:sz="4" w:space="0" w:color="auto"/>
            </w:tcBorders>
            <w:shd w:val="clear" w:color="auto" w:fill="C6EFCE"/>
            <w:noWrap/>
          </w:tcPr>
          <w:p w14:paraId="2329EEFA" w14:textId="77777777" w:rsidR="000A4598" w:rsidRPr="00BE3F16" w:rsidRDefault="000A459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Registrul național digital al clădirilor este disponibil online, cu o secțiune-pilot care include informații referitoare la clădirile renovate prin intermediul planului național de redresare și reziliență.</w:t>
            </w:r>
          </w:p>
        </w:tc>
        <w:tc>
          <w:tcPr>
            <w:tcW w:w="1276" w:type="dxa"/>
            <w:tcBorders>
              <w:top w:val="single" w:sz="4" w:space="0" w:color="auto"/>
              <w:left w:val="nil"/>
              <w:bottom w:val="single" w:sz="4" w:space="0" w:color="auto"/>
              <w:right w:val="single" w:sz="4" w:space="0" w:color="auto"/>
            </w:tcBorders>
            <w:shd w:val="clear" w:color="auto" w:fill="C6EFCE"/>
            <w:noWrap/>
          </w:tcPr>
          <w:p w14:paraId="1AC1B487" w14:textId="77777777" w:rsidR="000A4598" w:rsidRPr="00CA463A" w:rsidRDefault="000A4598">
            <w:pPr>
              <w:spacing w:after="0" w:line="240" w:lineRule="auto"/>
              <w:jc w:val="both"/>
              <w:rPr>
                <w:rFonts w:ascii="Times New Roman" w:hAnsi="Times New Roman" w:cs="Times New Roman"/>
                <w:noProof/>
                <w:sz w:val="20"/>
                <w:szCs w:val="20"/>
              </w:rPr>
            </w:pPr>
          </w:p>
        </w:tc>
        <w:tc>
          <w:tcPr>
            <w:tcW w:w="1018" w:type="dxa"/>
            <w:tcBorders>
              <w:top w:val="single" w:sz="4" w:space="0" w:color="auto"/>
              <w:left w:val="nil"/>
              <w:bottom w:val="single" w:sz="4" w:space="0" w:color="auto"/>
              <w:right w:val="single" w:sz="4" w:space="0" w:color="auto"/>
            </w:tcBorders>
            <w:shd w:val="clear" w:color="auto" w:fill="C6EFCE"/>
            <w:noWrap/>
          </w:tcPr>
          <w:p w14:paraId="1437725E" w14:textId="77777777" w:rsidR="000A4598" w:rsidRPr="00CA463A" w:rsidRDefault="000A4598">
            <w:pPr>
              <w:spacing w:after="0" w:line="240" w:lineRule="auto"/>
              <w:jc w:val="both"/>
              <w:rPr>
                <w:rFonts w:ascii="Times New Roman" w:hAnsi="Times New Roman" w:cs="Times New Roman"/>
                <w:noProof/>
                <w:sz w:val="20"/>
                <w:szCs w:val="20"/>
              </w:rPr>
            </w:pPr>
          </w:p>
        </w:tc>
        <w:tc>
          <w:tcPr>
            <w:tcW w:w="1560" w:type="dxa"/>
            <w:tcBorders>
              <w:top w:val="single" w:sz="4" w:space="0" w:color="auto"/>
              <w:left w:val="nil"/>
              <w:bottom w:val="single" w:sz="4" w:space="0" w:color="auto"/>
              <w:right w:val="single" w:sz="4" w:space="0" w:color="auto"/>
            </w:tcBorders>
            <w:shd w:val="clear" w:color="auto" w:fill="C6EFCE"/>
            <w:noWrap/>
          </w:tcPr>
          <w:p w14:paraId="2E2B3307" w14:textId="77777777" w:rsidR="000A4598" w:rsidRPr="00CA463A" w:rsidRDefault="000A4598">
            <w:pPr>
              <w:spacing w:after="0" w:line="240" w:lineRule="auto"/>
              <w:jc w:val="both"/>
              <w:rPr>
                <w:rFonts w:ascii="Times New Roman" w:hAnsi="Times New Roman" w:cs="Times New Roman"/>
                <w:noProof/>
                <w:sz w:val="20"/>
                <w:szCs w:val="20"/>
              </w:rPr>
            </w:pPr>
          </w:p>
        </w:tc>
        <w:tc>
          <w:tcPr>
            <w:tcW w:w="960" w:type="dxa"/>
            <w:tcBorders>
              <w:top w:val="single" w:sz="4" w:space="0" w:color="auto"/>
              <w:left w:val="single" w:sz="4" w:space="0" w:color="auto"/>
              <w:bottom w:val="single" w:sz="4" w:space="0" w:color="auto"/>
              <w:right w:val="single" w:sz="4" w:space="0" w:color="auto"/>
            </w:tcBorders>
            <w:shd w:val="clear" w:color="auto" w:fill="C6EFCE"/>
            <w:noWrap/>
          </w:tcPr>
          <w:p w14:paraId="4A5153D5" w14:textId="77777777" w:rsidR="000A4598" w:rsidRPr="00BE3F16" w:rsidRDefault="000A4598">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14" w:type="dxa"/>
            <w:tcBorders>
              <w:top w:val="single" w:sz="4" w:space="0" w:color="auto"/>
              <w:left w:val="nil"/>
              <w:bottom w:val="single" w:sz="4" w:space="0" w:color="auto"/>
              <w:right w:val="single" w:sz="4" w:space="0" w:color="auto"/>
            </w:tcBorders>
            <w:shd w:val="clear" w:color="auto" w:fill="C6EFCE"/>
            <w:noWrap/>
          </w:tcPr>
          <w:p w14:paraId="2D09E660" w14:textId="77777777" w:rsidR="000A4598" w:rsidRPr="00BE3F16" w:rsidRDefault="000A4598">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261" w:type="dxa"/>
            <w:tcBorders>
              <w:top w:val="single" w:sz="4" w:space="0" w:color="auto"/>
              <w:left w:val="single" w:sz="4" w:space="0" w:color="auto"/>
              <w:bottom w:val="single" w:sz="4" w:space="0" w:color="auto"/>
              <w:right w:val="single" w:sz="4" w:space="0" w:color="auto"/>
            </w:tcBorders>
            <w:shd w:val="clear" w:color="auto" w:fill="C6EFCE"/>
            <w:noWrap/>
          </w:tcPr>
          <w:p w14:paraId="6FD7BC1A" w14:textId="77777777" w:rsidR="000A4598" w:rsidRPr="00BE3F16" w:rsidRDefault="000A4598">
            <w:pPr>
              <w:spacing w:after="0" w:line="240" w:lineRule="auto"/>
              <w:jc w:val="both"/>
              <w:rPr>
                <w:rFonts w:ascii="Times New Roman" w:hAnsi="Times New Roman" w:cs="Times New Roman"/>
                <w:noProof/>
                <w:sz w:val="20"/>
                <w:szCs w:val="20"/>
              </w:rPr>
            </w:pPr>
            <w:r>
              <w:rPr>
                <w:rFonts w:ascii="Times New Roman" w:hAnsi="Times New Roman"/>
                <w:noProof/>
                <w:sz w:val="20"/>
              </w:rPr>
              <w:t>Registrul național digital va monitoriza datele privind renovarea ce vizează eficiența energetică (economii de energie, reducerea emisiilor) și datele privind vulnerabilitatea seismică.</w:t>
            </w:r>
          </w:p>
          <w:p w14:paraId="4258195F" w14:textId="77777777" w:rsidR="000A4598" w:rsidRPr="00BE3F16" w:rsidRDefault="000A459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Registrul clădirilor va conține o bază de date georeferențiată a clădirilor publice și private, care va fi complementară geoportalului INSPIRE, corelată și interoperabilă cu bazele de date urbane de la nivel local și cu alte sisteme și registre naționale. Logbook-urile vor face parte din registrul național digital al clădirilor ca un sistem integrat. Pașapoartele energetice ale clădirilor vor face parte din logbook-uri și vor conține în format digital toate informațiile legate de intervențiile legate de energie. </w:t>
            </w:r>
          </w:p>
        </w:tc>
      </w:tr>
      <w:bookmarkEnd w:id="4"/>
    </w:tbl>
    <w:p w14:paraId="4179F181" w14:textId="77777777" w:rsidR="000A4598" w:rsidRPr="00CA463A" w:rsidRDefault="000A4598" w:rsidP="000A4598">
      <w:pPr>
        <w:spacing w:before="120" w:after="120" w:line="240" w:lineRule="auto"/>
        <w:jc w:val="both"/>
        <w:rPr>
          <w:rFonts w:ascii="Times New Roman" w:hAnsi="Times New Roman" w:cs="Times New Roman"/>
          <w:noProof/>
        </w:rPr>
        <w:sectPr w:rsidR="000A4598" w:rsidRPr="00CA463A" w:rsidSect="000A4598">
          <w:headerReference w:type="even" r:id="rId132"/>
          <w:headerReference w:type="default" r:id="rId133"/>
          <w:footerReference w:type="even" r:id="rId134"/>
          <w:footerReference w:type="default" r:id="rId135"/>
          <w:headerReference w:type="first" r:id="rId136"/>
          <w:footerReference w:type="first" r:id="rId137"/>
          <w:pgSz w:w="16839" w:h="11907" w:orient="landscape"/>
          <w:pgMar w:top="1134" w:right="1134" w:bottom="1134" w:left="1134" w:header="567" w:footer="567" w:gutter="0"/>
          <w:cols w:space="720"/>
          <w:docGrid w:linePitch="360"/>
        </w:sectPr>
      </w:pPr>
    </w:p>
    <w:p w14:paraId="6C1A7FA3" w14:textId="77777777" w:rsidR="00145434" w:rsidRPr="002A5D1B" w:rsidRDefault="00145434" w:rsidP="00145434">
      <w:pPr>
        <w:keepNext/>
        <w:numPr>
          <w:ilvl w:val="0"/>
          <w:numId w:val="1"/>
        </w:numPr>
        <w:tabs>
          <w:tab w:val="left" w:pos="850"/>
        </w:tabs>
        <w:spacing w:before="360" w:after="120" w:line="240" w:lineRule="auto"/>
        <w:jc w:val="both"/>
        <w:outlineLvl w:val="0"/>
        <w:rPr>
          <w:rFonts w:ascii="Times New Roman" w:eastAsia="Aptos" w:hAnsi="Times New Roman" w:cs="Times New Roman"/>
          <w:b/>
          <w:bCs/>
          <w:smallCaps/>
          <w:noProof/>
          <w:kern w:val="2"/>
          <w14:ligatures w14:val="standardContextual"/>
        </w:rPr>
      </w:pPr>
      <w:r w:rsidRPr="002A5D1B">
        <w:rPr>
          <w:rFonts w:ascii="Times New Roman" w:hAnsi="Times New Roman"/>
          <w:b/>
          <w:smallCaps/>
          <w:noProof/>
        </w:rPr>
        <w:t xml:space="preserve">COMPONENTA 6: Energie </w:t>
      </w:r>
    </w:p>
    <w:p w14:paraId="4F9F7DFC" w14:textId="77777777" w:rsidR="00145434" w:rsidRPr="00145434" w:rsidRDefault="00145434" w:rsidP="00145434">
      <w:pPr>
        <w:spacing w:before="120" w:after="120" w:line="240" w:lineRule="auto"/>
        <w:jc w:val="both"/>
        <w:rPr>
          <w:rFonts w:ascii="Times New Roman" w:eastAsia="Aptos" w:hAnsi="Times New Roman" w:cs="Times New Roman"/>
          <w:noProof/>
          <w:kern w:val="2"/>
          <w14:ligatures w14:val="standardContextual"/>
        </w:rPr>
      </w:pPr>
      <w:r>
        <w:rPr>
          <w:rFonts w:ascii="Times New Roman" w:hAnsi="Times New Roman"/>
          <w:noProof/>
        </w:rPr>
        <w:t>Sectorul energetic este cea mai mare sursă (</w:t>
      </w:r>
      <w:r w:rsidRPr="00CA463A">
        <w:rPr>
          <w:rFonts w:ascii="Times New Roman" w:hAnsi="Times New Roman"/>
          <w:noProof/>
        </w:rPr>
        <w:t>66</w:t>
      </w:r>
      <w:r>
        <w:rPr>
          <w:rFonts w:ascii="Times New Roman" w:hAnsi="Times New Roman"/>
          <w:noProof/>
        </w:rPr>
        <w:t xml:space="preserve"> %) de emisii de gaze cu efect de seră (GES) din România. În Planul său național pentru energie și climă (PNIESC), România estimează un necesar de investiții în sectorul energetic în valoare de aproximativ </w:t>
      </w:r>
      <w:r w:rsidRPr="00CA463A">
        <w:rPr>
          <w:rFonts w:ascii="Times New Roman" w:hAnsi="Times New Roman"/>
          <w:noProof/>
        </w:rPr>
        <w:t>22</w:t>
      </w:r>
      <w:r>
        <w:rPr>
          <w:rFonts w:ascii="Times New Roman" w:hAnsi="Times New Roman"/>
          <w:noProof/>
        </w:rPr>
        <w:t>,</w:t>
      </w:r>
      <w:r w:rsidRPr="00CA463A">
        <w:rPr>
          <w:rFonts w:ascii="Times New Roman" w:hAnsi="Times New Roman"/>
          <w:noProof/>
        </w:rPr>
        <w:t>6</w:t>
      </w:r>
      <w:r>
        <w:rPr>
          <w:rFonts w:ascii="Times New Roman" w:hAnsi="Times New Roman"/>
          <w:noProof/>
        </w:rPr>
        <w:t xml:space="preserve"> miliarde EUR în perioada </w:t>
      </w:r>
      <w:r w:rsidRPr="00CA463A">
        <w:rPr>
          <w:rFonts w:ascii="Times New Roman" w:hAnsi="Times New Roman"/>
          <w:noProof/>
        </w:rPr>
        <w:t>2021</w:t>
      </w:r>
      <w:r>
        <w:rPr>
          <w:rFonts w:ascii="Times New Roman" w:hAnsi="Times New Roman"/>
          <w:noProof/>
        </w:rPr>
        <w:t>-</w:t>
      </w:r>
      <w:r w:rsidRPr="00CA463A">
        <w:rPr>
          <w:rFonts w:ascii="Times New Roman" w:hAnsi="Times New Roman"/>
          <w:noProof/>
        </w:rPr>
        <w:t>2030</w:t>
      </w:r>
      <w:r>
        <w:rPr>
          <w:rFonts w:ascii="Times New Roman" w:hAnsi="Times New Roman"/>
          <w:noProof/>
        </w:rPr>
        <w:t xml:space="preserve"> pentru a atinge obiectivele de politică ale PNIESC pentru </w:t>
      </w:r>
      <w:r w:rsidRPr="00CA463A">
        <w:rPr>
          <w:rFonts w:ascii="Times New Roman" w:hAnsi="Times New Roman"/>
          <w:noProof/>
        </w:rPr>
        <w:t>2030</w:t>
      </w:r>
      <w:r>
        <w:rPr>
          <w:rFonts w:ascii="Times New Roman" w:hAnsi="Times New Roman"/>
          <w:noProof/>
        </w:rPr>
        <w:t>.</w:t>
      </w:r>
    </w:p>
    <w:p w14:paraId="34B10A6F" w14:textId="77777777" w:rsidR="00145434" w:rsidRPr="00145434" w:rsidRDefault="00145434" w:rsidP="00145434">
      <w:pPr>
        <w:spacing w:before="120" w:after="120" w:line="240" w:lineRule="auto"/>
        <w:jc w:val="both"/>
        <w:rPr>
          <w:rFonts w:ascii="Times New Roman" w:eastAsia="Aptos" w:hAnsi="Times New Roman" w:cs="Times New Roman"/>
          <w:noProof/>
          <w:kern w:val="2"/>
          <w14:ligatures w14:val="standardContextual"/>
        </w:rPr>
      </w:pPr>
      <w:r>
        <w:rPr>
          <w:rFonts w:ascii="Times New Roman" w:hAnsi="Times New Roman"/>
          <w:noProof/>
        </w:rPr>
        <w:t xml:space="preserve">Obiectivul componentei este de a aborda principalele provocări ale sectorului energetic din România în ceea ce privește decarbonizarea și poluarea aerului. Componenta vizează, în special, accelerarea decarbonizării sectorului energetic prin eliminarea treptată a centralelor pe bază de lignit și cărbune până în </w:t>
      </w:r>
      <w:r w:rsidRPr="00CA463A">
        <w:rPr>
          <w:rFonts w:ascii="Times New Roman" w:hAnsi="Times New Roman"/>
          <w:noProof/>
        </w:rPr>
        <w:t>2032</w:t>
      </w:r>
      <w:r>
        <w:rPr>
          <w:rFonts w:ascii="Times New Roman" w:hAnsi="Times New Roman"/>
          <w:noProof/>
        </w:rPr>
        <w:t xml:space="preserve"> și prin facilitarea utilizării surselor regenerabile de energie și a surselor alternative de energie, cum ar fi hidrogenul verde. Componenta urmărește, de asemenea, să sporească flexibilitatea rețelei de energie electrică, să digitalizeze sectorul energetic și să reducă intensitatea energetică a industriei. Se vizează, de asemenea, îmbunătățirea guvernanței corporative a întreprinderilor de stat din sectorul energetic</w:t>
      </w:r>
    </w:p>
    <w:p w14:paraId="06EA0EA8" w14:textId="77777777" w:rsidR="00145434" w:rsidRPr="00145434" w:rsidRDefault="00145434" w:rsidP="00145434">
      <w:pPr>
        <w:spacing w:before="120" w:after="120" w:line="240" w:lineRule="auto"/>
        <w:jc w:val="both"/>
        <w:rPr>
          <w:rFonts w:ascii="Times New Roman" w:eastAsia="Aptos" w:hAnsi="Times New Roman" w:cs="Times New Roman"/>
          <w:noProof/>
          <w:kern w:val="2"/>
          <w14:ligatures w14:val="standardContextual"/>
        </w:rPr>
      </w:pPr>
      <w:r>
        <w:rPr>
          <w:rFonts w:ascii="Times New Roman" w:hAnsi="Times New Roman"/>
          <w:noProof/>
        </w:rPr>
        <w:t xml:space="preserve">Aceste investiții și reforme vor aborda recomandările specifice adresate României în ultimii doi ani de a „axa politica economică în materie de investiții pe sectorul […] energetic cu emisii scăzute de dioxid de carbon și pe eficiența energetică (recomandarea specifică </w:t>
      </w:r>
      <w:r w:rsidRPr="00CA463A">
        <w:rPr>
          <w:rFonts w:ascii="Times New Roman" w:hAnsi="Times New Roman"/>
          <w:noProof/>
        </w:rPr>
        <w:t>4</w:t>
      </w:r>
      <w:r>
        <w:rPr>
          <w:rFonts w:ascii="Times New Roman" w:hAnsi="Times New Roman"/>
          <w:noProof/>
        </w:rPr>
        <w:t xml:space="preserve">, </w:t>
      </w:r>
      <w:r w:rsidRPr="00CA463A">
        <w:rPr>
          <w:rFonts w:ascii="Times New Roman" w:hAnsi="Times New Roman"/>
          <w:noProof/>
        </w:rPr>
        <w:t>2019</w:t>
      </w:r>
      <w:r>
        <w:rPr>
          <w:rFonts w:ascii="Times New Roman" w:hAnsi="Times New Roman"/>
          <w:noProof/>
        </w:rPr>
        <w:t xml:space="preserve">) și de a „direcționa cu prioritate investițiile către tranziția ecologică […], în special către […] producția și utilizarea energiei în mod nepoluant și eficient, precum și către infrastructura de mediu, inclusiv în regiunile miniere” (recomandarea specifică </w:t>
      </w:r>
      <w:r w:rsidRPr="00CA463A">
        <w:rPr>
          <w:rFonts w:ascii="Times New Roman" w:hAnsi="Times New Roman"/>
          <w:noProof/>
        </w:rPr>
        <w:t>3</w:t>
      </w:r>
      <w:r>
        <w:rPr>
          <w:rFonts w:ascii="Times New Roman" w:hAnsi="Times New Roman"/>
          <w:noProof/>
        </w:rPr>
        <w:t xml:space="preserve">, </w:t>
      </w:r>
      <w:r w:rsidRPr="00CA463A">
        <w:rPr>
          <w:rFonts w:ascii="Times New Roman" w:hAnsi="Times New Roman"/>
          <w:noProof/>
        </w:rPr>
        <w:t>2020</w:t>
      </w:r>
      <w:r>
        <w:rPr>
          <w:rFonts w:ascii="Times New Roman" w:hAnsi="Times New Roman"/>
          <w:noProof/>
        </w:rPr>
        <w:t>).</w:t>
      </w:r>
    </w:p>
    <w:p w14:paraId="5C40FDB3" w14:textId="77777777" w:rsidR="00145434" w:rsidRPr="00145434" w:rsidRDefault="00145434" w:rsidP="00145434">
      <w:pPr>
        <w:spacing w:before="120" w:after="120" w:line="240" w:lineRule="auto"/>
        <w:jc w:val="both"/>
        <w:rPr>
          <w:rFonts w:ascii="Times New Roman" w:eastAsia="Aptos" w:hAnsi="Times New Roman" w:cs="Times New Roman"/>
          <w:noProof/>
          <w:kern w:val="2"/>
          <w14:ligatures w14:val="standardContextual"/>
        </w:rPr>
      </w:pPr>
      <w:r>
        <w:rPr>
          <w:rFonts w:ascii="Times New Roman" w:hAnsi="Times New Roman"/>
          <w:noProof/>
        </w:rPr>
        <w:t>Se preconizează că nicio măsură din cadrul acestei componente nu va aduce prejudicii semnificative obiectivelor de mediu, în sensul articolului </w:t>
      </w:r>
      <w:r w:rsidRPr="00CA463A">
        <w:rPr>
          <w:rFonts w:ascii="Times New Roman" w:hAnsi="Times New Roman"/>
          <w:noProof/>
        </w:rPr>
        <w:t>17</w:t>
      </w:r>
      <w:r>
        <w:rPr>
          <w:rFonts w:ascii="Times New Roman" w:hAnsi="Times New Roman"/>
          <w:noProof/>
        </w:rPr>
        <w:t xml:space="preserve"> din Regulamentul (UE) </w:t>
      </w:r>
      <w:r w:rsidRPr="00CA463A">
        <w:rPr>
          <w:rFonts w:ascii="Times New Roman" w:hAnsi="Times New Roman"/>
          <w:noProof/>
        </w:rPr>
        <w:t>2020</w:t>
      </w:r>
      <w:r>
        <w:rPr>
          <w:rFonts w:ascii="Times New Roman" w:hAnsi="Times New Roman"/>
          <w:noProof/>
        </w:rPr>
        <w:t>/</w:t>
      </w:r>
      <w:r w:rsidRPr="00CA463A">
        <w:rPr>
          <w:rFonts w:ascii="Times New Roman" w:hAnsi="Times New Roman"/>
          <w:noProof/>
        </w:rPr>
        <w:t>852</w:t>
      </w:r>
      <w:r>
        <w:rPr>
          <w:rFonts w:ascii="Times New Roman" w:hAnsi="Times New Roman"/>
          <w:noProof/>
        </w:rPr>
        <w:t>, ținând seama de descrierea măsurilor și a măsurilor de atenuare stabilite în Planul de redresare și reziliență în conformitate cu Orientările tehnice DNSH (</w:t>
      </w:r>
      <w:r w:rsidRPr="00CA463A">
        <w:rPr>
          <w:rFonts w:ascii="Times New Roman" w:hAnsi="Times New Roman"/>
          <w:noProof/>
        </w:rPr>
        <w:t>2021</w:t>
      </w:r>
      <w:r>
        <w:rPr>
          <w:rFonts w:ascii="Times New Roman" w:hAnsi="Times New Roman"/>
          <w:noProof/>
        </w:rPr>
        <w:t>/C</w:t>
      </w:r>
      <w:r w:rsidRPr="00CA463A">
        <w:rPr>
          <w:rFonts w:ascii="Times New Roman" w:hAnsi="Times New Roman"/>
          <w:noProof/>
        </w:rPr>
        <w:t>58</w:t>
      </w:r>
      <w:r>
        <w:rPr>
          <w:rFonts w:ascii="Times New Roman" w:hAnsi="Times New Roman"/>
          <w:noProof/>
        </w:rPr>
        <w:t>/</w:t>
      </w:r>
      <w:r w:rsidRPr="00CA463A">
        <w:rPr>
          <w:rFonts w:ascii="Times New Roman" w:hAnsi="Times New Roman"/>
          <w:noProof/>
        </w:rPr>
        <w:t>01</w:t>
      </w:r>
      <w:r>
        <w:rPr>
          <w:rFonts w:ascii="Times New Roman" w:hAnsi="Times New Roman"/>
          <w:noProof/>
        </w:rPr>
        <w:t>).</w:t>
      </w:r>
    </w:p>
    <w:p w14:paraId="44519E7C" w14:textId="77777777" w:rsidR="00145434" w:rsidRPr="002A5D1B" w:rsidRDefault="00145434" w:rsidP="00145434">
      <w:pPr>
        <w:keepNext/>
        <w:spacing w:before="120" w:after="120" w:line="240" w:lineRule="auto"/>
        <w:jc w:val="both"/>
        <w:outlineLvl w:val="1"/>
        <w:rPr>
          <w:rFonts w:ascii="Times New Roman" w:eastAsia="Yu Gothic Light" w:hAnsi="Times New Roman" w:cs="Times New Roman"/>
          <w:b/>
          <w:bCs/>
          <w:noProof/>
          <w:kern w:val="2"/>
          <w14:ligatures w14:val="standardContextual"/>
        </w:rPr>
      </w:pPr>
      <w:r w:rsidRPr="002A5D1B">
        <w:rPr>
          <w:rFonts w:ascii="Times New Roman" w:hAnsi="Times New Roman"/>
          <w:b/>
          <w:noProof/>
        </w:rPr>
        <w:t xml:space="preserve">F.1. </w:t>
      </w:r>
      <w:r>
        <w:rPr>
          <w:rFonts w:ascii="Times New Roman" w:hAnsi="Times New Roman"/>
          <w:noProof/>
          <w:sz w:val="22"/>
        </w:rPr>
        <w:tab/>
      </w:r>
      <w:r w:rsidRPr="002A5D1B">
        <w:rPr>
          <w:rFonts w:ascii="Times New Roman" w:hAnsi="Times New Roman"/>
          <w:b/>
          <w:noProof/>
        </w:rPr>
        <w:t>Descrierea reformelor și a investițiilor pentru care se prevede acordarea sprijinului financiar nerambursabil</w:t>
      </w:r>
    </w:p>
    <w:p w14:paraId="0A39C874" w14:textId="77777777" w:rsidR="00145434" w:rsidRPr="002A359F" w:rsidRDefault="00145434" w:rsidP="00145434">
      <w:pPr>
        <w:suppressAutoHyphens/>
        <w:autoSpaceDN w:val="0"/>
        <w:spacing w:before="240" w:after="0" w:line="240" w:lineRule="auto"/>
        <w:jc w:val="both"/>
        <w:textAlignment w:val="baseline"/>
        <w:rPr>
          <w:rFonts w:ascii="Times New Roman" w:eastAsia="Yu Gothic Light" w:hAnsi="Times New Roman" w:cs="Times New Roman"/>
          <w:noProof/>
          <w:kern w:val="3"/>
          <w:u w:val="single"/>
        </w:rPr>
      </w:pPr>
      <w:r w:rsidRPr="002A359F">
        <w:rPr>
          <w:rFonts w:ascii="Times New Roman" w:hAnsi="Times New Roman"/>
          <w:noProof/>
          <w:u w:val="single"/>
        </w:rPr>
        <w:t>Reforma 1. Reforma pieței de energie electrică, prin înlocuirea cărbunelui din mixul energetic și susținerea unui cadru legislativ și de reglementare stimulativ pentru investițiile private în producția de electricitate din surse regenerabile</w:t>
      </w:r>
    </w:p>
    <w:p w14:paraId="65CBAF9A" w14:textId="77777777" w:rsidR="00145434" w:rsidRPr="00145434" w:rsidRDefault="00145434" w:rsidP="00145434">
      <w:pPr>
        <w:spacing w:before="120" w:after="120" w:line="240" w:lineRule="auto"/>
        <w:jc w:val="both"/>
        <w:rPr>
          <w:rFonts w:ascii="Times New Roman" w:eastAsia="Times New Roman" w:hAnsi="Times New Roman" w:cs="Times New Roman"/>
          <w:noProof/>
          <w:kern w:val="2"/>
          <w14:ligatures w14:val="standardContextual"/>
        </w:rPr>
      </w:pPr>
      <w:r>
        <w:rPr>
          <w:rFonts w:ascii="Times New Roman" w:hAnsi="Times New Roman"/>
          <w:noProof/>
        </w:rPr>
        <w:t>Obiectivul acestei reforme este decarbonizarea sectorului energetic.</w:t>
      </w:r>
    </w:p>
    <w:p w14:paraId="521CA041" w14:textId="77777777" w:rsidR="00145434" w:rsidRPr="00145434" w:rsidRDefault="00145434" w:rsidP="00145434">
      <w:pPr>
        <w:spacing w:before="120" w:after="120" w:line="240" w:lineRule="auto"/>
        <w:jc w:val="both"/>
        <w:rPr>
          <w:rFonts w:ascii="Times New Roman" w:eastAsia="Times New Roman" w:hAnsi="Times New Roman" w:cs="Times New Roman"/>
          <w:noProof/>
          <w:kern w:val="2"/>
          <w14:ligatures w14:val="standardContextual"/>
        </w:rPr>
      </w:pPr>
      <w:r>
        <w:rPr>
          <w:rFonts w:ascii="Times New Roman" w:hAnsi="Times New Roman"/>
          <w:noProof/>
        </w:rPr>
        <w:t>Reforma constă în acte juridice și de reglementare care elimină treptat cărbunele și permit creșterea capacității de producere a energiei electrice din surse regenerabile.</w:t>
      </w:r>
    </w:p>
    <w:p w14:paraId="2F3CBA60" w14:textId="77777777" w:rsidR="00145434" w:rsidRPr="002A359F" w:rsidRDefault="00145434" w:rsidP="00145434">
      <w:pPr>
        <w:suppressAutoHyphens/>
        <w:autoSpaceDN w:val="0"/>
        <w:spacing w:before="240" w:after="240" w:line="240" w:lineRule="auto"/>
        <w:jc w:val="both"/>
        <w:textAlignment w:val="baseline"/>
        <w:rPr>
          <w:rFonts w:ascii="Times New Roman" w:eastAsia="NSimSun" w:hAnsi="Times New Roman" w:cs="Times New Roman"/>
          <w:noProof/>
          <w:kern w:val="3"/>
          <w:u w:val="single"/>
        </w:rPr>
      </w:pPr>
      <w:r w:rsidRPr="002A359F">
        <w:rPr>
          <w:rFonts w:ascii="Times New Roman" w:hAnsi="Times New Roman"/>
          <w:noProof/>
          <w:u w:val="single"/>
        </w:rPr>
        <w:t>Reforma 2. Reformarea guvernanței corporative a întreprinderilor de stat din sectorul energetic</w:t>
      </w:r>
    </w:p>
    <w:p w14:paraId="47C6C9C5" w14:textId="77777777" w:rsidR="00145434" w:rsidRPr="00145434" w:rsidRDefault="00145434" w:rsidP="00145434">
      <w:pPr>
        <w:suppressAutoHyphens/>
        <w:autoSpaceDN w:val="0"/>
        <w:spacing w:before="120" w:after="120" w:line="240" w:lineRule="auto"/>
        <w:jc w:val="both"/>
        <w:textAlignment w:val="baseline"/>
        <w:rPr>
          <w:rFonts w:ascii="Times New Roman" w:eastAsia="Times New Roman" w:hAnsi="Times New Roman" w:cs="Times New Roman"/>
          <w:noProof/>
          <w:kern w:val="3"/>
        </w:rPr>
      </w:pPr>
      <w:r>
        <w:rPr>
          <w:rFonts w:ascii="Times New Roman" w:hAnsi="Times New Roman"/>
          <w:noProof/>
        </w:rPr>
        <w:t xml:space="preserve">Obiectivul reformei este de a sprijini reforma guvernanței corporative a întreprinderilor de stat din sectorul energetic. </w:t>
      </w:r>
    </w:p>
    <w:p w14:paraId="30375CB0" w14:textId="77777777" w:rsidR="00145434" w:rsidRPr="00145434" w:rsidRDefault="00145434" w:rsidP="00145434">
      <w:pPr>
        <w:suppressAutoHyphens/>
        <w:autoSpaceDN w:val="0"/>
        <w:spacing w:before="120" w:after="120" w:line="240" w:lineRule="auto"/>
        <w:jc w:val="both"/>
        <w:textAlignment w:val="baseline"/>
        <w:rPr>
          <w:rFonts w:ascii="Times New Roman" w:eastAsia="Times New Roman" w:hAnsi="Times New Roman" w:cs="Times New Roman"/>
          <w:noProof/>
          <w:kern w:val="3"/>
        </w:rPr>
      </w:pPr>
      <w:r>
        <w:rPr>
          <w:rFonts w:ascii="Times New Roman" w:hAnsi="Times New Roman"/>
          <w:noProof/>
        </w:rPr>
        <w:t>Reforma constă în selecții și numiri ale membrilor consiliului de administrație și de supraveghere pe baza unei proceduri transparente și competitive.</w:t>
      </w:r>
    </w:p>
    <w:p w14:paraId="56EBA8C6" w14:textId="77777777" w:rsidR="00145434" w:rsidRPr="002A359F" w:rsidRDefault="00145434" w:rsidP="00145434">
      <w:pPr>
        <w:spacing w:line="259" w:lineRule="auto"/>
        <w:jc w:val="both"/>
        <w:rPr>
          <w:rFonts w:ascii="Times New Roman" w:eastAsia="Times New Roman" w:hAnsi="Times New Roman" w:cs="Times New Roman"/>
          <w:noProof/>
          <w:kern w:val="2"/>
          <w:u w:val="single"/>
          <w14:ligatures w14:val="standardContextual"/>
        </w:rPr>
      </w:pPr>
      <w:r w:rsidRPr="002A359F">
        <w:rPr>
          <w:rFonts w:ascii="Times New Roman" w:hAnsi="Times New Roman"/>
          <w:noProof/>
          <w:u w:val="single"/>
        </w:rPr>
        <w:t xml:space="preserve">Reforma 3. Bugetarea verde </w:t>
      </w:r>
    </w:p>
    <w:p w14:paraId="29B68FCB" w14:textId="77777777" w:rsidR="00145434" w:rsidRPr="00145434" w:rsidRDefault="00145434" w:rsidP="00145434">
      <w:pPr>
        <w:spacing w:line="259" w:lineRule="auto"/>
        <w:jc w:val="both"/>
        <w:rPr>
          <w:rFonts w:ascii="Times New Roman" w:eastAsia="Times New Roman" w:hAnsi="Times New Roman" w:cs="Times New Roman"/>
          <w:noProof/>
          <w:kern w:val="2"/>
          <w14:ligatures w14:val="standardContextual"/>
        </w:rPr>
      </w:pPr>
      <w:r>
        <w:rPr>
          <w:rFonts w:ascii="Times New Roman" w:hAnsi="Times New Roman"/>
          <w:noProof/>
        </w:rPr>
        <w:t xml:space="preserve">Obiectivul acestei reforme este monitorizarea și evaluarea impactului politicii bugetare asupra obiectivelor climatice și de mediu. </w:t>
      </w:r>
    </w:p>
    <w:p w14:paraId="5BB72CBF" w14:textId="77777777" w:rsidR="00145434" w:rsidRPr="00145434" w:rsidRDefault="00145434" w:rsidP="00145434">
      <w:pPr>
        <w:spacing w:line="259" w:lineRule="auto"/>
        <w:jc w:val="both"/>
        <w:rPr>
          <w:rFonts w:ascii="Times New Roman" w:eastAsia="Times New Roman" w:hAnsi="Times New Roman" w:cs="Times New Roman"/>
          <w:noProof/>
          <w:kern w:val="2"/>
          <w14:ligatures w14:val="standardContextual"/>
        </w:rPr>
      </w:pPr>
      <w:r>
        <w:rPr>
          <w:rFonts w:ascii="Times New Roman" w:hAnsi="Times New Roman"/>
          <w:noProof/>
        </w:rPr>
        <w:t>Reforma constă în aplicarea unor practici bugetare verzi bugetului național.</w:t>
      </w:r>
    </w:p>
    <w:p w14:paraId="1D3C789A" w14:textId="77777777" w:rsidR="00145434" w:rsidRPr="002A359F" w:rsidRDefault="00145434" w:rsidP="00145434">
      <w:pPr>
        <w:suppressAutoHyphens/>
        <w:autoSpaceDN w:val="0"/>
        <w:spacing w:before="240" w:after="0" w:line="240" w:lineRule="auto"/>
        <w:jc w:val="both"/>
        <w:textAlignment w:val="baseline"/>
        <w:rPr>
          <w:rFonts w:ascii="Times New Roman" w:eastAsia="Yu Gothic Light" w:hAnsi="Times New Roman" w:cs="Times New Roman"/>
          <w:noProof/>
          <w:kern w:val="3"/>
          <w:u w:val="single"/>
        </w:rPr>
      </w:pPr>
      <w:r w:rsidRPr="002A359F">
        <w:rPr>
          <w:rFonts w:ascii="Times New Roman" w:hAnsi="Times New Roman"/>
          <w:noProof/>
          <w:u w:val="single"/>
        </w:rPr>
        <w:t>Investiția 2a. Capacitățile de producție a hidrogenului verde care să fie utilizat pentru stocarea energiei electrice și/sau pentru decarbonizarea industriei</w:t>
      </w:r>
    </w:p>
    <w:p w14:paraId="33EB5DEC" w14:textId="77777777" w:rsidR="00145434" w:rsidRPr="00145434" w:rsidRDefault="00145434" w:rsidP="00145434">
      <w:pPr>
        <w:spacing w:before="120" w:after="120" w:line="240" w:lineRule="auto"/>
        <w:jc w:val="both"/>
        <w:rPr>
          <w:rFonts w:ascii="Times New Roman" w:eastAsia="Aptos" w:hAnsi="Times New Roman" w:cs="Times New Roman"/>
          <w:noProof/>
          <w:kern w:val="2"/>
          <w14:ligatures w14:val="standardContextual"/>
        </w:rPr>
      </w:pPr>
      <w:r>
        <w:rPr>
          <w:rFonts w:ascii="Times New Roman" w:hAnsi="Times New Roman"/>
          <w:noProof/>
        </w:rPr>
        <w:t xml:space="preserve">Obiectivul acestei investiții este de a sprijini introducerea capacităților de producție de hidrogen verde. </w:t>
      </w:r>
    </w:p>
    <w:p w14:paraId="677F067E" w14:textId="6CE2BFDB" w:rsidR="00145434" w:rsidRPr="00145434" w:rsidRDefault="00145434" w:rsidP="00145434">
      <w:pPr>
        <w:spacing w:before="120" w:after="120" w:line="240" w:lineRule="auto"/>
        <w:jc w:val="both"/>
        <w:rPr>
          <w:rFonts w:ascii="Times New Roman" w:eastAsia="Aptos" w:hAnsi="Times New Roman" w:cs="Times New Roman"/>
          <w:noProof/>
          <w:kern w:val="2"/>
          <w14:ligatures w14:val="standardContextual"/>
        </w:rPr>
      </w:pPr>
      <w:r>
        <w:rPr>
          <w:rFonts w:ascii="Times New Roman" w:hAnsi="Times New Roman"/>
          <w:noProof/>
        </w:rPr>
        <w:t>Această investiție constă în instalarea de electrolizoare pentru a permite producția de hidrogen din surse regenerabile (verde).</w:t>
      </w:r>
    </w:p>
    <w:p w14:paraId="0F28EEDC" w14:textId="77777777" w:rsidR="00145434" w:rsidRPr="00CA463A" w:rsidRDefault="00145434" w:rsidP="00145434">
      <w:pPr>
        <w:spacing w:before="120" w:after="120" w:line="240" w:lineRule="auto"/>
        <w:jc w:val="both"/>
        <w:rPr>
          <w:rFonts w:ascii="Times New Roman" w:eastAsia="Aptos" w:hAnsi="Times New Roman" w:cs="Times New Roman"/>
          <w:noProof/>
          <w:kern w:val="2"/>
          <w:lang w:eastAsia="en-US"/>
          <w14:ligatures w14:val="standardContextual"/>
        </w:rPr>
        <w:sectPr w:rsidR="00145434" w:rsidRPr="00CA463A" w:rsidSect="00145434">
          <w:headerReference w:type="even" r:id="rId138"/>
          <w:headerReference w:type="default" r:id="rId139"/>
          <w:footerReference w:type="even" r:id="rId140"/>
          <w:footerReference w:type="default" r:id="rId141"/>
          <w:headerReference w:type="first" r:id="rId142"/>
          <w:footerReference w:type="first" r:id="rId143"/>
          <w:pgSz w:w="11907" w:h="16839"/>
          <w:pgMar w:top="1134" w:right="1134" w:bottom="1134" w:left="1134" w:header="567" w:footer="567" w:gutter="0"/>
          <w:cols w:space="708"/>
          <w:docGrid w:linePitch="360"/>
        </w:sectPr>
      </w:pPr>
    </w:p>
    <w:p w14:paraId="306034A8" w14:textId="77777777" w:rsidR="00145434" w:rsidRPr="002A359F" w:rsidRDefault="00145434" w:rsidP="00145434">
      <w:pPr>
        <w:keepNext/>
        <w:spacing w:before="120" w:after="120" w:line="240" w:lineRule="auto"/>
        <w:jc w:val="both"/>
        <w:outlineLvl w:val="1"/>
        <w:rPr>
          <w:rFonts w:ascii="Times New Roman" w:eastAsia="Yu Gothic Light" w:hAnsi="Times New Roman" w:cs="Times New Roman"/>
          <w:bCs/>
          <w:noProof/>
          <w:kern w:val="2"/>
          <w:u w:val="single"/>
          <w14:ligatures w14:val="standardContextual"/>
        </w:rPr>
      </w:pPr>
      <w:r w:rsidRPr="002A5D1B">
        <w:rPr>
          <w:rFonts w:ascii="Times New Roman" w:hAnsi="Times New Roman"/>
          <w:b/>
          <w:noProof/>
        </w:rPr>
        <w:t xml:space="preserve">F.2. </w:t>
      </w:r>
      <w:r>
        <w:rPr>
          <w:rFonts w:ascii="Times New Roman" w:hAnsi="Times New Roman"/>
          <w:noProof/>
          <w:sz w:val="22"/>
        </w:rPr>
        <w:tab/>
      </w:r>
      <w:r w:rsidRPr="002A5D1B">
        <w:rPr>
          <w:rFonts w:ascii="Times New Roman" w:hAnsi="Times New Roman"/>
          <w:b/>
          <w:noProof/>
        </w:rPr>
        <w:t>Jaloane, ținte, indicatori și calendarul de monitorizare și implementare aplicabile sprijinului financiar nerambursabil</w:t>
      </w:r>
    </w:p>
    <w:tbl>
      <w:tblPr>
        <w:tblW w:w="15593" w:type="dxa"/>
        <w:jc w:val="center"/>
        <w:tblLayout w:type="fixed"/>
        <w:tblLook w:val="04A0" w:firstRow="1" w:lastRow="0" w:firstColumn="1" w:lastColumn="0" w:noHBand="0" w:noVBand="1"/>
      </w:tblPr>
      <w:tblGrid>
        <w:gridCol w:w="791"/>
        <w:gridCol w:w="1823"/>
        <w:gridCol w:w="1221"/>
        <w:gridCol w:w="1782"/>
        <w:gridCol w:w="1822"/>
        <w:gridCol w:w="1332"/>
        <w:gridCol w:w="1332"/>
        <w:gridCol w:w="793"/>
        <w:gridCol w:w="1051"/>
        <w:gridCol w:w="755"/>
        <w:gridCol w:w="2891"/>
      </w:tblGrid>
      <w:tr w:rsidR="00145434" w:rsidRPr="00A025C9" w14:paraId="0132E912" w14:textId="77777777" w:rsidTr="00A025C9">
        <w:trPr>
          <w:trHeight w:val="567"/>
          <w:tblHeader/>
          <w:jc w:val="center"/>
        </w:trPr>
        <w:tc>
          <w:tcPr>
            <w:tcW w:w="79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5D0D67D" w14:textId="77777777" w:rsidR="00145434" w:rsidRPr="00A025C9" w:rsidRDefault="00145434" w:rsidP="00145434">
            <w:pPr>
              <w:spacing w:after="0" w:line="240" w:lineRule="auto"/>
              <w:jc w:val="center"/>
              <w:rPr>
                <w:rFonts w:ascii="Times New Roman" w:eastAsia="Times New Roman" w:hAnsi="Times New Roman" w:cs="Times New Roman"/>
                <w:b/>
                <w:noProof/>
                <w:kern w:val="2"/>
                <w:sz w:val="20"/>
                <w:szCs w:val="20"/>
                <w14:ligatures w14:val="standardContextual"/>
              </w:rPr>
            </w:pPr>
            <w:r w:rsidRPr="007035D6">
              <w:rPr>
                <w:rFonts w:ascii="Times New Roman" w:hAnsi="Times New Roman"/>
                <w:b/>
                <w:noProof/>
                <w:spacing w:val="-8"/>
                <w:sz w:val="20"/>
              </w:rPr>
              <w:t>Număr</w:t>
            </w:r>
            <w:r w:rsidRPr="002A5D1B">
              <w:rPr>
                <w:rFonts w:ascii="Times New Roman" w:hAnsi="Times New Roman"/>
                <w:b/>
                <w:noProof/>
                <w:sz w:val="20"/>
              </w:rPr>
              <w:t xml:space="preserve"> secvențial</w:t>
            </w:r>
          </w:p>
        </w:tc>
        <w:tc>
          <w:tcPr>
            <w:tcW w:w="182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7C161DC" w14:textId="77777777" w:rsidR="00145434" w:rsidRPr="00A025C9" w:rsidRDefault="00145434" w:rsidP="00145434">
            <w:pPr>
              <w:spacing w:after="0" w:line="240" w:lineRule="auto"/>
              <w:jc w:val="center"/>
              <w:rPr>
                <w:rFonts w:ascii="Times New Roman" w:eastAsia="Times New Roman" w:hAnsi="Times New Roman" w:cs="Times New Roman"/>
                <w:b/>
                <w:noProof/>
                <w:kern w:val="2"/>
                <w:sz w:val="20"/>
                <w:szCs w:val="20"/>
                <w14:ligatures w14:val="standardContextual"/>
              </w:rPr>
            </w:pPr>
            <w:r w:rsidRPr="002A5D1B">
              <w:rPr>
                <w:rFonts w:ascii="Times New Roman" w:hAnsi="Times New Roman"/>
                <w:b/>
                <w:noProof/>
                <w:sz w:val="20"/>
              </w:rPr>
              <w:t>Măsură conexă (reformă sau investiție)</w:t>
            </w:r>
          </w:p>
        </w:tc>
        <w:tc>
          <w:tcPr>
            <w:tcW w:w="122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0D416DB" w14:textId="77777777" w:rsidR="00145434" w:rsidRPr="00A025C9" w:rsidRDefault="00145434" w:rsidP="00145434">
            <w:pPr>
              <w:spacing w:after="0" w:line="240" w:lineRule="auto"/>
              <w:jc w:val="center"/>
              <w:rPr>
                <w:rFonts w:ascii="Times New Roman" w:eastAsia="Times New Roman" w:hAnsi="Times New Roman" w:cs="Times New Roman"/>
                <w:b/>
                <w:noProof/>
                <w:kern w:val="2"/>
                <w:sz w:val="20"/>
                <w:szCs w:val="20"/>
                <w14:ligatures w14:val="standardContextual"/>
              </w:rPr>
            </w:pPr>
            <w:r w:rsidRPr="002A5D1B">
              <w:rPr>
                <w:rFonts w:ascii="Times New Roman" w:hAnsi="Times New Roman"/>
                <w:b/>
                <w:noProof/>
                <w:sz w:val="20"/>
              </w:rPr>
              <w:t>Jalon/țintă</w:t>
            </w:r>
          </w:p>
        </w:tc>
        <w:tc>
          <w:tcPr>
            <w:tcW w:w="178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37D928B" w14:textId="77777777" w:rsidR="00145434" w:rsidRPr="00A025C9" w:rsidRDefault="00145434" w:rsidP="00145434">
            <w:pPr>
              <w:spacing w:after="0" w:line="240" w:lineRule="auto"/>
              <w:jc w:val="center"/>
              <w:rPr>
                <w:rFonts w:ascii="Times New Roman" w:eastAsia="Times New Roman" w:hAnsi="Times New Roman" w:cs="Times New Roman"/>
                <w:b/>
                <w:noProof/>
                <w:kern w:val="2"/>
                <w:sz w:val="20"/>
                <w:szCs w:val="20"/>
                <w14:ligatures w14:val="standardContextual"/>
              </w:rPr>
            </w:pPr>
            <w:r w:rsidRPr="002A5D1B">
              <w:rPr>
                <w:rFonts w:ascii="Times New Roman" w:hAnsi="Times New Roman"/>
                <w:b/>
                <w:noProof/>
                <w:sz w:val="20"/>
              </w:rPr>
              <w:t>Denumire</w:t>
            </w:r>
          </w:p>
        </w:tc>
        <w:tc>
          <w:tcPr>
            <w:tcW w:w="182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36BC72C" w14:textId="77777777" w:rsidR="00145434" w:rsidRPr="00A025C9" w:rsidRDefault="00145434" w:rsidP="00145434">
            <w:pPr>
              <w:spacing w:after="0" w:line="240" w:lineRule="auto"/>
              <w:jc w:val="center"/>
              <w:rPr>
                <w:rFonts w:ascii="Times New Roman" w:eastAsia="Times New Roman" w:hAnsi="Times New Roman" w:cs="Times New Roman"/>
                <w:b/>
                <w:noProof/>
                <w:kern w:val="2"/>
                <w:sz w:val="20"/>
                <w:szCs w:val="20"/>
                <w14:ligatures w14:val="standardContextual"/>
              </w:rPr>
            </w:pPr>
            <w:r w:rsidRPr="002A5D1B">
              <w:rPr>
                <w:rFonts w:ascii="Times New Roman" w:hAnsi="Times New Roman"/>
                <w:b/>
                <w:noProof/>
                <w:sz w:val="20"/>
              </w:rPr>
              <w:t xml:space="preserve">Indicatori calitativi </w:t>
            </w:r>
            <w:r>
              <w:rPr>
                <w:rFonts w:ascii="Times New Roman" w:hAnsi="Times New Roman"/>
                <w:noProof/>
                <w:sz w:val="20"/>
              </w:rPr>
              <w:br/>
            </w:r>
            <w:r w:rsidRPr="002A5D1B">
              <w:rPr>
                <w:rFonts w:ascii="Times New Roman" w:hAnsi="Times New Roman"/>
                <w:b/>
                <w:noProof/>
                <w:sz w:val="20"/>
              </w:rPr>
              <w:t>(pentru jaloane)</w:t>
            </w:r>
          </w:p>
        </w:tc>
        <w:tc>
          <w:tcPr>
            <w:tcW w:w="3457"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8C4BEC6" w14:textId="77777777" w:rsidR="00145434" w:rsidRPr="00A025C9" w:rsidRDefault="00145434" w:rsidP="00145434">
            <w:pPr>
              <w:spacing w:after="0" w:line="240" w:lineRule="auto"/>
              <w:jc w:val="center"/>
              <w:rPr>
                <w:rFonts w:ascii="Times New Roman" w:eastAsia="Times New Roman" w:hAnsi="Times New Roman" w:cs="Times New Roman"/>
                <w:b/>
                <w:noProof/>
                <w:kern w:val="2"/>
                <w:sz w:val="20"/>
                <w:szCs w:val="20"/>
                <w14:ligatures w14:val="standardContextual"/>
              </w:rPr>
            </w:pPr>
            <w:r w:rsidRPr="002A5D1B">
              <w:rPr>
                <w:rFonts w:ascii="Times New Roman" w:hAnsi="Times New Roman"/>
                <w:b/>
                <w:noProof/>
                <w:sz w:val="20"/>
              </w:rPr>
              <w:t xml:space="preserve">Indicatori cantitativi </w:t>
            </w:r>
            <w:r>
              <w:rPr>
                <w:rFonts w:ascii="Times New Roman" w:hAnsi="Times New Roman"/>
                <w:noProof/>
                <w:sz w:val="20"/>
              </w:rPr>
              <w:br/>
            </w:r>
            <w:r w:rsidRPr="002A5D1B">
              <w:rPr>
                <w:rFonts w:ascii="Times New Roman" w:hAnsi="Times New Roman"/>
                <w:b/>
                <w:noProof/>
                <w:sz w:val="20"/>
              </w:rPr>
              <w:t>(pentru ținte)</w:t>
            </w:r>
          </w:p>
        </w:tc>
        <w:tc>
          <w:tcPr>
            <w:tcW w:w="1806" w:type="dxa"/>
            <w:gridSpan w:val="2"/>
            <w:tcBorders>
              <w:top w:val="single" w:sz="4" w:space="0" w:color="auto"/>
              <w:left w:val="nil"/>
              <w:bottom w:val="single" w:sz="4" w:space="0" w:color="auto"/>
              <w:right w:val="single" w:sz="4" w:space="0" w:color="auto"/>
            </w:tcBorders>
            <w:shd w:val="clear" w:color="auto" w:fill="BDD7EE"/>
            <w:vAlign w:val="center"/>
            <w:hideMark/>
          </w:tcPr>
          <w:p w14:paraId="6ED778F6" w14:textId="77777777" w:rsidR="00145434" w:rsidRPr="00A025C9" w:rsidRDefault="00145434" w:rsidP="00145434">
            <w:pPr>
              <w:spacing w:after="0" w:line="240" w:lineRule="auto"/>
              <w:jc w:val="center"/>
              <w:rPr>
                <w:rFonts w:ascii="Times New Roman" w:eastAsia="Times New Roman" w:hAnsi="Times New Roman" w:cs="Times New Roman"/>
                <w:b/>
                <w:noProof/>
                <w:kern w:val="2"/>
                <w:sz w:val="20"/>
                <w:szCs w:val="20"/>
                <w14:ligatures w14:val="standardContextual"/>
              </w:rPr>
            </w:pPr>
            <w:r w:rsidRPr="002A5D1B">
              <w:rPr>
                <w:rFonts w:ascii="Times New Roman" w:hAnsi="Times New Roman"/>
                <w:b/>
                <w:noProof/>
                <w:sz w:val="20"/>
              </w:rPr>
              <w:t>Calendar orientativ pentru atingerea jaloanelor/țintelor</w:t>
            </w:r>
          </w:p>
        </w:tc>
        <w:tc>
          <w:tcPr>
            <w:tcW w:w="289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B4856B3" w14:textId="77777777" w:rsidR="00145434" w:rsidRPr="002A5D1B" w:rsidRDefault="00145434" w:rsidP="00145434">
            <w:pPr>
              <w:spacing w:after="0" w:line="240" w:lineRule="auto"/>
              <w:jc w:val="center"/>
              <w:rPr>
                <w:rFonts w:ascii="Times New Roman" w:eastAsia="Times New Roman" w:hAnsi="Times New Roman" w:cs="Times New Roman"/>
                <w:b/>
                <w:noProof/>
                <w:kern w:val="2"/>
                <w:sz w:val="20"/>
                <w:szCs w:val="20"/>
                <w14:ligatures w14:val="standardContextual"/>
              </w:rPr>
            </w:pPr>
            <w:r w:rsidRPr="002A5D1B">
              <w:rPr>
                <w:rFonts w:ascii="Times New Roman" w:hAnsi="Times New Roman"/>
                <w:b/>
                <w:noProof/>
                <w:sz w:val="20"/>
              </w:rPr>
              <w:t>Descrierea fiecărui jalon și a fiecărei ținte</w:t>
            </w:r>
          </w:p>
        </w:tc>
      </w:tr>
      <w:tr w:rsidR="00145434" w:rsidRPr="00A025C9" w14:paraId="65F7B8D8" w14:textId="77777777" w:rsidTr="00A025C9">
        <w:trPr>
          <w:trHeight w:val="522"/>
          <w:tblHeader/>
          <w:jc w:val="center"/>
        </w:trPr>
        <w:tc>
          <w:tcPr>
            <w:tcW w:w="791" w:type="dxa"/>
            <w:vMerge/>
            <w:tcBorders>
              <w:top w:val="single" w:sz="4" w:space="0" w:color="auto"/>
              <w:left w:val="single" w:sz="4" w:space="0" w:color="auto"/>
              <w:bottom w:val="single" w:sz="4" w:space="0" w:color="auto"/>
              <w:right w:val="single" w:sz="4" w:space="0" w:color="auto"/>
            </w:tcBorders>
            <w:hideMark/>
          </w:tcPr>
          <w:p w14:paraId="19241B6D" w14:textId="77777777" w:rsidR="00145434" w:rsidRPr="00CA463A" w:rsidRDefault="00145434" w:rsidP="00145434">
            <w:pPr>
              <w:spacing w:after="0" w:line="240" w:lineRule="auto"/>
              <w:jc w:val="both"/>
              <w:rPr>
                <w:rFonts w:ascii="Times New Roman" w:eastAsia="Times New Roman" w:hAnsi="Times New Roman" w:cs="Times New Roman"/>
                <w:b/>
                <w:bCs/>
                <w:noProof/>
                <w:kern w:val="2"/>
                <w:sz w:val="20"/>
                <w:szCs w:val="20"/>
                <w:lang w:eastAsia="en-GB"/>
                <w14:ligatures w14:val="standardContextual"/>
              </w:rPr>
            </w:pPr>
          </w:p>
        </w:tc>
        <w:tc>
          <w:tcPr>
            <w:tcW w:w="1823" w:type="dxa"/>
            <w:vMerge/>
            <w:tcBorders>
              <w:top w:val="single" w:sz="4" w:space="0" w:color="auto"/>
              <w:left w:val="single" w:sz="4" w:space="0" w:color="auto"/>
              <w:bottom w:val="single" w:sz="4" w:space="0" w:color="auto"/>
              <w:right w:val="single" w:sz="4" w:space="0" w:color="auto"/>
            </w:tcBorders>
            <w:vAlign w:val="center"/>
            <w:hideMark/>
          </w:tcPr>
          <w:p w14:paraId="193CEDCE" w14:textId="77777777" w:rsidR="00145434" w:rsidRPr="00CA463A" w:rsidRDefault="00145434" w:rsidP="00145434">
            <w:pPr>
              <w:spacing w:after="0" w:line="240" w:lineRule="auto"/>
              <w:jc w:val="both"/>
              <w:rPr>
                <w:rFonts w:ascii="Times New Roman" w:eastAsia="Times New Roman" w:hAnsi="Times New Roman" w:cs="Times New Roman"/>
                <w:b/>
                <w:bCs/>
                <w:noProof/>
                <w:kern w:val="2"/>
                <w:sz w:val="20"/>
                <w:szCs w:val="20"/>
                <w:lang w:eastAsia="en-GB"/>
                <w14:ligatures w14:val="standardContextual"/>
              </w:rPr>
            </w:pPr>
          </w:p>
        </w:tc>
        <w:tc>
          <w:tcPr>
            <w:tcW w:w="1221" w:type="dxa"/>
            <w:vMerge/>
            <w:tcBorders>
              <w:top w:val="single" w:sz="4" w:space="0" w:color="auto"/>
              <w:left w:val="single" w:sz="4" w:space="0" w:color="auto"/>
              <w:bottom w:val="single" w:sz="4" w:space="0" w:color="auto"/>
              <w:right w:val="single" w:sz="4" w:space="0" w:color="auto"/>
            </w:tcBorders>
            <w:vAlign w:val="center"/>
            <w:hideMark/>
          </w:tcPr>
          <w:p w14:paraId="517BC892" w14:textId="77777777" w:rsidR="00145434" w:rsidRPr="00CA463A" w:rsidRDefault="00145434" w:rsidP="00145434">
            <w:pPr>
              <w:spacing w:after="0" w:line="240" w:lineRule="auto"/>
              <w:jc w:val="both"/>
              <w:rPr>
                <w:rFonts w:ascii="Times New Roman" w:eastAsia="Times New Roman" w:hAnsi="Times New Roman" w:cs="Times New Roman"/>
                <w:b/>
                <w:bCs/>
                <w:noProof/>
                <w:kern w:val="2"/>
                <w:sz w:val="20"/>
                <w:szCs w:val="20"/>
                <w:lang w:eastAsia="en-GB"/>
                <w14:ligatures w14:val="standardContextual"/>
              </w:rPr>
            </w:pPr>
          </w:p>
        </w:tc>
        <w:tc>
          <w:tcPr>
            <w:tcW w:w="1782" w:type="dxa"/>
            <w:vMerge/>
            <w:tcBorders>
              <w:top w:val="single" w:sz="4" w:space="0" w:color="auto"/>
              <w:left w:val="single" w:sz="4" w:space="0" w:color="auto"/>
              <w:bottom w:val="single" w:sz="4" w:space="0" w:color="auto"/>
              <w:right w:val="single" w:sz="4" w:space="0" w:color="auto"/>
            </w:tcBorders>
            <w:vAlign w:val="center"/>
            <w:hideMark/>
          </w:tcPr>
          <w:p w14:paraId="14CA6B3C" w14:textId="77777777" w:rsidR="00145434" w:rsidRPr="00CA463A" w:rsidRDefault="00145434" w:rsidP="00145434">
            <w:pPr>
              <w:spacing w:after="0" w:line="240" w:lineRule="auto"/>
              <w:jc w:val="both"/>
              <w:rPr>
                <w:rFonts w:ascii="Times New Roman" w:eastAsia="Times New Roman" w:hAnsi="Times New Roman" w:cs="Times New Roman"/>
                <w:b/>
                <w:bCs/>
                <w:noProof/>
                <w:kern w:val="2"/>
                <w:sz w:val="20"/>
                <w:szCs w:val="20"/>
                <w:lang w:eastAsia="en-GB"/>
                <w14:ligatures w14:val="standardContextual"/>
              </w:rPr>
            </w:pPr>
          </w:p>
        </w:tc>
        <w:tc>
          <w:tcPr>
            <w:tcW w:w="1822" w:type="dxa"/>
            <w:vMerge/>
            <w:tcBorders>
              <w:top w:val="single" w:sz="4" w:space="0" w:color="auto"/>
              <w:left w:val="single" w:sz="4" w:space="0" w:color="auto"/>
              <w:bottom w:val="single" w:sz="4" w:space="0" w:color="auto"/>
              <w:right w:val="single" w:sz="4" w:space="0" w:color="auto"/>
            </w:tcBorders>
            <w:vAlign w:val="center"/>
            <w:hideMark/>
          </w:tcPr>
          <w:p w14:paraId="3480A507" w14:textId="77777777" w:rsidR="00145434" w:rsidRPr="00CA463A" w:rsidRDefault="00145434" w:rsidP="00145434">
            <w:pPr>
              <w:spacing w:after="0" w:line="240" w:lineRule="auto"/>
              <w:jc w:val="both"/>
              <w:rPr>
                <w:rFonts w:ascii="Times New Roman" w:eastAsia="Times New Roman" w:hAnsi="Times New Roman" w:cs="Times New Roman"/>
                <w:b/>
                <w:bCs/>
                <w:noProof/>
                <w:kern w:val="2"/>
                <w:sz w:val="20"/>
                <w:szCs w:val="20"/>
                <w:lang w:eastAsia="en-GB"/>
                <w14:ligatures w14:val="standardContextual"/>
              </w:rPr>
            </w:pPr>
          </w:p>
        </w:tc>
        <w:tc>
          <w:tcPr>
            <w:tcW w:w="1332" w:type="dxa"/>
            <w:tcBorders>
              <w:top w:val="nil"/>
              <w:left w:val="single" w:sz="4" w:space="0" w:color="auto"/>
              <w:bottom w:val="single" w:sz="4" w:space="0" w:color="auto"/>
              <w:right w:val="single" w:sz="4" w:space="0" w:color="auto"/>
            </w:tcBorders>
            <w:shd w:val="clear" w:color="auto" w:fill="BDD7EE"/>
            <w:vAlign w:val="center"/>
            <w:hideMark/>
          </w:tcPr>
          <w:p w14:paraId="4647DB47" w14:textId="77777777" w:rsidR="00145434" w:rsidRPr="00A025C9" w:rsidRDefault="00145434" w:rsidP="00145434">
            <w:pPr>
              <w:spacing w:after="0" w:line="240" w:lineRule="auto"/>
              <w:jc w:val="center"/>
              <w:rPr>
                <w:rFonts w:ascii="Times New Roman" w:eastAsia="Times New Roman" w:hAnsi="Times New Roman" w:cs="Times New Roman"/>
                <w:b/>
                <w:noProof/>
                <w:kern w:val="2"/>
                <w:sz w:val="20"/>
                <w:szCs w:val="20"/>
                <w14:ligatures w14:val="standardContextual"/>
              </w:rPr>
            </w:pPr>
            <w:r w:rsidRPr="002A5D1B">
              <w:rPr>
                <w:rFonts w:ascii="Times New Roman" w:hAnsi="Times New Roman"/>
                <w:b/>
                <w:noProof/>
                <w:sz w:val="20"/>
              </w:rPr>
              <w:t>Unitate de măsură</w:t>
            </w:r>
          </w:p>
        </w:tc>
        <w:tc>
          <w:tcPr>
            <w:tcW w:w="1332" w:type="dxa"/>
            <w:tcBorders>
              <w:top w:val="nil"/>
              <w:left w:val="nil"/>
              <w:bottom w:val="single" w:sz="4" w:space="0" w:color="auto"/>
              <w:right w:val="single" w:sz="4" w:space="0" w:color="auto"/>
            </w:tcBorders>
            <w:shd w:val="clear" w:color="auto" w:fill="BDD7EE"/>
            <w:vAlign w:val="center"/>
            <w:hideMark/>
          </w:tcPr>
          <w:p w14:paraId="4DB4158C" w14:textId="77777777" w:rsidR="00145434" w:rsidRPr="00A025C9" w:rsidRDefault="00145434" w:rsidP="00145434">
            <w:pPr>
              <w:spacing w:after="0" w:line="240" w:lineRule="auto"/>
              <w:jc w:val="center"/>
              <w:rPr>
                <w:rFonts w:ascii="Times New Roman" w:eastAsia="Times New Roman" w:hAnsi="Times New Roman" w:cs="Times New Roman"/>
                <w:b/>
                <w:noProof/>
                <w:kern w:val="2"/>
                <w:sz w:val="20"/>
                <w:szCs w:val="20"/>
                <w14:ligatures w14:val="standardContextual"/>
              </w:rPr>
            </w:pPr>
            <w:r w:rsidRPr="002A5D1B">
              <w:rPr>
                <w:rFonts w:ascii="Times New Roman" w:hAnsi="Times New Roman"/>
                <w:b/>
                <w:noProof/>
                <w:sz w:val="20"/>
              </w:rPr>
              <w:t xml:space="preserve">Valoare de referință </w:t>
            </w:r>
          </w:p>
        </w:tc>
        <w:tc>
          <w:tcPr>
            <w:tcW w:w="793" w:type="dxa"/>
            <w:tcBorders>
              <w:top w:val="nil"/>
              <w:left w:val="nil"/>
              <w:bottom w:val="single" w:sz="4" w:space="0" w:color="auto"/>
              <w:right w:val="single" w:sz="4" w:space="0" w:color="auto"/>
            </w:tcBorders>
            <w:shd w:val="clear" w:color="auto" w:fill="BDD7EE"/>
            <w:vAlign w:val="center"/>
            <w:hideMark/>
          </w:tcPr>
          <w:p w14:paraId="10AB8523" w14:textId="678F19BF" w:rsidR="00145434" w:rsidRPr="00A025C9" w:rsidRDefault="00145434" w:rsidP="00145434">
            <w:pPr>
              <w:spacing w:after="0" w:line="240" w:lineRule="auto"/>
              <w:jc w:val="center"/>
              <w:rPr>
                <w:rFonts w:ascii="Times New Roman" w:eastAsia="Times New Roman" w:hAnsi="Times New Roman" w:cs="Times New Roman"/>
                <w:b/>
                <w:noProof/>
                <w:kern w:val="2"/>
                <w:sz w:val="20"/>
                <w:szCs w:val="20"/>
                <w14:ligatures w14:val="standardContextual"/>
              </w:rPr>
            </w:pPr>
            <w:r w:rsidRPr="002A5D1B">
              <w:rPr>
                <w:rFonts w:ascii="Times New Roman" w:hAnsi="Times New Roman"/>
                <w:b/>
                <w:noProof/>
                <w:sz w:val="20"/>
              </w:rPr>
              <w:t>Obiec</w:t>
            </w:r>
            <w:r w:rsidR="007035D6">
              <w:rPr>
                <w:rFonts w:ascii="Times New Roman" w:hAnsi="Times New Roman"/>
                <w:b/>
                <w:noProof/>
                <w:sz w:val="20"/>
              </w:rPr>
              <w:br/>
            </w:r>
            <w:r w:rsidRPr="002A5D1B">
              <w:rPr>
                <w:rFonts w:ascii="Times New Roman" w:hAnsi="Times New Roman"/>
                <w:b/>
                <w:noProof/>
                <w:sz w:val="20"/>
              </w:rPr>
              <w:t xml:space="preserve">tiv </w:t>
            </w:r>
          </w:p>
        </w:tc>
        <w:tc>
          <w:tcPr>
            <w:tcW w:w="1051" w:type="dxa"/>
            <w:tcBorders>
              <w:top w:val="nil"/>
              <w:left w:val="nil"/>
              <w:bottom w:val="single" w:sz="4" w:space="0" w:color="auto"/>
              <w:right w:val="single" w:sz="4" w:space="0" w:color="auto"/>
            </w:tcBorders>
            <w:shd w:val="clear" w:color="auto" w:fill="BDD7EE"/>
            <w:vAlign w:val="center"/>
            <w:hideMark/>
          </w:tcPr>
          <w:p w14:paraId="1F1F4B0F" w14:textId="77777777" w:rsidR="00145434" w:rsidRPr="007035D6" w:rsidRDefault="00145434" w:rsidP="00145434">
            <w:pPr>
              <w:spacing w:after="0" w:line="240" w:lineRule="auto"/>
              <w:jc w:val="center"/>
              <w:rPr>
                <w:rFonts w:ascii="Times New Roman" w:eastAsia="Times New Roman" w:hAnsi="Times New Roman" w:cs="Times New Roman"/>
                <w:b/>
                <w:noProof/>
                <w:spacing w:val="-8"/>
                <w:kern w:val="2"/>
                <w:sz w:val="20"/>
                <w:szCs w:val="20"/>
                <w14:ligatures w14:val="standardContextual"/>
              </w:rPr>
            </w:pPr>
            <w:r w:rsidRPr="007035D6">
              <w:rPr>
                <w:rFonts w:ascii="Times New Roman" w:hAnsi="Times New Roman"/>
                <w:b/>
                <w:noProof/>
                <w:spacing w:val="-8"/>
                <w:sz w:val="20"/>
              </w:rPr>
              <w:t>Trimestru</w:t>
            </w:r>
          </w:p>
        </w:tc>
        <w:tc>
          <w:tcPr>
            <w:tcW w:w="755" w:type="dxa"/>
            <w:tcBorders>
              <w:top w:val="nil"/>
              <w:left w:val="nil"/>
              <w:bottom w:val="single" w:sz="4" w:space="0" w:color="auto"/>
              <w:right w:val="single" w:sz="4" w:space="0" w:color="auto"/>
            </w:tcBorders>
            <w:shd w:val="clear" w:color="auto" w:fill="BDD7EE"/>
            <w:vAlign w:val="center"/>
            <w:hideMark/>
          </w:tcPr>
          <w:p w14:paraId="0E8F52E6" w14:textId="77777777" w:rsidR="00145434" w:rsidRPr="00A025C9" w:rsidRDefault="00145434" w:rsidP="00145434">
            <w:pPr>
              <w:spacing w:after="0" w:line="240" w:lineRule="auto"/>
              <w:jc w:val="center"/>
              <w:rPr>
                <w:rFonts w:ascii="Times New Roman" w:eastAsia="Times New Roman" w:hAnsi="Times New Roman" w:cs="Times New Roman"/>
                <w:b/>
                <w:noProof/>
                <w:kern w:val="2"/>
                <w:sz w:val="20"/>
                <w:szCs w:val="20"/>
                <w14:ligatures w14:val="standardContextual"/>
              </w:rPr>
            </w:pPr>
            <w:r w:rsidRPr="002A5D1B">
              <w:rPr>
                <w:rFonts w:ascii="Times New Roman" w:hAnsi="Times New Roman"/>
                <w:b/>
                <w:noProof/>
                <w:sz w:val="20"/>
              </w:rPr>
              <w:t>An</w:t>
            </w:r>
          </w:p>
        </w:tc>
        <w:tc>
          <w:tcPr>
            <w:tcW w:w="2891" w:type="dxa"/>
            <w:vMerge/>
            <w:tcBorders>
              <w:top w:val="single" w:sz="4" w:space="0" w:color="auto"/>
              <w:bottom w:val="single" w:sz="4" w:space="0" w:color="auto"/>
              <w:right w:val="single" w:sz="4" w:space="0" w:color="auto"/>
            </w:tcBorders>
            <w:vAlign w:val="center"/>
            <w:hideMark/>
          </w:tcPr>
          <w:p w14:paraId="2B6BE9DE" w14:textId="77777777" w:rsidR="00145434" w:rsidRPr="002A5D1B" w:rsidRDefault="00145434" w:rsidP="00145434">
            <w:pPr>
              <w:spacing w:after="0" w:line="240" w:lineRule="auto"/>
              <w:jc w:val="both"/>
              <w:rPr>
                <w:rFonts w:ascii="Times New Roman" w:eastAsia="Times New Roman" w:hAnsi="Times New Roman" w:cs="Times New Roman"/>
                <w:b/>
                <w:bCs/>
                <w:noProof/>
                <w:kern w:val="2"/>
                <w:sz w:val="20"/>
                <w:szCs w:val="20"/>
                <w:lang w:val="en-GB" w:eastAsia="en-GB"/>
                <w14:ligatures w14:val="standardContextual"/>
              </w:rPr>
            </w:pPr>
          </w:p>
        </w:tc>
      </w:tr>
      <w:tr w:rsidR="00145434" w:rsidRPr="00A025C9" w14:paraId="2CDD88BF" w14:textId="77777777" w:rsidTr="00A025C9">
        <w:trPr>
          <w:trHeight w:val="309"/>
          <w:jc w:val="center"/>
        </w:trPr>
        <w:tc>
          <w:tcPr>
            <w:tcW w:w="791" w:type="dxa"/>
            <w:tcBorders>
              <w:top w:val="single" w:sz="4" w:space="0" w:color="auto"/>
              <w:left w:val="single" w:sz="4" w:space="0" w:color="auto"/>
              <w:bottom w:val="single" w:sz="4" w:space="0" w:color="auto"/>
              <w:right w:val="single" w:sz="4" w:space="0" w:color="auto"/>
            </w:tcBorders>
            <w:shd w:val="clear" w:color="auto" w:fill="C6EFCE"/>
            <w:noWrap/>
          </w:tcPr>
          <w:p w14:paraId="6B7B3672"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113</w:t>
            </w:r>
          </w:p>
        </w:tc>
        <w:tc>
          <w:tcPr>
            <w:tcW w:w="1823" w:type="dxa"/>
            <w:tcBorders>
              <w:top w:val="single" w:sz="4" w:space="0" w:color="auto"/>
              <w:left w:val="nil"/>
              <w:bottom w:val="single" w:sz="4" w:space="0" w:color="auto"/>
              <w:right w:val="single" w:sz="4" w:space="0" w:color="auto"/>
            </w:tcBorders>
            <w:shd w:val="clear" w:color="auto" w:fill="C6EFCE"/>
            <w:noWrap/>
          </w:tcPr>
          <w:p w14:paraId="70E4968B"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xml:space="preserve">. Reforma pieței de energie electrică, prin înlocuirea cărbunelui din mixul energetic și susținerea unui cadru legislativ și de reglementare stimulativ pentru investițiile private în producția de electricitate din surse regenerabile </w:t>
            </w:r>
          </w:p>
        </w:tc>
        <w:tc>
          <w:tcPr>
            <w:tcW w:w="1221" w:type="dxa"/>
            <w:tcBorders>
              <w:top w:val="single" w:sz="4" w:space="0" w:color="auto"/>
              <w:left w:val="nil"/>
              <w:bottom w:val="single" w:sz="4" w:space="0" w:color="auto"/>
              <w:right w:val="single" w:sz="4" w:space="0" w:color="auto"/>
            </w:tcBorders>
            <w:shd w:val="clear" w:color="auto" w:fill="C6EFCE"/>
            <w:noWrap/>
          </w:tcPr>
          <w:p w14:paraId="0C703854"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Țintă</w:t>
            </w:r>
          </w:p>
        </w:tc>
        <w:tc>
          <w:tcPr>
            <w:tcW w:w="1782" w:type="dxa"/>
            <w:tcBorders>
              <w:top w:val="single" w:sz="4" w:space="0" w:color="auto"/>
              <w:left w:val="nil"/>
              <w:bottom w:val="single" w:sz="4" w:space="0" w:color="auto"/>
              <w:right w:val="single" w:sz="4" w:space="0" w:color="auto"/>
            </w:tcBorders>
            <w:shd w:val="clear" w:color="auto" w:fill="C6EFCE"/>
            <w:noWrap/>
          </w:tcPr>
          <w:p w14:paraId="482D9C4C"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Dezafectarea capacității de producție de energie electrică pe bază de cărbune </w:t>
            </w:r>
          </w:p>
        </w:tc>
        <w:tc>
          <w:tcPr>
            <w:tcW w:w="1822" w:type="dxa"/>
            <w:tcBorders>
              <w:top w:val="single" w:sz="4" w:space="0" w:color="auto"/>
              <w:left w:val="nil"/>
              <w:bottom w:val="single" w:sz="4" w:space="0" w:color="auto"/>
              <w:right w:val="single" w:sz="4" w:space="0" w:color="auto"/>
            </w:tcBorders>
            <w:shd w:val="clear" w:color="auto" w:fill="C6EFCE"/>
            <w:noWrap/>
          </w:tcPr>
          <w:p w14:paraId="18D1E8C7"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 </w:t>
            </w:r>
          </w:p>
        </w:tc>
        <w:tc>
          <w:tcPr>
            <w:tcW w:w="1332" w:type="dxa"/>
            <w:tcBorders>
              <w:top w:val="single" w:sz="4" w:space="0" w:color="auto"/>
              <w:left w:val="nil"/>
              <w:bottom w:val="single" w:sz="4" w:space="0" w:color="auto"/>
              <w:right w:val="single" w:sz="4" w:space="0" w:color="auto"/>
            </w:tcBorders>
            <w:shd w:val="clear" w:color="auto" w:fill="C6EFCE"/>
            <w:noWrap/>
          </w:tcPr>
          <w:p w14:paraId="47DBD39D"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Megawatt (MW)</w:t>
            </w:r>
          </w:p>
        </w:tc>
        <w:tc>
          <w:tcPr>
            <w:tcW w:w="1332" w:type="dxa"/>
            <w:tcBorders>
              <w:top w:val="single" w:sz="4" w:space="0" w:color="auto"/>
              <w:left w:val="nil"/>
              <w:bottom w:val="single" w:sz="4" w:space="0" w:color="auto"/>
              <w:right w:val="single" w:sz="4" w:space="0" w:color="auto"/>
            </w:tcBorders>
            <w:shd w:val="clear" w:color="auto" w:fill="C6EFCE"/>
            <w:noWrap/>
          </w:tcPr>
          <w:p w14:paraId="57520626"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w:t>
            </w:r>
            <w:r w:rsidRPr="00CA463A">
              <w:rPr>
                <w:rFonts w:ascii="Times New Roman" w:hAnsi="Times New Roman"/>
                <w:noProof/>
                <w:sz w:val="20"/>
              </w:rPr>
              <w:t>0</w:t>
            </w:r>
          </w:p>
        </w:tc>
        <w:tc>
          <w:tcPr>
            <w:tcW w:w="793" w:type="dxa"/>
            <w:tcBorders>
              <w:top w:val="single" w:sz="4" w:space="0" w:color="auto"/>
              <w:left w:val="nil"/>
              <w:bottom w:val="single" w:sz="4" w:space="0" w:color="auto"/>
              <w:right w:val="single" w:sz="4" w:space="0" w:color="auto"/>
            </w:tcBorders>
            <w:shd w:val="clear" w:color="auto" w:fill="C6EFCE"/>
            <w:noWrap/>
          </w:tcPr>
          <w:p w14:paraId="00C2D107"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1</w:t>
            </w:r>
            <w:r>
              <w:rPr>
                <w:rFonts w:ascii="Times New Roman" w:hAnsi="Times New Roman"/>
                <w:noProof/>
                <w:sz w:val="20"/>
              </w:rPr>
              <w:t> </w:t>
            </w:r>
            <w:r w:rsidRPr="00CA463A">
              <w:rPr>
                <w:rFonts w:ascii="Times New Roman" w:hAnsi="Times New Roman"/>
                <w:noProof/>
                <w:sz w:val="20"/>
              </w:rPr>
              <w:t>695</w:t>
            </w:r>
          </w:p>
        </w:tc>
        <w:tc>
          <w:tcPr>
            <w:tcW w:w="1051" w:type="dxa"/>
            <w:tcBorders>
              <w:top w:val="single" w:sz="4" w:space="0" w:color="auto"/>
              <w:left w:val="nil"/>
              <w:bottom w:val="single" w:sz="4" w:space="0" w:color="auto"/>
              <w:right w:val="single" w:sz="4" w:space="0" w:color="auto"/>
            </w:tcBorders>
            <w:shd w:val="clear" w:color="auto" w:fill="C6EFCE"/>
            <w:noWrap/>
          </w:tcPr>
          <w:p w14:paraId="4CD99843"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T</w:t>
            </w:r>
            <w:r w:rsidRPr="00CA463A">
              <w:rPr>
                <w:rFonts w:ascii="Times New Roman" w:hAnsi="Times New Roman"/>
                <w:noProof/>
                <w:sz w:val="20"/>
              </w:rPr>
              <w:t>4</w:t>
            </w:r>
          </w:p>
        </w:tc>
        <w:tc>
          <w:tcPr>
            <w:tcW w:w="755" w:type="dxa"/>
            <w:tcBorders>
              <w:top w:val="single" w:sz="4" w:space="0" w:color="auto"/>
              <w:left w:val="nil"/>
              <w:bottom w:val="single" w:sz="4" w:space="0" w:color="auto"/>
              <w:right w:val="single" w:sz="4" w:space="0" w:color="auto"/>
            </w:tcBorders>
            <w:shd w:val="clear" w:color="auto" w:fill="C6EFCE"/>
            <w:noWrap/>
          </w:tcPr>
          <w:p w14:paraId="52B32E50"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2021</w:t>
            </w:r>
          </w:p>
        </w:tc>
        <w:tc>
          <w:tcPr>
            <w:tcW w:w="2891" w:type="dxa"/>
            <w:tcBorders>
              <w:top w:val="single" w:sz="4" w:space="0" w:color="auto"/>
              <w:left w:val="nil"/>
              <w:bottom w:val="single" w:sz="4" w:space="0" w:color="auto"/>
              <w:right w:val="single" w:sz="4" w:space="0" w:color="auto"/>
            </w:tcBorders>
            <w:shd w:val="clear" w:color="auto" w:fill="C6EFCE"/>
            <w:noWrap/>
          </w:tcPr>
          <w:p w14:paraId="3F048E8D"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A fost dezafectată o capacitate instalată de producție a energiei electrice pe bază de cărbune de </w:t>
            </w:r>
            <w:r w:rsidRPr="00CA463A">
              <w:rPr>
                <w:rFonts w:ascii="Times New Roman" w:hAnsi="Times New Roman"/>
                <w:noProof/>
                <w:sz w:val="20"/>
              </w:rPr>
              <w:t>1</w:t>
            </w:r>
            <w:r>
              <w:rPr>
                <w:rFonts w:ascii="Times New Roman" w:hAnsi="Times New Roman"/>
                <w:noProof/>
                <w:sz w:val="20"/>
              </w:rPr>
              <w:t> </w:t>
            </w:r>
            <w:r w:rsidRPr="00CA463A">
              <w:rPr>
                <w:rFonts w:ascii="Times New Roman" w:hAnsi="Times New Roman"/>
                <w:noProof/>
                <w:sz w:val="20"/>
              </w:rPr>
              <w:t>695</w:t>
            </w:r>
            <w:r>
              <w:rPr>
                <w:rFonts w:ascii="Times New Roman" w:hAnsi="Times New Roman"/>
                <w:noProof/>
                <w:sz w:val="20"/>
              </w:rPr>
              <w:t> MW.</w:t>
            </w:r>
          </w:p>
        </w:tc>
      </w:tr>
      <w:tr w:rsidR="00145434" w:rsidRPr="00A025C9" w14:paraId="2DEC5476" w14:textId="77777777" w:rsidTr="00A025C9">
        <w:trPr>
          <w:trHeight w:val="309"/>
          <w:jc w:val="center"/>
        </w:trPr>
        <w:tc>
          <w:tcPr>
            <w:tcW w:w="791" w:type="dxa"/>
            <w:tcBorders>
              <w:top w:val="single" w:sz="4" w:space="0" w:color="auto"/>
              <w:left w:val="single" w:sz="4" w:space="0" w:color="auto"/>
              <w:bottom w:val="single" w:sz="4" w:space="0" w:color="auto"/>
              <w:right w:val="single" w:sz="4" w:space="0" w:color="auto"/>
            </w:tcBorders>
            <w:shd w:val="clear" w:color="auto" w:fill="C6EFCE"/>
            <w:noWrap/>
          </w:tcPr>
          <w:p w14:paraId="49D3D2D7"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114</w:t>
            </w:r>
          </w:p>
        </w:tc>
        <w:tc>
          <w:tcPr>
            <w:tcW w:w="1823" w:type="dxa"/>
            <w:tcBorders>
              <w:top w:val="single" w:sz="4" w:space="0" w:color="auto"/>
              <w:left w:val="nil"/>
              <w:bottom w:val="single" w:sz="4" w:space="0" w:color="auto"/>
              <w:right w:val="single" w:sz="4" w:space="0" w:color="auto"/>
            </w:tcBorders>
            <w:shd w:val="clear" w:color="auto" w:fill="C6EFCE"/>
            <w:noWrap/>
          </w:tcPr>
          <w:p w14:paraId="5E4C5892"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xml:space="preserve">. Reforma pieței de energie electrică, prin înlocuirea cărbunelui din mixul energetic și susținerea unui cadru legislativ și de reglementare stimulativ pentru investițiile private în producția de electricitate din surse regenerabile </w:t>
            </w:r>
          </w:p>
        </w:tc>
        <w:tc>
          <w:tcPr>
            <w:tcW w:w="1221" w:type="dxa"/>
            <w:tcBorders>
              <w:top w:val="single" w:sz="4" w:space="0" w:color="auto"/>
              <w:left w:val="nil"/>
              <w:bottom w:val="single" w:sz="4" w:space="0" w:color="auto"/>
              <w:right w:val="single" w:sz="4" w:space="0" w:color="auto"/>
            </w:tcBorders>
            <w:shd w:val="clear" w:color="auto" w:fill="C6EFCE"/>
            <w:noWrap/>
          </w:tcPr>
          <w:p w14:paraId="31EECA68"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Jalon</w:t>
            </w:r>
          </w:p>
        </w:tc>
        <w:tc>
          <w:tcPr>
            <w:tcW w:w="1782" w:type="dxa"/>
            <w:tcBorders>
              <w:top w:val="single" w:sz="4" w:space="0" w:color="auto"/>
              <w:left w:val="nil"/>
              <w:bottom w:val="single" w:sz="4" w:space="0" w:color="auto"/>
              <w:right w:val="single" w:sz="4" w:space="0" w:color="auto"/>
            </w:tcBorders>
            <w:shd w:val="clear" w:color="auto" w:fill="C6EFCE"/>
            <w:noWrap/>
          </w:tcPr>
          <w:p w14:paraId="30D7CACE"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Intrarea în vigoare a legii privind decarbonizarea prin care se adoptă calendarul de eliminare treptată a cărbunelui/lignitului</w:t>
            </w:r>
          </w:p>
        </w:tc>
        <w:tc>
          <w:tcPr>
            <w:tcW w:w="1822" w:type="dxa"/>
            <w:tcBorders>
              <w:top w:val="single" w:sz="4" w:space="0" w:color="auto"/>
              <w:left w:val="nil"/>
              <w:bottom w:val="single" w:sz="4" w:space="0" w:color="auto"/>
              <w:right w:val="single" w:sz="4" w:space="0" w:color="auto"/>
            </w:tcBorders>
            <w:shd w:val="clear" w:color="auto" w:fill="C6EFCE"/>
            <w:noWrap/>
          </w:tcPr>
          <w:p w14:paraId="618BFE33"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Dispoziție legală care indică intrarea în vigoare a actului legislativ</w:t>
            </w:r>
          </w:p>
        </w:tc>
        <w:tc>
          <w:tcPr>
            <w:tcW w:w="1332" w:type="dxa"/>
            <w:tcBorders>
              <w:top w:val="single" w:sz="4" w:space="0" w:color="auto"/>
              <w:left w:val="nil"/>
              <w:bottom w:val="single" w:sz="4" w:space="0" w:color="auto"/>
              <w:right w:val="single" w:sz="4" w:space="0" w:color="auto"/>
            </w:tcBorders>
            <w:shd w:val="clear" w:color="auto" w:fill="C6EFCE"/>
            <w:noWrap/>
          </w:tcPr>
          <w:p w14:paraId="52A3E1AA"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 </w:t>
            </w:r>
          </w:p>
        </w:tc>
        <w:tc>
          <w:tcPr>
            <w:tcW w:w="1332" w:type="dxa"/>
            <w:tcBorders>
              <w:top w:val="single" w:sz="4" w:space="0" w:color="auto"/>
              <w:left w:val="nil"/>
              <w:bottom w:val="single" w:sz="4" w:space="0" w:color="auto"/>
              <w:right w:val="single" w:sz="4" w:space="0" w:color="auto"/>
            </w:tcBorders>
            <w:shd w:val="clear" w:color="auto" w:fill="C6EFCE"/>
            <w:noWrap/>
          </w:tcPr>
          <w:p w14:paraId="74150940"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 </w:t>
            </w:r>
          </w:p>
        </w:tc>
        <w:tc>
          <w:tcPr>
            <w:tcW w:w="793" w:type="dxa"/>
            <w:tcBorders>
              <w:top w:val="single" w:sz="4" w:space="0" w:color="auto"/>
              <w:left w:val="nil"/>
              <w:bottom w:val="single" w:sz="4" w:space="0" w:color="auto"/>
              <w:right w:val="single" w:sz="4" w:space="0" w:color="auto"/>
            </w:tcBorders>
            <w:shd w:val="clear" w:color="auto" w:fill="C6EFCE"/>
            <w:noWrap/>
          </w:tcPr>
          <w:p w14:paraId="6610DBED"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 </w:t>
            </w:r>
          </w:p>
        </w:tc>
        <w:tc>
          <w:tcPr>
            <w:tcW w:w="1051" w:type="dxa"/>
            <w:tcBorders>
              <w:top w:val="single" w:sz="4" w:space="0" w:color="auto"/>
              <w:left w:val="nil"/>
              <w:bottom w:val="single" w:sz="4" w:space="0" w:color="auto"/>
              <w:right w:val="single" w:sz="4" w:space="0" w:color="auto"/>
            </w:tcBorders>
            <w:shd w:val="clear" w:color="auto" w:fill="C6EFCE"/>
            <w:noWrap/>
          </w:tcPr>
          <w:p w14:paraId="2FD200B8"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T</w:t>
            </w:r>
            <w:r w:rsidRPr="00CA463A">
              <w:rPr>
                <w:rFonts w:ascii="Times New Roman" w:hAnsi="Times New Roman"/>
                <w:noProof/>
                <w:sz w:val="20"/>
              </w:rPr>
              <w:t>2</w:t>
            </w:r>
          </w:p>
        </w:tc>
        <w:tc>
          <w:tcPr>
            <w:tcW w:w="755" w:type="dxa"/>
            <w:tcBorders>
              <w:top w:val="single" w:sz="4" w:space="0" w:color="auto"/>
              <w:left w:val="nil"/>
              <w:bottom w:val="single" w:sz="4" w:space="0" w:color="auto"/>
              <w:right w:val="single" w:sz="4" w:space="0" w:color="auto"/>
            </w:tcBorders>
            <w:shd w:val="clear" w:color="auto" w:fill="C6EFCE"/>
            <w:noWrap/>
          </w:tcPr>
          <w:p w14:paraId="267262B8"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2022</w:t>
            </w:r>
          </w:p>
        </w:tc>
        <w:tc>
          <w:tcPr>
            <w:tcW w:w="2891" w:type="dxa"/>
            <w:tcBorders>
              <w:top w:val="single" w:sz="4" w:space="0" w:color="auto"/>
              <w:left w:val="nil"/>
              <w:bottom w:val="single" w:sz="4" w:space="0" w:color="auto"/>
              <w:right w:val="single" w:sz="4" w:space="0" w:color="auto"/>
            </w:tcBorders>
            <w:shd w:val="clear" w:color="auto" w:fill="C6EFCE"/>
            <w:noWrap/>
          </w:tcPr>
          <w:p w14:paraId="0D41F873" w14:textId="7C6720B4" w:rsidR="00145434" w:rsidRPr="00A025C9" w:rsidRDefault="00145434" w:rsidP="0075416A">
            <w:pPr>
              <w:spacing w:after="0" w:line="240" w:lineRule="auto"/>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Până în T</w:t>
            </w:r>
            <w:r w:rsidRPr="00CA463A">
              <w:rPr>
                <w:rFonts w:ascii="Times New Roman" w:hAnsi="Times New Roman"/>
                <w:noProof/>
                <w:sz w:val="20"/>
              </w:rPr>
              <w:t>2</w:t>
            </w:r>
            <w:r>
              <w:rPr>
                <w:rFonts w:ascii="Times New Roman" w:hAnsi="Times New Roman"/>
                <w:noProof/>
                <w:sz w:val="20"/>
              </w:rPr>
              <w:t> </w:t>
            </w:r>
            <w:r w:rsidRPr="00CA463A">
              <w:rPr>
                <w:rFonts w:ascii="Times New Roman" w:hAnsi="Times New Roman"/>
                <w:noProof/>
                <w:sz w:val="20"/>
              </w:rPr>
              <w:t>2022</w:t>
            </w:r>
            <w:r>
              <w:rPr>
                <w:rFonts w:ascii="Times New Roman" w:hAnsi="Times New Roman"/>
                <w:noProof/>
                <w:sz w:val="20"/>
              </w:rPr>
              <w:t xml:space="preserve">, intră în vigoare o lege privind decarbonizarea (și orice legislație secundară necesară) care stabilește un calendar până în </w:t>
            </w:r>
            <w:r w:rsidRPr="00CA463A">
              <w:rPr>
                <w:rFonts w:ascii="Times New Roman" w:hAnsi="Times New Roman"/>
                <w:noProof/>
                <w:sz w:val="20"/>
              </w:rPr>
              <w:t>2032</w:t>
            </w:r>
            <w:r>
              <w:rPr>
                <w:rFonts w:ascii="Times New Roman" w:hAnsi="Times New Roman"/>
                <w:noProof/>
                <w:sz w:val="20"/>
              </w:rPr>
              <w:t xml:space="preserve"> pentru:</w:t>
            </w:r>
          </w:p>
          <w:p w14:paraId="36E511D2" w14:textId="77777777" w:rsidR="00145434" w:rsidRPr="00A025C9" w:rsidRDefault="00145434" w:rsidP="00145434">
            <w:pPr>
              <w:numPr>
                <w:ilvl w:val="0"/>
                <w:numId w:val="105"/>
              </w:numPr>
              <w:spacing w:after="0" w:line="240" w:lineRule="auto"/>
              <w:ind w:left="187" w:hanging="218"/>
              <w:contextualSpacing/>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Dezafectarea capacității totale instalate de producție de energie electrică pe bază de cărbune/lignit (și anume, </w:t>
            </w:r>
            <w:r w:rsidRPr="00CA463A">
              <w:rPr>
                <w:rFonts w:ascii="Times New Roman" w:hAnsi="Times New Roman"/>
                <w:noProof/>
                <w:sz w:val="20"/>
              </w:rPr>
              <w:t>4</w:t>
            </w:r>
            <w:r>
              <w:rPr>
                <w:rFonts w:ascii="Times New Roman" w:hAnsi="Times New Roman"/>
                <w:noProof/>
                <w:sz w:val="20"/>
              </w:rPr>
              <w:t> </w:t>
            </w:r>
            <w:r w:rsidRPr="00CA463A">
              <w:rPr>
                <w:rFonts w:ascii="Times New Roman" w:hAnsi="Times New Roman"/>
                <w:noProof/>
                <w:sz w:val="20"/>
              </w:rPr>
              <w:t>590</w:t>
            </w:r>
            <w:r>
              <w:rPr>
                <w:rFonts w:ascii="Times New Roman" w:hAnsi="Times New Roman"/>
                <w:noProof/>
                <w:sz w:val="20"/>
              </w:rPr>
              <w:t> MW).</w:t>
            </w:r>
          </w:p>
          <w:p w14:paraId="0CE9680E" w14:textId="77777777" w:rsidR="00145434" w:rsidRPr="00A025C9" w:rsidRDefault="00145434" w:rsidP="00145434">
            <w:pPr>
              <w:numPr>
                <w:ilvl w:val="0"/>
                <w:numId w:val="105"/>
              </w:numPr>
              <w:spacing w:after="0" w:line="240" w:lineRule="auto"/>
              <w:ind w:left="187" w:hanging="218"/>
              <w:contextualSpacing/>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Măsuri referitoare la reabilitarea minelor care urmează să fie închise (de exemplu, refacerea solului în zonele miniere, cum ar fi stratul superior al solului și refacerea vegetației, depozitele de deșeuri, amenajarea terenului după închidere pentru refacerea peisajului).</w:t>
            </w:r>
          </w:p>
          <w:p w14:paraId="71498E7D" w14:textId="77777777" w:rsidR="00145434" w:rsidRPr="00A025C9" w:rsidRDefault="00145434" w:rsidP="00145434">
            <w:pPr>
              <w:numPr>
                <w:ilvl w:val="0"/>
                <w:numId w:val="105"/>
              </w:numPr>
              <w:spacing w:after="0" w:line="240" w:lineRule="auto"/>
              <w:ind w:left="187" w:hanging="218"/>
              <w:contextualSpacing/>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Măsuri de actualizare a competențelor (reconversie și recalificare profesională) și alte măsuri cu impact socioeconomic asupra comunităților afectate. </w:t>
            </w:r>
          </w:p>
        </w:tc>
      </w:tr>
      <w:tr w:rsidR="00145434" w:rsidRPr="00A025C9" w14:paraId="73B3AC51" w14:textId="77777777" w:rsidTr="00A025C9">
        <w:trPr>
          <w:trHeight w:val="309"/>
          <w:jc w:val="center"/>
        </w:trPr>
        <w:tc>
          <w:tcPr>
            <w:tcW w:w="791" w:type="dxa"/>
            <w:tcBorders>
              <w:top w:val="single" w:sz="4" w:space="0" w:color="auto"/>
              <w:left w:val="single" w:sz="4" w:space="0" w:color="auto"/>
              <w:bottom w:val="single" w:sz="4" w:space="0" w:color="auto"/>
              <w:right w:val="single" w:sz="4" w:space="0" w:color="auto"/>
            </w:tcBorders>
            <w:shd w:val="clear" w:color="auto" w:fill="C6EFCE"/>
            <w:noWrap/>
          </w:tcPr>
          <w:p w14:paraId="5E7100DE"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115</w:t>
            </w:r>
          </w:p>
        </w:tc>
        <w:tc>
          <w:tcPr>
            <w:tcW w:w="1823" w:type="dxa"/>
            <w:tcBorders>
              <w:top w:val="single" w:sz="4" w:space="0" w:color="auto"/>
              <w:left w:val="nil"/>
              <w:bottom w:val="single" w:sz="4" w:space="0" w:color="auto"/>
              <w:right w:val="single" w:sz="4" w:space="0" w:color="auto"/>
            </w:tcBorders>
            <w:shd w:val="clear" w:color="auto" w:fill="C6EFCE"/>
            <w:noWrap/>
          </w:tcPr>
          <w:p w14:paraId="303B21DC"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Reforma pieței de energie electrică, prin înlocuirea cărbunelui din mixul energetic și susținerea unui cadru legislativ și de reglementare stimulativ pentru investițiile private în producția de electricitate din surse regenerabile</w:t>
            </w:r>
          </w:p>
        </w:tc>
        <w:tc>
          <w:tcPr>
            <w:tcW w:w="1221" w:type="dxa"/>
            <w:tcBorders>
              <w:top w:val="single" w:sz="4" w:space="0" w:color="auto"/>
              <w:left w:val="nil"/>
              <w:bottom w:val="single" w:sz="4" w:space="0" w:color="auto"/>
              <w:right w:val="single" w:sz="4" w:space="0" w:color="auto"/>
            </w:tcBorders>
            <w:shd w:val="clear" w:color="auto" w:fill="C6EFCE"/>
            <w:noWrap/>
          </w:tcPr>
          <w:p w14:paraId="678ECD43"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Țintă</w:t>
            </w:r>
          </w:p>
        </w:tc>
        <w:tc>
          <w:tcPr>
            <w:tcW w:w="1782" w:type="dxa"/>
            <w:tcBorders>
              <w:top w:val="single" w:sz="4" w:space="0" w:color="auto"/>
              <w:left w:val="nil"/>
              <w:bottom w:val="single" w:sz="4" w:space="0" w:color="auto"/>
              <w:right w:val="single" w:sz="4" w:space="0" w:color="auto"/>
            </w:tcBorders>
            <w:shd w:val="clear" w:color="auto" w:fill="C6EFCE"/>
            <w:noWrap/>
          </w:tcPr>
          <w:p w14:paraId="6C656319" w14:textId="3BEDB515"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Dezafectarea capacității de producție de energie electrică pe bază de cărbune/lignit</w:t>
            </w:r>
          </w:p>
        </w:tc>
        <w:tc>
          <w:tcPr>
            <w:tcW w:w="1822" w:type="dxa"/>
            <w:tcBorders>
              <w:top w:val="single" w:sz="4" w:space="0" w:color="auto"/>
              <w:left w:val="nil"/>
              <w:bottom w:val="single" w:sz="4" w:space="0" w:color="auto"/>
              <w:right w:val="single" w:sz="4" w:space="0" w:color="auto"/>
            </w:tcBorders>
            <w:shd w:val="clear" w:color="auto" w:fill="C6EFCE"/>
            <w:noWrap/>
          </w:tcPr>
          <w:p w14:paraId="0897952B" w14:textId="77777777" w:rsidR="00145434" w:rsidRPr="00CA463A" w:rsidRDefault="00145434" w:rsidP="00145434">
            <w:pPr>
              <w:spacing w:after="0" w:line="240" w:lineRule="auto"/>
              <w:jc w:val="both"/>
              <w:rPr>
                <w:rFonts w:ascii="Times New Roman" w:eastAsia="Times New Roman" w:hAnsi="Times New Roman" w:cs="Times New Roman"/>
                <w:noProof/>
                <w:kern w:val="2"/>
                <w:sz w:val="20"/>
                <w:szCs w:val="20"/>
                <w:lang w:val="fr-FR" w:eastAsia="en-GB"/>
                <w14:ligatures w14:val="standardContextual"/>
              </w:rPr>
            </w:pPr>
          </w:p>
        </w:tc>
        <w:tc>
          <w:tcPr>
            <w:tcW w:w="1332" w:type="dxa"/>
            <w:tcBorders>
              <w:top w:val="single" w:sz="4" w:space="0" w:color="auto"/>
              <w:left w:val="nil"/>
              <w:bottom w:val="single" w:sz="4" w:space="0" w:color="auto"/>
              <w:right w:val="single" w:sz="4" w:space="0" w:color="auto"/>
            </w:tcBorders>
            <w:shd w:val="clear" w:color="auto" w:fill="C6EFCE"/>
            <w:noWrap/>
          </w:tcPr>
          <w:p w14:paraId="3A42596E"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Megawatt (MW)</w:t>
            </w:r>
          </w:p>
        </w:tc>
        <w:tc>
          <w:tcPr>
            <w:tcW w:w="1332" w:type="dxa"/>
            <w:tcBorders>
              <w:top w:val="single" w:sz="4" w:space="0" w:color="auto"/>
              <w:left w:val="nil"/>
              <w:bottom w:val="single" w:sz="4" w:space="0" w:color="auto"/>
              <w:right w:val="single" w:sz="4" w:space="0" w:color="auto"/>
            </w:tcBorders>
            <w:shd w:val="clear" w:color="auto" w:fill="C6EFCE"/>
            <w:noWrap/>
          </w:tcPr>
          <w:p w14:paraId="1E6D9D64"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1</w:t>
            </w:r>
            <w:r>
              <w:rPr>
                <w:rFonts w:ascii="Times New Roman" w:hAnsi="Times New Roman"/>
                <w:noProof/>
                <w:sz w:val="20"/>
              </w:rPr>
              <w:t> </w:t>
            </w:r>
            <w:r w:rsidRPr="00CA463A">
              <w:rPr>
                <w:rFonts w:ascii="Times New Roman" w:hAnsi="Times New Roman"/>
                <w:noProof/>
                <w:sz w:val="20"/>
              </w:rPr>
              <w:t>695</w:t>
            </w:r>
          </w:p>
        </w:tc>
        <w:tc>
          <w:tcPr>
            <w:tcW w:w="793" w:type="dxa"/>
            <w:tcBorders>
              <w:top w:val="single" w:sz="4" w:space="0" w:color="auto"/>
              <w:left w:val="nil"/>
              <w:bottom w:val="single" w:sz="4" w:space="0" w:color="auto"/>
              <w:right w:val="single" w:sz="4" w:space="0" w:color="auto"/>
            </w:tcBorders>
            <w:shd w:val="clear" w:color="auto" w:fill="C6EFCE"/>
            <w:noWrap/>
          </w:tcPr>
          <w:p w14:paraId="6E3BC34B"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2</w:t>
            </w:r>
            <w:r>
              <w:rPr>
                <w:rFonts w:ascii="Times New Roman" w:hAnsi="Times New Roman"/>
                <w:noProof/>
                <w:sz w:val="20"/>
              </w:rPr>
              <w:t> </w:t>
            </w:r>
            <w:r w:rsidRPr="00CA463A">
              <w:rPr>
                <w:rFonts w:ascii="Times New Roman" w:hAnsi="Times New Roman"/>
                <w:noProof/>
                <w:sz w:val="20"/>
              </w:rPr>
              <w:t>355</w:t>
            </w:r>
          </w:p>
        </w:tc>
        <w:tc>
          <w:tcPr>
            <w:tcW w:w="1051" w:type="dxa"/>
            <w:tcBorders>
              <w:top w:val="single" w:sz="4" w:space="0" w:color="auto"/>
              <w:left w:val="nil"/>
              <w:bottom w:val="single" w:sz="4" w:space="0" w:color="auto"/>
              <w:right w:val="single" w:sz="4" w:space="0" w:color="auto"/>
            </w:tcBorders>
            <w:shd w:val="clear" w:color="auto" w:fill="C6EFCE"/>
            <w:noWrap/>
          </w:tcPr>
          <w:p w14:paraId="05BFF668"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T</w:t>
            </w:r>
            <w:r w:rsidRPr="00CA463A">
              <w:rPr>
                <w:rFonts w:ascii="Times New Roman" w:hAnsi="Times New Roman"/>
                <w:noProof/>
                <w:sz w:val="20"/>
              </w:rPr>
              <w:t>4</w:t>
            </w:r>
          </w:p>
        </w:tc>
        <w:tc>
          <w:tcPr>
            <w:tcW w:w="755" w:type="dxa"/>
            <w:tcBorders>
              <w:top w:val="single" w:sz="4" w:space="0" w:color="auto"/>
              <w:left w:val="nil"/>
              <w:bottom w:val="single" w:sz="4" w:space="0" w:color="auto"/>
              <w:right w:val="single" w:sz="4" w:space="0" w:color="auto"/>
            </w:tcBorders>
            <w:shd w:val="clear" w:color="auto" w:fill="C6EFCE"/>
            <w:noWrap/>
          </w:tcPr>
          <w:p w14:paraId="305CA576"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2022</w:t>
            </w:r>
          </w:p>
        </w:tc>
        <w:tc>
          <w:tcPr>
            <w:tcW w:w="2891" w:type="dxa"/>
            <w:tcBorders>
              <w:top w:val="single" w:sz="4" w:space="0" w:color="auto"/>
              <w:left w:val="nil"/>
              <w:bottom w:val="single" w:sz="4" w:space="0" w:color="auto"/>
              <w:right w:val="single" w:sz="4" w:space="0" w:color="auto"/>
            </w:tcBorders>
            <w:shd w:val="clear" w:color="auto" w:fill="C6EFCE"/>
            <w:noWrap/>
          </w:tcPr>
          <w:p w14:paraId="6D4463C0"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O capacitate instalată cumulată de producție de energie electrică pe bază de cărbune și lignit de </w:t>
            </w:r>
            <w:r w:rsidRPr="00CA463A">
              <w:rPr>
                <w:rFonts w:ascii="Times New Roman" w:hAnsi="Times New Roman"/>
                <w:noProof/>
                <w:sz w:val="20"/>
              </w:rPr>
              <w:t>2</w:t>
            </w:r>
            <w:r>
              <w:rPr>
                <w:rFonts w:ascii="Times New Roman" w:hAnsi="Times New Roman"/>
                <w:noProof/>
                <w:sz w:val="20"/>
              </w:rPr>
              <w:t> </w:t>
            </w:r>
            <w:r w:rsidRPr="00CA463A">
              <w:rPr>
                <w:rFonts w:ascii="Times New Roman" w:hAnsi="Times New Roman"/>
                <w:noProof/>
                <w:sz w:val="20"/>
              </w:rPr>
              <w:t>355</w:t>
            </w:r>
            <w:r>
              <w:rPr>
                <w:rFonts w:ascii="Times New Roman" w:hAnsi="Times New Roman"/>
                <w:noProof/>
                <w:sz w:val="20"/>
              </w:rPr>
              <w:t xml:space="preserve"> MW va fi fost oprită, din care o capacitate de </w:t>
            </w:r>
            <w:r w:rsidRPr="00CA463A">
              <w:rPr>
                <w:rFonts w:ascii="Times New Roman" w:hAnsi="Times New Roman"/>
                <w:noProof/>
                <w:sz w:val="20"/>
              </w:rPr>
              <w:t>2</w:t>
            </w:r>
            <w:r>
              <w:rPr>
                <w:rFonts w:ascii="Times New Roman" w:hAnsi="Times New Roman"/>
                <w:noProof/>
                <w:sz w:val="20"/>
              </w:rPr>
              <w:t> </w:t>
            </w:r>
            <w:r w:rsidRPr="00CA463A">
              <w:rPr>
                <w:rFonts w:ascii="Times New Roman" w:hAnsi="Times New Roman"/>
                <w:noProof/>
                <w:sz w:val="20"/>
              </w:rPr>
              <w:t>025</w:t>
            </w:r>
            <w:r>
              <w:rPr>
                <w:rFonts w:ascii="Times New Roman" w:hAnsi="Times New Roman"/>
                <w:noProof/>
                <w:sz w:val="20"/>
              </w:rPr>
              <w:t xml:space="preserve"> MW va fi fost dezafectată, iar o capacitate de </w:t>
            </w:r>
            <w:r w:rsidRPr="00CA463A">
              <w:rPr>
                <w:rFonts w:ascii="Times New Roman" w:hAnsi="Times New Roman"/>
                <w:noProof/>
                <w:sz w:val="20"/>
              </w:rPr>
              <w:t>330</w:t>
            </w:r>
            <w:r>
              <w:rPr>
                <w:rFonts w:ascii="Times New Roman" w:hAnsi="Times New Roman"/>
                <w:noProof/>
                <w:sz w:val="20"/>
              </w:rPr>
              <w:t xml:space="preserve"> MW va fi fost dezafectată temporar. Capacitatea dezafectată temporar trebuie dezafectată până în </w:t>
            </w:r>
            <w:r w:rsidRPr="00CA463A">
              <w:rPr>
                <w:rFonts w:ascii="Times New Roman" w:hAnsi="Times New Roman"/>
                <w:noProof/>
                <w:sz w:val="20"/>
              </w:rPr>
              <w:t>2025</w:t>
            </w:r>
            <w:r>
              <w:rPr>
                <w:rFonts w:ascii="Times New Roman" w:hAnsi="Times New Roman"/>
                <w:noProof/>
                <w:sz w:val="20"/>
              </w:rPr>
              <w:t xml:space="preserve"> și poate fi activată, urmând să producă energie electrică, numai în circumstanțele specifice prevăzute la articolul </w:t>
            </w:r>
            <w:r w:rsidRPr="00CA463A">
              <w:rPr>
                <w:rFonts w:ascii="Times New Roman" w:hAnsi="Times New Roman"/>
                <w:noProof/>
                <w:sz w:val="20"/>
              </w:rPr>
              <w:t>4</w:t>
            </w:r>
            <w:r>
              <w:rPr>
                <w:rFonts w:ascii="Times New Roman" w:hAnsi="Times New Roman"/>
                <w:noProof/>
                <w:sz w:val="20"/>
              </w:rPr>
              <w:t xml:space="preserve"> din Actul legislativ privind decarbonizarea și în deplină conformitate cu legislația relevantă a UE, inclusiv cu normele privind ajutoarele de stat.</w:t>
            </w:r>
          </w:p>
        </w:tc>
      </w:tr>
      <w:tr w:rsidR="00145434" w:rsidRPr="00A025C9" w14:paraId="3DD8574D" w14:textId="77777777" w:rsidTr="00A025C9">
        <w:trPr>
          <w:trHeight w:val="309"/>
          <w:jc w:val="center"/>
        </w:trPr>
        <w:tc>
          <w:tcPr>
            <w:tcW w:w="791" w:type="dxa"/>
            <w:tcBorders>
              <w:top w:val="single" w:sz="4" w:space="0" w:color="auto"/>
              <w:left w:val="single" w:sz="4" w:space="0" w:color="auto"/>
              <w:bottom w:val="single" w:sz="4" w:space="0" w:color="auto"/>
              <w:right w:val="single" w:sz="4" w:space="0" w:color="auto"/>
            </w:tcBorders>
            <w:shd w:val="clear" w:color="auto" w:fill="C6EFCE"/>
            <w:noWrap/>
          </w:tcPr>
          <w:p w14:paraId="4EE68B19" w14:textId="35B67932"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116</w:t>
            </w:r>
          </w:p>
        </w:tc>
        <w:tc>
          <w:tcPr>
            <w:tcW w:w="1823" w:type="dxa"/>
            <w:tcBorders>
              <w:top w:val="single" w:sz="4" w:space="0" w:color="auto"/>
              <w:left w:val="nil"/>
              <w:bottom w:val="single" w:sz="4" w:space="0" w:color="auto"/>
              <w:right w:val="single" w:sz="4" w:space="0" w:color="auto"/>
            </w:tcBorders>
            <w:shd w:val="clear" w:color="auto" w:fill="C6EFCE"/>
            <w:noWrap/>
          </w:tcPr>
          <w:p w14:paraId="7D7318AB"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Reforma pieței de energie electrică, prin înlocuirea cărbunelui din mixul energetic și susținerea unui cadru legislativ și de reglementare stimulativ pentru investițiile private în producția de electricitate din surse regenerabile</w:t>
            </w:r>
          </w:p>
        </w:tc>
        <w:tc>
          <w:tcPr>
            <w:tcW w:w="1221" w:type="dxa"/>
            <w:tcBorders>
              <w:top w:val="single" w:sz="4" w:space="0" w:color="auto"/>
              <w:left w:val="nil"/>
              <w:bottom w:val="single" w:sz="4" w:space="0" w:color="auto"/>
              <w:right w:val="single" w:sz="4" w:space="0" w:color="auto"/>
            </w:tcBorders>
            <w:shd w:val="clear" w:color="auto" w:fill="C6EFCE"/>
            <w:noWrap/>
          </w:tcPr>
          <w:p w14:paraId="4386491D"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Jalon</w:t>
            </w:r>
          </w:p>
        </w:tc>
        <w:tc>
          <w:tcPr>
            <w:tcW w:w="1782" w:type="dxa"/>
            <w:tcBorders>
              <w:top w:val="single" w:sz="4" w:space="0" w:color="auto"/>
              <w:left w:val="nil"/>
              <w:bottom w:val="single" w:sz="4" w:space="0" w:color="auto"/>
              <w:right w:val="single" w:sz="4" w:space="0" w:color="auto"/>
            </w:tcBorders>
            <w:shd w:val="clear" w:color="auto" w:fill="C6EFCE"/>
            <w:noWrap/>
          </w:tcPr>
          <w:p w14:paraId="11AFB415" w14:textId="6A13359F"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Intrarea în vigoare a actelor juridice și de reglementare</w:t>
            </w:r>
          </w:p>
        </w:tc>
        <w:tc>
          <w:tcPr>
            <w:tcW w:w="1822" w:type="dxa"/>
            <w:tcBorders>
              <w:top w:val="single" w:sz="4" w:space="0" w:color="auto"/>
              <w:left w:val="nil"/>
              <w:bottom w:val="single" w:sz="4" w:space="0" w:color="auto"/>
              <w:right w:val="single" w:sz="4" w:space="0" w:color="auto"/>
            </w:tcBorders>
            <w:shd w:val="clear" w:color="auto" w:fill="C6EFCE"/>
            <w:noWrap/>
          </w:tcPr>
          <w:p w14:paraId="1C9C353D"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Dispoziție din actele juridice și de reglementare care indică data intrării în vigoare </w:t>
            </w:r>
          </w:p>
        </w:tc>
        <w:tc>
          <w:tcPr>
            <w:tcW w:w="1332" w:type="dxa"/>
            <w:tcBorders>
              <w:top w:val="single" w:sz="4" w:space="0" w:color="auto"/>
              <w:left w:val="nil"/>
              <w:bottom w:val="single" w:sz="4" w:space="0" w:color="auto"/>
              <w:right w:val="single" w:sz="4" w:space="0" w:color="auto"/>
            </w:tcBorders>
            <w:shd w:val="clear" w:color="auto" w:fill="C6EFCE"/>
            <w:noWrap/>
          </w:tcPr>
          <w:p w14:paraId="2FB33410"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 </w:t>
            </w:r>
          </w:p>
        </w:tc>
        <w:tc>
          <w:tcPr>
            <w:tcW w:w="1332" w:type="dxa"/>
            <w:tcBorders>
              <w:top w:val="single" w:sz="4" w:space="0" w:color="auto"/>
              <w:left w:val="nil"/>
              <w:bottom w:val="single" w:sz="4" w:space="0" w:color="auto"/>
              <w:right w:val="single" w:sz="4" w:space="0" w:color="auto"/>
            </w:tcBorders>
            <w:shd w:val="clear" w:color="auto" w:fill="C6EFCE"/>
            <w:noWrap/>
          </w:tcPr>
          <w:p w14:paraId="08E1078F"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 </w:t>
            </w:r>
          </w:p>
        </w:tc>
        <w:tc>
          <w:tcPr>
            <w:tcW w:w="793" w:type="dxa"/>
            <w:tcBorders>
              <w:top w:val="single" w:sz="4" w:space="0" w:color="auto"/>
              <w:left w:val="nil"/>
              <w:bottom w:val="single" w:sz="4" w:space="0" w:color="auto"/>
              <w:right w:val="single" w:sz="4" w:space="0" w:color="auto"/>
            </w:tcBorders>
            <w:shd w:val="clear" w:color="auto" w:fill="C6EFCE"/>
            <w:noWrap/>
          </w:tcPr>
          <w:p w14:paraId="3BEB9FD6"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 </w:t>
            </w:r>
          </w:p>
        </w:tc>
        <w:tc>
          <w:tcPr>
            <w:tcW w:w="1051" w:type="dxa"/>
            <w:tcBorders>
              <w:top w:val="single" w:sz="4" w:space="0" w:color="auto"/>
              <w:left w:val="nil"/>
              <w:bottom w:val="single" w:sz="4" w:space="0" w:color="auto"/>
              <w:right w:val="single" w:sz="4" w:space="0" w:color="auto"/>
            </w:tcBorders>
            <w:shd w:val="clear" w:color="auto" w:fill="C6EFCE"/>
            <w:noWrap/>
          </w:tcPr>
          <w:p w14:paraId="595FB8FF"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T</w:t>
            </w:r>
            <w:r w:rsidRPr="00CA463A">
              <w:rPr>
                <w:rFonts w:ascii="Times New Roman" w:hAnsi="Times New Roman"/>
                <w:noProof/>
                <w:sz w:val="20"/>
              </w:rPr>
              <w:t>2</w:t>
            </w:r>
          </w:p>
        </w:tc>
        <w:tc>
          <w:tcPr>
            <w:tcW w:w="755" w:type="dxa"/>
            <w:tcBorders>
              <w:top w:val="single" w:sz="4" w:space="0" w:color="auto"/>
              <w:left w:val="nil"/>
              <w:bottom w:val="single" w:sz="4" w:space="0" w:color="auto"/>
              <w:right w:val="single" w:sz="4" w:space="0" w:color="auto"/>
            </w:tcBorders>
            <w:shd w:val="clear" w:color="auto" w:fill="C6EFCE"/>
            <w:noWrap/>
          </w:tcPr>
          <w:p w14:paraId="4848E9D3"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2026</w:t>
            </w:r>
          </w:p>
        </w:tc>
        <w:tc>
          <w:tcPr>
            <w:tcW w:w="2891" w:type="dxa"/>
            <w:tcBorders>
              <w:top w:val="single" w:sz="4" w:space="0" w:color="auto"/>
              <w:left w:val="nil"/>
              <w:bottom w:val="single" w:sz="4" w:space="0" w:color="auto"/>
              <w:right w:val="single" w:sz="4" w:space="0" w:color="auto"/>
            </w:tcBorders>
            <w:shd w:val="clear" w:color="auto" w:fill="C6EFCE"/>
            <w:noWrap/>
            <w:vAlign w:val="bottom"/>
          </w:tcPr>
          <w:p w14:paraId="303F1FAA"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Acte juridice și de reglementare vor intra în vigoare pentru: </w:t>
            </w:r>
          </w:p>
          <w:p w14:paraId="00AE98B3" w14:textId="77777777" w:rsidR="00145434" w:rsidRPr="00A025C9" w:rsidRDefault="00145434" w:rsidP="00145434">
            <w:pPr>
              <w:numPr>
                <w:ilvl w:val="0"/>
                <w:numId w:val="106"/>
              </w:numPr>
              <w:spacing w:after="0" w:line="240" w:lineRule="auto"/>
              <w:contextualSpacing/>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introducerea contractelor pentru diferență (CfD) ca mecanism de sprijin implicit pentru producția de energie din surse regenerabile;</w:t>
            </w:r>
          </w:p>
          <w:p w14:paraId="4524B9A2" w14:textId="6E0F1C72" w:rsidR="00145434" w:rsidRPr="00A025C9" w:rsidRDefault="00145434" w:rsidP="00145434">
            <w:pPr>
              <w:numPr>
                <w:ilvl w:val="0"/>
                <w:numId w:val="106"/>
              </w:numPr>
              <w:spacing w:after="0" w:line="240" w:lineRule="auto"/>
              <w:contextualSpacing/>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a permite negocierea directă a contractelor de achiziție de energie electrică (CAEE) de către toți producătorii de energie;</w:t>
            </w:r>
          </w:p>
          <w:p w14:paraId="2CF254F2" w14:textId="77777777" w:rsidR="00145434" w:rsidRPr="00A025C9" w:rsidRDefault="00145434" w:rsidP="00145434">
            <w:pPr>
              <w:numPr>
                <w:ilvl w:val="0"/>
                <w:numId w:val="106"/>
              </w:numPr>
              <w:spacing w:after="0" w:line="240" w:lineRule="auto"/>
              <w:contextualSpacing/>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simplificarea procedurilor de acordare a licențelor și a autorizațiilor pentru investițiile în energia din surse regenerabile, stabilind termene de răspuns administrative mai scurte și obligatorii și punând în aplicare proceduri de responsabilizare pentru întârzierile nejustificate; </w:t>
            </w:r>
          </w:p>
          <w:p w14:paraId="67B185BA" w14:textId="77777777" w:rsidR="00145434" w:rsidRPr="00A025C9" w:rsidRDefault="00145434" w:rsidP="00145434">
            <w:pPr>
              <w:numPr>
                <w:ilvl w:val="0"/>
                <w:numId w:val="106"/>
              </w:numPr>
              <w:spacing w:after="0" w:line="240" w:lineRule="auto"/>
              <w:contextualSpacing/>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introducerea unui cadru specific pentru investițiile în surse regenerabile de energie offshore;</w:t>
            </w:r>
          </w:p>
          <w:p w14:paraId="20642B28" w14:textId="77777777" w:rsidR="00145434" w:rsidRPr="00A025C9" w:rsidRDefault="00145434" w:rsidP="00145434">
            <w:pPr>
              <w:numPr>
                <w:ilvl w:val="0"/>
                <w:numId w:val="106"/>
              </w:numPr>
              <w:spacing w:after="0" w:line="240" w:lineRule="auto"/>
              <w:contextualSpacing/>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introducerea răspunsului la cerere pe piața de echilibrare și permiterea participării utilizatorilor industriali.</w:t>
            </w:r>
          </w:p>
        </w:tc>
      </w:tr>
      <w:tr w:rsidR="00145434" w:rsidRPr="00A025C9" w14:paraId="5E50D2A2" w14:textId="77777777" w:rsidTr="00A025C9">
        <w:trPr>
          <w:trHeight w:val="309"/>
          <w:jc w:val="center"/>
        </w:trPr>
        <w:tc>
          <w:tcPr>
            <w:tcW w:w="791" w:type="dxa"/>
            <w:tcBorders>
              <w:top w:val="single" w:sz="4" w:space="0" w:color="auto"/>
              <w:left w:val="single" w:sz="4" w:space="0" w:color="auto"/>
              <w:bottom w:val="single" w:sz="4" w:space="0" w:color="auto"/>
              <w:right w:val="single" w:sz="4" w:space="0" w:color="auto"/>
            </w:tcBorders>
            <w:shd w:val="clear" w:color="auto" w:fill="C6EFCE"/>
            <w:noWrap/>
          </w:tcPr>
          <w:p w14:paraId="2F9A0089"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118</w:t>
            </w:r>
          </w:p>
        </w:tc>
        <w:tc>
          <w:tcPr>
            <w:tcW w:w="1823" w:type="dxa"/>
            <w:tcBorders>
              <w:top w:val="single" w:sz="4" w:space="0" w:color="auto"/>
              <w:left w:val="nil"/>
              <w:bottom w:val="single" w:sz="4" w:space="0" w:color="auto"/>
              <w:right w:val="single" w:sz="4" w:space="0" w:color="auto"/>
            </w:tcBorders>
            <w:shd w:val="clear" w:color="auto" w:fill="C6EFCE"/>
            <w:noWrap/>
          </w:tcPr>
          <w:p w14:paraId="42136043"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Reforma pieței de energie electrică, prin înlocuirea cărbunelui din mixul energetic și susținerea unui cadru legislativ și de reglementare stimulativ pentru investițiile private în producția de electricitate din surse regenerabile</w:t>
            </w:r>
          </w:p>
        </w:tc>
        <w:tc>
          <w:tcPr>
            <w:tcW w:w="1221" w:type="dxa"/>
            <w:tcBorders>
              <w:top w:val="single" w:sz="4" w:space="0" w:color="auto"/>
              <w:left w:val="nil"/>
              <w:bottom w:val="single" w:sz="4" w:space="0" w:color="auto"/>
              <w:right w:val="single" w:sz="4" w:space="0" w:color="auto"/>
            </w:tcBorders>
            <w:shd w:val="clear" w:color="auto" w:fill="C6EFCE"/>
            <w:noWrap/>
          </w:tcPr>
          <w:p w14:paraId="7C60B1AB"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Jalon</w:t>
            </w:r>
          </w:p>
        </w:tc>
        <w:tc>
          <w:tcPr>
            <w:tcW w:w="1782" w:type="dxa"/>
            <w:tcBorders>
              <w:top w:val="single" w:sz="4" w:space="0" w:color="auto"/>
              <w:left w:val="nil"/>
              <w:bottom w:val="single" w:sz="4" w:space="0" w:color="auto"/>
              <w:right w:val="single" w:sz="4" w:space="0" w:color="auto"/>
            </w:tcBorders>
            <w:shd w:val="clear" w:color="auto" w:fill="C6EFCE"/>
            <w:noWrap/>
          </w:tcPr>
          <w:p w14:paraId="248CEA54"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Semnarea contractelor pentru diferență pentru sursele regenerabile de energie în urma rundelor de licitație</w:t>
            </w:r>
          </w:p>
        </w:tc>
        <w:tc>
          <w:tcPr>
            <w:tcW w:w="1822" w:type="dxa"/>
            <w:tcBorders>
              <w:top w:val="single" w:sz="4" w:space="0" w:color="auto"/>
              <w:left w:val="nil"/>
              <w:bottom w:val="single" w:sz="4" w:space="0" w:color="auto"/>
              <w:right w:val="single" w:sz="4" w:space="0" w:color="auto"/>
            </w:tcBorders>
            <w:shd w:val="clear" w:color="auto" w:fill="C6EFCE"/>
            <w:noWrap/>
          </w:tcPr>
          <w:p w14:paraId="4D066012"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Semnarea contractelor</w:t>
            </w:r>
          </w:p>
        </w:tc>
        <w:tc>
          <w:tcPr>
            <w:tcW w:w="1332" w:type="dxa"/>
            <w:tcBorders>
              <w:top w:val="single" w:sz="4" w:space="0" w:color="auto"/>
              <w:left w:val="nil"/>
              <w:bottom w:val="single" w:sz="4" w:space="0" w:color="auto"/>
              <w:right w:val="single" w:sz="4" w:space="0" w:color="auto"/>
            </w:tcBorders>
            <w:shd w:val="clear" w:color="auto" w:fill="C6EFCE"/>
            <w:noWrap/>
          </w:tcPr>
          <w:p w14:paraId="08A07E4A"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GB"/>
                <w14:ligatures w14:val="standardContextual"/>
              </w:rPr>
            </w:pPr>
          </w:p>
        </w:tc>
        <w:tc>
          <w:tcPr>
            <w:tcW w:w="1332" w:type="dxa"/>
            <w:tcBorders>
              <w:top w:val="single" w:sz="4" w:space="0" w:color="auto"/>
              <w:left w:val="nil"/>
              <w:bottom w:val="single" w:sz="4" w:space="0" w:color="auto"/>
              <w:right w:val="single" w:sz="4" w:space="0" w:color="auto"/>
            </w:tcBorders>
            <w:shd w:val="clear" w:color="auto" w:fill="C6EFCE"/>
            <w:noWrap/>
          </w:tcPr>
          <w:p w14:paraId="10199801"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GB"/>
                <w14:ligatures w14:val="standardContextual"/>
              </w:rPr>
            </w:pPr>
          </w:p>
        </w:tc>
        <w:tc>
          <w:tcPr>
            <w:tcW w:w="793" w:type="dxa"/>
            <w:tcBorders>
              <w:top w:val="single" w:sz="4" w:space="0" w:color="auto"/>
              <w:left w:val="nil"/>
              <w:bottom w:val="single" w:sz="4" w:space="0" w:color="auto"/>
              <w:right w:val="single" w:sz="4" w:space="0" w:color="auto"/>
            </w:tcBorders>
            <w:shd w:val="clear" w:color="auto" w:fill="C6EFCE"/>
            <w:noWrap/>
          </w:tcPr>
          <w:p w14:paraId="40E91DE7"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GB"/>
                <w14:ligatures w14:val="standardContextual"/>
              </w:rPr>
            </w:pPr>
          </w:p>
        </w:tc>
        <w:tc>
          <w:tcPr>
            <w:tcW w:w="1051" w:type="dxa"/>
            <w:tcBorders>
              <w:top w:val="single" w:sz="4" w:space="0" w:color="auto"/>
              <w:left w:val="nil"/>
              <w:bottom w:val="single" w:sz="4" w:space="0" w:color="auto"/>
              <w:right w:val="single" w:sz="4" w:space="0" w:color="auto"/>
            </w:tcBorders>
            <w:shd w:val="clear" w:color="auto" w:fill="C6EFCE"/>
            <w:noWrap/>
          </w:tcPr>
          <w:p w14:paraId="4A2D01F5"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T</w:t>
            </w:r>
            <w:r w:rsidRPr="00CA463A">
              <w:rPr>
                <w:rFonts w:ascii="Times New Roman" w:hAnsi="Times New Roman"/>
                <w:noProof/>
                <w:sz w:val="20"/>
              </w:rPr>
              <w:t>4</w:t>
            </w:r>
          </w:p>
        </w:tc>
        <w:tc>
          <w:tcPr>
            <w:tcW w:w="755" w:type="dxa"/>
            <w:tcBorders>
              <w:top w:val="single" w:sz="4" w:space="0" w:color="auto"/>
              <w:left w:val="nil"/>
              <w:bottom w:val="single" w:sz="4" w:space="0" w:color="auto"/>
              <w:right w:val="single" w:sz="4" w:space="0" w:color="auto"/>
            </w:tcBorders>
            <w:shd w:val="clear" w:color="auto" w:fill="C6EFCE"/>
            <w:noWrap/>
          </w:tcPr>
          <w:p w14:paraId="3BB0E214"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2025</w:t>
            </w:r>
          </w:p>
        </w:tc>
        <w:tc>
          <w:tcPr>
            <w:tcW w:w="2891" w:type="dxa"/>
            <w:tcBorders>
              <w:top w:val="single" w:sz="4" w:space="0" w:color="auto"/>
              <w:left w:val="nil"/>
              <w:bottom w:val="single" w:sz="4" w:space="0" w:color="auto"/>
              <w:right w:val="single" w:sz="4" w:space="0" w:color="auto"/>
            </w:tcBorders>
            <w:shd w:val="clear" w:color="auto" w:fill="C6EFCE"/>
            <w:noWrap/>
          </w:tcPr>
          <w:p w14:paraId="0BDDFD73" w14:textId="5EA5273E"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Contracte pentru diferență (CfD) semnate pentru producția de energie electrică (capacitate instalată de cel puțin </w:t>
            </w:r>
            <w:r w:rsidRPr="00CA463A">
              <w:rPr>
                <w:rFonts w:ascii="Times New Roman" w:hAnsi="Times New Roman"/>
                <w:noProof/>
                <w:sz w:val="20"/>
              </w:rPr>
              <w:t>3</w:t>
            </w:r>
            <w:r>
              <w:rPr>
                <w:rFonts w:ascii="Times New Roman" w:hAnsi="Times New Roman"/>
                <w:noProof/>
                <w:sz w:val="20"/>
              </w:rPr>
              <w:t> </w:t>
            </w:r>
            <w:r w:rsidRPr="00CA463A">
              <w:rPr>
                <w:rFonts w:ascii="Times New Roman" w:hAnsi="Times New Roman"/>
                <w:noProof/>
                <w:sz w:val="20"/>
              </w:rPr>
              <w:t>500</w:t>
            </w:r>
            <w:r>
              <w:rPr>
                <w:rFonts w:ascii="Times New Roman" w:hAnsi="Times New Roman"/>
                <w:noProof/>
                <w:sz w:val="20"/>
              </w:rPr>
              <w:t> MW) din surse regenerabile.</w:t>
            </w:r>
          </w:p>
        </w:tc>
      </w:tr>
      <w:tr w:rsidR="00145434" w:rsidRPr="00A025C9" w14:paraId="3FA925DF" w14:textId="77777777" w:rsidTr="00A025C9">
        <w:trPr>
          <w:trHeight w:val="309"/>
          <w:jc w:val="center"/>
        </w:trPr>
        <w:tc>
          <w:tcPr>
            <w:tcW w:w="791" w:type="dxa"/>
            <w:tcBorders>
              <w:top w:val="single" w:sz="4" w:space="0" w:color="auto"/>
              <w:left w:val="single" w:sz="4" w:space="0" w:color="auto"/>
              <w:bottom w:val="single" w:sz="4" w:space="0" w:color="auto"/>
              <w:right w:val="single" w:sz="4" w:space="0" w:color="auto"/>
            </w:tcBorders>
            <w:shd w:val="clear" w:color="auto" w:fill="C6EFCE"/>
            <w:noWrap/>
          </w:tcPr>
          <w:p w14:paraId="5DAD70FC"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119</w:t>
            </w:r>
          </w:p>
        </w:tc>
        <w:tc>
          <w:tcPr>
            <w:tcW w:w="1823" w:type="dxa"/>
            <w:tcBorders>
              <w:top w:val="single" w:sz="4" w:space="0" w:color="auto"/>
              <w:left w:val="nil"/>
              <w:bottom w:val="single" w:sz="4" w:space="0" w:color="auto"/>
              <w:right w:val="single" w:sz="4" w:space="0" w:color="auto"/>
            </w:tcBorders>
            <w:shd w:val="clear" w:color="auto" w:fill="C6EFCE"/>
            <w:noWrap/>
          </w:tcPr>
          <w:p w14:paraId="61D44F1C"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Reforma pieței de energie electrică, prin înlocuirea cărbunelui din mixul energetic și susținerea unui cadru legislativ și de reglementare stimulativ pentru investițiile private în producția de electricitate din surse regenerabile</w:t>
            </w:r>
          </w:p>
        </w:tc>
        <w:tc>
          <w:tcPr>
            <w:tcW w:w="1221" w:type="dxa"/>
            <w:tcBorders>
              <w:top w:val="single" w:sz="4" w:space="0" w:color="auto"/>
              <w:left w:val="nil"/>
              <w:bottom w:val="single" w:sz="4" w:space="0" w:color="auto"/>
              <w:right w:val="single" w:sz="4" w:space="0" w:color="auto"/>
            </w:tcBorders>
            <w:shd w:val="clear" w:color="auto" w:fill="C6EFCE"/>
            <w:noWrap/>
          </w:tcPr>
          <w:p w14:paraId="28EBBDAA"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Țintă</w:t>
            </w:r>
          </w:p>
        </w:tc>
        <w:tc>
          <w:tcPr>
            <w:tcW w:w="1782" w:type="dxa"/>
            <w:tcBorders>
              <w:top w:val="single" w:sz="4" w:space="0" w:color="auto"/>
              <w:left w:val="nil"/>
              <w:bottom w:val="single" w:sz="4" w:space="0" w:color="auto"/>
              <w:right w:val="single" w:sz="4" w:space="0" w:color="auto"/>
            </w:tcBorders>
            <w:shd w:val="clear" w:color="auto" w:fill="C6EFCE"/>
            <w:noWrap/>
          </w:tcPr>
          <w:p w14:paraId="76D7EA16" w14:textId="2948AF3C"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Scoaterea din operare a capacității de producție a energiei electrice pe bază de cărbune/lignit </w:t>
            </w:r>
          </w:p>
        </w:tc>
        <w:tc>
          <w:tcPr>
            <w:tcW w:w="1822" w:type="dxa"/>
            <w:tcBorders>
              <w:top w:val="single" w:sz="4" w:space="0" w:color="auto"/>
              <w:left w:val="nil"/>
              <w:bottom w:val="single" w:sz="4" w:space="0" w:color="auto"/>
              <w:right w:val="single" w:sz="4" w:space="0" w:color="auto"/>
            </w:tcBorders>
            <w:shd w:val="clear" w:color="auto" w:fill="C6EFCE"/>
            <w:noWrap/>
          </w:tcPr>
          <w:p w14:paraId="543C4B32"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 </w:t>
            </w:r>
          </w:p>
        </w:tc>
        <w:tc>
          <w:tcPr>
            <w:tcW w:w="1332" w:type="dxa"/>
            <w:tcBorders>
              <w:top w:val="single" w:sz="4" w:space="0" w:color="auto"/>
              <w:left w:val="nil"/>
              <w:bottom w:val="single" w:sz="4" w:space="0" w:color="auto"/>
              <w:right w:val="single" w:sz="4" w:space="0" w:color="auto"/>
            </w:tcBorders>
            <w:shd w:val="clear" w:color="auto" w:fill="C6EFCE"/>
            <w:noWrap/>
          </w:tcPr>
          <w:p w14:paraId="281DAB16"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Megawatt (MW)</w:t>
            </w:r>
          </w:p>
        </w:tc>
        <w:tc>
          <w:tcPr>
            <w:tcW w:w="1332" w:type="dxa"/>
            <w:tcBorders>
              <w:top w:val="single" w:sz="4" w:space="0" w:color="auto"/>
              <w:left w:val="nil"/>
              <w:bottom w:val="single" w:sz="4" w:space="0" w:color="auto"/>
              <w:right w:val="single" w:sz="4" w:space="0" w:color="auto"/>
            </w:tcBorders>
            <w:shd w:val="clear" w:color="auto" w:fill="C6EFCE"/>
            <w:noWrap/>
          </w:tcPr>
          <w:p w14:paraId="15393061"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2</w:t>
            </w:r>
            <w:r>
              <w:rPr>
                <w:rFonts w:ascii="Times New Roman" w:hAnsi="Times New Roman"/>
                <w:noProof/>
                <w:sz w:val="20"/>
              </w:rPr>
              <w:t> </w:t>
            </w:r>
            <w:r w:rsidRPr="00CA463A">
              <w:rPr>
                <w:rFonts w:ascii="Times New Roman" w:hAnsi="Times New Roman"/>
                <w:noProof/>
                <w:sz w:val="20"/>
              </w:rPr>
              <w:t>025</w:t>
            </w:r>
          </w:p>
        </w:tc>
        <w:tc>
          <w:tcPr>
            <w:tcW w:w="793" w:type="dxa"/>
            <w:tcBorders>
              <w:top w:val="single" w:sz="4" w:space="0" w:color="auto"/>
              <w:left w:val="nil"/>
              <w:bottom w:val="single" w:sz="4" w:space="0" w:color="auto"/>
              <w:right w:val="single" w:sz="4" w:space="0" w:color="auto"/>
            </w:tcBorders>
            <w:shd w:val="clear" w:color="auto" w:fill="C6EFCE"/>
            <w:noWrap/>
          </w:tcPr>
          <w:p w14:paraId="4E01B45B"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3</w:t>
            </w:r>
            <w:r>
              <w:rPr>
                <w:rFonts w:ascii="Times New Roman" w:hAnsi="Times New Roman"/>
                <w:noProof/>
                <w:sz w:val="20"/>
              </w:rPr>
              <w:t> </w:t>
            </w:r>
            <w:r w:rsidRPr="00CA463A">
              <w:rPr>
                <w:rFonts w:ascii="Times New Roman" w:hAnsi="Times New Roman"/>
                <w:noProof/>
                <w:sz w:val="20"/>
              </w:rPr>
              <w:t>070</w:t>
            </w:r>
          </w:p>
        </w:tc>
        <w:tc>
          <w:tcPr>
            <w:tcW w:w="1051" w:type="dxa"/>
            <w:tcBorders>
              <w:top w:val="single" w:sz="4" w:space="0" w:color="auto"/>
              <w:left w:val="nil"/>
              <w:bottom w:val="single" w:sz="4" w:space="0" w:color="auto"/>
              <w:right w:val="single" w:sz="4" w:space="0" w:color="auto"/>
            </w:tcBorders>
            <w:shd w:val="clear" w:color="auto" w:fill="C6EFCE"/>
            <w:noWrap/>
          </w:tcPr>
          <w:p w14:paraId="3270ECF6"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T</w:t>
            </w:r>
            <w:r w:rsidRPr="00CA463A">
              <w:rPr>
                <w:rFonts w:ascii="Times New Roman" w:hAnsi="Times New Roman"/>
                <w:noProof/>
                <w:sz w:val="20"/>
              </w:rPr>
              <w:t>4</w:t>
            </w:r>
          </w:p>
        </w:tc>
        <w:tc>
          <w:tcPr>
            <w:tcW w:w="755" w:type="dxa"/>
            <w:tcBorders>
              <w:top w:val="single" w:sz="4" w:space="0" w:color="auto"/>
              <w:left w:val="nil"/>
              <w:bottom w:val="single" w:sz="4" w:space="0" w:color="auto"/>
              <w:right w:val="single" w:sz="4" w:space="0" w:color="auto"/>
            </w:tcBorders>
            <w:shd w:val="clear" w:color="auto" w:fill="C6EFCE"/>
            <w:noWrap/>
          </w:tcPr>
          <w:p w14:paraId="313F7468"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2025</w:t>
            </w:r>
          </w:p>
        </w:tc>
        <w:tc>
          <w:tcPr>
            <w:tcW w:w="2891" w:type="dxa"/>
            <w:tcBorders>
              <w:top w:val="single" w:sz="4" w:space="0" w:color="auto"/>
              <w:left w:val="nil"/>
              <w:bottom w:val="single" w:sz="4" w:space="0" w:color="auto"/>
              <w:right w:val="single" w:sz="4" w:space="0" w:color="auto"/>
            </w:tcBorders>
            <w:shd w:val="clear" w:color="auto" w:fill="C6EFCE"/>
            <w:noWrap/>
          </w:tcPr>
          <w:p w14:paraId="6A6187DB"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Decizie (decizii) emisă(e) de autoritatea națională de reglementare în domeniul energiei</w:t>
            </w:r>
          </w:p>
          <w:p w14:paraId="03DFE6E2" w14:textId="28D3BC8B" w:rsidR="00145434" w:rsidRPr="00A025C9" w:rsidRDefault="00145434" w:rsidP="0099598E">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retragerea licenței (licențelor) de exploatare, împreună cu certificarea (certificările) din partea operatorului de sistem de transport care confirmă deconectarea unei capacități cumulate de producție de energie electrică dezafectată pe bază de cărbune și lignit de </w:t>
            </w:r>
            <w:r w:rsidRPr="00CA463A">
              <w:rPr>
                <w:rFonts w:ascii="Times New Roman" w:hAnsi="Times New Roman"/>
                <w:noProof/>
                <w:sz w:val="20"/>
              </w:rPr>
              <w:t>3</w:t>
            </w:r>
            <w:r>
              <w:rPr>
                <w:rFonts w:ascii="Times New Roman" w:hAnsi="Times New Roman"/>
                <w:noProof/>
                <w:sz w:val="20"/>
              </w:rPr>
              <w:t> </w:t>
            </w:r>
            <w:r w:rsidRPr="00CA463A">
              <w:rPr>
                <w:rFonts w:ascii="Times New Roman" w:hAnsi="Times New Roman"/>
                <w:noProof/>
                <w:sz w:val="20"/>
              </w:rPr>
              <w:t>070</w:t>
            </w:r>
            <w:r>
              <w:rPr>
                <w:rFonts w:ascii="Times New Roman" w:hAnsi="Times New Roman"/>
                <w:noProof/>
                <w:sz w:val="20"/>
              </w:rPr>
              <w:t xml:space="preserve"> MW. </w:t>
            </w:r>
          </w:p>
        </w:tc>
      </w:tr>
      <w:tr w:rsidR="00145434" w:rsidRPr="00A025C9" w14:paraId="59A32DD4" w14:textId="77777777" w:rsidTr="00A025C9">
        <w:trPr>
          <w:trHeight w:val="309"/>
          <w:jc w:val="center"/>
        </w:trPr>
        <w:tc>
          <w:tcPr>
            <w:tcW w:w="791" w:type="dxa"/>
            <w:tcBorders>
              <w:top w:val="single" w:sz="4" w:space="0" w:color="auto"/>
              <w:left w:val="single" w:sz="4" w:space="0" w:color="auto"/>
              <w:bottom w:val="single" w:sz="4" w:space="0" w:color="auto"/>
              <w:right w:val="single" w:sz="4" w:space="0" w:color="auto"/>
            </w:tcBorders>
            <w:shd w:val="clear" w:color="auto" w:fill="C6EFCE"/>
            <w:noWrap/>
          </w:tcPr>
          <w:p w14:paraId="571EB793"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119</w:t>
            </w:r>
            <w:r>
              <w:rPr>
                <w:rFonts w:ascii="Times New Roman" w:hAnsi="Times New Roman"/>
                <w:noProof/>
                <w:sz w:val="20"/>
              </w:rPr>
              <w:t>a</w:t>
            </w:r>
          </w:p>
        </w:tc>
        <w:tc>
          <w:tcPr>
            <w:tcW w:w="1823" w:type="dxa"/>
            <w:tcBorders>
              <w:top w:val="single" w:sz="4" w:space="0" w:color="auto"/>
              <w:left w:val="nil"/>
              <w:bottom w:val="single" w:sz="4" w:space="0" w:color="auto"/>
              <w:right w:val="single" w:sz="4" w:space="0" w:color="auto"/>
            </w:tcBorders>
            <w:shd w:val="clear" w:color="auto" w:fill="C6EFCE"/>
            <w:noWrap/>
          </w:tcPr>
          <w:p w14:paraId="50755AE4"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Reforma pieței de energie electrică, prin înlocuirea cărbunelui din mixul energetic și susținerea unui cadru legislativ și de reglementare stimulativ pentru investițiile private în producția de electricitate din surse regenerabile</w:t>
            </w:r>
          </w:p>
        </w:tc>
        <w:tc>
          <w:tcPr>
            <w:tcW w:w="1221" w:type="dxa"/>
            <w:tcBorders>
              <w:top w:val="single" w:sz="4" w:space="0" w:color="auto"/>
              <w:left w:val="nil"/>
              <w:bottom w:val="single" w:sz="4" w:space="0" w:color="auto"/>
              <w:right w:val="single" w:sz="4" w:space="0" w:color="auto"/>
            </w:tcBorders>
            <w:shd w:val="clear" w:color="auto" w:fill="C6EFCE"/>
            <w:noWrap/>
          </w:tcPr>
          <w:p w14:paraId="412CCA86"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Țintă</w:t>
            </w:r>
          </w:p>
        </w:tc>
        <w:tc>
          <w:tcPr>
            <w:tcW w:w="1782" w:type="dxa"/>
            <w:tcBorders>
              <w:top w:val="single" w:sz="4" w:space="0" w:color="auto"/>
              <w:left w:val="nil"/>
              <w:bottom w:val="single" w:sz="4" w:space="0" w:color="auto"/>
              <w:right w:val="single" w:sz="4" w:space="0" w:color="auto"/>
            </w:tcBorders>
            <w:shd w:val="clear" w:color="auto" w:fill="C6EFCE"/>
            <w:noWrap/>
          </w:tcPr>
          <w:p w14:paraId="6E624D85" w14:textId="64776B02" w:rsidR="00145434" w:rsidRPr="00A025C9" w:rsidRDefault="00145434" w:rsidP="00145434">
            <w:pPr>
              <w:spacing w:after="0" w:line="240"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Scoaterea din operare a capacității de producție a energiei electrice pe bază de cărbune/lignit</w:t>
            </w:r>
          </w:p>
        </w:tc>
        <w:tc>
          <w:tcPr>
            <w:tcW w:w="1822" w:type="dxa"/>
            <w:tcBorders>
              <w:top w:val="single" w:sz="4" w:space="0" w:color="auto"/>
              <w:left w:val="nil"/>
              <w:bottom w:val="single" w:sz="4" w:space="0" w:color="auto"/>
              <w:right w:val="single" w:sz="4" w:space="0" w:color="auto"/>
            </w:tcBorders>
            <w:shd w:val="clear" w:color="auto" w:fill="C6EFCE"/>
            <w:noWrap/>
          </w:tcPr>
          <w:p w14:paraId="4C44D529" w14:textId="77777777" w:rsidR="00145434" w:rsidRPr="00CA463A" w:rsidRDefault="00145434" w:rsidP="00145434">
            <w:pPr>
              <w:spacing w:after="0" w:line="240" w:lineRule="auto"/>
              <w:jc w:val="both"/>
              <w:rPr>
                <w:rFonts w:ascii="Times New Roman" w:eastAsia="Aptos" w:hAnsi="Times New Roman" w:cs="Times New Roman"/>
                <w:noProof/>
                <w:kern w:val="2"/>
                <w:sz w:val="20"/>
                <w:szCs w:val="20"/>
                <w:lang w:val="fr-FR" w:eastAsia="en-US"/>
                <w14:ligatures w14:val="standardContextual"/>
              </w:rPr>
            </w:pPr>
          </w:p>
        </w:tc>
        <w:tc>
          <w:tcPr>
            <w:tcW w:w="1332" w:type="dxa"/>
            <w:tcBorders>
              <w:top w:val="single" w:sz="4" w:space="0" w:color="auto"/>
              <w:left w:val="nil"/>
              <w:bottom w:val="single" w:sz="4" w:space="0" w:color="auto"/>
              <w:right w:val="single" w:sz="4" w:space="0" w:color="auto"/>
            </w:tcBorders>
            <w:shd w:val="clear" w:color="auto" w:fill="C6EFCE"/>
            <w:noWrap/>
          </w:tcPr>
          <w:p w14:paraId="07B26AD4"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Megawatt (MW)</w:t>
            </w:r>
          </w:p>
        </w:tc>
        <w:tc>
          <w:tcPr>
            <w:tcW w:w="1332" w:type="dxa"/>
            <w:tcBorders>
              <w:top w:val="single" w:sz="4" w:space="0" w:color="auto"/>
              <w:left w:val="nil"/>
              <w:bottom w:val="single" w:sz="4" w:space="0" w:color="auto"/>
              <w:right w:val="single" w:sz="4" w:space="0" w:color="auto"/>
            </w:tcBorders>
            <w:shd w:val="clear" w:color="auto" w:fill="C6EFCE"/>
            <w:noWrap/>
          </w:tcPr>
          <w:p w14:paraId="62B8EDD4" w14:textId="66837AB8" w:rsidR="00145434" w:rsidRPr="00A025C9" w:rsidRDefault="00145434" w:rsidP="00145434">
            <w:pPr>
              <w:spacing w:after="0" w:line="240" w:lineRule="auto"/>
              <w:jc w:val="both"/>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3</w:t>
            </w:r>
            <w:r>
              <w:rPr>
                <w:rFonts w:ascii="Times New Roman" w:hAnsi="Times New Roman"/>
                <w:noProof/>
                <w:sz w:val="20"/>
              </w:rPr>
              <w:t> </w:t>
            </w:r>
            <w:r w:rsidRPr="00CA463A">
              <w:rPr>
                <w:rFonts w:ascii="Times New Roman" w:hAnsi="Times New Roman"/>
                <w:noProof/>
                <w:sz w:val="20"/>
              </w:rPr>
              <w:t>070</w:t>
            </w:r>
          </w:p>
        </w:tc>
        <w:tc>
          <w:tcPr>
            <w:tcW w:w="793" w:type="dxa"/>
            <w:tcBorders>
              <w:top w:val="single" w:sz="4" w:space="0" w:color="auto"/>
              <w:left w:val="nil"/>
              <w:bottom w:val="single" w:sz="4" w:space="0" w:color="auto"/>
              <w:right w:val="single" w:sz="4" w:space="0" w:color="auto"/>
            </w:tcBorders>
            <w:shd w:val="clear" w:color="auto" w:fill="C6EFCE"/>
            <w:noWrap/>
          </w:tcPr>
          <w:p w14:paraId="6B88BB4D" w14:textId="5CD5A2AE" w:rsidR="00145434" w:rsidRPr="00A025C9" w:rsidRDefault="00145434" w:rsidP="00145434">
            <w:pPr>
              <w:spacing w:after="0" w:line="240" w:lineRule="auto"/>
              <w:jc w:val="both"/>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3</w:t>
            </w:r>
            <w:r>
              <w:rPr>
                <w:rFonts w:ascii="Times New Roman" w:hAnsi="Times New Roman"/>
                <w:noProof/>
                <w:sz w:val="20"/>
              </w:rPr>
              <w:t> </w:t>
            </w:r>
            <w:r w:rsidRPr="00CA463A">
              <w:rPr>
                <w:rFonts w:ascii="Times New Roman" w:hAnsi="Times New Roman"/>
                <w:noProof/>
                <w:sz w:val="20"/>
              </w:rPr>
              <w:t>780</w:t>
            </w:r>
          </w:p>
        </w:tc>
        <w:tc>
          <w:tcPr>
            <w:tcW w:w="1051" w:type="dxa"/>
            <w:tcBorders>
              <w:top w:val="single" w:sz="4" w:space="0" w:color="auto"/>
              <w:left w:val="nil"/>
              <w:bottom w:val="single" w:sz="4" w:space="0" w:color="auto"/>
              <w:right w:val="single" w:sz="4" w:space="0" w:color="auto"/>
            </w:tcBorders>
            <w:shd w:val="clear" w:color="auto" w:fill="C6EFCE"/>
            <w:noWrap/>
          </w:tcPr>
          <w:p w14:paraId="77865847"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T</w:t>
            </w:r>
            <w:r w:rsidRPr="00CA463A">
              <w:rPr>
                <w:rFonts w:ascii="Times New Roman" w:hAnsi="Times New Roman"/>
                <w:noProof/>
                <w:sz w:val="20"/>
              </w:rPr>
              <w:t>3</w:t>
            </w:r>
          </w:p>
        </w:tc>
        <w:tc>
          <w:tcPr>
            <w:tcW w:w="755" w:type="dxa"/>
            <w:tcBorders>
              <w:top w:val="single" w:sz="4" w:space="0" w:color="auto"/>
              <w:left w:val="nil"/>
              <w:bottom w:val="single" w:sz="4" w:space="0" w:color="auto"/>
              <w:right w:val="single" w:sz="4" w:space="0" w:color="auto"/>
            </w:tcBorders>
            <w:shd w:val="clear" w:color="auto" w:fill="C6EFCE"/>
            <w:noWrap/>
          </w:tcPr>
          <w:p w14:paraId="77F59DCA"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2026</w:t>
            </w:r>
          </w:p>
        </w:tc>
        <w:tc>
          <w:tcPr>
            <w:tcW w:w="2891" w:type="dxa"/>
            <w:tcBorders>
              <w:top w:val="single" w:sz="4" w:space="0" w:color="auto"/>
              <w:left w:val="nil"/>
              <w:bottom w:val="single" w:sz="4" w:space="0" w:color="auto"/>
              <w:right w:val="single" w:sz="4" w:space="0" w:color="auto"/>
            </w:tcBorders>
            <w:shd w:val="clear" w:color="auto" w:fill="C6EFCE"/>
            <w:noWrap/>
          </w:tcPr>
          <w:p w14:paraId="24B35448"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Decizie (decizii) emisă(e) de autoritatea națională de reglementare în domeniul energiei</w:t>
            </w:r>
          </w:p>
          <w:p w14:paraId="0EB5186A"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retragerea licenței (licențelor) de operare împreună cu certificarea (certificările) din partea operatorului de transport și de sistem care confirmă deconectarea</w:t>
            </w:r>
          </w:p>
          <w:p w14:paraId="54764E35" w14:textId="18A0A916" w:rsidR="00145434" w:rsidRPr="00A025C9" w:rsidRDefault="00145434" w:rsidP="00145434">
            <w:pPr>
              <w:spacing w:after="0" w:line="240"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unei capacități cumulate de producție de energie electrică dezafectată pe bază de cărbune și lignit de </w:t>
            </w:r>
            <w:r w:rsidRPr="00CA463A">
              <w:rPr>
                <w:rFonts w:ascii="Times New Roman" w:hAnsi="Times New Roman"/>
                <w:noProof/>
                <w:sz w:val="20"/>
              </w:rPr>
              <w:t>3</w:t>
            </w:r>
            <w:r>
              <w:rPr>
                <w:rFonts w:ascii="Times New Roman" w:hAnsi="Times New Roman"/>
                <w:noProof/>
                <w:sz w:val="20"/>
              </w:rPr>
              <w:t> </w:t>
            </w:r>
            <w:r w:rsidRPr="00CA463A">
              <w:rPr>
                <w:rFonts w:ascii="Times New Roman" w:hAnsi="Times New Roman"/>
                <w:noProof/>
                <w:sz w:val="20"/>
              </w:rPr>
              <w:t>780</w:t>
            </w:r>
            <w:r>
              <w:rPr>
                <w:rFonts w:ascii="Times New Roman" w:hAnsi="Times New Roman"/>
                <w:noProof/>
                <w:sz w:val="20"/>
              </w:rPr>
              <w:t xml:space="preserve"> MW, completată de contracte semnate pentru </w:t>
            </w:r>
            <w:r w:rsidRPr="00CA463A">
              <w:rPr>
                <w:rFonts w:ascii="Times New Roman" w:hAnsi="Times New Roman"/>
                <w:noProof/>
                <w:sz w:val="20"/>
              </w:rPr>
              <w:t>1</w:t>
            </w:r>
            <w:r>
              <w:rPr>
                <w:rFonts w:ascii="Times New Roman" w:hAnsi="Times New Roman"/>
                <w:noProof/>
                <w:sz w:val="20"/>
              </w:rPr>
              <w:t> </w:t>
            </w:r>
            <w:r w:rsidRPr="00CA463A">
              <w:rPr>
                <w:rFonts w:ascii="Times New Roman" w:hAnsi="Times New Roman"/>
                <w:noProof/>
                <w:sz w:val="20"/>
              </w:rPr>
              <w:t>200</w:t>
            </w:r>
            <w:r>
              <w:rPr>
                <w:rFonts w:ascii="Times New Roman" w:hAnsi="Times New Roman"/>
                <w:noProof/>
                <w:sz w:val="20"/>
              </w:rPr>
              <w:t xml:space="preserve"> MW de surse regenerabile de energie electrică, precum și </w:t>
            </w:r>
            <w:r w:rsidRPr="00CA463A">
              <w:rPr>
                <w:rFonts w:ascii="Times New Roman" w:hAnsi="Times New Roman"/>
                <w:noProof/>
                <w:sz w:val="20"/>
              </w:rPr>
              <w:t>1</w:t>
            </w:r>
            <w:r>
              <w:rPr>
                <w:rFonts w:ascii="Times New Roman" w:hAnsi="Times New Roman"/>
                <w:noProof/>
                <w:sz w:val="20"/>
              </w:rPr>
              <w:t> </w:t>
            </w:r>
            <w:r w:rsidRPr="00CA463A">
              <w:rPr>
                <w:rFonts w:ascii="Times New Roman" w:hAnsi="Times New Roman"/>
                <w:noProof/>
                <w:sz w:val="20"/>
              </w:rPr>
              <w:t>500</w:t>
            </w:r>
            <w:r>
              <w:rPr>
                <w:rFonts w:ascii="Times New Roman" w:hAnsi="Times New Roman"/>
                <w:noProof/>
                <w:sz w:val="20"/>
              </w:rPr>
              <w:t> MWh de stocare a energiei electrice în spatele contorului.</w:t>
            </w:r>
          </w:p>
        </w:tc>
      </w:tr>
      <w:tr w:rsidR="00145434" w:rsidRPr="00A025C9" w14:paraId="29B3C831" w14:textId="77777777" w:rsidTr="00A025C9">
        <w:trPr>
          <w:trHeight w:val="309"/>
          <w:jc w:val="center"/>
        </w:trPr>
        <w:tc>
          <w:tcPr>
            <w:tcW w:w="791" w:type="dxa"/>
            <w:tcBorders>
              <w:top w:val="single" w:sz="4" w:space="0" w:color="auto"/>
              <w:left w:val="single" w:sz="4" w:space="0" w:color="auto"/>
              <w:bottom w:val="single" w:sz="4" w:space="0" w:color="auto"/>
              <w:right w:val="single" w:sz="4" w:space="0" w:color="auto"/>
            </w:tcBorders>
            <w:shd w:val="clear" w:color="auto" w:fill="C6EFCE"/>
            <w:noWrap/>
          </w:tcPr>
          <w:p w14:paraId="64221167"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120</w:t>
            </w:r>
          </w:p>
        </w:tc>
        <w:tc>
          <w:tcPr>
            <w:tcW w:w="1823" w:type="dxa"/>
            <w:tcBorders>
              <w:top w:val="single" w:sz="4" w:space="0" w:color="auto"/>
              <w:left w:val="nil"/>
              <w:bottom w:val="single" w:sz="4" w:space="0" w:color="auto"/>
              <w:right w:val="single" w:sz="4" w:space="0" w:color="auto"/>
            </w:tcBorders>
            <w:shd w:val="clear" w:color="auto" w:fill="C6EFCE"/>
            <w:noWrap/>
          </w:tcPr>
          <w:p w14:paraId="0A029222"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Reforma pieței de energie electrică, prin înlocuirea cărbunelui din mixul energetic și susținerea unui cadru legislativ și de reglementare stimulativ pentru investițiile private în producția de electricitate din surse regenerabile</w:t>
            </w:r>
          </w:p>
        </w:tc>
        <w:tc>
          <w:tcPr>
            <w:tcW w:w="1221" w:type="dxa"/>
            <w:tcBorders>
              <w:top w:val="single" w:sz="4" w:space="0" w:color="auto"/>
              <w:left w:val="nil"/>
              <w:bottom w:val="single" w:sz="4" w:space="0" w:color="auto"/>
              <w:right w:val="single" w:sz="4" w:space="0" w:color="auto"/>
            </w:tcBorders>
            <w:shd w:val="clear" w:color="auto" w:fill="C6EFCE"/>
            <w:noWrap/>
          </w:tcPr>
          <w:p w14:paraId="1FACE38B"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Țintă</w:t>
            </w:r>
          </w:p>
        </w:tc>
        <w:tc>
          <w:tcPr>
            <w:tcW w:w="1782" w:type="dxa"/>
            <w:tcBorders>
              <w:top w:val="single" w:sz="4" w:space="0" w:color="auto"/>
              <w:left w:val="nil"/>
              <w:bottom w:val="single" w:sz="4" w:space="0" w:color="auto"/>
              <w:right w:val="single" w:sz="4" w:space="0" w:color="auto"/>
            </w:tcBorders>
            <w:shd w:val="clear" w:color="auto" w:fill="C6EFCE"/>
            <w:noWrap/>
          </w:tcPr>
          <w:p w14:paraId="46A20005"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Capacitate suplimentară de energie din surse regenerabile instalată și conectată la rețea </w:t>
            </w:r>
          </w:p>
        </w:tc>
        <w:tc>
          <w:tcPr>
            <w:tcW w:w="1822" w:type="dxa"/>
            <w:tcBorders>
              <w:top w:val="single" w:sz="4" w:space="0" w:color="auto"/>
              <w:left w:val="nil"/>
              <w:bottom w:val="single" w:sz="4" w:space="0" w:color="auto"/>
              <w:right w:val="single" w:sz="4" w:space="0" w:color="auto"/>
            </w:tcBorders>
            <w:shd w:val="clear" w:color="auto" w:fill="C6EFCE"/>
            <w:noWrap/>
          </w:tcPr>
          <w:p w14:paraId="4FE7A651" w14:textId="77777777" w:rsidR="00145434" w:rsidRPr="00CA463A" w:rsidRDefault="00145434" w:rsidP="00145434">
            <w:pPr>
              <w:spacing w:after="0" w:line="240" w:lineRule="auto"/>
              <w:jc w:val="both"/>
              <w:rPr>
                <w:rFonts w:ascii="Times New Roman" w:eastAsia="Times New Roman" w:hAnsi="Times New Roman" w:cs="Times New Roman"/>
                <w:noProof/>
                <w:kern w:val="2"/>
                <w:sz w:val="20"/>
                <w:szCs w:val="20"/>
                <w:lang w:val="fr-FR" w:eastAsia="en-GB"/>
                <w14:ligatures w14:val="standardContextual"/>
              </w:rPr>
            </w:pPr>
          </w:p>
        </w:tc>
        <w:tc>
          <w:tcPr>
            <w:tcW w:w="1332" w:type="dxa"/>
            <w:tcBorders>
              <w:top w:val="single" w:sz="4" w:space="0" w:color="auto"/>
              <w:left w:val="nil"/>
              <w:bottom w:val="single" w:sz="4" w:space="0" w:color="auto"/>
              <w:right w:val="single" w:sz="4" w:space="0" w:color="auto"/>
            </w:tcBorders>
            <w:shd w:val="clear" w:color="auto" w:fill="C6EFCE"/>
            <w:noWrap/>
          </w:tcPr>
          <w:p w14:paraId="04E45DDA"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Megawatt (MW)</w:t>
            </w:r>
          </w:p>
        </w:tc>
        <w:tc>
          <w:tcPr>
            <w:tcW w:w="1332" w:type="dxa"/>
            <w:tcBorders>
              <w:top w:val="single" w:sz="4" w:space="0" w:color="auto"/>
              <w:left w:val="nil"/>
              <w:bottom w:val="single" w:sz="4" w:space="0" w:color="auto"/>
              <w:right w:val="single" w:sz="4" w:space="0" w:color="auto"/>
            </w:tcBorders>
            <w:shd w:val="clear" w:color="auto" w:fill="C6EFCE"/>
            <w:noWrap/>
          </w:tcPr>
          <w:p w14:paraId="47F1214D"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4</w:t>
            </w:r>
            <w:r>
              <w:rPr>
                <w:rFonts w:ascii="Times New Roman" w:hAnsi="Times New Roman"/>
                <w:noProof/>
                <w:sz w:val="20"/>
              </w:rPr>
              <w:t> </w:t>
            </w:r>
            <w:r w:rsidRPr="00CA463A">
              <w:rPr>
                <w:rFonts w:ascii="Times New Roman" w:hAnsi="Times New Roman"/>
                <w:noProof/>
                <w:sz w:val="20"/>
              </w:rPr>
              <w:t>408</w:t>
            </w:r>
          </w:p>
        </w:tc>
        <w:tc>
          <w:tcPr>
            <w:tcW w:w="793" w:type="dxa"/>
            <w:tcBorders>
              <w:top w:val="single" w:sz="4" w:space="0" w:color="auto"/>
              <w:left w:val="nil"/>
              <w:bottom w:val="single" w:sz="4" w:space="0" w:color="auto"/>
              <w:right w:val="single" w:sz="4" w:space="0" w:color="auto"/>
            </w:tcBorders>
            <w:shd w:val="clear" w:color="auto" w:fill="C6EFCE"/>
            <w:noWrap/>
          </w:tcPr>
          <w:p w14:paraId="08976E27"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7</w:t>
            </w:r>
            <w:r>
              <w:rPr>
                <w:rFonts w:ascii="Times New Roman" w:hAnsi="Times New Roman"/>
                <w:noProof/>
                <w:sz w:val="20"/>
              </w:rPr>
              <w:t> </w:t>
            </w:r>
            <w:r w:rsidRPr="00CA463A">
              <w:rPr>
                <w:rFonts w:ascii="Times New Roman" w:hAnsi="Times New Roman"/>
                <w:noProof/>
                <w:sz w:val="20"/>
              </w:rPr>
              <w:t>408</w:t>
            </w:r>
          </w:p>
        </w:tc>
        <w:tc>
          <w:tcPr>
            <w:tcW w:w="1051" w:type="dxa"/>
            <w:tcBorders>
              <w:top w:val="single" w:sz="4" w:space="0" w:color="auto"/>
              <w:left w:val="nil"/>
              <w:bottom w:val="single" w:sz="4" w:space="0" w:color="auto"/>
              <w:right w:val="single" w:sz="4" w:space="0" w:color="auto"/>
            </w:tcBorders>
            <w:shd w:val="clear" w:color="auto" w:fill="C6EFCE"/>
            <w:noWrap/>
          </w:tcPr>
          <w:p w14:paraId="34698637"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T</w:t>
            </w:r>
            <w:r w:rsidRPr="00CA463A">
              <w:rPr>
                <w:rFonts w:ascii="Times New Roman" w:hAnsi="Times New Roman"/>
                <w:noProof/>
                <w:sz w:val="20"/>
              </w:rPr>
              <w:t>2</w:t>
            </w:r>
          </w:p>
        </w:tc>
        <w:tc>
          <w:tcPr>
            <w:tcW w:w="755" w:type="dxa"/>
            <w:tcBorders>
              <w:top w:val="single" w:sz="4" w:space="0" w:color="auto"/>
              <w:left w:val="nil"/>
              <w:bottom w:val="single" w:sz="4" w:space="0" w:color="auto"/>
              <w:right w:val="single" w:sz="4" w:space="0" w:color="auto"/>
            </w:tcBorders>
            <w:shd w:val="clear" w:color="auto" w:fill="C6EFCE"/>
            <w:noWrap/>
          </w:tcPr>
          <w:p w14:paraId="4F4EC0B9"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2026</w:t>
            </w:r>
          </w:p>
        </w:tc>
        <w:tc>
          <w:tcPr>
            <w:tcW w:w="2891" w:type="dxa"/>
            <w:tcBorders>
              <w:top w:val="single" w:sz="4" w:space="0" w:color="auto"/>
              <w:left w:val="nil"/>
              <w:bottom w:val="single" w:sz="4" w:space="0" w:color="auto"/>
              <w:right w:val="single" w:sz="4" w:space="0" w:color="auto"/>
            </w:tcBorders>
            <w:shd w:val="clear" w:color="auto" w:fill="C6EFCE"/>
            <w:noWrap/>
          </w:tcPr>
          <w:p w14:paraId="1B4463C2"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Certificat(e) de la operatorii de rețele de transport sau de distribuție a energiei electrice sau de la autoritatea națională de reglementare care confirmă racordarea care atestă o creștere cu cel puțin </w:t>
            </w:r>
            <w:r w:rsidRPr="00CA463A">
              <w:rPr>
                <w:rFonts w:ascii="Times New Roman" w:hAnsi="Times New Roman"/>
                <w:noProof/>
                <w:sz w:val="20"/>
              </w:rPr>
              <w:t>3</w:t>
            </w:r>
            <w:r>
              <w:rPr>
                <w:rFonts w:ascii="Times New Roman" w:hAnsi="Times New Roman"/>
                <w:noProof/>
                <w:sz w:val="20"/>
              </w:rPr>
              <w:t> </w:t>
            </w:r>
            <w:r w:rsidRPr="00CA463A">
              <w:rPr>
                <w:rFonts w:ascii="Times New Roman" w:hAnsi="Times New Roman"/>
                <w:noProof/>
                <w:sz w:val="20"/>
              </w:rPr>
              <w:t>000</w:t>
            </w:r>
            <w:r>
              <w:rPr>
                <w:rFonts w:ascii="Times New Roman" w:hAnsi="Times New Roman"/>
                <w:noProof/>
                <w:sz w:val="20"/>
              </w:rPr>
              <w:t> MW a capacității suplimentare de energie din surse regenerabile (care urmează să fie finanțată parțial din alte fonduri ale UE).</w:t>
            </w:r>
          </w:p>
        </w:tc>
      </w:tr>
      <w:tr w:rsidR="00145434" w:rsidRPr="00A025C9" w14:paraId="0D80A700" w14:textId="77777777" w:rsidTr="00A025C9">
        <w:trPr>
          <w:trHeight w:val="309"/>
          <w:jc w:val="center"/>
        </w:trPr>
        <w:tc>
          <w:tcPr>
            <w:tcW w:w="791" w:type="dxa"/>
            <w:tcBorders>
              <w:top w:val="single" w:sz="4" w:space="0" w:color="auto"/>
              <w:left w:val="single" w:sz="4" w:space="0" w:color="auto"/>
              <w:bottom w:val="single" w:sz="4" w:space="0" w:color="auto"/>
              <w:right w:val="single" w:sz="4" w:space="0" w:color="auto"/>
            </w:tcBorders>
            <w:shd w:val="clear" w:color="auto" w:fill="C6EFCE"/>
            <w:noWrap/>
          </w:tcPr>
          <w:p w14:paraId="7113DAE9"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121</w:t>
            </w:r>
          </w:p>
        </w:tc>
        <w:tc>
          <w:tcPr>
            <w:tcW w:w="1823" w:type="dxa"/>
            <w:tcBorders>
              <w:top w:val="single" w:sz="4" w:space="0" w:color="auto"/>
              <w:left w:val="nil"/>
              <w:bottom w:val="single" w:sz="4" w:space="0" w:color="auto"/>
              <w:right w:val="single" w:sz="4" w:space="0" w:color="auto"/>
            </w:tcBorders>
            <w:shd w:val="clear" w:color="auto" w:fill="C6EFCE"/>
            <w:noWrap/>
          </w:tcPr>
          <w:p w14:paraId="21C2180E"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Reforma </w:t>
            </w:r>
            <w:r w:rsidRPr="00CA463A">
              <w:rPr>
                <w:rFonts w:ascii="Times New Roman" w:hAnsi="Times New Roman"/>
                <w:noProof/>
                <w:sz w:val="20"/>
              </w:rPr>
              <w:t>2</w:t>
            </w:r>
            <w:r>
              <w:rPr>
                <w:rFonts w:ascii="Times New Roman" w:hAnsi="Times New Roman"/>
                <w:noProof/>
                <w:sz w:val="20"/>
              </w:rPr>
              <w:t>. Reformarea guvernanței corporative a întreprinderilor de stat din sectorul energetic</w:t>
            </w:r>
          </w:p>
        </w:tc>
        <w:tc>
          <w:tcPr>
            <w:tcW w:w="1221" w:type="dxa"/>
            <w:tcBorders>
              <w:top w:val="single" w:sz="4" w:space="0" w:color="auto"/>
              <w:left w:val="nil"/>
              <w:bottom w:val="single" w:sz="4" w:space="0" w:color="auto"/>
              <w:right w:val="single" w:sz="4" w:space="0" w:color="auto"/>
            </w:tcBorders>
            <w:shd w:val="clear" w:color="auto" w:fill="C6EFCE"/>
            <w:noWrap/>
          </w:tcPr>
          <w:p w14:paraId="2E218ADB"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Jalon</w:t>
            </w:r>
          </w:p>
        </w:tc>
        <w:tc>
          <w:tcPr>
            <w:tcW w:w="1782" w:type="dxa"/>
            <w:tcBorders>
              <w:top w:val="single" w:sz="4" w:space="0" w:color="auto"/>
              <w:left w:val="nil"/>
              <w:bottom w:val="single" w:sz="4" w:space="0" w:color="auto"/>
              <w:right w:val="single" w:sz="4" w:space="0" w:color="auto"/>
            </w:tcBorders>
            <w:shd w:val="clear" w:color="auto" w:fill="C6EFCE"/>
            <w:noWrap/>
          </w:tcPr>
          <w:p w14:paraId="57D8CF1F"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Îmbunătățirea guvernanței corporative a companiilor de stat din sectorul energetic</w:t>
            </w:r>
          </w:p>
        </w:tc>
        <w:tc>
          <w:tcPr>
            <w:tcW w:w="1822" w:type="dxa"/>
            <w:tcBorders>
              <w:top w:val="single" w:sz="4" w:space="0" w:color="auto"/>
              <w:left w:val="nil"/>
              <w:bottom w:val="single" w:sz="4" w:space="0" w:color="auto"/>
              <w:right w:val="single" w:sz="4" w:space="0" w:color="auto"/>
            </w:tcBorders>
            <w:shd w:val="clear" w:color="auto" w:fill="C6EFCE"/>
            <w:noWrap/>
          </w:tcPr>
          <w:p w14:paraId="338EB0C1"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Finalizarea selecției și numirii consiliilor de administrație</w:t>
            </w:r>
          </w:p>
        </w:tc>
        <w:tc>
          <w:tcPr>
            <w:tcW w:w="1332" w:type="dxa"/>
            <w:tcBorders>
              <w:top w:val="single" w:sz="4" w:space="0" w:color="auto"/>
              <w:left w:val="nil"/>
              <w:bottom w:val="single" w:sz="4" w:space="0" w:color="auto"/>
              <w:right w:val="single" w:sz="4" w:space="0" w:color="auto"/>
            </w:tcBorders>
            <w:shd w:val="clear" w:color="auto" w:fill="C6EFCE"/>
            <w:noWrap/>
          </w:tcPr>
          <w:p w14:paraId="041FA373"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 </w:t>
            </w:r>
          </w:p>
        </w:tc>
        <w:tc>
          <w:tcPr>
            <w:tcW w:w="1332" w:type="dxa"/>
            <w:tcBorders>
              <w:top w:val="single" w:sz="4" w:space="0" w:color="auto"/>
              <w:left w:val="nil"/>
              <w:bottom w:val="single" w:sz="4" w:space="0" w:color="auto"/>
              <w:right w:val="single" w:sz="4" w:space="0" w:color="auto"/>
            </w:tcBorders>
            <w:shd w:val="clear" w:color="auto" w:fill="C6EFCE"/>
            <w:noWrap/>
          </w:tcPr>
          <w:p w14:paraId="4CCE2341"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 </w:t>
            </w:r>
          </w:p>
        </w:tc>
        <w:tc>
          <w:tcPr>
            <w:tcW w:w="793" w:type="dxa"/>
            <w:tcBorders>
              <w:top w:val="single" w:sz="4" w:space="0" w:color="auto"/>
              <w:left w:val="nil"/>
              <w:bottom w:val="single" w:sz="4" w:space="0" w:color="auto"/>
              <w:right w:val="single" w:sz="4" w:space="0" w:color="auto"/>
            </w:tcBorders>
            <w:shd w:val="clear" w:color="auto" w:fill="C6EFCE"/>
            <w:noWrap/>
          </w:tcPr>
          <w:p w14:paraId="1B2B6276"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 </w:t>
            </w:r>
          </w:p>
        </w:tc>
        <w:tc>
          <w:tcPr>
            <w:tcW w:w="1051" w:type="dxa"/>
            <w:tcBorders>
              <w:top w:val="single" w:sz="4" w:space="0" w:color="auto"/>
              <w:left w:val="nil"/>
              <w:bottom w:val="single" w:sz="4" w:space="0" w:color="auto"/>
              <w:right w:val="single" w:sz="4" w:space="0" w:color="auto"/>
            </w:tcBorders>
            <w:shd w:val="clear" w:color="auto" w:fill="C6EFCE"/>
            <w:noWrap/>
          </w:tcPr>
          <w:p w14:paraId="6A6D0748"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T</w:t>
            </w:r>
            <w:r w:rsidRPr="00CA463A">
              <w:rPr>
                <w:rFonts w:ascii="Times New Roman" w:hAnsi="Times New Roman"/>
                <w:noProof/>
                <w:sz w:val="20"/>
              </w:rPr>
              <w:t>4</w:t>
            </w:r>
          </w:p>
        </w:tc>
        <w:tc>
          <w:tcPr>
            <w:tcW w:w="755" w:type="dxa"/>
            <w:tcBorders>
              <w:top w:val="single" w:sz="4" w:space="0" w:color="auto"/>
              <w:left w:val="nil"/>
              <w:bottom w:val="single" w:sz="4" w:space="0" w:color="auto"/>
              <w:right w:val="single" w:sz="4" w:space="0" w:color="auto"/>
            </w:tcBorders>
            <w:shd w:val="clear" w:color="auto" w:fill="C6EFCE"/>
            <w:noWrap/>
          </w:tcPr>
          <w:p w14:paraId="73BD3AC2"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2022</w:t>
            </w:r>
          </w:p>
        </w:tc>
        <w:tc>
          <w:tcPr>
            <w:tcW w:w="2891" w:type="dxa"/>
            <w:tcBorders>
              <w:top w:val="single" w:sz="4" w:space="0" w:color="auto"/>
              <w:left w:val="nil"/>
              <w:bottom w:val="single" w:sz="4" w:space="0" w:color="auto"/>
              <w:right w:val="single" w:sz="4" w:space="0" w:color="auto"/>
            </w:tcBorders>
            <w:shd w:val="clear" w:color="auto" w:fill="C6EFCE"/>
            <w:noWrap/>
            <w:vAlign w:val="bottom"/>
          </w:tcPr>
          <w:p w14:paraId="3D840A01"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Selecția și numirea membrilor consiliilor de administrație și/sau de supraveghere ale tuturor întreprinderilor naționale de stat aflate în subordinea Ministerului Energiei (de exemplu, Hidroelectrica, Romgaz, Nuclearelectrica) pe baza unei proceduri transparente și competitive pentru un mandat de </w:t>
            </w:r>
            <w:r w:rsidRPr="00CA463A">
              <w:rPr>
                <w:rFonts w:ascii="Times New Roman" w:hAnsi="Times New Roman"/>
                <w:noProof/>
                <w:sz w:val="20"/>
              </w:rPr>
              <w:t>4</w:t>
            </w:r>
            <w:r>
              <w:rPr>
                <w:rFonts w:ascii="Times New Roman" w:hAnsi="Times New Roman"/>
                <w:noProof/>
                <w:sz w:val="20"/>
              </w:rPr>
              <w:t xml:space="preserve"> ani, sistemul de remunerare fiind bazat pe obiective cantitative și calitative legate de performanța financiară (cum ar fi veniturile și rentabilitatea, implicarea bugetului de stat) și de performanța serviciilor (de exemplu, pe baza unui sondaj reprezentativ privind satisfacția clienților realizat de un organism independent).</w:t>
            </w:r>
          </w:p>
        </w:tc>
      </w:tr>
      <w:tr w:rsidR="00145434" w:rsidRPr="00A025C9" w14:paraId="303C07E3" w14:textId="77777777" w:rsidTr="00A025C9">
        <w:trPr>
          <w:trHeight w:val="309"/>
          <w:jc w:val="center"/>
        </w:trPr>
        <w:tc>
          <w:tcPr>
            <w:tcW w:w="791" w:type="dxa"/>
            <w:tcBorders>
              <w:top w:val="single" w:sz="4" w:space="0" w:color="auto"/>
              <w:left w:val="single" w:sz="4" w:space="0" w:color="auto"/>
              <w:bottom w:val="single" w:sz="4" w:space="0" w:color="auto"/>
              <w:right w:val="single" w:sz="4" w:space="0" w:color="auto"/>
            </w:tcBorders>
            <w:shd w:val="clear" w:color="auto" w:fill="C6EFCE"/>
            <w:noWrap/>
          </w:tcPr>
          <w:p w14:paraId="1B936E4A"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122</w:t>
            </w:r>
          </w:p>
        </w:tc>
        <w:tc>
          <w:tcPr>
            <w:tcW w:w="1823" w:type="dxa"/>
            <w:tcBorders>
              <w:top w:val="single" w:sz="4" w:space="0" w:color="auto"/>
              <w:left w:val="nil"/>
              <w:bottom w:val="single" w:sz="4" w:space="0" w:color="auto"/>
              <w:right w:val="single" w:sz="4" w:space="0" w:color="auto"/>
            </w:tcBorders>
            <w:shd w:val="clear" w:color="auto" w:fill="C6EFCE"/>
            <w:noWrap/>
          </w:tcPr>
          <w:p w14:paraId="01FAC4B5"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Reforma </w:t>
            </w:r>
            <w:r w:rsidRPr="00CA463A">
              <w:rPr>
                <w:rFonts w:ascii="Times New Roman" w:hAnsi="Times New Roman"/>
                <w:noProof/>
                <w:sz w:val="20"/>
              </w:rPr>
              <w:t>2</w:t>
            </w:r>
            <w:r>
              <w:rPr>
                <w:rFonts w:ascii="Times New Roman" w:hAnsi="Times New Roman"/>
                <w:noProof/>
                <w:sz w:val="20"/>
              </w:rPr>
              <w:t>. Reformarea guvernanței corporative a întreprinderilor de stat din sectorul energetic</w:t>
            </w:r>
          </w:p>
        </w:tc>
        <w:tc>
          <w:tcPr>
            <w:tcW w:w="1221" w:type="dxa"/>
            <w:tcBorders>
              <w:top w:val="single" w:sz="4" w:space="0" w:color="auto"/>
              <w:left w:val="nil"/>
              <w:bottom w:val="single" w:sz="4" w:space="0" w:color="auto"/>
              <w:right w:val="single" w:sz="4" w:space="0" w:color="auto"/>
            </w:tcBorders>
            <w:shd w:val="clear" w:color="auto" w:fill="C6EFCE"/>
            <w:noWrap/>
          </w:tcPr>
          <w:p w14:paraId="0C591399"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Jalon</w:t>
            </w:r>
          </w:p>
        </w:tc>
        <w:tc>
          <w:tcPr>
            <w:tcW w:w="1782" w:type="dxa"/>
            <w:tcBorders>
              <w:top w:val="single" w:sz="4" w:space="0" w:color="auto"/>
              <w:left w:val="nil"/>
              <w:bottom w:val="single" w:sz="4" w:space="0" w:color="auto"/>
              <w:right w:val="single" w:sz="4" w:space="0" w:color="auto"/>
            </w:tcBorders>
            <w:shd w:val="clear" w:color="auto" w:fill="C6EFCE"/>
            <w:noWrap/>
          </w:tcPr>
          <w:p w14:paraId="50517EC5" w14:textId="2D1D0AA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Listarea la bursă a cel puțin </w:t>
            </w:r>
            <w:r w:rsidRPr="00CA463A">
              <w:rPr>
                <w:rFonts w:ascii="Times New Roman" w:hAnsi="Times New Roman"/>
                <w:noProof/>
                <w:sz w:val="20"/>
              </w:rPr>
              <w:t>15</w:t>
            </w:r>
            <w:r>
              <w:rPr>
                <w:rFonts w:ascii="Times New Roman" w:hAnsi="Times New Roman"/>
                <w:noProof/>
                <w:sz w:val="20"/>
              </w:rPr>
              <w:t> % din acțiunile Hidroelectrica</w:t>
            </w:r>
          </w:p>
        </w:tc>
        <w:tc>
          <w:tcPr>
            <w:tcW w:w="1822" w:type="dxa"/>
            <w:tcBorders>
              <w:top w:val="single" w:sz="4" w:space="0" w:color="auto"/>
              <w:left w:val="nil"/>
              <w:bottom w:val="single" w:sz="4" w:space="0" w:color="auto"/>
              <w:right w:val="single" w:sz="4" w:space="0" w:color="auto"/>
            </w:tcBorders>
            <w:shd w:val="clear" w:color="auto" w:fill="C6EFCE"/>
            <w:noWrap/>
          </w:tcPr>
          <w:p w14:paraId="61792026"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Finalizarea ofertei publice inițiale</w:t>
            </w:r>
          </w:p>
        </w:tc>
        <w:tc>
          <w:tcPr>
            <w:tcW w:w="1332" w:type="dxa"/>
            <w:tcBorders>
              <w:top w:val="single" w:sz="4" w:space="0" w:color="auto"/>
              <w:left w:val="nil"/>
              <w:bottom w:val="single" w:sz="4" w:space="0" w:color="auto"/>
              <w:right w:val="single" w:sz="4" w:space="0" w:color="auto"/>
            </w:tcBorders>
            <w:shd w:val="clear" w:color="auto" w:fill="C6EFCE"/>
            <w:noWrap/>
          </w:tcPr>
          <w:p w14:paraId="7ED3457E"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 </w:t>
            </w:r>
          </w:p>
        </w:tc>
        <w:tc>
          <w:tcPr>
            <w:tcW w:w="1332" w:type="dxa"/>
            <w:tcBorders>
              <w:top w:val="single" w:sz="4" w:space="0" w:color="auto"/>
              <w:left w:val="nil"/>
              <w:bottom w:val="single" w:sz="4" w:space="0" w:color="auto"/>
              <w:right w:val="single" w:sz="4" w:space="0" w:color="auto"/>
            </w:tcBorders>
            <w:shd w:val="clear" w:color="auto" w:fill="C6EFCE"/>
            <w:noWrap/>
          </w:tcPr>
          <w:p w14:paraId="0A1DDE00"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 </w:t>
            </w:r>
          </w:p>
        </w:tc>
        <w:tc>
          <w:tcPr>
            <w:tcW w:w="793" w:type="dxa"/>
            <w:tcBorders>
              <w:top w:val="single" w:sz="4" w:space="0" w:color="auto"/>
              <w:left w:val="nil"/>
              <w:bottom w:val="single" w:sz="4" w:space="0" w:color="auto"/>
              <w:right w:val="single" w:sz="4" w:space="0" w:color="auto"/>
            </w:tcBorders>
            <w:shd w:val="clear" w:color="auto" w:fill="C6EFCE"/>
            <w:noWrap/>
          </w:tcPr>
          <w:p w14:paraId="36DA56C7"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 </w:t>
            </w:r>
          </w:p>
        </w:tc>
        <w:tc>
          <w:tcPr>
            <w:tcW w:w="1051" w:type="dxa"/>
            <w:tcBorders>
              <w:top w:val="single" w:sz="4" w:space="0" w:color="auto"/>
              <w:left w:val="nil"/>
              <w:bottom w:val="single" w:sz="4" w:space="0" w:color="auto"/>
              <w:right w:val="single" w:sz="4" w:space="0" w:color="auto"/>
            </w:tcBorders>
            <w:shd w:val="clear" w:color="auto" w:fill="C6EFCE"/>
            <w:noWrap/>
          </w:tcPr>
          <w:p w14:paraId="713FF3A5"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T</w:t>
            </w:r>
            <w:r w:rsidRPr="00CA463A">
              <w:rPr>
                <w:rFonts w:ascii="Times New Roman" w:hAnsi="Times New Roman"/>
                <w:noProof/>
                <w:sz w:val="20"/>
              </w:rPr>
              <w:t>2</w:t>
            </w:r>
          </w:p>
        </w:tc>
        <w:tc>
          <w:tcPr>
            <w:tcW w:w="755" w:type="dxa"/>
            <w:tcBorders>
              <w:top w:val="single" w:sz="4" w:space="0" w:color="auto"/>
              <w:left w:val="nil"/>
              <w:bottom w:val="single" w:sz="4" w:space="0" w:color="auto"/>
              <w:right w:val="single" w:sz="4" w:space="0" w:color="auto"/>
            </w:tcBorders>
            <w:shd w:val="clear" w:color="auto" w:fill="C6EFCE"/>
            <w:noWrap/>
          </w:tcPr>
          <w:p w14:paraId="3D72FB99"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2023</w:t>
            </w:r>
          </w:p>
        </w:tc>
        <w:tc>
          <w:tcPr>
            <w:tcW w:w="2891" w:type="dxa"/>
            <w:tcBorders>
              <w:top w:val="single" w:sz="4" w:space="0" w:color="auto"/>
              <w:left w:val="nil"/>
              <w:bottom w:val="single" w:sz="4" w:space="0" w:color="auto"/>
              <w:right w:val="single" w:sz="4" w:space="0" w:color="auto"/>
            </w:tcBorders>
            <w:shd w:val="clear" w:color="auto" w:fill="C6EFCE"/>
            <w:noWrap/>
          </w:tcPr>
          <w:p w14:paraId="7F2B03C1"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În urma publicării prospectului de listare, un pachet de acțiuni de până la </w:t>
            </w:r>
            <w:r w:rsidRPr="00CA463A">
              <w:rPr>
                <w:rFonts w:ascii="Times New Roman" w:hAnsi="Times New Roman"/>
                <w:noProof/>
                <w:sz w:val="20"/>
              </w:rPr>
              <w:t>15</w:t>
            </w:r>
            <w:r>
              <w:rPr>
                <w:rFonts w:ascii="Times New Roman" w:hAnsi="Times New Roman"/>
                <w:noProof/>
                <w:sz w:val="20"/>
              </w:rPr>
              <w:t> % din Hidroelectrica va fi tranzacționat pe bursă după o ofertă publică inițială.</w:t>
            </w:r>
          </w:p>
        </w:tc>
      </w:tr>
      <w:tr w:rsidR="00145434" w:rsidRPr="00A025C9" w14:paraId="2A2A5C0D" w14:textId="77777777" w:rsidTr="00A025C9">
        <w:trPr>
          <w:trHeight w:val="300"/>
          <w:jc w:val="center"/>
        </w:trPr>
        <w:tc>
          <w:tcPr>
            <w:tcW w:w="791" w:type="dxa"/>
            <w:tcBorders>
              <w:top w:val="single" w:sz="4" w:space="0" w:color="auto"/>
              <w:left w:val="single" w:sz="4" w:space="0" w:color="auto"/>
              <w:bottom w:val="single" w:sz="4" w:space="0" w:color="auto"/>
              <w:right w:val="single" w:sz="4" w:space="0" w:color="auto"/>
            </w:tcBorders>
            <w:shd w:val="clear" w:color="auto" w:fill="C6EFCE"/>
            <w:noWrap/>
          </w:tcPr>
          <w:p w14:paraId="0A076436"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123</w:t>
            </w:r>
          </w:p>
        </w:tc>
        <w:tc>
          <w:tcPr>
            <w:tcW w:w="1823" w:type="dxa"/>
            <w:tcBorders>
              <w:top w:val="single" w:sz="4" w:space="0" w:color="auto"/>
              <w:left w:val="nil"/>
              <w:bottom w:val="single" w:sz="4" w:space="0" w:color="auto"/>
              <w:right w:val="single" w:sz="4" w:space="0" w:color="auto"/>
            </w:tcBorders>
            <w:shd w:val="clear" w:color="auto" w:fill="C6EFCE"/>
            <w:noWrap/>
          </w:tcPr>
          <w:p w14:paraId="589C2FCD"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Reforma </w:t>
            </w:r>
            <w:r w:rsidRPr="00CA463A">
              <w:rPr>
                <w:rFonts w:ascii="Times New Roman" w:hAnsi="Times New Roman"/>
                <w:noProof/>
                <w:sz w:val="20"/>
              </w:rPr>
              <w:t>3</w:t>
            </w:r>
            <w:r>
              <w:rPr>
                <w:rFonts w:ascii="Times New Roman" w:hAnsi="Times New Roman"/>
                <w:noProof/>
                <w:sz w:val="20"/>
              </w:rPr>
              <w:t xml:space="preserve">. Bugetarea verde </w:t>
            </w:r>
          </w:p>
        </w:tc>
        <w:tc>
          <w:tcPr>
            <w:tcW w:w="1221" w:type="dxa"/>
            <w:tcBorders>
              <w:top w:val="single" w:sz="4" w:space="0" w:color="auto"/>
              <w:left w:val="nil"/>
              <w:bottom w:val="single" w:sz="4" w:space="0" w:color="auto"/>
              <w:right w:val="single" w:sz="4" w:space="0" w:color="auto"/>
            </w:tcBorders>
            <w:shd w:val="clear" w:color="auto" w:fill="C6EFCE"/>
            <w:noWrap/>
          </w:tcPr>
          <w:p w14:paraId="7AE2B08C"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Jalon</w:t>
            </w:r>
          </w:p>
        </w:tc>
        <w:tc>
          <w:tcPr>
            <w:tcW w:w="1782" w:type="dxa"/>
            <w:tcBorders>
              <w:top w:val="single" w:sz="4" w:space="0" w:color="auto"/>
              <w:left w:val="nil"/>
              <w:bottom w:val="single" w:sz="4" w:space="0" w:color="auto"/>
              <w:right w:val="single" w:sz="4" w:space="0" w:color="auto"/>
            </w:tcBorders>
            <w:shd w:val="clear" w:color="auto" w:fill="C6EFCE"/>
            <w:noWrap/>
          </w:tcPr>
          <w:p w14:paraId="659BEC55"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Instituirea și utilizarea unei metodologii de planificare bugetară verde</w:t>
            </w:r>
          </w:p>
        </w:tc>
        <w:tc>
          <w:tcPr>
            <w:tcW w:w="1822" w:type="dxa"/>
            <w:tcBorders>
              <w:top w:val="single" w:sz="4" w:space="0" w:color="auto"/>
              <w:left w:val="nil"/>
              <w:bottom w:val="single" w:sz="4" w:space="0" w:color="auto"/>
              <w:right w:val="single" w:sz="4" w:space="0" w:color="auto"/>
            </w:tcBorders>
            <w:shd w:val="clear" w:color="auto" w:fill="C6EFCE"/>
            <w:noWrap/>
          </w:tcPr>
          <w:p w14:paraId="29C6744A"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Instituirea și utilizarea unei metodologii de planificare bugetară verde</w:t>
            </w:r>
          </w:p>
        </w:tc>
        <w:tc>
          <w:tcPr>
            <w:tcW w:w="1332" w:type="dxa"/>
            <w:tcBorders>
              <w:top w:val="single" w:sz="4" w:space="0" w:color="auto"/>
              <w:left w:val="nil"/>
              <w:bottom w:val="single" w:sz="4" w:space="0" w:color="auto"/>
              <w:right w:val="single" w:sz="4" w:space="0" w:color="auto"/>
            </w:tcBorders>
            <w:shd w:val="clear" w:color="auto" w:fill="C6EFCE"/>
            <w:noWrap/>
          </w:tcPr>
          <w:p w14:paraId="3D67F494" w14:textId="77777777" w:rsidR="00145434" w:rsidRPr="00CA463A" w:rsidRDefault="00145434" w:rsidP="00145434">
            <w:pPr>
              <w:spacing w:after="0" w:line="240" w:lineRule="auto"/>
              <w:jc w:val="both"/>
              <w:rPr>
                <w:rFonts w:ascii="Times New Roman" w:eastAsia="Times New Roman" w:hAnsi="Times New Roman" w:cs="Times New Roman"/>
                <w:noProof/>
                <w:kern w:val="2"/>
                <w:sz w:val="20"/>
                <w:szCs w:val="20"/>
                <w:lang w:val="fr-FR" w:eastAsia="en-GB"/>
                <w14:ligatures w14:val="standardContextual"/>
              </w:rPr>
            </w:pPr>
          </w:p>
        </w:tc>
        <w:tc>
          <w:tcPr>
            <w:tcW w:w="1332" w:type="dxa"/>
            <w:tcBorders>
              <w:top w:val="single" w:sz="4" w:space="0" w:color="auto"/>
              <w:left w:val="nil"/>
              <w:bottom w:val="single" w:sz="4" w:space="0" w:color="auto"/>
              <w:right w:val="single" w:sz="4" w:space="0" w:color="auto"/>
            </w:tcBorders>
            <w:shd w:val="clear" w:color="auto" w:fill="C6EFCE"/>
            <w:noWrap/>
          </w:tcPr>
          <w:p w14:paraId="581EA65C" w14:textId="77777777" w:rsidR="00145434" w:rsidRPr="00CA463A" w:rsidRDefault="00145434" w:rsidP="00145434">
            <w:pPr>
              <w:spacing w:after="0" w:line="240" w:lineRule="auto"/>
              <w:jc w:val="both"/>
              <w:rPr>
                <w:rFonts w:ascii="Times New Roman" w:eastAsia="Times New Roman" w:hAnsi="Times New Roman" w:cs="Times New Roman"/>
                <w:noProof/>
                <w:kern w:val="2"/>
                <w:sz w:val="20"/>
                <w:szCs w:val="20"/>
                <w:lang w:val="fr-FR" w:eastAsia="en-GB"/>
                <w14:ligatures w14:val="standardContextual"/>
              </w:rPr>
            </w:pPr>
          </w:p>
        </w:tc>
        <w:tc>
          <w:tcPr>
            <w:tcW w:w="793" w:type="dxa"/>
            <w:tcBorders>
              <w:top w:val="single" w:sz="4" w:space="0" w:color="auto"/>
              <w:left w:val="nil"/>
              <w:bottom w:val="single" w:sz="4" w:space="0" w:color="auto"/>
              <w:right w:val="single" w:sz="4" w:space="0" w:color="auto"/>
            </w:tcBorders>
            <w:shd w:val="clear" w:color="auto" w:fill="C6EFCE"/>
            <w:noWrap/>
          </w:tcPr>
          <w:p w14:paraId="2AE0F409" w14:textId="77777777" w:rsidR="00145434" w:rsidRPr="00CA463A" w:rsidRDefault="00145434" w:rsidP="00145434">
            <w:pPr>
              <w:spacing w:after="0" w:line="240" w:lineRule="auto"/>
              <w:jc w:val="both"/>
              <w:rPr>
                <w:rFonts w:ascii="Times New Roman" w:eastAsia="Times New Roman" w:hAnsi="Times New Roman" w:cs="Times New Roman"/>
                <w:noProof/>
                <w:kern w:val="2"/>
                <w:sz w:val="20"/>
                <w:szCs w:val="20"/>
                <w:lang w:val="fr-FR" w:eastAsia="en-GB"/>
                <w14:ligatures w14:val="standardContextual"/>
              </w:rPr>
            </w:pPr>
          </w:p>
        </w:tc>
        <w:tc>
          <w:tcPr>
            <w:tcW w:w="1051" w:type="dxa"/>
            <w:tcBorders>
              <w:top w:val="single" w:sz="4" w:space="0" w:color="auto"/>
              <w:left w:val="nil"/>
              <w:bottom w:val="single" w:sz="4" w:space="0" w:color="auto"/>
              <w:right w:val="single" w:sz="4" w:space="0" w:color="auto"/>
            </w:tcBorders>
            <w:shd w:val="clear" w:color="auto" w:fill="C6EFCE"/>
            <w:noWrap/>
          </w:tcPr>
          <w:p w14:paraId="12FEC43B"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T</w:t>
            </w:r>
            <w:r w:rsidRPr="00CA463A">
              <w:rPr>
                <w:rFonts w:ascii="Times New Roman" w:hAnsi="Times New Roman"/>
                <w:noProof/>
                <w:sz w:val="20"/>
              </w:rPr>
              <w:t>2</w:t>
            </w:r>
          </w:p>
        </w:tc>
        <w:tc>
          <w:tcPr>
            <w:tcW w:w="755" w:type="dxa"/>
            <w:tcBorders>
              <w:top w:val="single" w:sz="4" w:space="0" w:color="auto"/>
              <w:left w:val="nil"/>
              <w:bottom w:val="single" w:sz="4" w:space="0" w:color="auto"/>
              <w:right w:val="single" w:sz="4" w:space="0" w:color="auto"/>
            </w:tcBorders>
            <w:shd w:val="clear" w:color="auto" w:fill="C6EFCE"/>
            <w:noWrap/>
          </w:tcPr>
          <w:p w14:paraId="52BABF6F"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2026</w:t>
            </w:r>
          </w:p>
        </w:tc>
        <w:tc>
          <w:tcPr>
            <w:tcW w:w="2891" w:type="dxa"/>
            <w:tcBorders>
              <w:top w:val="single" w:sz="4" w:space="0" w:color="auto"/>
              <w:left w:val="nil"/>
              <w:bottom w:val="single" w:sz="4" w:space="0" w:color="auto"/>
              <w:right w:val="single" w:sz="4" w:space="0" w:color="auto"/>
            </w:tcBorders>
            <w:shd w:val="clear" w:color="auto" w:fill="C6EFCE"/>
            <w:noWrap/>
          </w:tcPr>
          <w:p w14:paraId="614EE169"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Autoritățile vor aplica o metodologie de evaluare a cheltuielilor bugetare verzi și a impactului politicii bugetare asupra activităților durabile din punctul de vedere al mediului, astfel cum sunt definite în Regulamentul privind taxonomia UE, pentru Orientările tehnice privind aplicarea principiului de „a nu prejudicia în mod semnificativ” (</w:t>
            </w:r>
            <w:r w:rsidRPr="00CA463A">
              <w:rPr>
                <w:rFonts w:ascii="Times New Roman" w:hAnsi="Times New Roman"/>
                <w:noProof/>
                <w:sz w:val="20"/>
              </w:rPr>
              <w:t>2021</w:t>
            </w:r>
            <w:r>
              <w:rPr>
                <w:rFonts w:ascii="Times New Roman" w:hAnsi="Times New Roman"/>
                <w:noProof/>
                <w:sz w:val="20"/>
              </w:rPr>
              <w:t>/C</w:t>
            </w:r>
            <w:r w:rsidRPr="00CA463A">
              <w:rPr>
                <w:rFonts w:ascii="Times New Roman" w:hAnsi="Times New Roman"/>
                <w:noProof/>
                <w:sz w:val="20"/>
              </w:rPr>
              <w:t>58</w:t>
            </w:r>
            <w:r>
              <w:rPr>
                <w:rFonts w:ascii="Times New Roman" w:hAnsi="Times New Roman"/>
                <w:noProof/>
                <w:sz w:val="20"/>
              </w:rPr>
              <w:t>/</w:t>
            </w:r>
            <w:r w:rsidRPr="00CA463A">
              <w:rPr>
                <w:rFonts w:ascii="Times New Roman" w:hAnsi="Times New Roman"/>
                <w:noProof/>
                <w:sz w:val="20"/>
              </w:rPr>
              <w:t>01</w:t>
            </w:r>
            <w:r>
              <w:rPr>
                <w:rFonts w:ascii="Times New Roman" w:hAnsi="Times New Roman"/>
                <w:noProof/>
                <w:sz w:val="20"/>
              </w:rPr>
              <w:t xml:space="preserve">). </w:t>
            </w:r>
          </w:p>
        </w:tc>
      </w:tr>
      <w:tr w:rsidR="00145434" w:rsidRPr="00A025C9" w14:paraId="06F15BF4" w14:textId="77777777" w:rsidTr="00A025C9">
        <w:trPr>
          <w:trHeight w:val="309"/>
          <w:jc w:val="center"/>
        </w:trPr>
        <w:tc>
          <w:tcPr>
            <w:tcW w:w="791" w:type="dxa"/>
            <w:tcBorders>
              <w:top w:val="single" w:sz="4" w:space="0" w:color="auto"/>
              <w:left w:val="single" w:sz="4" w:space="0" w:color="auto"/>
              <w:bottom w:val="single" w:sz="4" w:space="0" w:color="auto"/>
              <w:right w:val="single" w:sz="4" w:space="0" w:color="auto"/>
            </w:tcBorders>
            <w:shd w:val="clear" w:color="auto" w:fill="C6EFCE"/>
            <w:noWrap/>
          </w:tcPr>
          <w:p w14:paraId="361A2F92" w14:textId="77777777" w:rsidR="00145434" w:rsidRPr="00A025C9" w:rsidDel="00D17A5F" w:rsidRDefault="00145434" w:rsidP="00145434">
            <w:pPr>
              <w:spacing w:after="0" w:line="240" w:lineRule="auto"/>
              <w:jc w:val="both"/>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131</w:t>
            </w:r>
          </w:p>
        </w:tc>
        <w:tc>
          <w:tcPr>
            <w:tcW w:w="1823" w:type="dxa"/>
            <w:tcBorders>
              <w:top w:val="single" w:sz="4" w:space="0" w:color="auto"/>
              <w:left w:val="nil"/>
              <w:bottom w:val="single" w:sz="4" w:space="0" w:color="auto"/>
              <w:right w:val="single" w:sz="4" w:space="0" w:color="auto"/>
            </w:tcBorders>
            <w:shd w:val="clear" w:color="auto" w:fill="C6EFCE"/>
            <w:noWrap/>
          </w:tcPr>
          <w:p w14:paraId="259FCD81" w14:textId="69C481B9" w:rsidR="00145434" w:rsidRPr="00A025C9" w:rsidDel="00D17A5F" w:rsidRDefault="00145434" w:rsidP="00145434">
            <w:pPr>
              <w:spacing w:after="0" w:line="240"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Investiția </w:t>
            </w:r>
            <w:r w:rsidRPr="00CA463A">
              <w:rPr>
                <w:rFonts w:ascii="Times New Roman" w:hAnsi="Times New Roman"/>
                <w:noProof/>
                <w:sz w:val="20"/>
              </w:rPr>
              <w:t>2</w:t>
            </w:r>
            <w:r>
              <w:rPr>
                <w:rFonts w:ascii="Times New Roman" w:hAnsi="Times New Roman"/>
                <w:noProof/>
                <w:sz w:val="20"/>
              </w:rPr>
              <w:t>a. Capacitățile de producție a hidrogenului verde care să fie utilizat pentru stocarea energiei electrice și/sau pentru decarbonizarea industriei</w:t>
            </w:r>
          </w:p>
        </w:tc>
        <w:tc>
          <w:tcPr>
            <w:tcW w:w="1221" w:type="dxa"/>
            <w:tcBorders>
              <w:top w:val="single" w:sz="4" w:space="0" w:color="auto"/>
              <w:left w:val="nil"/>
              <w:bottom w:val="single" w:sz="4" w:space="0" w:color="auto"/>
              <w:right w:val="single" w:sz="4" w:space="0" w:color="auto"/>
            </w:tcBorders>
            <w:shd w:val="clear" w:color="auto" w:fill="C6EFCE"/>
            <w:noWrap/>
          </w:tcPr>
          <w:p w14:paraId="7E9BA30E" w14:textId="77777777" w:rsidR="00145434" w:rsidRPr="00A025C9" w:rsidDel="00D17A5F" w:rsidRDefault="00145434" w:rsidP="00145434">
            <w:pPr>
              <w:spacing w:after="0" w:line="240"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Țintă</w:t>
            </w:r>
          </w:p>
        </w:tc>
        <w:tc>
          <w:tcPr>
            <w:tcW w:w="1782" w:type="dxa"/>
            <w:tcBorders>
              <w:top w:val="single" w:sz="4" w:space="0" w:color="auto"/>
              <w:left w:val="nil"/>
              <w:bottom w:val="single" w:sz="4" w:space="0" w:color="auto"/>
              <w:right w:val="single" w:sz="4" w:space="0" w:color="auto"/>
            </w:tcBorders>
            <w:shd w:val="clear" w:color="auto" w:fill="C6EFCE"/>
            <w:noWrap/>
          </w:tcPr>
          <w:p w14:paraId="33CB3E15"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Instalarea de electrolizoare</w:t>
            </w:r>
          </w:p>
          <w:p w14:paraId="171977FC" w14:textId="77777777" w:rsidR="00145434" w:rsidRPr="00A025C9" w:rsidDel="00D17A5F"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p>
        </w:tc>
        <w:tc>
          <w:tcPr>
            <w:tcW w:w="1822" w:type="dxa"/>
            <w:tcBorders>
              <w:top w:val="single" w:sz="4" w:space="0" w:color="auto"/>
              <w:left w:val="nil"/>
              <w:bottom w:val="single" w:sz="4" w:space="0" w:color="auto"/>
              <w:right w:val="single" w:sz="4" w:space="0" w:color="auto"/>
            </w:tcBorders>
            <w:shd w:val="clear" w:color="auto" w:fill="C6EFCE"/>
            <w:noWrap/>
          </w:tcPr>
          <w:p w14:paraId="471CB58B"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p>
        </w:tc>
        <w:tc>
          <w:tcPr>
            <w:tcW w:w="1332" w:type="dxa"/>
            <w:tcBorders>
              <w:top w:val="single" w:sz="4" w:space="0" w:color="auto"/>
              <w:left w:val="nil"/>
              <w:bottom w:val="single" w:sz="4" w:space="0" w:color="auto"/>
              <w:right w:val="single" w:sz="4" w:space="0" w:color="auto"/>
            </w:tcBorders>
            <w:shd w:val="clear" w:color="auto" w:fill="C6EFCE"/>
            <w:noWrap/>
          </w:tcPr>
          <w:p w14:paraId="336D7BC6" w14:textId="77777777" w:rsidR="00145434" w:rsidRPr="00A025C9" w:rsidRDefault="00145434" w:rsidP="00145434">
            <w:pPr>
              <w:spacing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Megawatt (MW</w:t>
            </w:r>
            <w:r>
              <w:rPr>
                <w:rFonts w:ascii="Times New Roman" w:hAnsi="Times New Roman"/>
                <w:noProof/>
                <w:sz w:val="20"/>
                <w:vertAlign w:val="subscript"/>
              </w:rPr>
              <w:t>H</w:t>
            </w:r>
            <w:r w:rsidRPr="00CA463A">
              <w:rPr>
                <w:rFonts w:ascii="Times New Roman" w:hAnsi="Times New Roman"/>
                <w:noProof/>
                <w:sz w:val="20"/>
                <w:vertAlign w:val="subscript"/>
              </w:rPr>
              <w:t>2</w:t>
            </w:r>
            <w:r>
              <w:rPr>
                <w:rFonts w:ascii="Times New Roman" w:hAnsi="Times New Roman"/>
                <w:noProof/>
                <w:sz w:val="20"/>
              </w:rPr>
              <w:t>)</w:t>
            </w:r>
          </w:p>
          <w:p w14:paraId="0A323273" w14:textId="77777777" w:rsidR="00145434" w:rsidRPr="00A025C9" w:rsidDel="00D17A5F"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p>
        </w:tc>
        <w:tc>
          <w:tcPr>
            <w:tcW w:w="1332" w:type="dxa"/>
            <w:tcBorders>
              <w:top w:val="single" w:sz="4" w:space="0" w:color="auto"/>
              <w:left w:val="nil"/>
              <w:bottom w:val="single" w:sz="4" w:space="0" w:color="auto"/>
              <w:right w:val="single" w:sz="4" w:space="0" w:color="auto"/>
            </w:tcBorders>
            <w:shd w:val="clear" w:color="auto" w:fill="C6EFCE"/>
            <w:noWrap/>
          </w:tcPr>
          <w:p w14:paraId="42C61F3F" w14:textId="77777777" w:rsidR="00145434" w:rsidRPr="00A025C9" w:rsidDel="00D17A5F" w:rsidRDefault="00145434" w:rsidP="00145434">
            <w:pPr>
              <w:spacing w:after="0" w:line="240" w:lineRule="auto"/>
              <w:jc w:val="both"/>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0</w:t>
            </w:r>
          </w:p>
        </w:tc>
        <w:tc>
          <w:tcPr>
            <w:tcW w:w="793" w:type="dxa"/>
            <w:tcBorders>
              <w:top w:val="single" w:sz="4" w:space="0" w:color="auto"/>
              <w:left w:val="nil"/>
              <w:bottom w:val="single" w:sz="4" w:space="0" w:color="auto"/>
              <w:right w:val="single" w:sz="4" w:space="0" w:color="auto"/>
            </w:tcBorders>
            <w:shd w:val="clear" w:color="auto" w:fill="C6EFCE"/>
            <w:noWrap/>
          </w:tcPr>
          <w:p w14:paraId="45A999F0" w14:textId="77777777" w:rsidR="00145434" w:rsidRPr="00A025C9" w:rsidDel="00D17A5F" w:rsidRDefault="00145434" w:rsidP="00145434">
            <w:pPr>
              <w:spacing w:after="0" w:line="240" w:lineRule="auto"/>
              <w:jc w:val="both"/>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45</w:t>
            </w:r>
          </w:p>
        </w:tc>
        <w:tc>
          <w:tcPr>
            <w:tcW w:w="1051" w:type="dxa"/>
            <w:tcBorders>
              <w:top w:val="single" w:sz="4" w:space="0" w:color="auto"/>
              <w:left w:val="nil"/>
              <w:bottom w:val="single" w:sz="4" w:space="0" w:color="auto"/>
              <w:right w:val="single" w:sz="4" w:space="0" w:color="auto"/>
            </w:tcBorders>
            <w:shd w:val="clear" w:color="auto" w:fill="C6EFCE"/>
            <w:noWrap/>
          </w:tcPr>
          <w:p w14:paraId="1683752A" w14:textId="77777777" w:rsidR="00145434" w:rsidRPr="00A025C9" w:rsidDel="00D17A5F" w:rsidRDefault="00145434" w:rsidP="00145434">
            <w:pPr>
              <w:spacing w:after="0" w:line="240"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T</w:t>
            </w:r>
            <w:r w:rsidRPr="00CA463A">
              <w:rPr>
                <w:rFonts w:ascii="Times New Roman" w:hAnsi="Times New Roman"/>
                <w:noProof/>
                <w:sz w:val="20"/>
              </w:rPr>
              <w:t>3</w:t>
            </w:r>
          </w:p>
        </w:tc>
        <w:tc>
          <w:tcPr>
            <w:tcW w:w="755" w:type="dxa"/>
            <w:tcBorders>
              <w:top w:val="single" w:sz="4" w:space="0" w:color="auto"/>
              <w:left w:val="nil"/>
              <w:bottom w:val="single" w:sz="4" w:space="0" w:color="auto"/>
              <w:right w:val="single" w:sz="4" w:space="0" w:color="auto"/>
            </w:tcBorders>
            <w:shd w:val="clear" w:color="auto" w:fill="C6EFCE"/>
            <w:noWrap/>
          </w:tcPr>
          <w:p w14:paraId="4C329217"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2026</w:t>
            </w:r>
          </w:p>
          <w:p w14:paraId="4B1B6149" w14:textId="77777777" w:rsidR="00145434" w:rsidRPr="00A025C9" w:rsidDel="00D17A5F"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p>
        </w:tc>
        <w:tc>
          <w:tcPr>
            <w:tcW w:w="2891" w:type="dxa"/>
            <w:tcBorders>
              <w:top w:val="single" w:sz="4" w:space="0" w:color="auto"/>
              <w:left w:val="nil"/>
              <w:bottom w:val="single" w:sz="4" w:space="0" w:color="auto"/>
              <w:right w:val="single" w:sz="4" w:space="0" w:color="auto"/>
            </w:tcBorders>
            <w:shd w:val="clear" w:color="auto" w:fill="C6EFCE"/>
            <w:noWrap/>
          </w:tcPr>
          <w:p w14:paraId="746FFAB1" w14:textId="77777777" w:rsidR="00145434" w:rsidRPr="00A025C9" w:rsidDel="00D17A5F" w:rsidRDefault="00145434" w:rsidP="00145434">
            <w:pPr>
              <w:spacing w:after="0" w:line="240"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Certificate de recepție care atestă instalarea de electrolizoare cu o capacitate totală de cel puțin </w:t>
            </w:r>
            <w:r w:rsidRPr="00CA463A">
              <w:rPr>
                <w:rFonts w:ascii="Times New Roman" w:hAnsi="Times New Roman"/>
                <w:noProof/>
                <w:sz w:val="20"/>
              </w:rPr>
              <w:t>45</w:t>
            </w:r>
            <w:r>
              <w:rPr>
                <w:rFonts w:ascii="Times New Roman" w:hAnsi="Times New Roman"/>
                <w:noProof/>
                <w:sz w:val="20"/>
              </w:rPr>
              <w:t> MW H₂. Notificarea (notificările) de punere sub tensiune (TNP) certifică racordarea electrolizoarelor la rețeaua de transport sau de distribuție a energiei electrice.</w:t>
            </w:r>
          </w:p>
        </w:tc>
      </w:tr>
    </w:tbl>
    <w:p w14:paraId="746158A8" w14:textId="77777777" w:rsidR="00145434" w:rsidRPr="002A5D1B" w:rsidRDefault="00145434" w:rsidP="00145434">
      <w:pPr>
        <w:keepNext/>
        <w:spacing w:before="120" w:after="120" w:line="240" w:lineRule="auto"/>
        <w:jc w:val="both"/>
        <w:outlineLvl w:val="1"/>
        <w:rPr>
          <w:rFonts w:ascii="Times New Roman" w:eastAsia="Yu Gothic Light" w:hAnsi="Times New Roman" w:cs="Times New Roman"/>
          <w:b/>
          <w:bCs/>
          <w:noProof/>
          <w:kern w:val="2"/>
          <w:lang w:val="fr-FR" w:eastAsia="en-US"/>
          <w14:ligatures w14:val="standardContextual"/>
        </w:rPr>
        <w:sectPr w:rsidR="00145434" w:rsidRPr="002A5D1B" w:rsidSect="00145434">
          <w:headerReference w:type="even" r:id="rId144"/>
          <w:headerReference w:type="default" r:id="rId145"/>
          <w:footerReference w:type="even" r:id="rId146"/>
          <w:footerReference w:type="default" r:id="rId147"/>
          <w:headerReference w:type="first" r:id="rId148"/>
          <w:footerReference w:type="first" r:id="rId149"/>
          <w:pgSz w:w="16839" w:h="11907" w:orient="landscape"/>
          <w:pgMar w:top="1134" w:right="1134" w:bottom="1134" w:left="1134" w:header="567" w:footer="567" w:gutter="0"/>
          <w:cols w:space="720"/>
          <w:docGrid w:linePitch="360"/>
        </w:sectPr>
      </w:pPr>
    </w:p>
    <w:p w14:paraId="55932E00" w14:textId="77777777" w:rsidR="00145434" w:rsidRPr="002A5D1B" w:rsidRDefault="00145434" w:rsidP="00145434">
      <w:pPr>
        <w:keepNext/>
        <w:spacing w:before="120" w:after="120" w:line="240" w:lineRule="auto"/>
        <w:jc w:val="both"/>
        <w:outlineLvl w:val="1"/>
        <w:rPr>
          <w:rFonts w:ascii="Times New Roman" w:eastAsia="Yu Gothic Light" w:hAnsi="Times New Roman" w:cs="Times New Roman"/>
          <w:b/>
          <w:bCs/>
          <w:noProof/>
          <w:kern w:val="2"/>
          <w14:ligatures w14:val="standardContextual"/>
        </w:rPr>
      </w:pPr>
      <w:r w:rsidRPr="002A5D1B">
        <w:rPr>
          <w:rFonts w:ascii="Times New Roman" w:hAnsi="Times New Roman"/>
          <w:b/>
          <w:noProof/>
        </w:rPr>
        <w:t xml:space="preserve">F.3. </w:t>
      </w:r>
      <w:r>
        <w:rPr>
          <w:rFonts w:ascii="Times New Roman" w:hAnsi="Times New Roman"/>
          <w:noProof/>
          <w:sz w:val="22"/>
        </w:rPr>
        <w:tab/>
      </w:r>
      <w:r w:rsidRPr="002A5D1B">
        <w:rPr>
          <w:rFonts w:ascii="Times New Roman" w:hAnsi="Times New Roman"/>
          <w:b/>
          <w:noProof/>
        </w:rPr>
        <w:t xml:space="preserve">Descrierea reformelor și a investițiilor pentru care se prevede acordarea împrumutului </w:t>
      </w:r>
    </w:p>
    <w:p w14:paraId="0A589157" w14:textId="601DE040" w:rsidR="00145434" w:rsidRPr="002A359F" w:rsidRDefault="00145434" w:rsidP="00145434">
      <w:pPr>
        <w:suppressAutoHyphens/>
        <w:autoSpaceDN w:val="0"/>
        <w:spacing w:before="240" w:after="0" w:line="240" w:lineRule="auto"/>
        <w:jc w:val="both"/>
        <w:textAlignment w:val="baseline"/>
        <w:rPr>
          <w:rFonts w:ascii="Times New Roman" w:eastAsia="Yu Gothic Light" w:hAnsi="Times New Roman" w:cs="Times New Roman"/>
          <w:noProof/>
          <w:kern w:val="3"/>
          <w:u w:val="single"/>
        </w:rPr>
      </w:pPr>
      <w:r w:rsidRPr="002A359F">
        <w:rPr>
          <w:rFonts w:ascii="Times New Roman" w:hAnsi="Times New Roman"/>
          <w:noProof/>
          <w:u w:val="single"/>
        </w:rPr>
        <w:t>Reforma 4. Modificarea cadrului de reglementare pentru hidrogenul din surse regenerabile</w:t>
      </w:r>
    </w:p>
    <w:p w14:paraId="02CC7A32" w14:textId="77777777" w:rsidR="00145434" w:rsidRPr="00145434" w:rsidRDefault="00145434" w:rsidP="00145434">
      <w:pPr>
        <w:spacing w:before="120" w:after="120" w:line="240" w:lineRule="auto"/>
        <w:jc w:val="both"/>
        <w:rPr>
          <w:rFonts w:ascii="Times New Roman" w:eastAsia="Aptos" w:hAnsi="Times New Roman" w:cs="Times New Roman"/>
          <w:noProof/>
          <w:kern w:val="2"/>
          <w14:ligatures w14:val="standardContextual"/>
        </w:rPr>
      </w:pPr>
      <w:r>
        <w:rPr>
          <w:rFonts w:ascii="Times New Roman" w:hAnsi="Times New Roman"/>
          <w:noProof/>
        </w:rPr>
        <w:t>Obiectivul reformei este de a modifica cadrul juridic și de reglementare existent pentru a facilita introducerea hidrogenului din surse regenerabile.</w:t>
      </w:r>
    </w:p>
    <w:p w14:paraId="79787D7E" w14:textId="6C98B39D" w:rsidR="00145434" w:rsidRPr="00145434" w:rsidRDefault="00145434" w:rsidP="00145434">
      <w:pPr>
        <w:spacing w:before="120" w:after="120" w:line="240" w:lineRule="auto"/>
        <w:jc w:val="both"/>
        <w:rPr>
          <w:rFonts w:ascii="Times New Roman" w:eastAsia="Aptos" w:hAnsi="Times New Roman" w:cs="Times New Roman"/>
          <w:noProof/>
          <w:kern w:val="2"/>
          <w14:ligatures w14:val="standardContextual"/>
        </w:rPr>
      </w:pPr>
      <w:r>
        <w:rPr>
          <w:rFonts w:ascii="Times New Roman" w:hAnsi="Times New Roman"/>
          <w:noProof/>
        </w:rPr>
        <w:t xml:space="preserve">Reforma constă în intrarea în vigoare a modificărilor aduse cadrului de reglementare pe baza Strategiei naționale privind hidrogenul și a planului de acțiune aferent. </w:t>
      </w:r>
    </w:p>
    <w:p w14:paraId="1E7346DC" w14:textId="77777777" w:rsidR="00145434" w:rsidRPr="00145434" w:rsidRDefault="00145434" w:rsidP="00145434">
      <w:pPr>
        <w:spacing w:before="120" w:after="120" w:line="240" w:lineRule="auto"/>
        <w:jc w:val="both"/>
        <w:rPr>
          <w:rFonts w:ascii="Times New Roman" w:eastAsia="Aptos" w:hAnsi="Times New Roman" w:cs="Times New Roman"/>
          <w:noProof/>
          <w:kern w:val="2"/>
          <w14:ligatures w14:val="standardContextual"/>
        </w:rPr>
      </w:pPr>
      <w:r>
        <w:rPr>
          <w:rFonts w:ascii="Times New Roman" w:hAnsi="Times New Roman"/>
          <w:noProof/>
        </w:rPr>
        <w:t xml:space="preserve">În conformitate cu articolul </w:t>
      </w:r>
      <w:r w:rsidRPr="00CA463A">
        <w:rPr>
          <w:rFonts w:ascii="Times New Roman" w:hAnsi="Times New Roman"/>
          <w:noProof/>
        </w:rPr>
        <w:t>7</w:t>
      </w:r>
      <w:r>
        <w:rPr>
          <w:rFonts w:ascii="Times New Roman" w:hAnsi="Times New Roman"/>
          <w:noProof/>
        </w:rPr>
        <w:t xml:space="preserve"> alineatul (</w:t>
      </w:r>
      <w:r w:rsidRPr="00CA463A">
        <w:rPr>
          <w:rFonts w:ascii="Times New Roman" w:hAnsi="Times New Roman"/>
          <w:noProof/>
        </w:rPr>
        <w:t>2</w:t>
      </w:r>
      <w:r>
        <w:rPr>
          <w:rFonts w:ascii="Times New Roman" w:hAnsi="Times New Roman"/>
          <w:noProof/>
        </w:rPr>
        <w:t>) din Regulamentul privind redresarea și reziliența, România a solicitat sprijin tehnic prin intermediul instrumentului de asistență tehnică pentru dezvoltarea Strategiei naționale privind hidrogenul.</w:t>
      </w:r>
    </w:p>
    <w:p w14:paraId="477228AF" w14:textId="77777777" w:rsidR="00145434" w:rsidRPr="002A359F" w:rsidRDefault="00145434" w:rsidP="00145434">
      <w:pPr>
        <w:suppressAutoHyphens/>
        <w:autoSpaceDN w:val="0"/>
        <w:spacing w:before="240" w:after="0" w:line="240" w:lineRule="auto"/>
        <w:jc w:val="both"/>
        <w:textAlignment w:val="baseline"/>
        <w:rPr>
          <w:rFonts w:ascii="Times New Roman" w:eastAsia="Yu Gothic Light" w:hAnsi="Times New Roman" w:cs="Times New Roman"/>
          <w:noProof/>
          <w:kern w:val="3"/>
          <w:u w:val="single"/>
        </w:rPr>
      </w:pPr>
      <w:r w:rsidRPr="002A359F">
        <w:rPr>
          <w:rFonts w:ascii="Times New Roman" w:hAnsi="Times New Roman"/>
          <w:noProof/>
          <w:u w:val="single"/>
        </w:rPr>
        <w:t xml:space="preserve">Reforma 5. Reducerea intensității energetice a economiei prin instituirea unui mecanism sustenabil de stimulare a eficienței energetice în industrie </w:t>
      </w:r>
    </w:p>
    <w:p w14:paraId="018F9559" w14:textId="77777777" w:rsidR="00145434" w:rsidRPr="00145434" w:rsidRDefault="00145434" w:rsidP="00145434">
      <w:pPr>
        <w:spacing w:before="120" w:after="120" w:line="240" w:lineRule="auto"/>
        <w:jc w:val="both"/>
        <w:rPr>
          <w:rFonts w:ascii="Times New Roman" w:eastAsia="Aptos" w:hAnsi="Times New Roman" w:cs="Times New Roman"/>
          <w:noProof/>
          <w:kern w:val="2"/>
          <w14:ligatures w14:val="standardContextual"/>
        </w:rPr>
      </w:pPr>
      <w:r>
        <w:rPr>
          <w:rFonts w:ascii="Times New Roman" w:hAnsi="Times New Roman"/>
          <w:noProof/>
        </w:rPr>
        <w:t xml:space="preserve">Obiectivul acestei reforme este de a facilita investițiile în eficiența energetică în industrie și de a spori reziliența sectorului industrial. </w:t>
      </w:r>
    </w:p>
    <w:p w14:paraId="7C612DA7" w14:textId="77777777" w:rsidR="00145434" w:rsidRPr="00145434" w:rsidRDefault="00145434" w:rsidP="00145434">
      <w:pPr>
        <w:spacing w:before="120" w:after="120" w:line="240" w:lineRule="auto"/>
        <w:jc w:val="both"/>
        <w:rPr>
          <w:rFonts w:ascii="Times New Roman" w:eastAsia="Aptos" w:hAnsi="Times New Roman" w:cs="Times New Roman"/>
          <w:noProof/>
          <w:kern w:val="2"/>
          <w14:ligatures w14:val="standardContextual"/>
        </w:rPr>
      </w:pPr>
      <w:r>
        <w:rPr>
          <w:rFonts w:ascii="Times New Roman" w:hAnsi="Times New Roman"/>
          <w:noProof/>
        </w:rPr>
        <w:t xml:space="preserve">Această reformă constă în i) eliminarea obstacolelor din calea contractelor de performanță energetică; ii) introducerea supravegherii pieței în ceea ce privește eficiența energetică pentru a asigura conformitatea produselor cu standardele de proiectare ecologică, iii) îmbunătățirea cunoașterii de către IMM-uri a măsurilor, programelor și beneficiilor în materie de eficiență energetică; iv) crearea unui sistem de monitorizare pentru punerea în aplicare a recomandărilor formulate în urma auditurilor energetice în sectoarele ETS; v) introducerea unor standarde noi pentru instrumentele financiare verzi. </w:t>
      </w:r>
    </w:p>
    <w:p w14:paraId="372153F5" w14:textId="77777777" w:rsidR="00145434" w:rsidRPr="002A359F" w:rsidRDefault="00145434" w:rsidP="00145434">
      <w:pPr>
        <w:suppressAutoHyphens/>
        <w:autoSpaceDN w:val="0"/>
        <w:spacing w:before="240" w:after="0" w:line="240" w:lineRule="auto"/>
        <w:jc w:val="both"/>
        <w:textAlignment w:val="baseline"/>
        <w:rPr>
          <w:rFonts w:ascii="Times New Roman" w:eastAsia="Yu Gothic Light" w:hAnsi="Times New Roman" w:cs="Times New Roman"/>
          <w:noProof/>
          <w:kern w:val="3"/>
          <w:u w:val="single"/>
        </w:rPr>
      </w:pPr>
      <w:r w:rsidRPr="002A359F">
        <w:rPr>
          <w:rFonts w:ascii="Times New Roman" w:hAnsi="Times New Roman"/>
          <w:noProof/>
          <w:u w:val="single"/>
        </w:rPr>
        <w:t>Reforma 6. Decarbonizarea sectorului încălzirii și răcirii</w:t>
      </w:r>
    </w:p>
    <w:p w14:paraId="149EBFCA" w14:textId="77777777" w:rsidR="00145434" w:rsidRPr="00145434" w:rsidRDefault="00145434" w:rsidP="00145434">
      <w:pPr>
        <w:spacing w:before="120" w:after="120" w:line="240" w:lineRule="auto"/>
        <w:jc w:val="both"/>
        <w:rPr>
          <w:rFonts w:ascii="Times New Roman" w:eastAsia="Aptos" w:hAnsi="Times New Roman" w:cs="Times New Roman"/>
          <w:noProof/>
          <w:kern w:val="2"/>
          <w:szCs w:val="22"/>
          <w14:ligatures w14:val="standardContextual"/>
        </w:rPr>
      </w:pPr>
      <w:r>
        <w:rPr>
          <w:rFonts w:ascii="Times New Roman" w:hAnsi="Times New Roman"/>
          <w:noProof/>
        </w:rPr>
        <w:t xml:space="preserve">Obiectivul reformei este de a contribui la decarbonizarea sectorului încălzirii și răcirii. </w:t>
      </w:r>
    </w:p>
    <w:p w14:paraId="29305D6F" w14:textId="77777777" w:rsidR="00145434" w:rsidRPr="00145434" w:rsidRDefault="00145434" w:rsidP="00145434">
      <w:pPr>
        <w:spacing w:before="120" w:after="120" w:line="240" w:lineRule="auto"/>
        <w:jc w:val="both"/>
        <w:rPr>
          <w:rFonts w:ascii="Times New Roman" w:eastAsia="Aptos" w:hAnsi="Times New Roman" w:cs="Times New Roman"/>
          <w:noProof/>
          <w:kern w:val="2"/>
          <w14:ligatures w14:val="standardContextual"/>
        </w:rPr>
      </w:pPr>
      <w:r>
        <w:rPr>
          <w:rFonts w:ascii="Times New Roman" w:hAnsi="Times New Roman"/>
          <w:noProof/>
        </w:rPr>
        <w:t>Reforma constă în adoptarea de acte juridice care introduc măsuri de decarbonizare a sectorului încălzirii și răcirii.</w:t>
      </w:r>
    </w:p>
    <w:p w14:paraId="3F7D35E1" w14:textId="77777777" w:rsidR="00145434" w:rsidRPr="002A359F" w:rsidRDefault="00145434" w:rsidP="00145434">
      <w:pPr>
        <w:suppressAutoHyphens/>
        <w:autoSpaceDN w:val="0"/>
        <w:spacing w:before="240" w:after="0" w:line="240" w:lineRule="auto"/>
        <w:jc w:val="both"/>
        <w:textAlignment w:val="baseline"/>
        <w:rPr>
          <w:rFonts w:ascii="Times New Roman" w:eastAsia="Yu Gothic Light" w:hAnsi="Times New Roman" w:cs="Times New Roman"/>
          <w:noProof/>
          <w:kern w:val="3"/>
          <w:u w:val="single"/>
        </w:rPr>
      </w:pPr>
      <w:r w:rsidRPr="002A359F">
        <w:rPr>
          <w:rFonts w:ascii="Times New Roman" w:hAnsi="Times New Roman"/>
          <w:noProof/>
          <w:u w:val="single"/>
        </w:rPr>
        <w:t>Investiția 2. Capacitățile de producție a hidrogenului verde care să fie utilizat pentru stocarea energiei electrice și/sau pentru decarbonizarea industriei</w:t>
      </w:r>
    </w:p>
    <w:p w14:paraId="4188C850" w14:textId="77777777" w:rsidR="00145434" w:rsidRPr="00145434" w:rsidRDefault="00145434" w:rsidP="00145434">
      <w:pPr>
        <w:spacing w:before="120" w:after="120" w:line="240" w:lineRule="auto"/>
        <w:jc w:val="both"/>
        <w:rPr>
          <w:rFonts w:ascii="Times New Roman" w:eastAsia="Aptos" w:hAnsi="Times New Roman" w:cs="Times New Roman"/>
          <w:noProof/>
          <w:kern w:val="2"/>
          <w14:ligatures w14:val="standardContextual"/>
        </w:rPr>
      </w:pPr>
      <w:r>
        <w:rPr>
          <w:rFonts w:ascii="Times New Roman" w:hAnsi="Times New Roman"/>
          <w:noProof/>
        </w:rPr>
        <w:t xml:space="preserve">Obiectivul acestei investiții este de a sprijini introducerea capacităților de producție de hidrogen verde. </w:t>
      </w:r>
    </w:p>
    <w:p w14:paraId="37797B28" w14:textId="77777777" w:rsidR="00145434" w:rsidRPr="00145434" w:rsidRDefault="00145434" w:rsidP="00145434">
      <w:pPr>
        <w:spacing w:before="120" w:after="120" w:line="240" w:lineRule="auto"/>
        <w:jc w:val="both"/>
        <w:rPr>
          <w:rFonts w:ascii="Times New Roman" w:eastAsia="Aptos" w:hAnsi="Times New Roman" w:cs="Times New Roman"/>
          <w:noProof/>
          <w:kern w:val="2"/>
          <w14:ligatures w14:val="standardContextual"/>
        </w:rPr>
      </w:pPr>
      <w:r>
        <w:rPr>
          <w:rFonts w:ascii="Times New Roman" w:hAnsi="Times New Roman"/>
          <w:noProof/>
        </w:rPr>
        <w:t xml:space="preserve">Investiția constă în semnarea contractelor pentru construirea unei capacități de electrolizoare noi de cel puțin </w:t>
      </w:r>
      <w:r w:rsidRPr="00CA463A">
        <w:rPr>
          <w:rFonts w:ascii="Times New Roman" w:hAnsi="Times New Roman"/>
          <w:noProof/>
        </w:rPr>
        <w:t>60</w:t>
      </w:r>
      <w:r>
        <w:rPr>
          <w:rFonts w:ascii="Times New Roman" w:hAnsi="Times New Roman"/>
          <w:noProof/>
        </w:rPr>
        <w:t> MW(H</w:t>
      </w:r>
      <w:r w:rsidRPr="00CA463A">
        <w:rPr>
          <w:rFonts w:ascii="Times New Roman" w:hAnsi="Times New Roman"/>
          <w:noProof/>
        </w:rPr>
        <w:t>2</w:t>
      </w:r>
      <w:r>
        <w:rPr>
          <w:rFonts w:ascii="Times New Roman" w:hAnsi="Times New Roman"/>
          <w:noProof/>
        </w:rPr>
        <w:t>)</w:t>
      </w:r>
    </w:p>
    <w:p w14:paraId="4A767C0E" w14:textId="77777777" w:rsidR="00145434" w:rsidRPr="002A359F" w:rsidRDefault="00145434" w:rsidP="00145434">
      <w:pPr>
        <w:spacing w:before="120" w:after="120" w:line="240" w:lineRule="auto"/>
        <w:jc w:val="both"/>
        <w:rPr>
          <w:rFonts w:ascii="Times New Roman" w:eastAsia="NSimSun" w:hAnsi="Times New Roman" w:cs="Times New Roman"/>
          <w:noProof/>
          <w:kern w:val="3"/>
          <w:u w:val="single"/>
        </w:rPr>
      </w:pPr>
      <w:r w:rsidRPr="002A359F">
        <w:rPr>
          <w:rFonts w:ascii="Times New Roman" w:hAnsi="Times New Roman"/>
          <w:noProof/>
          <w:u w:val="single"/>
        </w:rPr>
        <w:t xml:space="preserve">Investiția 3. Construirea unei producții combinate de energie termică și energie electrică (CHP) pe gaz flexibilă și de înaltă eficiență în sectorul încălzirii centralizate </w:t>
      </w:r>
    </w:p>
    <w:p w14:paraId="3E820CB6" w14:textId="77777777" w:rsidR="00145434" w:rsidRPr="00145434" w:rsidRDefault="00145434" w:rsidP="00145434">
      <w:pPr>
        <w:spacing w:before="120" w:after="120" w:line="240" w:lineRule="auto"/>
        <w:jc w:val="both"/>
        <w:rPr>
          <w:rFonts w:ascii="Times New Roman" w:eastAsia="Aptos" w:hAnsi="Times New Roman" w:cs="Times New Roman"/>
          <w:noProof/>
          <w:kern w:val="2"/>
          <w14:ligatures w14:val="standardContextual"/>
        </w:rPr>
      </w:pPr>
      <w:r>
        <w:rPr>
          <w:rFonts w:ascii="Times New Roman" w:hAnsi="Times New Roman"/>
          <w:noProof/>
        </w:rPr>
        <w:t>Obiectivul acestei investiții este de a aborda provocările cu care se confruntă România în tranziția de la sursele de energie pe bază de cărbune și lignit.</w:t>
      </w:r>
    </w:p>
    <w:p w14:paraId="1E2E83FA" w14:textId="77777777" w:rsidR="00145434" w:rsidRPr="00145434" w:rsidRDefault="00145434" w:rsidP="00145434">
      <w:pPr>
        <w:spacing w:before="120" w:after="120" w:line="240" w:lineRule="auto"/>
        <w:jc w:val="both"/>
        <w:rPr>
          <w:rFonts w:ascii="Times New Roman" w:eastAsia="Aptos" w:hAnsi="Times New Roman" w:cs="Times New Roman"/>
          <w:noProof/>
          <w:kern w:val="2"/>
          <w14:ligatures w14:val="standardContextual"/>
        </w:rPr>
      </w:pPr>
      <w:r>
        <w:rPr>
          <w:rFonts w:ascii="Times New Roman" w:hAnsi="Times New Roman"/>
          <w:noProof/>
        </w:rPr>
        <w:t xml:space="preserve">Investiția constă în instalarea unei capacități de producție combinată de energie termică și energie electrică pe gaz adaptate exigențelor viitorului, flexibile și de înaltă eficiență, care să permită utilizarea gazelor din surse regenerabile și cu emisii scăzute de carbon. </w:t>
      </w:r>
    </w:p>
    <w:p w14:paraId="3611038A" w14:textId="77777777" w:rsidR="00145434" w:rsidRPr="002A359F" w:rsidRDefault="00145434" w:rsidP="00145434">
      <w:pPr>
        <w:suppressAutoHyphens/>
        <w:autoSpaceDN w:val="0"/>
        <w:spacing w:before="240" w:after="0" w:line="240" w:lineRule="auto"/>
        <w:jc w:val="both"/>
        <w:textAlignment w:val="baseline"/>
        <w:rPr>
          <w:rFonts w:ascii="Times New Roman" w:eastAsia="Yu Gothic Light" w:hAnsi="Times New Roman" w:cs="Times New Roman"/>
          <w:noProof/>
          <w:kern w:val="3"/>
          <w:u w:val="single"/>
        </w:rPr>
      </w:pPr>
      <w:bookmarkStart w:id="8" w:name="_Hlk211578828"/>
      <w:r w:rsidRPr="002A359F">
        <w:rPr>
          <w:rFonts w:ascii="Times New Roman" w:hAnsi="Times New Roman"/>
          <w:noProof/>
          <w:u w:val="single"/>
        </w:rPr>
        <w:t>Investiția 5. Asigurarea eficienței energetice în sectorul industrial</w:t>
      </w:r>
    </w:p>
    <w:bookmarkEnd w:id="8"/>
    <w:p w14:paraId="45C19515" w14:textId="77777777" w:rsidR="00145434" w:rsidRPr="00145434" w:rsidRDefault="00145434" w:rsidP="00145434">
      <w:pPr>
        <w:spacing w:before="120" w:after="120" w:line="240" w:lineRule="auto"/>
        <w:jc w:val="both"/>
        <w:rPr>
          <w:rFonts w:ascii="Times New Roman" w:eastAsia="Aptos" w:hAnsi="Times New Roman" w:cs="Times New Roman"/>
          <w:noProof/>
          <w:kern w:val="2"/>
          <w14:ligatures w14:val="standardContextual"/>
        </w:rPr>
      </w:pPr>
      <w:r>
        <w:rPr>
          <w:rFonts w:ascii="Times New Roman" w:hAnsi="Times New Roman"/>
          <w:noProof/>
        </w:rPr>
        <w:t>Obiectivul investiției este de a spori eficiența energetică a industriei.</w:t>
      </w:r>
    </w:p>
    <w:p w14:paraId="2E811934" w14:textId="77777777" w:rsidR="00145434" w:rsidRPr="00145434" w:rsidRDefault="00145434" w:rsidP="00145434">
      <w:pPr>
        <w:spacing w:before="120" w:after="120" w:line="240" w:lineRule="auto"/>
        <w:jc w:val="both"/>
        <w:rPr>
          <w:rFonts w:ascii="Times New Roman" w:eastAsia="Aptos" w:hAnsi="Times New Roman" w:cs="Times New Roman"/>
          <w:noProof/>
          <w:kern w:val="2"/>
          <w14:ligatures w14:val="standardContextual"/>
        </w:rPr>
      </w:pPr>
      <w:r>
        <w:rPr>
          <w:rFonts w:ascii="Times New Roman" w:hAnsi="Times New Roman"/>
          <w:noProof/>
        </w:rPr>
        <w:t xml:space="preserve">Investiția constă în sprijinirea proiectelor industriale care reduc emisiile directe și indirecte de GES în comparație cu emisiile </w:t>
      </w:r>
      <w:r w:rsidRPr="002A359F">
        <w:rPr>
          <w:rFonts w:ascii="Times New Roman" w:hAnsi="Times New Roman"/>
          <w:i/>
          <w:noProof/>
        </w:rPr>
        <w:t>ex ante</w:t>
      </w:r>
      <w:r>
        <w:rPr>
          <w:rFonts w:ascii="Times New Roman" w:hAnsi="Times New Roman"/>
          <w:noProof/>
        </w:rPr>
        <w:t>.</w:t>
      </w:r>
    </w:p>
    <w:p w14:paraId="29B099D0" w14:textId="77777777" w:rsidR="00145434" w:rsidRPr="002A359F" w:rsidRDefault="00145434" w:rsidP="00145434">
      <w:pPr>
        <w:spacing w:before="120" w:after="120" w:line="240" w:lineRule="auto"/>
        <w:jc w:val="both"/>
        <w:rPr>
          <w:rFonts w:ascii="Times New Roman" w:eastAsia="Aptos" w:hAnsi="Times New Roman" w:cs="Times New Roman"/>
          <w:i/>
          <w:noProof/>
          <w:kern w:val="2"/>
          <w:lang w:val="fr-FR" w:eastAsia="en-US"/>
          <w14:ligatures w14:val="standardContextual"/>
        </w:rPr>
      </w:pPr>
    </w:p>
    <w:p w14:paraId="770983B2" w14:textId="77777777" w:rsidR="00145434" w:rsidRPr="002A359F" w:rsidRDefault="00145434" w:rsidP="00145434">
      <w:pPr>
        <w:spacing w:before="120" w:after="120" w:line="240" w:lineRule="auto"/>
        <w:ind w:left="850"/>
        <w:jc w:val="both"/>
        <w:rPr>
          <w:rFonts w:ascii="Times New Roman" w:eastAsia="Aptos" w:hAnsi="Times New Roman" w:cs="Times New Roman"/>
          <w:i/>
          <w:noProof/>
          <w:kern w:val="2"/>
          <w:lang w:val="fr-FR" w:eastAsia="en-US"/>
          <w14:ligatures w14:val="standardContextual"/>
        </w:rPr>
        <w:sectPr w:rsidR="00145434" w:rsidRPr="002A359F" w:rsidSect="00145434">
          <w:headerReference w:type="even" r:id="rId150"/>
          <w:headerReference w:type="default" r:id="rId151"/>
          <w:footerReference w:type="even" r:id="rId152"/>
          <w:footerReference w:type="default" r:id="rId153"/>
          <w:headerReference w:type="first" r:id="rId154"/>
          <w:footerReference w:type="first" r:id="rId155"/>
          <w:pgSz w:w="11907" w:h="16839"/>
          <w:pgMar w:top="1134" w:right="1134" w:bottom="1134" w:left="1134" w:header="567" w:footer="567" w:gutter="0"/>
          <w:cols w:space="720"/>
          <w:docGrid w:linePitch="360"/>
        </w:sectPr>
      </w:pPr>
    </w:p>
    <w:p w14:paraId="430E3A47" w14:textId="77777777" w:rsidR="00145434" w:rsidRPr="002A5D1B" w:rsidRDefault="00145434" w:rsidP="00145434">
      <w:pPr>
        <w:keepNext/>
        <w:spacing w:before="120" w:after="120" w:line="240" w:lineRule="auto"/>
        <w:jc w:val="both"/>
        <w:outlineLvl w:val="1"/>
        <w:rPr>
          <w:rFonts w:ascii="Times New Roman" w:eastAsia="Yu Gothic Light" w:hAnsi="Times New Roman" w:cs="Times New Roman"/>
          <w:b/>
          <w:bCs/>
          <w:noProof/>
          <w:kern w:val="2"/>
          <w14:ligatures w14:val="standardContextual"/>
        </w:rPr>
      </w:pPr>
      <w:r w:rsidRPr="002A5D1B">
        <w:rPr>
          <w:rFonts w:ascii="Times New Roman" w:hAnsi="Times New Roman"/>
          <w:b/>
          <w:noProof/>
        </w:rPr>
        <w:t xml:space="preserve">F.4. </w:t>
      </w:r>
      <w:r>
        <w:rPr>
          <w:rFonts w:ascii="Times New Roman" w:hAnsi="Times New Roman"/>
          <w:noProof/>
          <w:sz w:val="22"/>
        </w:rPr>
        <w:tab/>
      </w:r>
      <w:r w:rsidRPr="002A5D1B">
        <w:rPr>
          <w:rFonts w:ascii="Times New Roman" w:hAnsi="Times New Roman"/>
          <w:b/>
          <w:noProof/>
        </w:rPr>
        <w:t xml:space="preserve">Jaloane, ținte, indicatori și calendarul de monitorizare și implementare aplicabile împrumutului </w:t>
      </w:r>
    </w:p>
    <w:tbl>
      <w:tblPr>
        <w:tblW w:w="15593" w:type="dxa"/>
        <w:jc w:val="center"/>
        <w:tblLayout w:type="fixed"/>
        <w:tblLook w:val="04A0" w:firstRow="1" w:lastRow="0" w:firstColumn="1" w:lastColumn="0" w:noHBand="0" w:noVBand="1"/>
      </w:tblPr>
      <w:tblGrid>
        <w:gridCol w:w="818"/>
        <w:gridCol w:w="1895"/>
        <w:gridCol w:w="1222"/>
        <w:gridCol w:w="1759"/>
        <w:gridCol w:w="1625"/>
        <w:gridCol w:w="1352"/>
        <w:gridCol w:w="1093"/>
        <w:gridCol w:w="819"/>
        <w:gridCol w:w="1088"/>
        <w:gridCol w:w="818"/>
        <w:gridCol w:w="3104"/>
      </w:tblGrid>
      <w:tr w:rsidR="00145434" w:rsidRPr="00A025C9" w14:paraId="4DE1F105" w14:textId="77777777" w:rsidTr="00A025C9">
        <w:trPr>
          <w:trHeight w:val="445"/>
          <w:tblHeader/>
          <w:jc w:val="center"/>
        </w:trPr>
        <w:tc>
          <w:tcPr>
            <w:tcW w:w="8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3DE7DF4" w14:textId="77777777" w:rsidR="00145434" w:rsidRPr="00A025C9" w:rsidRDefault="00145434" w:rsidP="00A025C9">
            <w:pPr>
              <w:spacing w:after="0" w:line="240" w:lineRule="auto"/>
              <w:jc w:val="center"/>
              <w:rPr>
                <w:rFonts w:ascii="Times New Roman" w:eastAsia="Times New Roman" w:hAnsi="Times New Roman" w:cs="Times New Roman"/>
                <w:b/>
                <w:noProof/>
                <w:kern w:val="2"/>
                <w:sz w:val="20"/>
                <w:szCs w:val="20"/>
                <w14:ligatures w14:val="standardContextual"/>
              </w:rPr>
            </w:pPr>
            <w:r w:rsidRPr="007035D6">
              <w:rPr>
                <w:rFonts w:ascii="Times New Roman" w:hAnsi="Times New Roman"/>
                <w:b/>
                <w:noProof/>
                <w:spacing w:val="-10"/>
                <w:sz w:val="20"/>
              </w:rPr>
              <w:t>Număr</w:t>
            </w:r>
            <w:r w:rsidRPr="002A5D1B">
              <w:rPr>
                <w:rFonts w:ascii="Times New Roman" w:hAnsi="Times New Roman"/>
                <w:b/>
                <w:noProof/>
                <w:sz w:val="20"/>
              </w:rPr>
              <w:t xml:space="preserve"> secvențial</w:t>
            </w:r>
          </w:p>
        </w:tc>
        <w:tc>
          <w:tcPr>
            <w:tcW w:w="189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992AA0B" w14:textId="77777777" w:rsidR="00145434" w:rsidRPr="00A025C9" w:rsidRDefault="00145434" w:rsidP="00A025C9">
            <w:pPr>
              <w:spacing w:after="0" w:line="240" w:lineRule="auto"/>
              <w:jc w:val="center"/>
              <w:rPr>
                <w:rFonts w:ascii="Times New Roman" w:eastAsia="Times New Roman" w:hAnsi="Times New Roman" w:cs="Times New Roman"/>
                <w:b/>
                <w:noProof/>
                <w:kern w:val="2"/>
                <w:sz w:val="20"/>
                <w:szCs w:val="20"/>
                <w14:ligatures w14:val="standardContextual"/>
              </w:rPr>
            </w:pPr>
            <w:r w:rsidRPr="002A5D1B">
              <w:rPr>
                <w:rFonts w:ascii="Times New Roman" w:hAnsi="Times New Roman"/>
                <w:b/>
                <w:noProof/>
                <w:sz w:val="20"/>
              </w:rPr>
              <w:t>Măsură conexă (reformă sau investiție)</w:t>
            </w:r>
          </w:p>
        </w:tc>
        <w:tc>
          <w:tcPr>
            <w:tcW w:w="122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A924EDF" w14:textId="77777777" w:rsidR="00145434" w:rsidRPr="00A025C9" w:rsidRDefault="00145434" w:rsidP="00A025C9">
            <w:pPr>
              <w:spacing w:after="0" w:line="240" w:lineRule="auto"/>
              <w:jc w:val="center"/>
              <w:rPr>
                <w:rFonts w:ascii="Times New Roman" w:eastAsia="Times New Roman" w:hAnsi="Times New Roman" w:cs="Times New Roman"/>
                <w:b/>
                <w:noProof/>
                <w:kern w:val="2"/>
                <w:sz w:val="20"/>
                <w:szCs w:val="20"/>
                <w14:ligatures w14:val="standardContextual"/>
              </w:rPr>
            </w:pPr>
            <w:r w:rsidRPr="002A5D1B">
              <w:rPr>
                <w:rFonts w:ascii="Times New Roman" w:hAnsi="Times New Roman"/>
                <w:b/>
                <w:noProof/>
                <w:sz w:val="20"/>
              </w:rPr>
              <w:t>Jalon/țintă</w:t>
            </w:r>
          </w:p>
        </w:tc>
        <w:tc>
          <w:tcPr>
            <w:tcW w:w="17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9E8A9EA" w14:textId="77777777" w:rsidR="00145434" w:rsidRPr="00A025C9" w:rsidRDefault="00145434" w:rsidP="00A025C9">
            <w:pPr>
              <w:spacing w:after="0" w:line="240" w:lineRule="auto"/>
              <w:jc w:val="center"/>
              <w:rPr>
                <w:rFonts w:ascii="Times New Roman" w:eastAsia="Times New Roman" w:hAnsi="Times New Roman" w:cs="Times New Roman"/>
                <w:b/>
                <w:noProof/>
                <w:kern w:val="2"/>
                <w:sz w:val="20"/>
                <w:szCs w:val="20"/>
                <w14:ligatures w14:val="standardContextual"/>
              </w:rPr>
            </w:pPr>
            <w:r w:rsidRPr="002A5D1B">
              <w:rPr>
                <w:rFonts w:ascii="Times New Roman" w:hAnsi="Times New Roman"/>
                <w:b/>
                <w:noProof/>
                <w:sz w:val="20"/>
              </w:rPr>
              <w:t>Denumire</w:t>
            </w:r>
          </w:p>
        </w:tc>
        <w:tc>
          <w:tcPr>
            <w:tcW w:w="162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DCB34E0" w14:textId="77777777" w:rsidR="00145434" w:rsidRPr="00A025C9" w:rsidRDefault="00145434" w:rsidP="00A025C9">
            <w:pPr>
              <w:spacing w:after="0" w:line="240" w:lineRule="auto"/>
              <w:jc w:val="center"/>
              <w:rPr>
                <w:rFonts w:ascii="Times New Roman" w:eastAsia="Times New Roman" w:hAnsi="Times New Roman" w:cs="Times New Roman"/>
                <w:b/>
                <w:noProof/>
                <w:kern w:val="2"/>
                <w:sz w:val="20"/>
                <w:szCs w:val="20"/>
                <w14:ligatures w14:val="standardContextual"/>
              </w:rPr>
            </w:pPr>
            <w:r w:rsidRPr="002A5D1B">
              <w:rPr>
                <w:rFonts w:ascii="Times New Roman" w:hAnsi="Times New Roman"/>
                <w:b/>
                <w:noProof/>
                <w:sz w:val="20"/>
              </w:rPr>
              <w:t xml:space="preserve">Indicatori calitativi </w:t>
            </w:r>
            <w:r>
              <w:rPr>
                <w:rFonts w:ascii="Times New Roman" w:hAnsi="Times New Roman"/>
                <w:noProof/>
                <w:sz w:val="20"/>
              </w:rPr>
              <w:br/>
            </w:r>
            <w:r w:rsidRPr="002A5D1B">
              <w:rPr>
                <w:rFonts w:ascii="Times New Roman" w:hAnsi="Times New Roman"/>
                <w:b/>
                <w:noProof/>
                <w:sz w:val="20"/>
              </w:rPr>
              <w:t>(pentru jaloane)</w:t>
            </w:r>
          </w:p>
        </w:tc>
        <w:tc>
          <w:tcPr>
            <w:tcW w:w="3264"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7B83810" w14:textId="77777777" w:rsidR="00145434" w:rsidRPr="00A025C9" w:rsidRDefault="00145434" w:rsidP="00A025C9">
            <w:pPr>
              <w:spacing w:after="0" w:line="240" w:lineRule="auto"/>
              <w:jc w:val="center"/>
              <w:rPr>
                <w:rFonts w:ascii="Times New Roman" w:eastAsia="Times New Roman" w:hAnsi="Times New Roman" w:cs="Times New Roman"/>
                <w:b/>
                <w:noProof/>
                <w:kern w:val="2"/>
                <w:sz w:val="20"/>
                <w:szCs w:val="20"/>
                <w14:ligatures w14:val="standardContextual"/>
              </w:rPr>
            </w:pPr>
            <w:r w:rsidRPr="002A5D1B">
              <w:rPr>
                <w:rFonts w:ascii="Times New Roman" w:hAnsi="Times New Roman"/>
                <w:b/>
                <w:noProof/>
                <w:sz w:val="20"/>
              </w:rPr>
              <w:t xml:space="preserve">Indicatori cantitativi </w:t>
            </w:r>
            <w:r>
              <w:rPr>
                <w:rFonts w:ascii="Times New Roman" w:hAnsi="Times New Roman"/>
                <w:noProof/>
                <w:sz w:val="20"/>
              </w:rPr>
              <w:br/>
            </w:r>
            <w:r w:rsidRPr="002A5D1B">
              <w:rPr>
                <w:rFonts w:ascii="Times New Roman" w:hAnsi="Times New Roman"/>
                <w:b/>
                <w:noProof/>
                <w:sz w:val="20"/>
              </w:rPr>
              <w:t>(pentru ținte)</w:t>
            </w:r>
          </w:p>
        </w:tc>
        <w:tc>
          <w:tcPr>
            <w:tcW w:w="1906" w:type="dxa"/>
            <w:gridSpan w:val="2"/>
            <w:tcBorders>
              <w:top w:val="single" w:sz="4" w:space="0" w:color="auto"/>
              <w:left w:val="nil"/>
              <w:bottom w:val="single" w:sz="4" w:space="0" w:color="auto"/>
              <w:right w:val="single" w:sz="4" w:space="0" w:color="auto"/>
            </w:tcBorders>
            <w:shd w:val="clear" w:color="auto" w:fill="BDD7EE"/>
            <w:vAlign w:val="center"/>
            <w:hideMark/>
          </w:tcPr>
          <w:p w14:paraId="314B8A9D" w14:textId="77777777" w:rsidR="00145434" w:rsidRPr="00A025C9" w:rsidRDefault="00145434" w:rsidP="00A025C9">
            <w:pPr>
              <w:spacing w:after="0" w:line="240" w:lineRule="auto"/>
              <w:jc w:val="center"/>
              <w:rPr>
                <w:rFonts w:ascii="Times New Roman" w:eastAsia="Times New Roman" w:hAnsi="Times New Roman" w:cs="Times New Roman"/>
                <w:b/>
                <w:noProof/>
                <w:kern w:val="2"/>
                <w:sz w:val="20"/>
                <w:szCs w:val="20"/>
                <w14:ligatures w14:val="standardContextual"/>
              </w:rPr>
            </w:pPr>
            <w:r w:rsidRPr="002A5D1B">
              <w:rPr>
                <w:rFonts w:ascii="Times New Roman" w:hAnsi="Times New Roman"/>
                <w:b/>
                <w:noProof/>
                <w:sz w:val="20"/>
              </w:rPr>
              <w:t>Calendar orientativ pentru atingerea jaloanelor/țintelor</w:t>
            </w:r>
          </w:p>
        </w:tc>
        <w:tc>
          <w:tcPr>
            <w:tcW w:w="31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A1189D8" w14:textId="77777777" w:rsidR="00145434" w:rsidRPr="002A5D1B" w:rsidRDefault="00145434" w:rsidP="00A025C9">
            <w:pPr>
              <w:spacing w:after="0" w:line="240" w:lineRule="auto"/>
              <w:jc w:val="center"/>
              <w:rPr>
                <w:rFonts w:ascii="Times New Roman" w:eastAsia="Times New Roman" w:hAnsi="Times New Roman" w:cs="Times New Roman"/>
                <w:b/>
                <w:noProof/>
                <w:kern w:val="2"/>
                <w:sz w:val="20"/>
                <w:szCs w:val="20"/>
                <w14:ligatures w14:val="standardContextual"/>
              </w:rPr>
            </w:pPr>
            <w:r w:rsidRPr="002A5D1B">
              <w:rPr>
                <w:rFonts w:ascii="Times New Roman" w:hAnsi="Times New Roman"/>
                <w:b/>
                <w:noProof/>
                <w:sz w:val="20"/>
              </w:rPr>
              <w:t>Descrierea fiecărui jalon și a fiecărei ținte</w:t>
            </w:r>
          </w:p>
        </w:tc>
      </w:tr>
      <w:tr w:rsidR="00145434" w:rsidRPr="00A025C9" w14:paraId="7C4A9CC9" w14:textId="77777777" w:rsidTr="00A025C9">
        <w:trPr>
          <w:trHeight w:val="680"/>
          <w:tblHeader/>
          <w:jc w:val="center"/>
        </w:trPr>
        <w:tc>
          <w:tcPr>
            <w:tcW w:w="818" w:type="dxa"/>
            <w:vMerge/>
            <w:tcBorders>
              <w:top w:val="single" w:sz="4" w:space="0" w:color="auto"/>
              <w:left w:val="single" w:sz="4" w:space="0" w:color="auto"/>
              <w:bottom w:val="single" w:sz="4" w:space="0" w:color="auto"/>
              <w:right w:val="single" w:sz="4" w:space="0" w:color="auto"/>
            </w:tcBorders>
            <w:hideMark/>
          </w:tcPr>
          <w:p w14:paraId="6FE82694" w14:textId="77777777" w:rsidR="00145434" w:rsidRPr="00CA463A" w:rsidRDefault="00145434" w:rsidP="00145434">
            <w:pPr>
              <w:spacing w:after="0" w:line="240" w:lineRule="auto"/>
              <w:jc w:val="both"/>
              <w:rPr>
                <w:rFonts w:ascii="Times New Roman" w:eastAsia="Times New Roman" w:hAnsi="Times New Roman" w:cs="Times New Roman"/>
                <w:b/>
                <w:bCs/>
                <w:noProof/>
                <w:kern w:val="2"/>
                <w:sz w:val="20"/>
                <w:szCs w:val="20"/>
                <w:lang w:eastAsia="en-GB"/>
                <w14:ligatures w14:val="standardContextual"/>
              </w:rPr>
            </w:pPr>
          </w:p>
        </w:tc>
        <w:tc>
          <w:tcPr>
            <w:tcW w:w="1895" w:type="dxa"/>
            <w:vMerge/>
            <w:tcBorders>
              <w:top w:val="single" w:sz="4" w:space="0" w:color="auto"/>
              <w:left w:val="single" w:sz="4" w:space="0" w:color="auto"/>
              <w:bottom w:val="single" w:sz="4" w:space="0" w:color="auto"/>
              <w:right w:val="single" w:sz="4" w:space="0" w:color="auto"/>
            </w:tcBorders>
            <w:vAlign w:val="center"/>
            <w:hideMark/>
          </w:tcPr>
          <w:p w14:paraId="381CECD5" w14:textId="77777777" w:rsidR="00145434" w:rsidRPr="00CA463A" w:rsidRDefault="00145434" w:rsidP="00145434">
            <w:pPr>
              <w:spacing w:after="0" w:line="240" w:lineRule="auto"/>
              <w:jc w:val="both"/>
              <w:rPr>
                <w:rFonts w:ascii="Times New Roman" w:eastAsia="Times New Roman" w:hAnsi="Times New Roman" w:cs="Times New Roman"/>
                <w:b/>
                <w:bCs/>
                <w:noProof/>
                <w:kern w:val="2"/>
                <w:sz w:val="20"/>
                <w:szCs w:val="20"/>
                <w:lang w:eastAsia="en-GB"/>
                <w14:ligatures w14:val="standardContextual"/>
              </w:rPr>
            </w:pPr>
          </w:p>
        </w:tc>
        <w:tc>
          <w:tcPr>
            <w:tcW w:w="1222" w:type="dxa"/>
            <w:vMerge/>
            <w:tcBorders>
              <w:top w:val="single" w:sz="4" w:space="0" w:color="auto"/>
              <w:left w:val="single" w:sz="4" w:space="0" w:color="auto"/>
              <w:bottom w:val="single" w:sz="4" w:space="0" w:color="auto"/>
              <w:right w:val="single" w:sz="4" w:space="0" w:color="auto"/>
            </w:tcBorders>
            <w:vAlign w:val="center"/>
            <w:hideMark/>
          </w:tcPr>
          <w:p w14:paraId="48B684F7" w14:textId="77777777" w:rsidR="00145434" w:rsidRPr="00CA463A" w:rsidRDefault="00145434" w:rsidP="00145434">
            <w:pPr>
              <w:spacing w:after="0" w:line="240" w:lineRule="auto"/>
              <w:jc w:val="both"/>
              <w:rPr>
                <w:rFonts w:ascii="Times New Roman" w:eastAsia="Times New Roman" w:hAnsi="Times New Roman" w:cs="Times New Roman"/>
                <w:b/>
                <w:bCs/>
                <w:noProof/>
                <w:kern w:val="2"/>
                <w:sz w:val="20"/>
                <w:szCs w:val="20"/>
                <w:lang w:eastAsia="en-GB"/>
                <w14:ligatures w14:val="standardContextual"/>
              </w:rPr>
            </w:pPr>
          </w:p>
        </w:tc>
        <w:tc>
          <w:tcPr>
            <w:tcW w:w="1759" w:type="dxa"/>
            <w:vMerge/>
            <w:tcBorders>
              <w:top w:val="single" w:sz="4" w:space="0" w:color="auto"/>
              <w:left w:val="single" w:sz="4" w:space="0" w:color="auto"/>
              <w:bottom w:val="single" w:sz="4" w:space="0" w:color="auto"/>
              <w:right w:val="single" w:sz="4" w:space="0" w:color="auto"/>
            </w:tcBorders>
            <w:vAlign w:val="center"/>
            <w:hideMark/>
          </w:tcPr>
          <w:p w14:paraId="1D17CC8D" w14:textId="77777777" w:rsidR="00145434" w:rsidRPr="00CA463A" w:rsidRDefault="00145434" w:rsidP="00145434">
            <w:pPr>
              <w:spacing w:after="0" w:line="240" w:lineRule="auto"/>
              <w:jc w:val="both"/>
              <w:rPr>
                <w:rFonts w:ascii="Times New Roman" w:eastAsia="Times New Roman" w:hAnsi="Times New Roman" w:cs="Times New Roman"/>
                <w:b/>
                <w:bCs/>
                <w:noProof/>
                <w:kern w:val="2"/>
                <w:sz w:val="20"/>
                <w:szCs w:val="20"/>
                <w:lang w:eastAsia="en-GB"/>
                <w14:ligatures w14:val="standardContextual"/>
              </w:rPr>
            </w:pPr>
          </w:p>
        </w:tc>
        <w:tc>
          <w:tcPr>
            <w:tcW w:w="1625" w:type="dxa"/>
            <w:vMerge/>
            <w:tcBorders>
              <w:top w:val="single" w:sz="4" w:space="0" w:color="auto"/>
              <w:left w:val="single" w:sz="4" w:space="0" w:color="auto"/>
              <w:bottom w:val="single" w:sz="4" w:space="0" w:color="auto"/>
              <w:right w:val="single" w:sz="4" w:space="0" w:color="auto"/>
            </w:tcBorders>
            <w:vAlign w:val="center"/>
            <w:hideMark/>
          </w:tcPr>
          <w:p w14:paraId="350F0860" w14:textId="77777777" w:rsidR="00145434" w:rsidRPr="00CA463A" w:rsidRDefault="00145434" w:rsidP="00145434">
            <w:pPr>
              <w:spacing w:after="0" w:line="240" w:lineRule="auto"/>
              <w:jc w:val="both"/>
              <w:rPr>
                <w:rFonts w:ascii="Times New Roman" w:eastAsia="Times New Roman" w:hAnsi="Times New Roman" w:cs="Times New Roman"/>
                <w:b/>
                <w:bCs/>
                <w:noProof/>
                <w:kern w:val="2"/>
                <w:sz w:val="20"/>
                <w:szCs w:val="20"/>
                <w:lang w:eastAsia="en-GB"/>
                <w14:ligatures w14:val="standardContextual"/>
              </w:rPr>
            </w:pPr>
          </w:p>
        </w:tc>
        <w:tc>
          <w:tcPr>
            <w:tcW w:w="1352" w:type="dxa"/>
            <w:tcBorders>
              <w:top w:val="nil"/>
              <w:left w:val="single" w:sz="4" w:space="0" w:color="auto"/>
              <w:bottom w:val="single" w:sz="4" w:space="0" w:color="auto"/>
              <w:right w:val="single" w:sz="4" w:space="0" w:color="auto"/>
            </w:tcBorders>
            <w:shd w:val="clear" w:color="auto" w:fill="BDD7EE"/>
            <w:vAlign w:val="center"/>
            <w:hideMark/>
          </w:tcPr>
          <w:p w14:paraId="1CC12BD6" w14:textId="77777777" w:rsidR="00145434" w:rsidRPr="00A025C9" w:rsidRDefault="00145434" w:rsidP="00A025C9">
            <w:pPr>
              <w:spacing w:after="0" w:line="240" w:lineRule="auto"/>
              <w:jc w:val="center"/>
              <w:rPr>
                <w:rFonts w:ascii="Times New Roman" w:eastAsia="Times New Roman" w:hAnsi="Times New Roman" w:cs="Times New Roman"/>
                <w:b/>
                <w:noProof/>
                <w:kern w:val="2"/>
                <w:sz w:val="20"/>
                <w:szCs w:val="20"/>
                <w14:ligatures w14:val="standardContextual"/>
              </w:rPr>
            </w:pPr>
            <w:r w:rsidRPr="002A5D1B">
              <w:rPr>
                <w:rFonts w:ascii="Times New Roman" w:hAnsi="Times New Roman"/>
                <w:b/>
                <w:noProof/>
                <w:sz w:val="20"/>
              </w:rPr>
              <w:t>Unitate de măsură</w:t>
            </w:r>
          </w:p>
        </w:tc>
        <w:tc>
          <w:tcPr>
            <w:tcW w:w="1093" w:type="dxa"/>
            <w:tcBorders>
              <w:top w:val="nil"/>
              <w:left w:val="nil"/>
              <w:bottom w:val="single" w:sz="4" w:space="0" w:color="auto"/>
              <w:right w:val="single" w:sz="4" w:space="0" w:color="auto"/>
            </w:tcBorders>
            <w:shd w:val="clear" w:color="auto" w:fill="BDD7EE"/>
            <w:vAlign w:val="center"/>
            <w:hideMark/>
          </w:tcPr>
          <w:p w14:paraId="39BB65DE" w14:textId="6E8EE011" w:rsidR="00145434" w:rsidRPr="00A025C9" w:rsidRDefault="00145434" w:rsidP="00A025C9">
            <w:pPr>
              <w:spacing w:after="0" w:line="240" w:lineRule="auto"/>
              <w:jc w:val="center"/>
              <w:rPr>
                <w:rFonts w:ascii="Times New Roman" w:eastAsia="Times New Roman" w:hAnsi="Times New Roman" w:cs="Times New Roman"/>
                <w:b/>
                <w:noProof/>
                <w:kern w:val="2"/>
                <w:sz w:val="20"/>
                <w:szCs w:val="20"/>
                <w14:ligatures w14:val="standardContextual"/>
              </w:rPr>
            </w:pPr>
            <w:r w:rsidRPr="002A5D1B">
              <w:rPr>
                <w:rFonts w:ascii="Times New Roman" w:hAnsi="Times New Roman"/>
                <w:b/>
                <w:noProof/>
                <w:sz w:val="20"/>
              </w:rPr>
              <w:t>Valoare de referință</w:t>
            </w:r>
          </w:p>
        </w:tc>
        <w:tc>
          <w:tcPr>
            <w:tcW w:w="819" w:type="dxa"/>
            <w:tcBorders>
              <w:top w:val="nil"/>
              <w:left w:val="nil"/>
              <w:bottom w:val="single" w:sz="4" w:space="0" w:color="auto"/>
              <w:right w:val="single" w:sz="4" w:space="0" w:color="auto"/>
            </w:tcBorders>
            <w:shd w:val="clear" w:color="auto" w:fill="BDD7EE"/>
            <w:vAlign w:val="center"/>
            <w:hideMark/>
          </w:tcPr>
          <w:p w14:paraId="653FC72B" w14:textId="77DB992A" w:rsidR="00145434" w:rsidRPr="00A025C9" w:rsidRDefault="00145434" w:rsidP="00A025C9">
            <w:pPr>
              <w:spacing w:after="0" w:line="240" w:lineRule="auto"/>
              <w:jc w:val="center"/>
              <w:rPr>
                <w:rFonts w:ascii="Times New Roman" w:eastAsia="Times New Roman" w:hAnsi="Times New Roman" w:cs="Times New Roman"/>
                <w:b/>
                <w:noProof/>
                <w:kern w:val="2"/>
                <w:sz w:val="20"/>
                <w:szCs w:val="20"/>
                <w14:ligatures w14:val="standardContextual"/>
              </w:rPr>
            </w:pPr>
            <w:r w:rsidRPr="002A5D1B">
              <w:rPr>
                <w:rFonts w:ascii="Times New Roman" w:hAnsi="Times New Roman"/>
                <w:b/>
                <w:noProof/>
                <w:sz w:val="20"/>
              </w:rPr>
              <w:t>Obiec</w:t>
            </w:r>
            <w:r w:rsidR="007035D6">
              <w:rPr>
                <w:rFonts w:ascii="Times New Roman" w:hAnsi="Times New Roman"/>
                <w:b/>
                <w:noProof/>
                <w:sz w:val="20"/>
              </w:rPr>
              <w:br/>
            </w:r>
            <w:r w:rsidRPr="002A5D1B">
              <w:rPr>
                <w:rFonts w:ascii="Times New Roman" w:hAnsi="Times New Roman"/>
                <w:b/>
                <w:noProof/>
                <w:sz w:val="20"/>
              </w:rPr>
              <w:t>tiv</w:t>
            </w:r>
          </w:p>
        </w:tc>
        <w:tc>
          <w:tcPr>
            <w:tcW w:w="1088" w:type="dxa"/>
            <w:tcBorders>
              <w:top w:val="nil"/>
              <w:left w:val="nil"/>
              <w:bottom w:val="single" w:sz="4" w:space="0" w:color="auto"/>
              <w:right w:val="single" w:sz="4" w:space="0" w:color="auto"/>
            </w:tcBorders>
            <w:shd w:val="clear" w:color="auto" w:fill="BDD7EE"/>
            <w:vAlign w:val="center"/>
            <w:hideMark/>
          </w:tcPr>
          <w:p w14:paraId="5AC8AE70" w14:textId="77777777" w:rsidR="00145434" w:rsidRPr="007035D6" w:rsidRDefault="00145434" w:rsidP="00A025C9">
            <w:pPr>
              <w:spacing w:after="0" w:line="240" w:lineRule="auto"/>
              <w:jc w:val="center"/>
              <w:rPr>
                <w:rFonts w:ascii="Times New Roman" w:eastAsia="Times New Roman" w:hAnsi="Times New Roman" w:cs="Times New Roman"/>
                <w:b/>
                <w:noProof/>
                <w:spacing w:val="-8"/>
                <w:kern w:val="2"/>
                <w:sz w:val="20"/>
                <w:szCs w:val="20"/>
                <w14:ligatures w14:val="standardContextual"/>
              </w:rPr>
            </w:pPr>
            <w:r w:rsidRPr="007035D6">
              <w:rPr>
                <w:rFonts w:ascii="Times New Roman" w:hAnsi="Times New Roman"/>
                <w:b/>
                <w:noProof/>
                <w:spacing w:val="-8"/>
                <w:sz w:val="20"/>
              </w:rPr>
              <w:t>Trimestru</w:t>
            </w:r>
          </w:p>
        </w:tc>
        <w:tc>
          <w:tcPr>
            <w:tcW w:w="818" w:type="dxa"/>
            <w:tcBorders>
              <w:top w:val="nil"/>
              <w:left w:val="nil"/>
              <w:bottom w:val="single" w:sz="4" w:space="0" w:color="auto"/>
              <w:right w:val="single" w:sz="4" w:space="0" w:color="auto"/>
            </w:tcBorders>
            <w:shd w:val="clear" w:color="auto" w:fill="BDD7EE"/>
            <w:vAlign w:val="center"/>
            <w:hideMark/>
          </w:tcPr>
          <w:p w14:paraId="5FD8D527" w14:textId="77777777" w:rsidR="00145434" w:rsidRPr="00A025C9" w:rsidRDefault="00145434" w:rsidP="00A025C9">
            <w:pPr>
              <w:spacing w:after="0" w:line="240" w:lineRule="auto"/>
              <w:jc w:val="center"/>
              <w:rPr>
                <w:rFonts w:ascii="Times New Roman" w:eastAsia="Times New Roman" w:hAnsi="Times New Roman" w:cs="Times New Roman"/>
                <w:b/>
                <w:noProof/>
                <w:kern w:val="2"/>
                <w:sz w:val="20"/>
                <w:szCs w:val="20"/>
                <w14:ligatures w14:val="standardContextual"/>
              </w:rPr>
            </w:pPr>
            <w:r w:rsidRPr="002A5D1B">
              <w:rPr>
                <w:rFonts w:ascii="Times New Roman" w:hAnsi="Times New Roman"/>
                <w:b/>
                <w:noProof/>
                <w:sz w:val="20"/>
              </w:rPr>
              <w:t>An</w:t>
            </w:r>
          </w:p>
        </w:tc>
        <w:tc>
          <w:tcPr>
            <w:tcW w:w="3104" w:type="dxa"/>
            <w:vMerge/>
            <w:tcBorders>
              <w:top w:val="single" w:sz="4" w:space="0" w:color="auto"/>
              <w:bottom w:val="single" w:sz="4" w:space="0" w:color="auto"/>
              <w:right w:val="single" w:sz="4" w:space="0" w:color="auto"/>
            </w:tcBorders>
            <w:vAlign w:val="center"/>
            <w:hideMark/>
          </w:tcPr>
          <w:p w14:paraId="1C762A89" w14:textId="77777777" w:rsidR="00145434" w:rsidRPr="002A5D1B" w:rsidRDefault="00145434" w:rsidP="00145434">
            <w:pPr>
              <w:spacing w:after="0" w:line="240" w:lineRule="auto"/>
              <w:jc w:val="both"/>
              <w:rPr>
                <w:rFonts w:ascii="Times New Roman" w:eastAsia="Times New Roman" w:hAnsi="Times New Roman" w:cs="Times New Roman"/>
                <w:b/>
                <w:bCs/>
                <w:noProof/>
                <w:kern w:val="2"/>
                <w:sz w:val="20"/>
                <w:szCs w:val="20"/>
                <w:lang w:val="en-GB" w:eastAsia="en-GB"/>
                <w14:ligatures w14:val="standardContextual"/>
              </w:rPr>
            </w:pPr>
          </w:p>
        </w:tc>
      </w:tr>
      <w:tr w:rsidR="00145434" w:rsidRPr="00A025C9" w14:paraId="7414E256" w14:textId="77777777">
        <w:trPr>
          <w:trHeight w:val="313"/>
          <w:jc w:val="center"/>
        </w:trPr>
        <w:tc>
          <w:tcPr>
            <w:tcW w:w="818" w:type="dxa"/>
            <w:tcBorders>
              <w:top w:val="single" w:sz="4" w:space="0" w:color="auto"/>
              <w:left w:val="single" w:sz="4" w:space="0" w:color="auto"/>
              <w:bottom w:val="single" w:sz="4" w:space="0" w:color="auto"/>
              <w:right w:val="single" w:sz="4" w:space="0" w:color="auto"/>
            </w:tcBorders>
            <w:shd w:val="clear" w:color="auto" w:fill="C6EFCE"/>
            <w:noWrap/>
            <w:hideMark/>
          </w:tcPr>
          <w:p w14:paraId="556DD51D"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126</w:t>
            </w:r>
          </w:p>
        </w:tc>
        <w:tc>
          <w:tcPr>
            <w:tcW w:w="1895" w:type="dxa"/>
            <w:tcBorders>
              <w:top w:val="single" w:sz="4" w:space="0" w:color="auto"/>
              <w:left w:val="nil"/>
              <w:bottom w:val="single" w:sz="4" w:space="0" w:color="auto"/>
              <w:right w:val="single" w:sz="4" w:space="0" w:color="auto"/>
            </w:tcBorders>
            <w:shd w:val="clear" w:color="auto" w:fill="C6EFCE"/>
            <w:noWrap/>
          </w:tcPr>
          <w:p w14:paraId="71958A61" w14:textId="5451203D"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Reforma </w:t>
            </w:r>
            <w:r w:rsidRPr="00CA463A">
              <w:rPr>
                <w:rFonts w:ascii="Times New Roman" w:hAnsi="Times New Roman"/>
                <w:noProof/>
                <w:sz w:val="20"/>
              </w:rPr>
              <w:t>4</w:t>
            </w:r>
            <w:r>
              <w:rPr>
                <w:rFonts w:ascii="Times New Roman" w:hAnsi="Times New Roman"/>
                <w:noProof/>
                <w:sz w:val="20"/>
              </w:rPr>
              <w:t xml:space="preserve">. Instituirea unui cadru legislativ și de reglementare favorabil pentru hidrogenul din surse regenerabile </w:t>
            </w:r>
          </w:p>
        </w:tc>
        <w:tc>
          <w:tcPr>
            <w:tcW w:w="1222" w:type="dxa"/>
            <w:tcBorders>
              <w:top w:val="single" w:sz="4" w:space="0" w:color="auto"/>
              <w:left w:val="nil"/>
              <w:bottom w:val="single" w:sz="4" w:space="0" w:color="auto"/>
              <w:right w:val="single" w:sz="4" w:space="0" w:color="auto"/>
            </w:tcBorders>
            <w:shd w:val="clear" w:color="auto" w:fill="C6EFCE"/>
            <w:noWrap/>
            <w:hideMark/>
          </w:tcPr>
          <w:p w14:paraId="10EAAB12"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Jalon</w:t>
            </w:r>
          </w:p>
        </w:tc>
        <w:tc>
          <w:tcPr>
            <w:tcW w:w="1759" w:type="dxa"/>
            <w:tcBorders>
              <w:top w:val="single" w:sz="4" w:space="0" w:color="auto"/>
              <w:left w:val="nil"/>
              <w:bottom w:val="single" w:sz="4" w:space="0" w:color="auto"/>
              <w:right w:val="single" w:sz="4" w:space="0" w:color="auto"/>
            </w:tcBorders>
            <w:shd w:val="clear" w:color="auto" w:fill="C6EFCE"/>
            <w:noWrap/>
          </w:tcPr>
          <w:p w14:paraId="15B18086" w14:textId="138B128F"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Intrarea în vigoare a modificărilor aduse cadrului juridic </w:t>
            </w:r>
          </w:p>
        </w:tc>
        <w:tc>
          <w:tcPr>
            <w:tcW w:w="1625" w:type="dxa"/>
            <w:tcBorders>
              <w:top w:val="single" w:sz="4" w:space="0" w:color="auto"/>
              <w:left w:val="nil"/>
              <w:bottom w:val="single" w:sz="4" w:space="0" w:color="auto"/>
              <w:right w:val="single" w:sz="4" w:space="0" w:color="auto"/>
            </w:tcBorders>
            <w:shd w:val="clear" w:color="auto" w:fill="C6EFCE"/>
            <w:noWrap/>
            <w:hideMark/>
          </w:tcPr>
          <w:p w14:paraId="559C43E2" w14:textId="54D79A29"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Dispoziție legală care indică intrarea în vigoare a modificărilor aduse cadrului juridic </w:t>
            </w:r>
          </w:p>
        </w:tc>
        <w:tc>
          <w:tcPr>
            <w:tcW w:w="1352" w:type="dxa"/>
            <w:tcBorders>
              <w:top w:val="nil"/>
              <w:left w:val="nil"/>
              <w:bottom w:val="single" w:sz="4" w:space="0" w:color="auto"/>
              <w:right w:val="single" w:sz="4" w:space="0" w:color="auto"/>
            </w:tcBorders>
            <w:shd w:val="clear" w:color="auto" w:fill="C6EFCE"/>
            <w:noWrap/>
            <w:hideMark/>
          </w:tcPr>
          <w:p w14:paraId="66E51F93"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 </w:t>
            </w:r>
          </w:p>
        </w:tc>
        <w:tc>
          <w:tcPr>
            <w:tcW w:w="1093" w:type="dxa"/>
            <w:tcBorders>
              <w:top w:val="nil"/>
              <w:left w:val="nil"/>
              <w:bottom w:val="single" w:sz="4" w:space="0" w:color="auto"/>
              <w:right w:val="single" w:sz="4" w:space="0" w:color="auto"/>
            </w:tcBorders>
            <w:shd w:val="clear" w:color="auto" w:fill="C6EFCE"/>
            <w:noWrap/>
          </w:tcPr>
          <w:p w14:paraId="7EF92882"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 </w:t>
            </w:r>
          </w:p>
        </w:tc>
        <w:tc>
          <w:tcPr>
            <w:tcW w:w="819" w:type="dxa"/>
            <w:tcBorders>
              <w:top w:val="nil"/>
              <w:left w:val="nil"/>
              <w:bottom w:val="single" w:sz="4" w:space="0" w:color="auto"/>
              <w:right w:val="single" w:sz="4" w:space="0" w:color="auto"/>
            </w:tcBorders>
            <w:shd w:val="clear" w:color="auto" w:fill="C6EFCE"/>
            <w:noWrap/>
          </w:tcPr>
          <w:p w14:paraId="379408D3"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 </w:t>
            </w:r>
          </w:p>
        </w:tc>
        <w:tc>
          <w:tcPr>
            <w:tcW w:w="1088" w:type="dxa"/>
            <w:tcBorders>
              <w:top w:val="nil"/>
              <w:left w:val="nil"/>
              <w:bottom w:val="single" w:sz="4" w:space="0" w:color="auto"/>
              <w:right w:val="single" w:sz="4" w:space="0" w:color="auto"/>
            </w:tcBorders>
            <w:shd w:val="clear" w:color="auto" w:fill="C6EFCE"/>
            <w:noWrap/>
            <w:hideMark/>
          </w:tcPr>
          <w:p w14:paraId="45235B65"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T</w:t>
            </w:r>
            <w:r w:rsidRPr="00CA463A">
              <w:rPr>
                <w:rFonts w:ascii="Times New Roman" w:hAnsi="Times New Roman"/>
                <w:noProof/>
                <w:sz w:val="20"/>
              </w:rPr>
              <w:t>3</w:t>
            </w:r>
          </w:p>
        </w:tc>
        <w:tc>
          <w:tcPr>
            <w:tcW w:w="818" w:type="dxa"/>
            <w:tcBorders>
              <w:top w:val="nil"/>
              <w:left w:val="nil"/>
              <w:bottom w:val="single" w:sz="4" w:space="0" w:color="auto"/>
              <w:right w:val="single" w:sz="4" w:space="0" w:color="auto"/>
            </w:tcBorders>
            <w:shd w:val="clear" w:color="auto" w:fill="C6EFCE"/>
            <w:noWrap/>
            <w:hideMark/>
          </w:tcPr>
          <w:p w14:paraId="78761C3C"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2026</w:t>
            </w:r>
          </w:p>
        </w:tc>
        <w:tc>
          <w:tcPr>
            <w:tcW w:w="3104" w:type="dxa"/>
            <w:tcBorders>
              <w:top w:val="single" w:sz="4" w:space="0" w:color="auto"/>
              <w:left w:val="nil"/>
              <w:bottom w:val="single" w:sz="4" w:space="0" w:color="auto"/>
              <w:right w:val="single" w:sz="4" w:space="0" w:color="auto"/>
            </w:tcBorders>
            <w:shd w:val="clear" w:color="auto" w:fill="C6EFCE"/>
            <w:noWrap/>
            <w:hideMark/>
          </w:tcPr>
          <w:p w14:paraId="6626353D" w14:textId="579D85D3" w:rsidR="00145434" w:rsidRPr="00A025C9" w:rsidRDefault="00145434" w:rsidP="00145434">
            <w:pPr>
              <w:spacing w:after="0" w:line="240"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Intrarea în vigoare a modificărilor aduse cadrului juridic pe baza Strategiei naționale privind hidrogenul și a planului de acțiune aferent. Modificările trebuie:</w:t>
            </w:r>
          </w:p>
          <w:p w14:paraId="62D54059"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 să prevadă eliminarea obstacolelor juridice din calea introducerii pe piață a integrării hidrogenului din surse regenerabile și cu emisii scăzute de dioxid de carbon în producția de hidrogen pe alte piețe ale energiei prin reducerea procedurilor de autorizare pentru punerea în funcțiune a instalațiilor de producție a hidrogenului din surse regenerabile și a capacităților de electroliză; </w:t>
            </w:r>
          </w:p>
          <w:p w14:paraId="2A127258" w14:textId="7BECFA27" w:rsidR="00145434" w:rsidRPr="00A025C9" w:rsidRDefault="00145434" w:rsidP="00145434">
            <w:pPr>
              <w:spacing w:after="0" w:line="240"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 să introducă un cadru juridic pentru contractele pentru diferență (CfD) pentru hidrogenul din surse regenerabile, pentru a sprijini introducerea pe piață a acestuia; </w:t>
            </w:r>
          </w:p>
          <w:p w14:paraId="20B975E8"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 să prevadă actualizarea </w:t>
            </w:r>
          </w:p>
          <w:p w14:paraId="05ED1A41"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 standardelor de siguranță, normelor tehnice și cerințelor de reglementare de-a lungul lanțului valoric al hidrogenului prin adoptarea unui cod sau a unui cadru de reglementare specific privind hidrogenul. </w:t>
            </w:r>
          </w:p>
        </w:tc>
      </w:tr>
      <w:tr w:rsidR="00145434" w:rsidRPr="00A025C9" w14:paraId="012112AB" w14:textId="77777777">
        <w:trPr>
          <w:trHeight w:val="313"/>
          <w:jc w:val="center"/>
        </w:trPr>
        <w:tc>
          <w:tcPr>
            <w:tcW w:w="818" w:type="dxa"/>
            <w:tcBorders>
              <w:top w:val="nil"/>
              <w:left w:val="single" w:sz="4" w:space="0" w:color="auto"/>
              <w:bottom w:val="single" w:sz="4" w:space="0" w:color="auto"/>
              <w:right w:val="single" w:sz="4" w:space="0" w:color="auto"/>
            </w:tcBorders>
            <w:shd w:val="clear" w:color="auto" w:fill="C6EFCE"/>
            <w:noWrap/>
            <w:hideMark/>
          </w:tcPr>
          <w:p w14:paraId="603BFC52"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127</w:t>
            </w:r>
          </w:p>
        </w:tc>
        <w:tc>
          <w:tcPr>
            <w:tcW w:w="1895" w:type="dxa"/>
            <w:tcBorders>
              <w:top w:val="nil"/>
              <w:left w:val="nil"/>
              <w:bottom w:val="single" w:sz="4" w:space="0" w:color="auto"/>
              <w:right w:val="single" w:sz="4" w:space="0" w:color="auto"/>
            </w:tcBorders>
            <w:shd w:val="clear" w:color="auto" w:fill="C6EFCE"/>
            <w:noWrap/>
          </w:tcPr>
          <w:p w14:paraId="784BB206"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Reforma </w:t>
            </w:r>
            <w:r w:rsidRPr="00CA463A">
              <w:rPr>
                <w:rFonts w:ascii="Times New Roman" w:hAnsi="Times New Roman"/>
                <w:noProof/>
                <w:sz w:val="20"/>
              </w:rPr>
              <w:t>5</w:t>
            </w:r>
            <w:r>
              <w:rPr>
                <w:rFonts w:ascii="Times New Roman" w:hAnsi="Times New Roman"/>
                <w:noProof/>
                <w:sz w:val="20"/>
              </w:rPr>
              <w:t xml:space="preserve">. Reducerea intensității energetice a economiei prin instituirea unui mecanism sustenabil de stimulare a eficienței energetice în industrie. </w:t>
            </w:r>
          </w:p>
        </w:tc>
        <w:tc>
          <w:tcPr>
            <w:tcW w:w="1222" w:type="dxa"/>
            <w:tcBorders>
              <w:top w:val="nil"/>
              <w:left w:val="nil"/>
              <w:bottom w:val="single" w:sz="4" w:space="0" w:color="auto"/>
              <w:right w:val="single" w:sz="4" w:space="0" w:color="auto"/>
            </w:tcBorders>
            <w:shd w:val="clear" w:color="auto" w:fill="C6EFCE"/>
            <w:noWrap/>
            <w:hideMark/>
          </w:tcPr>
          <w:p w14:paraId="0AF98106"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Jalon</w:t>
            </w:r>
          </w:p>
        </w:tc>
        <w:tc>
          <w:tcPr>
            <w:tcW w:w="1759" w:type="dxa"/>
            <w:tcBorders>
              <w:top w:val="nil"/>
              <w:left w:val="nil"/>
              <w:bottom w:val="single" w:sz="4" w:space="0" w:color="auto"/>
              <w:right w:val="single" w:sz="4" w:space="0" w:color="auto"/>
            </w:tcBorders>
            <w:shd w:val="clear" w:color="auto" w:fill="C6EFCE"/>
            <w:noWrap/>
          </w:tcPr>
          <w:p w14:paraId="20D78BF0"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Intrarea în vigoare a cadrului legislativ care introduce măsuri de facilitare a investițiilor în eficiența energetică în industrie</w:t>
            </w:r>
          </w:p>
        </w:tc>
        <w:tc>
          <w:tcPr>
            <w:tcW w:w="1625" w:type="dxa"/>
            <w:tcBorders>
              <w:top w:val="nil"/>
              <w:left w:val="nil"/>
              <w:bottom w:val="single" w:sz="4" w:space="0" w:color="auto"/>
              <w:right w:val="single" w:sz="4" w:space="0" w:color="auto"/>
            </w:tcBorders>
            <w:shd w:val="clear" w:color="auto" w:fill="C6EFCE"/>
            <w:noWrap/>
            <w:hideMark/>
          </w:tcPr>
          <w:p w14:paraId="082037FA"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Dispoziție legală care indică intrarea în vigoare a actului legislativ</w:t>
            </w:r>
          </w:p>
        </w:tc>
        <w:tc>
          <w:tcPr>
            <w:tcW w:w="1352" w:type="dxa"/>
            <w:tcBorders>
              <w:top w:val="nil"/>
              <w:left w:val="nil"/>
              <w:bottom w:val="single" w:sz="4" w:space="0" w:color="auto"/>
              <w:right w:val="single" w:sz="4" w:space="0" w:color="auto"/>
            </w:tcBorders>
            <w:shd w:val="clear" w:color="auto" w:fill="C6EFCE"/>
            <w:noWrap/>
            <w:hideMark/>
          </w:tcPr>
          <w:p w14:paraId="571037BA"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GB"/>
                <w14:ligatures w14:val="standardContextual"/>
              </w:rPr>
            </w:pPr>
          </w:p>
        </w:tc>
        <w:tc>
          <w:tcPr>
            <w:tcW w:w="1093" w:type="dxa"/>
            <w:tcBorders>
              <w:top w:val="nil"/>
              <w:left w:val="nil"/>
              <w:bottom w:val="single" w:sz="4" w:space="0" w:color="auto"/>
              <w:right w:val="single" w:sz="4" w:space="0" w:color="auto"/>
            </w:tcBorders>
            <w:shd w:val="clear" w:color="auto" w:fill="C6EFCE"/>
            <w:noWrap/>
          </w:tcPr>
          <w:p w14:paraId="2436C678"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GB"/>
                <w14:ligatures w14:val="standardContextual"/>
              </w:rPr>
            </w:pPr>
          </w:p>
        </w:tc>
        <w:tc>
          <w:tcPr>
            <w:tcW w:w="819" w:type="dxa"/>
            <w:tcBorders>
              <w:top w:val="nil"/>
              <w:left w:val="nil"/>
              <w:bottom w:val="single" w:sz="4" w:space="0" w:color="auto"/>
              <w:right w:val="single" w:sz="4" w:space="0" w:color="auto"/>
            </w:tcBorders>
            <w:shd w:val="clear" w:color="auto" w:fill="C6EFCE"/>
            <w:noWrap/>
          </w:tcPr>
          <w:p w14:paraId="6468B2A6"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GB"/>
                <w14:ligatures w14:val="standardContextual"/>
              </w:rPr>
            </w:pPr>
          </w:p>
        </w:tc>
        <w:tc>
          <w:tcPr>
            <w:tcW w:w="1088" w:type="dxa"/>
            <w:tcBorders>
              <w:top w:val="nil"/>
              <w:left w:val="nil"/>
              <w:bottom w:val="single" w:sz="4" w:space="0" w:color="auto"/>
              <w:right w:val="single" w:sz="4" w:space="0" w:color="auto"/>
            </w:tcBorders>
            <w:shd w:val="clear" w:color="auto" w:fill="C6EFCE"/>
            <w:noWrap/>
            <w:hideMark/>
          </w:tcPr>
          <w:p w14:paraId="1F9A67F8"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T</w:t>
            </w:r>
            <w:r w:rsidRPr="00CA463A">
              <w:rPr>
                <w:rFonts w:ascii="Times New Roman" w:hAnsi="Times New Roman"/>
                <w:noProof/>
                <w:sz w:val="20"/>
              </w:rPr>
              <w:t>4</w:t>
            </w:r>
          </w:p>
        </w:tc>
        <w:tc>
          <w:tcPr>
            <w:tcW w:w="818" w:type="dxa"/>
            <w:tcBorders>
              <w:top w:val="nil"/>
              <w:left w:val="nil"/>
              <w:bottom w:val="single" w:sz="4" w:space="0" w:color="auto"/>
              <w:right w:val="single" w:sz="4" w:space="0" w:color="auto"/>
            </w:tcBorders>
            <w:shd w:val="clear" w:color="auto" w:fill="C6EFCE"/>
            <w:noWrap/>
            <w:hideMark/>
          </w:tcPr>
          <w:p w14:paraId="01934A86"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2022</w:t>
            </w:r>
          </w:p>
        </w:tc>
        <w:tc>
          <w:tcPr>
            <w:tcW w:w="3104" w:type="dxa"/>
            <w:tcBorders>
              <w:top w:val="nil"/>
              <w:left w:val="nil"/>
              <w:bottom w:val="single" w:sz="4" w:space="0" w:color="auto"/>
              <w:right w:val="single" w:sz="4" w:space="0" w:color="auto"/>
            </w:tcBorders>
            <w:shd w:val="clear" w:color="auto" w:fill="C6EFCE"/>
            <w:noWrap/>
            <w:hideMark/>
          </w:tcPr>
          <w:p w14:paraId="0A9E975A"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Intrarea în vigoare a cadrului legislativ care introduce măsuri de facilitare a investițiilor în eficiența energetică în industrie Reforma: i) va elimina obstacolele din calea contractelor de performanță energetică; ii) va introduce supravegherea pieței și aplicarea de standarde în ceea ce privește eficiența energetică pentru a asigura conformitatea produselor cu standardele de proiectare ecologică, iii) va îmbunătăți cunoștințele IMM-urilor în materie de eficiență energetică; iv) va crea un sistem de monitorizare pentru implementarea recomandărilor formulate în urma auditurilor energetice în sectoarele ETS; v) va introduce noi standarde pentru instrumentele financiare verzi.</w:t>
            </w:r>
          </w:p>
        </w:tc>
      </w:tr>
      <w:tr w:rsidR="00145434" w:rsidRPr="00A025C9" w14:paraId="42CF8EA0" w14:textId="77777777">
        <w:trPr>
          <w:trHeight w:val="313"/>
          <w:jc w:val="center"/>
        </w:trPr>
        <w:tc>
          <w:tcPr>
            <w:tcW w:w="818" w:type="dxa"/>
            <w:tcBorders>
              <w:top w:val="nil"/>
              <w:left w:val="single" w:sz="4" w:space="0" w:color="auto"/>
              <w:bottom w:val="single" w:sz="4" w:space="0" w:color="auto"/>
              <w:right w:val="single" w:sz="4" w:space="0" w:color="auto"/>
            </w:tcBorders>
            <w:shd w:val="clear" w:color="auto" w:fill="C6EFCE"/>
            <w:noWrap/>
            <w:hideMark/>
          </w:tcPr>
          <w:p w14:paraId="6CD5E739"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128</w:t>
            </w:r>
          </w:p>
        </w:tc>
        <w:tc>
          <w:tcPr>
            <w:tcW w:w="1895" w:type="dxa"/>
            <w:tcBorders>
              <w:top w:val="nil"/>
              <w:left w:val="nil"/>
              <w:bottom w:val="single" w:sz="4" w:space="0" w:color="auto"/>
              <w:right w:val="single" w:sz="4" w:space="0" w:color="auto"/>
            </w:tcBorders>
            <w:shd w:val="clear" w:color="auto" w:fill="C6EFCE"/>
            <w:noWrap/>
          </w:tcPr>
          <w:p w14:paraId="651467A2"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Reforma </w:t>
            </w:r>
            <w:r w:rsidRPr="00CA463A">
              <w:rPr>
                <w:rFonts w:ascii="Times New Roman" w:hAnsi="Times New Roman"/>
                <w:noProof/>
                <w:sz w:val="20"/>
              </w:rPr>
              <w:t>6</w:t>
            </w:r>
            <w:r>
              <w:rPr>
                <w:rFonts w:ascii="Times New Roman" w:hAnsi="Times New Roman"/>
                <w:noProof/>
                <w:sz w:val="20"/>
              </w:rPr>
              <w:t xml:space="preserve">. Decarbonizarea sectorului încălzirii și răcirii </w:t>
            </w:r>
          </w:p>
        </w:tc>
        <w:tc>
          <w:tcPr>
            <w:tcW w:w="1222" w:type="dxa"/>
            <w:tcBorders>
              <w:top w:val="nil"/>
              <w:left w:val="nil"/>
              <w:bottom w:val="single" w:sz="4" w:space="0" w:color="auto"/>
              <w:right w:val="single" w:sz="4" w:space="0" w:color="auto"/>
            </w:tcBorders>
            <w:shd w:val="clear" w:color="auto" w:fill="C6EFCE"/>
            <w:noWrap/>
            <w:hideMark/>
          </w:tcPr>
          <w:p w14:paraId="5AD8B174"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Jalon</w:t>
            </w:r>
          </w:p>
        </w:tc>
        <w:tc>
          <w:tcPr>
            <w:tcW w:w="1759" w:type="dxa"/>
            <w:tcBorders>
              <w:top w:val="nil"/>
              <w:left w:val="nil"/>
              <w:bottom w:val="single" w:sz="4" w:space="0" w:color="auto"/>
              <w:right w:val="single" w:sz="4" w:space="0" w:color="auto"/>
            </w:tcBorders>
            <w:shd w:val="clear" w:color="auto" w:fill="C6EFCE"/>
            <w:noWrap/>
          </w:tcPr>
          <w:p w14:paraId="461C95CB"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Intrarea în vigoare a actelor juridice care introduc măsuri de decarbonizare a sectorului încălzirii și răcirii</w:t>
            </w:r>
          </w:p>
        </w:tc>
        <w:tc>
          <w:tcPr>
            <w:tcW w:w="1625" w:type="dxa"/>
            <w:tcBorders>
              <w:top w:val="nil"/>
              <w:left w:val="nil"/>
              <w:bottom w:val="single" w:sz="4" w:space="0" w:color="auto"/>
              <w:right w:val="single" w:sz="4" w:space="0" w:color="auto"/>
            </w:tcBorders>
            <w:shd w:val="clear" w:color="auto" w:fill="C6EFCE"/>
            <w:noWrap/>
            <w:hideMark/>
          </w:tcPr>
          <w:p w14:paraId="51AB60BD"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Dispoziție legală care indică intrarea în vigoare a actelor juridice</w:t>
            </w:r>
          </w:p>
        </w:tc>
        <w:tc>
          <w:tcPr>
            <w:tcW w:w="1352" w:type="dxa"/>
            <w:tcBorders>
              <w:top w:val="nil"/>
              <w:left w:val="nil"/>
              <w:bottom w:val="single" w:sz="4" w:space="0" w:color="auto"/>
              <w:right w:val="single" w:sz="4" w:space="0" w:color="auto"/>
            </w:tcBorders>
            <w:shd w:val="clear" w:color="auto" w:fill="C6EFCE"/>
            <w:noWrap/>
            <w:hideMark/>
          </w:tcPr>
          <w:p w14:paraId="36AB2441"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GB"/>
                <w14:ligatures w14:val="standardContextual"/>
              </w:rPr>
            </w:pPr>
          </w:p>
        </w:tc>
        <w:tc>
          <w:tcPr>
            <w:tcW w:w="1093" w:type="dxa"/>
            <w:tcBorders>
              <w:top w:val="nil"/>
              <w:left w:val="nil"/>
              <w:bottom w:val="single" w:sz="4" w:space="0" w:color="auto"/>
              <w:right w:val="single" w:sz="4" w:space="0" w:color="auto"/>
            </w:tcBorders>
            <w:shd w:val="clear" w:color="auto" w:fill="C6EFCE"/>
            <w:noWrap/>
          </w:tcPr>
          <w:p w14:paraId="5E9A932D"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GB"/>
                <w14:ligatures w14:val="standardContextual"/>
              </w:rPr>
            </w:pPr>
          </w:p>
        </w:tc>
        <w:tc>
          <w:tcPr>
            <w:tcW w:w="819" w:type="dxa"/>
            <w:tcBorders>
              <w:top w:val="nil"/>
              <w:left w:val="nil"/>
              <w:bottom w:val="single" w:sz="4" w:space="0" w:color="auto"/>
              <w:right w:val="single" w:sz="4" w:space="0" w:color="auto"/>
            </w:tcBorders>
            <w:shd w:val="clear" w:color="auto" w:fill="C6EFCE"/>
            <w:noWrap/>
          </w:tcPr>
          <w:p w14:paraId="6B0CFCB6"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GB"/>
                <w14:ligatures w14:val="standardContextual"/>
              </w:rPr>
            </w:pPr>
          </w:p>
        </w:tc>
        <w:tc>
          <w:tcPr>
            <w:tcW w:w="1088" w:type="dxa"/>
            <w:tcBorders>
              <w:top w:val="nil"/>
              <w:left w:val="nil"/>
              <w:bottom w:val="single" w:sz="4" w:space="0" w:color="auto"/>
              <w:right w:val="single" w:sz="4" w:space="0" w:color="auto"/>
            </w:tcBorders>
            <w:shd w:val="clear" w:color="auto" w:fill="C6EFCE"/>
            <w:noWrap/>
            <w:hideMark/>
          </w:tcPr>
          <w:p w14:paraId="6C47CA60"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T</w:t>
            </w:r>
            <w:r w:rsidRPr="00CA463A">
              <w:rPr>
                <w:rFonts w:ascii="Times New Roman" w:hAnsi="Times New Roman"/>
                <w:noProof/>
                <w:sz w:val="20"/>
              </w:rPr>
              <w:t>2</w:t>
            </w:r>
          </w:p>
        </w:tc>
        <w:tc>
          <w:tcPr>
            <w:tcW w:w="818" w:type="dxa"/>
            <w:tcBorders>
              <w:top w:val="nil"/>
              <w:left w:val="nil"/>
              <w:bottom w:val="single" w:sz="4" w:space="0" w:color="auto"/>
              <w:right w:val="single" w:sz="4" w:space="0" w:color="auto"/>
            </w:tcBorders>
            <w:shd w:val="clear" w:color="auto" w:fill="C6EFCE"/>
            <w:noWrap/>
            <w:hideMark/>
          </w:tcPr>
          <w:p w14:paraId="192BB33F"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2026</w:t>
            </w:r>
          </w:p>
        </w:tc>
        <w:tc>
          <w:tcPr>
            <w:tcW w:w="3104" w:type="dxa"/>
            <w:tcBorders>
              <w:top w:val="nil"/>
              <w:left w:val="nil"/>
              <w:bottom w:val="single" w:sz="4" w:space="0" w:color="auto"/>
              <w:right w:val="single" w:sz="4" w:space="0" w:color="auto"/>
            </w:tcBorders>
            <w:shd w:val="clear" w:color="auto" w:fill="C6EFCE"/>
            <w:noWrap/>
            <w:hideMark/>
          </w:tcPr>
          <w:p w14:paraId="3C8840CB" w14:textId="6B7FC4CF" w:rsidR="00145434" w:rsidRPr="00A025C9" w:rsidRDefault="00145434" w:rsidP="00145434">
            <w:pPr>
              <w:spacing w:after="0" w:line="240"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Intrarea în vigoare a actelor juridice care introduc măsuri de decarbonizare a sectorului încălzirii și răcirii Reforma: i) va defini responsabilitățile autorităților centrale și locale în ceea ce privește gestionarea sectorului încălzirii și răcirii și va extinde aplicarea Legii privind guvernanța corporativă la furnizorii de încălzire centralizată; ii) va revizui cadrul pentru a asigura sustenabilitatea și trasabilitatea biomasei, în vederea prevenirii oricărui impact negativ al utilizării bioenergiei asupra biodiversității și pădurilor; iii) va include dispoziții privind diversificarea mixului energetic în sectorul încălzirii și răcirii, reducând componenta de biomasă forestieră; iv) va permite prosumatorilor (inclusiv blocurilor de apartamente și asociațiilor de locatari aferente, dar fără a se limita la acestea) </w:t>
            </w:r>
          </w:p>
          <w:p w14:paraId="522A7B78" w14:textId="7225A7EE"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să producă și să vândă excesul de energie solară și, eventual, eoliană în forme mai flexibile și să introducă stimulente, inclusiv compensații cantitative pentru unitățile de producție de până la </w:t>
            </w:r>
            <w:r w:rsidRPr="00CA463A">
              <w:rPr>
                <w:rFonts w:ascii="Times New Roman" w:hAnsi="Times New Roman"/>
                <w:noProof/>
                <w:sz w:val="20"/>
              </w:rPr>
              <w:t>200</w:t>
            </w:r>
            <w:r>
              <w:rPr>
                <w:rFonts w:ascii="Times New Roman" w:hAnsi="Times New Roman"/>
                <w:noProof/>
                <w:sz w:val="20"/>
              </w:rPr>
              <w:t xml:space="preserve"> kW. </w:t>
            </w:r>
          </w:p>
        </w:tc>
      </w:tr>
      <w:tr w:rsidR="00145434" w:rsidRPr="00A025C9" w14:paraId="62B58849" w14:textId="77777777">
        <w:trPr>
          <w:trHeight w:val="313"/>
          <w:jc w:val="center"/>
        </w:trPr>
        <w:tc>
          <w:tcPr>
            <w:tcW w:w="818" w:type="dxa"/>
            <w:tcBorders>
              <w:top w:val="nil"/>
              <w:left w:val="single" w:sz="4" w:space="0" w:color="auto"/>
              <w:bottom w:val="single" w:sz="4" w:space="0" w:color="auto"/>
              <w:right w:val="single" w:sz="4" w:space="0" w:color="auto"/>
            </w:tcBorders>
            <w:shd w:val="clear" w:color="auto" w:fill="C6EFCE"/>
            <w:noWrap/>
            <w:hideMark/>
          </w:tcPr>
          <w:p w14:paraId="2F9F5669"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129</w:t>
            </w:r>
          </w:p>
        </w:tc>
        <w:tc>
          <w:tcPr>
            <w:tcW w:w="1895" w:type="dxa"/>
            <w:tcBorders>
              <w:top w:val="nil"/>
              <w:left w:val="nil"/>
              <w:bottom w:val="single" w:sz="4" w:space="0" w:color="auto"/>
              <w:right w:val="single" w:sz="4" w:space="0" w:color="auto"/>
            </w:tcBorders>
            <w:shd w:val="clear" w:color="auto" w:fill="C6EFCE"/>
            <w:noWrap/>
          </w:tcPr>
          <w:p w14:paraId="0EC2BC29"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Investiția </w:t>
            </w:r>
            <w:r w:rsidRPr="00CA463A">
              <w:rPr>
                <w:rFonts w:ascii="Times New Roman" w:hAnsi="Times New Roman"/>
                <w:noProof/>
                <w:sz w:val="20"/>
              </w:rPr>
              <w:t>2</w:t>
            </w:r>
            <w:r>
              <w:rPr>
                <w:rFonts w:ascii="Times New Roman" w:hAnsi="Times New Roman"/>
                <w:noProof/>
                <w:sz w:val="20"/>
              </w:rPr>
              <w:t xml:space="preserve">. Capacitățile de producție a hidrogenului verde care să fie utilizat pentru stocarea energiei electrice și/sau pentru decarbonizarea industriei </w:t>
            </w:r>
          </w:p>
        </w:tc>
        <w:tc>
          <w:tcPr>
            <w:tcW w:w="1222" w:type="dxa"/>
            <w:tcBorders>
              <w:top w:val="nil"/>
              <w:left w:val="nil"/>
              <w:bottom w:val="single" w:sz="4" w:space="0" w:color="auto"/>
              <w:right w:val="single" w:sz="4" w:space="0" w:color="auto"/>
            </w:tcBorders>
            <w:shd w:val="clear" w:color="auto" w:fill="C6EFCE"/>
            <w:noWrap/>
            <w:hideMark/>
          </w:tcPr>
          <w:p w14:paraId="5FB92558"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Jalon </w:t>
            </w:r>
          </w:p>
        </w:tc>
        <w:tc>
          <w:tcPr>
            <w:tcW w:w="1759" w:type="dxa"/>
            <w:tcBorders>
              <w:top w:val="nil"/>
              <w:left w:val="nil"/>
              <w:bottom w:val="single" w:sz="4" w:space="0" w:color="auto"/>
              <w:right w:val="single" w:sz="4" w:space="0" w:color="auto"/>
            </w:tcBorders>
            <w:shd w:val="clear" w:color="auto" w:fill="C6EFCE"/>
            <w:noWrap/>
          </w:tcPr>
          <w:p w14:paraId="5CDA8080"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Semnarea contractelor pentru construirea unei capacități de electrolizoare noi de cel puțin </w:t>
            </w:r>
            <w:r w:rsidRPr="00CA463A">
              <w:rPr>
                <w:rFonts w:ascii="Times New Roman" w:hAnsi="Times New Roman"/>
                <w:noProof/>
                <w:sz w:val="20"/>
              </w:rPr>
              <w:t>60</w:t>
            </w:r>
            <w:r>
              <w:rPr>
                <w:rFonts w:ascii="Times New Roman" w:hAnsi="Times New Roman"/>
                <w:noProof/>
                <w:sz w:val="20"/>
              </w:rPr>
              <w:t> MW</w:t>
            </w:r>
            <w:r>
              <w:rPr>
                <w:rFonts w:ascii="Times New Roman" w:hAnsi="Times New Roman"/>
                <w:noProof/>
                <w:sz w:val="20"/>
                <w:vertAlign w:val="subscript"/>
              </w:rPr>
              <w:t>H</w:t>
            </w:r>
            <w:r w:rsidRPr="00CA463A">
              <w:rPr>
                <w:rFonts w:ascii="Times New Roman" w:hAnsi="Times New Roman"/>
                <w:noProof/>
                <w:sz w:val="20"/>
                <w:vertAlign w:val="subscript"/>
              </w:rPr>
              <w:t>2</w:t>
            </w:r>
          </w:p>
        </w:tc>
        <w:tc>
          <w:tcPr>
            <w:tcW w:w="1625" w:type="dxa"/>
            <w:tcBorders>
              <w:top w:val="nil"/>
              <w:left w:val="nil"/>
              <w:bottom w:val="single" w:sz="4" w:space="0" w:color="auto"/>
              <w:right w:val="single" w:sz="4" w:space="0" w:color="auto"/>
            </w:tcBorders>
            <w:shd w:val="clear" w:color="auto" w:fill="C6EFCE"/>
            <w:noWrap/>
            <w:hideMark/>
          </w:tcPr>
          <w:p w14:paraId="45809F0B"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Semnarea contractelor</w:t>
            </w:r>
          </w:p>
        </w:tc>
        <w:tc>
          <w:tcPr>
            <w:tcW w:w="1352" w:type="dxa"/>
            <w:tcBorders>
              <w:top w:val="nil"/>
              <w:left w:val="nil"/>
              <w:bottom w:val="single" w:sz="4" w:space="0" w:color="auto"/>
              <w:right w:val="single" w:sz="4" w:space="0" w:color="auto"/>
            </w:tcBorders>
            <w:shd w:val="clear" w:color="auto" w:fill="C6EFCE"/>
            <w:noWrap/>
            <w:hideMark/>
          </w:tcPr>
          <w:p w14:paraId="72623C17"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GB"/>
                <w14:ligatures w14:val="standardContextual"/>
              </w:rPr>
            </w:pPr>
          </w:p>
        </w:tc>
        <w:tc>
          <w:tcPr>
            <w:tcW w:w="1093" w:type="dxa"/>
            <w:tcBorders>
              <w:top w:val="nil"/>
              <w:left w:val="nil"/>
              <w:bottom w:val="single" w:sz="4" w:space="0" w:color="auto"/>
              <w:right w:val="single" w:sz="4" w:space="0" w:color="auto"/>
            </w:tcBorders>
            <w:shd w:val="clear" w:color="auto" w:fill="C6EFCE"/>
            <w:noWrap/>
          </w:tcPr>
          <w:p w14:paraId="3DA8290E"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GB"/>
                <w14:ligatures w14:val="standardContextual"/>
              </w:rPr>
            </w:pPr>
          </w:p>
        </w:tc>
        <w:tc>
          <w:tcPr>
            <w:tcW w:w="819" w:type="dxa"/>
            <w:tcBorders>
              <w:top w:val="nil"/>
              <w:left w:val="nil"/>
              <w:bottom w:val="single" w:sz="4" w:space="0" w:color="auto"/>
              <w:right w:val="single" w:sz="4" w:space="0" w:color="auto"/>
            </w:tcBorders>
            <w:shd w:val="clear" w:color="auto" w:fill="C6EFCE"/>
            <w:noWrap/>
          </w:tcPr>
          <w:p w14:paraId="773BCABC"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lang w:val="en-GB" w:eastAsia="en-GB"/>
                <w14:ligatures w14:val="standardContextual"/>
              </w:rPr>
            </w:pPr>
          </w:p>
        </w:tc>
        <w:tc>
          <w:tcPr>
            <w:tcW w:w="1088" w:type="dxa"/>
            <w:tcBorders>
              <w:top w:val="nil"/>
              <w:left w:val="nil"/>
              <w:bottom w:val="single" w:sz="4" w:space="0" w:color="auto"/>
              <w:right w:val="single" w:sz="4" w:space="0" w:color="auto"/>
            </w:tcBorders>
            <w:shd w:val="clear" w:color="auto" w:fill="C6EFCE"/>
            <w:noWrap/>
            <w:hideMark/>
          </w:tcPr>
          <w:p w14:paraId="4BDD8788"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T</w:t>
            </w:r>
            <w:r w:rsidRPr="00CA463A">
              <w:rPr>
                <w:rFonts w:ascii="Times New Roman" w:hAnsi="Times New Roman"/>
                <w:noProof/>
                <w:sz w:val="20"/>
              </w:rPr>
              <w:t>2</w:t>
            </w:r>
          </w:p>
        </w:tc>
        <w:tc>
          <w:tcPr>
            <w:tcW w:w="818" w:type="dxa"/>
            <w:tcBorders>
              <w:top w:val="nil"/>
              <w:left w:val="nil"/>
              <w:bottom w:val="single" w:sz="4" w:space="0" w:color="auto"/>
              <w:right w:val="single" w:sz="4" w:space="0" w:color="auto"/>
            </w:tcBorders>
            <w:shd w:val="clear" w:color="auto" w:fill="C6EFCE"/>
            <w:noWrap/>
            <w:hideMark/>
          </w:tcPr>
          <w:p w14:paraId="0CA5425A"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2022</w:t>
            </w:r>
          </w:p>
        </w:tc>
        <w:tc>
          <w:tcPr>
            <w:tcW w:w="3104" w:type="dxa"/>
            <w:tcBorders>
              <w:top w:val="nil"/>
              <w:left w:val="nil"/>
              <w:bottom w:val="single" w:sz="4" w:space="0" w:color="auto"/>
              <w:right w:val="single" w:sz="4" w:space="0" w:color="auto"/>
            </w:tcBorders>
            <w:shd w:val="clear" w:color="auto" w:fill="C6EFCE"/>
            <w:noWrap/>
            <w:hideMark/>
          </w:tcPr>
          <w:p w14:paraId="3AEF3749"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Semnarea contractelor pentru construirea de electrolizoare noi de cel puțin </w:t>
            </w:r>
            <w:r w:rsidRPr="00CA463A">
              <w:rPr>
                <w:rFonts w:ascii="Times New Roman" w:hAnsi="Times New Roman"/>
                <w:noProof/>
                <w:sz w:val="20"/>
              </w:rPr>
              <w:t>60</w:t>
            </w:r>
            <w:r>
              <w:rPr>
                <w:rFonts w:ascii="Times New Roman" w:hAnsi="Times New Roman"/>
                <w:noProof/>
                <w:sz w:val="20"/>
              </w:rPr>
              <w:t> MW</w:t>
            </w:r>
            <w:r>
              <w:rPr>
                <w:rFonts w:ascii="Times New Roman" w:hAnsi="Times New Roman"/>
                <w:noProof/>
                <w:sz w:val="20"/>
                <w:vertAlign w:val="subscript"/>
              </w:rPr>
              <w:t>H</w:t>
            </w:r>
            <w:r w:rsidRPr="00CA463A">
              <w:rPr>
                <w:rFonts w:ascii="Times New Roman" w:hAnsi="Times New Roman"/>
                <w:noProof/>
                <w:sz w:val="20"/>
                <w:vertAlign w:val="subscript"/>
              </w:rPr>
              <w:t>2</w:t>
            </w:r>
            <w:r>
              <w:rPr>
                <w:rFonts w:ascii="Times New Roman" w:hAnsi="Times New Roman"/>
                <w:noProof/>
                <w:sz w:val="20"/>
              </w:rPr>
              <w:t xml:space="preserve">, cu un volum generat preconizat de cel puțin </w:t>
            </w:r>
            <w:r w:rsidRPr="00CA463A">
              <w:rPr>
                <w:rFonts w:ascii="Times New Roman" w:hAnsi="Times New Roman"/>
                <w:noProof/>
                <w:sz w:val="20"/>
              </w:rPr>
              <w:t>10</w:t>
            </w:r>
            <w:r>
              <w:rPr>
                <w:rFonts w:ascii="Times New Roman" w:hAnsi="Times New Roman"/>
                <w:noProof/>
                <w:sz w:val="20"/>
              </w:rPr>
              <w:t> </w:t>
            </w:r>
            <w:r w:rsidRPr="00CA463A">
              <w:rPr>
                <w:rFonts w:ascii="Times New Roman" w:hAnsi="Times New Roman"/>
                <w:noProof/>
                <w:sz w:val="20"/>
              </w:rPr>
              <w:t>000</w:t>
            </w:r>
            <w:r>
              <w:rPr>
                <w:rFonts w:ascii="Times New Roman" w:hAnsi="Times New Roman"/>
                <w:noProof/>
                <w:sz w:val="20"/>
              </w:rPr>
              <w:t xml:space="preserve"> de tone de hidrogen din surse regenerabile.</w:t>
            </w:r>
          </w:p>
          <w:p w14:paraId="0628B507" w14:textId="77777777" w:rsidR="00145434" w:rsidRPr="00CA463A" w:rsidRDefault="00145434" w:rsidP="00145434">
            <w:pPr>
              <w:spacing w:after="0" w:line="240" w:lineRule="auto"/>
              <w:jc w:val="both"/>
              <w:rPr>
                <w:rFonts w:ascii="Times New Roman" w:eastAsia="Times New Roman" w:hAnsi="Times New Roman" w:cs="Times New Roman"/>
                <w:noProof/>
                <w:kern w:val="2"/>
                <w:sz w:val="20"/>
                <w:szCs w:val="20"/>
                <w:lang w:val="fr-FR" w:eastAsia="en-GB"/>
                <w14:ligatures w14:val="standardContextual"/>
              </w:rPr>
            </w:pPr>
          </w:p>
        </w:tc>
      </w:tr>
      <w:tr w:rsidR="00145434" w:rsidRPr="00A025C9" w14:paraId="7CA22DC1" w14:textId="77777777">
        <w:trPr>
          <w:trHeight w:val="313"/>
          <w:jc w:val="center"/>
        </w:trPr>
        <w:tc>
          <w:tcPr>
            <w:tcW w:w="818" w:type="dxa"/>
            <w:tcBorders>
              <w:top w:val="nil"/>
              <w:left w:val="single" w:sz="4" w:space="0" w:color="auto"/>
              <w:bottom w:val="single" w:sz="4" w:space="0" w:color="auto"/>
              <w:right w:val="single" w:sz="4" w:space="0" w:color="auto"/>
            </w:tcBorders>
            <w:shd w:val="clear" w:color="auto" w:fill="C6EFCE"/>
            <w:noWrap/>
            <w:hideMark/>
          </w:tcPr>
          <w:p w14:paraId="693A41F1"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133</w:t>
            </w:r>
          </w:p>
        </w:tc>
        <w:tc>
          <w:tcPr>
            <w:tcW w:w="1895" w:type="dxa"/>
            <w:tcBorders>
              <w:top w:val="nil"/>
              <w:left w:val="nil"/>
              <w:bottom w:val="single" w:sz="4" w:space="0" w:color="auto"/>
              <w:right w:val="single" w:sz="4" w:space="0" w:color="auto"/>
            </w:tcBorders>
            <w:shd w:val="clear" w:color="auto" w:fill="C6EFCE"/>
            <w:noWrap/>
          </w:tcPr>
          <w:p w14:paraId="7B00AA31"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Investiția </w:t>
            </w:r>
            <w:r w:rsidRPr="00CA463A">
              <w:rPr>
                <w:rFonts w:ascii="Times New Roman" w:hAnsi="Times New Roman"/>
                <w:noProof/>
                <w:sz w:val="20"/>
              </w:rPr>
              <w:t>3</w:t>
            </w:r>
            <w:r>
              <w:rPr>
                <w:rFonts w:ascii="Times New Roman" w:hAnsi="Times New Roman"/>
                <w:noProof/>
                <w:sz w:val="20"/>
              </w:rPr>
              <w:t xml:space="preserve">. Construirea unei producții combinate de energie termică și energie electrică (CHP) pe gaz flexibile și de înaltă eficiență în sectorul încălzirii centralizate </w:t>
            </w:r>
          </w:p>
          <w:p w14:paraId="638E0C5D" w14:textId="77777777" w:rsidR="00145434" w:rsidRPr="00CA463A" w:rsidRDefault="00145434" w:rsidP="00145434">
            <w:pPr>
              <w:spacing w:after="0" w:line="240" w:lineRule="auto"/>
              <w:jc w:val="both"/>
              <w:rPr>
                <w:rFonts w:ascii="Times New Roman" w:eastAsia="Times New Roman" w:hAnsi="Times New Roman" w:cs="Times New Roman"/>
                <w:noProof/>
                <w:kern w:val="2"/>
                <w:sz w:val="20"/>
                <w:szCs w:val="20"/>
                <w:lang w:eastAsia="en-US"/>
                <w14:ligatures w14:val="standardContextual"/>
              </w:rPr>
            </w:pPr>
          </w:p>
        </w:tc>
        <w:tc>
          <w:tcPr>
            <w:tcW w:w="1222" w:type="dxa"/>
            <w:tcBorders>
              <w:top w:val="nil"/>
              <w:left w:val="nil"/>
              <w:bottom w:val="single" w:sz="4" w:space="0" w:color="auto"/>
              <w:right w:val="single" w:sz="4" w:space="0" w:color="auto"/>
            </w:tcBorders>
            <w:shd w:val="clear" w:color="auto" w:fill="C6EFCE"/>
            <w:noWrap/>
            <w:hideMark/>
          </w:tcPr>
          <w:p w14:paraId="5B7D41A5"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Jalon</w:t>
            </w:r>
          </w:p>
        </w:tc>
        <w:tc>
          <w:tcPr>
            <w:tcW w:w="1759" w:type="dxa"/>
            <w:tcBorders>
              <w:top w:val="nil"/>
              <w:left w:val="nil"/>
              <w:bottom w:val="single" w:sz="4" w:space="0" w:color="auto"/>
              <w:right w:val="single" w:sz="4" w:space="0" w:color="auto"/>
            </w:tcBorders>
            <w:shd w:val="clear" w:color="auto" w:fill="C6EFCE"/>
            <w:noWrap/>
          </w:tcPr>
          <w:p w14:paraId="6F4C4C6D"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Semnarea contractelor pentru proiecte de cogenerare de înaltă eficiență pe gaz și încălzire centralizată</w:t>
            </w:r>
          </w:p>
        </w:tc>
        <w:tc>
          <w:tcPr>
            <w:tcW w:w="1625" w:type="dxa"/>
            <w:tcBorders>
              <w:top w:val="nil"/>
              <w:left w:val="nil"/>
              <w:bottom w:val="single" w:sz="4" w:space="0" w:color="auto"/>
              <w:right w:val="single" w:sz="4" w:space="0" w:color="auto"/>
            </w:tcBorders>
            <w:shd w:val="clear" w:color="auto" w:fill="C6EFCE"/>
            <w:noWrap/>
            <w:hideMark/>
          </w:tcPr>
          <w:p w14:paraId="5D1CEA9B"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Semnarea contractelor</w:t>
            </w:r>
          </w:p>
        </w:tc>
        <w:tc>
          <w:tcPr>
            <w:tcW w:w="1352" w:type="dxa"/>
            <w:tcBorders>
              <w:top w:val="nil"/>
              <w:left w:val="nil"/>
              <w:bottom w:val="single" w:sz="4" w:space="0" w:color="auto"/>
              <w:right w:val="single" w:sz="4" w:space="0" w:color="auto"/>
            </w:tcBorders>
            <w:shd w:val="clear" w:color="auto" w:fill="C6EFCE"/>
            <w:noWrap/>
            <w:hideMark/>
          </w:tcPr>
          <w:p w14:paraId="396123A3"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 </w:t>
            </w:r>
          </w:p>
        </w:tc>
        <w:tc>
          <w:tcPr>
            <w:tcW w:w="1093" w:type="dxa"/>
            <w:tcBorders>
              <w:top w:val="nil"/>
              <w:left w:val="nil"/>
              <w:bottom w:val="single" w:sz="4" w:space="0" w:color="auto"/>
              <w:right w:val="single" w:sz="4" w:space="0" w:color="auto"/>
            </w:tcBorders>
            <w:shd w:val="clear" w:color="auto" w:fill="C6EFCE"/>
            <w:noWrap/>
          </w:tcPr>
          <w:p w14:paraId="5EA0EA32"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 </w:t>
            </w:r>
          </w:p>
        </w:tc>
        <w:tc>
          <w:tcPr>
            <w:tcW w:w="819" w:type="dxa"/>
            <w:tcBorders>
              <w:top w:val="nil"/>
              <w:left w:val="nil"/>
              <w:bottom w:val="single" w:sz="4" w:space="0" w:color="auto"/>
              <w:right w:val="single" w:sz="4" w:space="0" w:color="auto"/>
            </w:tcBorders>
            <w:shd w:val="clear" w:color="auto" w:fill="C6EFCE"/>
            <w:noWrap/>
          </w:tcPr>
          <w:p w14:paraId="5E457307"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 </w:t>
            </w:r>
          </w:p>
        </w:tc>
        <w:tc>
          <w:tcPr>
            <w:tcW w:w="1088" w:type="dxa"/>
            <w:tcBorders>
              <w:top w:val="nil"/>
              <w:left w:val="nil"/>
              <w:bottom w:val="single" w:sz="4" w:space="0" w:color="auto"/>
              <w:right w:val="single" w:sz="4" w:space="0" w:color="auto"/>
            </w:tcBorders>
            <w:shd w:val="clear" w:color="auto" w:fill="C6EFCE"/>
            <w:noWrap/>
            <w:hideMark/>
          </w:tcPr>
          <w:p w14:paraId="295ABED8"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T</w:t>
            </w:r>
            <w:r w:rsidRPr="00CA463A">
              <w:rPr>
                <w:rFonts w:ascii="Times New Roman" w:hAnsi="Times New Roman"/>
                <w:noProof/>
                <w:sz w:val="20"/>
              </w:rPr>
              <w:t>2</w:t>
            </w:r>
          </w:p>
        </w:tc>
        <w:tc>
          <w:tcPr>
            <w:tcW w:w="818" w:type="dxa"/>
            <w:tcBorders>
              <w:top w:val="nil"/>
              <w:left w:val="nil"/>
              <w:bottom w:val="single" w:sz="4" w:space="0" w:color="auto"/>
              <w:right w:val="single" w:sz="4" w:space="0" w:color="auto"/>
            </w:tcBorders>
            <w:shd w:val="clear" w:color="auto" w:fill="C6EFCE"/>
            <w:noWrap/>
            <w:hideMark/>
          </w:tcPr>
          <w:p w14:paraId="19581C25"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2022</w:t>
            </w:r>
          </w:p>
        </w:tc>
        <w:tc>
          <w:tcPr>
            <w:tcW w:w="3104" w:type="dxa"/>
            <w:tcBorders>
              <w:top w:val="nil"/>
              <w:left w:val="nil"/>
              <w:bottom w:val="single" w:sz="4" w:space="0" w:color="auto"/>
              <w:right w:val="single" w:sz="4" w:space="0" w:color="auto"/>
            </w:tcBorders>
            <w:shd w:val="clear" w:color="auto" w:fill="C6EFCE"/>
            <w:noWrap/>
            <w:hideMark/>
          </w:tcPr>
          <w:p w14:paraId="643C6957"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Semnarea contractelor pentru construirea sau modernizarea cogenerării de gaze de înaltă eficiență în termoficare, conform definiției din Directiva </w:t>
            </w:r>
            <w:r w:rsidRPr="00CA463A">
              <w:rPr>
                <w:rFonts w:ascii="Times New Roman" w:hAnsi="Times New Roman"/>
                <w:noProof/>
                <w:sz w:val="20"/>
              </w:rPr>
              <w:t>2010</w:t>
            </w:r>
            <w:r>
              <w:rPr>
                <w:rFonts w:ascii="Times New Roman" w:hAnsi="Times New Roman"/>
                <w:noProof/>
                <w:sz w:val="20"/>
              </w:rPr>
              <w:t>/</w:t>
            </w:r>
            <w:r w:rsidRPr="00CA463A">
              <w:rPr>
                <w:rFonts w:ascii="Times New Roman" w:hAnsi="Times New Roman"/>
                <w:noProof/>
                <w:sz w:val="20"/>
              </w:rPr>
              <w:t>31</w:t>
            </w:r>
            <w:r>
              <w:rPr>
                <w:rFonts w:ascii="Times New Roman" w:hAnsi="Times New Roman"/>
                <w:noProof/>
                <w:sz w:val="20"/>
              </w:rPr>
              <w:t>/UE. Criteriile de selecție vor asigura respectarea Orientărilor tehnice privind aplicarea principiului de „a nu aduce prejudicii semnificative” (</w:t>
            </w:r>
            <w:r w:rsidRPr="00CA463A">
              <w:rPr>
                <w:rFonts w:ascii="Times New Roman" w:hAnsi="Times New Roman"/>
                <w:noProof/>
                <w:sz w:val="20"/>
              </w:rPr>
              <w:t>2021</w:t>
            </w:r>
            <w:r>
              <w:rPr>
                <w:rFonts w:ascii="Times New Roman" w:hAnsi="Times New Roman"/>
                <w:noProof/>
                <w:sz w:val="20"/>
              </w:rPr>
              <w:t>/C</w:t>
            </w:r>
            <w:r w:rsidRPr="00CA463A">
              <w:rPr>
                <w:rFonts w:ascii="Times New Roman" w:hAnsi="Times New Roman"/>
                <w:noProof/>
                <w:sz w:val="20"/>
              </w:rPr>
              <w:t>58</w:t>
            </w:r>
            <w:r>
              <w:rPr>
                <w:rFonts w:ascii="Times New Roman" w:hAnsi="Times New Roman"/>
                <w:noProof/>
                <w:sz w:val="20"/>
              </w:rPr>
              <w:t>/</w:t>
            </w:r>
            <w:r w:rsidRPr="00CA463A">
              <w:rPr>
                <w:rFonts w:ascii="Times New Roman" w:hAnsi="Times New Roman"/>
                <w:noProof/>
                <w:sz w:val="20"/>
              </w:rPr>
              <w:t>01</w:t>
            </w:r>
            <w:r>
              <w:rPr>
                <w:rFonts w:ascii="Times New Roman" w:hAnsi="Times New Roman"/>
                <w:noProof/>
                <w:sz w:val="20"/>
              </w:rPr>
              <w:t xml:space="preserve">), mai ales condițiile prevăzute în anexa III. Investițiile vor înlocui cel puțin aceeași capacitate a instalațiilor de producere a energiei electrice și/sau a energiei termice (ca de exemplu pe bază de cărbune, lignit sau petrol) care generează emisii de carbon semnificativ mai mari, ceea ce va duce la o scădere a emisiilor de GES. </w:t>
            </w:r>
          </w:p>
        </w:tc>
      </w:tr>
      <w:tr w:rsidR="00145434" w:rsidRPr="00A025C9" w14:paraId="15D14C59" w14:textId="77777777">
        <w:trPr>
          <w:trHeight w:val="313"/>
          <w:jc w:val="center"/>
        </w:trPr>
        <w:tc>
          <w:tcPr>
            <w:tcW w:w="818" w:type="dxa"/>
            <w:tcBorders>
              <w:top w:val="single" w:sz="4" w:space="0" w:color="auto"/>
              <w:left w:val="single" w:sz="4" w:space="0" w:color="auto"/>
              <w:right w:val="single" w:sz="4" w:space="0" w:color="auto"/>
            </w:tcBorders>
            <w:shd w:val="clear" w:color="auto" w:fill="C6EFCE"/>
            <w:noWrap/>
            <w:hideMark/>
          </w:tcPr>
          <w:p w14:paraId="74C24EAE"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bookmarkStart w:id="9" w:name="_Hlk209012674"/>
            <w:r w:rsidRPr="00CA463A">
              <w:rPr>
                <w:rFonts w:ascii="Times New Roman" w:hAnsi="Times New Roman"/>
                <w:noProof/>
                <w:sz w:val="20"/>
              </w:rPr>
              <w:t>134</w:t>
            </w:r>
          </w:p>
        </w:tc>
        <w:tc>
          <w:tcPr>
            <w:tcW w:w="1895" w:type="dxa"/>
            <w:tcBorders>
              <w:top w:val="single" w:sz="4" w:space="0" w:color="auto"/>
              <w:left w:val="nil"/>
              <w:right w:val="single" w:sz="4" w:space="0" w:color="auto"/>
            </w:tcBorders>
            <w:shd w:val="clear" w:color="auto" w:fill="C6EFCE"/>
            <w:noWrap/>
          </w:tcPr>
          <w:p w14:paraId="5D5155EE" w14:textId="16EE0D0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Investiția </w:t>
            </w:r>
            <w:r w:rsidRPr="00CA463A">
              <w:rPr>
                <w:rFonts w:ascii="Times New Roman" w:hAnsi="Times New Roman"/>
                <w:noProof/>
                <w:sz w:val="20"/>
              </w:rPr>
              <w:t>3</w:t>
            </w:r>
            <w:r>
              <w:rPr>
                <w:rFonts w:ascii="Times New Roman" w:hAnsi="Times New Roman"/>
                <w:noProof/>
                <w:sz w:val="20"/>
              </w:rPr>
              <w:t>. Construirea unei producții combinate de energie termică și energie electrică (CHP) pe gaz flexibile și de înaltă eficiență în sectorul încălzirii centralizate</w:t>
            </w:r>
          </w:p>
        </w:tc>
        <w:tc>
          <w:tcPr>
            <w:tcW w:w="1222" w:type="dxa"/>
            <w:tcBorders>
              <w:top w:val="single" w:sz="4" w:space="0" w:color="auto"/>
              <w:left w:val="nil"/>
              <w:right w:val="single" w:sz="4" w:space="0" w:color="auto"/>
            </w:tcBorders>
            <w:shd w:val="clear" w:color="auto" w:fill="C6EFCE"/>
            <w:noWrap/>
            <w:hideMark/>
          </w:tcPr>
          <w:p w14:paraId="145A7AE2"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Țintă</w:t>
            </w:r>
          </w:p>
        </w:tc>
        <w:tc>
          <w:tcPr>
            <w:tcW w:w="1759" w:type="dxa"/>
            <w:tcBorders>
              <w:top w:val="single" w:sz="4" w:space="0" w:color="auto"/>
              <w:left w:val="nil"/>
              <w:right w:val="single" w:sz="4" w:space="0" w:color="auto"/>
            </w:tcBorders>
            <w:shd w:val="clear" w:color="auto" w:fill="C6EFCE"/>
            <w:noWrap/>
          </w:tcPr>
          <w:p w14:paraId="6E28E765"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Centrale de cogenerare și încălzire centralizată</w:t>
            </w:r>
          </w:p>
        </w:tc>
        <w:tc>
          <w:tcPr>
            <w:tcW w:w="1625" w:type="dxa"/>
            <w:tcBorders>
              <w:top w:val="single" w:sz="4" w:space="0" w:color="auto"/>
              <w:left w:val="nil"/>
              <w:right w:val="single" w:sz="4" w:space="0" w:color="auto"/>
            </w:tcBorders>
            <w:shd w:val="clear" w:color="auto" w:fill="C6EFCE"/>
            <w:noWrap/>
            <w:hideMark/>
          </w:tcPr>
          <w:p w14:paraId="32420FD8"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 </w:t>
            </w:r>
          </w:p>
        </w:tc>
        <w:tc>
          <w:tcPr>
            <w:tcW w:w="1352" w:type="dxa"/>
            <w:tcBorders>
              <w:top w:val="single" w:sz="4" w:space="0" w:color="auto"/>
              <w:left w:val="nil"/>
              <w:right w:val="single" w:sz="4" w:space="0" w:color="auto"/>
            </w:tcBorders>
            <w:shd w:val="clear" w:color="auto" w:fill="C6EFCE"/>
            <w:noWrap/>
            <w:hideMark/>
          </w:tcPr>
          <w:p w14:paraId="2B669894"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Megawatt (MWe) </w:t>
            </w:r>
          </w:p>
        </w:tc>
        <w:tc>
          <w:tcPr>
            <w:tcW w:w="1093" w:type="dxa"/>
            <w:tcBorders>
              <w:top w:val="single" w:sz="4" w:space="0" w:color="auto"/>
              <w:left w:val="nil"/>
              <w:right w:val="single" w:sz="4" w:space="0" w:color="auto"/>
            </w:tcBorders>
            <w:shd w:val="clear" w:color="auto" w:fill="C6EFCE"/>
            <w:noWrap/>
          </w:tcPr>
          <w:p w14:paraId="19F827B5"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0</w:t>
            </w:r>
          </w:p>
        </w:tc>
        <w:tc>
          <w:tcPr>
            <w:tcW w:w="819" w:type="dxa"/>
            <w:tcBorders>
              <w:top w:val="single" w:sz="4" w:space="0" w:color="auto"/>
              <w:left w:val="nil"/>
              <w:right w:val="single" w:sz="4" w:space="0" w:color="auto"/>
            </w:tcBorders>
            <w:shd w:val="clear" w:color="auto" w:fill="C6EFCE"/>
            <w:noWrap/>
          </w:tcPr>
          <w:p w14:paraId="6017F83C"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83</w:t>
            </w:r>
          </w:p>
        </w:tc>
        <w:tc>
          <w:tcPr>
            <w:tcW w:w="1088" w:type="dxa"/>
            <w:tcBorders>
              <w:top w:val="single" w:sz="4" w:space="0" w:color="auto"/>
              <w:left w:val="nil"/>
              <w:right w:val="single" w:sz="4" w:space="0" w:color="auto"/>
            </w:tcBorders>
            <w:shd w:val="clear" w:color="auto" w:fill="C6EFCE"/>
            <w:noWrap/>
            <w:hideMark/>
          </w:tcPr>
          <w:p w14:paraId="129AF974"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T</w:t>
            </w:r>
            <w:r w:rsidRPr="00CA463A">
              <w:rPr>
                <w:rFonts w:ascii="Times New Roman" w:hAnsi="Times New Roman"/>
                <w:noProof/>
                <w:sz w:val="20"/>
              </w:rPr>
              <w:t>2</w:t>
            </w:r>
          </w:p>
        </w:tc>
        <w:tc>
          <w:tcPr>
            <w:tcW w:w="818" w:type="dxa"/>
            <w:tcBorders>
              <w:top w:val="single" w:sz="4" w:space="0" w:color="auto"/>
              <w:left w:val="nil"/>
              <w:right w:val="single" w:sz="4" w:space="0" w:color="auto"/>
            </w:tcBorders>
            <w:shd w:val="clear" w:color="auto" w:fill="C6EFCE"/>
            <w:noWrap/>
            <w:hideMark/>
          </w:tcPr>
          <w:p w14:paraId="5E60A0F2"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2026</w:t>
            </w:r>
          </w:p>
        </w:tc>
        <w:tc>
          <w:tcPr>
            <w:tcW w:w="3104" w:type="dxa"/>
            <w:tcBorders>
              <w:top w:val="single" w:sz="4" w:space="0" w:color="auto"/>
              <w:left w:val="nil"/>
              <w:right w:val="single" w:sz="4" w:space="0" w:color="auto"/>
            </w:tcBorders>
            <w:shd w:val="clear" w:color="auto" w:fill="C6EFCE"/>
            <w:noWrap/>
            <w:hideMark/>
          </w:tcPr>
          <w:p w14:paraId="3C0B3A88" w14:textId="0D316ABF"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Certificate de recepție pentru finalizarea lucrărilor de construcție și de instalare a două unități de cogenerare de înaltă eficiență pe bază de gaz în sectorul încălzirii centralizate, cu o capacitate totală de </w:t>
            </w:r>
            <w:r w:rsidRPr="00CA463A">
              <w:rPr>
                <w:rFonts w:ascii="Times New Roman" w:hAnsi="Times New Roman"/>
                <w:noProof/>
                <w:sz w:val="20"/>
              </w:rPr>
              <w:t>83</w:t>
            </w:r>
            <w:r>
              <w:rPr>
                <w:rFonts w:ascii="Times New Roman" w:hAnsi="Times New Roman"/>
                <w:noProof/>
                <w:sz w:val="20"/>
              </w:rPr>
              <w:t xml:space="preserve"> MWe, în conformitate cu Orientările tehnice privind aplicarea principiului de „a nu prejudicia în mod semnificativ” (</w:t>
            </w:r>
            <w:r w:rsidRPr="00CA463A">
              <w:rPr>
                <w:rFonts w:ascii="Times New Roman" w:hAnsi="Times New Roman"/>
                <w:noProof/>
                <w:sz w:val="20"/>
              </w:rPr>
              <w:t>2021</w:t>
            </w:r>
            <w:r>
              <w:rPr>
                <w:rFonts w:ascii="Times New Roman" w:hAnsi="Times New Roman"/>
                <w:noProof/>
                <w:sz w:val="20"/>
              </w:rPr>
              <w:t>/C</w:t>
            </w:r>
            <w:r w:rsidRPr="00CA463A">
              <w:rPr>
                <w:rFonts w:ascii="Times New Roman" w:hAnsi="Times New Roman"/>
                <w:noProof/>
                <w:sz w:val="20"/>
              </w:rPr>
              <w:t>58</w:t>
            </w:r>
            <w:r>
              <w:rPr>
                <w:rFonts w:ascii="Times New Roman" w:hAnsi="Times New Roman"/>
                <w:noProof/>
                <w:sz w:val="20"/>
              </w:rPr>
              <w:t>/</w:t>
            </w:r>
            <w:r w:rsidRPr="00CA463A">
              <w:rPr>
                <w:rFonts w:ascii="Times New Roman" w:hAnsi="Times New Roman"/>
                <w:noProof/>
                <w:sz w:val="20"/>
              </w:rPr>
              <w:t>01</w:t>
            </w:r>
            <w:r>
              <w:rPr>
                <w:rFonts w:ascii="Times New Roman" w:hAnsi="Times New Roman"/>
                <w:noProof/>
                <w:sz w:val="20"/>
              </w:rPr>
              <w:t>). Notificarea (notificările) de punere sub tensiune (NPT) certifică racordarea instalației la rețeaua de transport sau de distribuție a energiei electrice.</w:t>
            </w:r>
          </w:p>
        </w:tc>
      </w:tr>
      <w:tr w:rsidR="00145434" w:rsidRPr="00A025C9" w14:paraId="029252D6" w14:textId="77777777">
        <w:trPr>
          <w:trHeight w:val="313"/>
          <w:jc w:val="center"/>
        </w:trPr>
        <w:tc>
          <w:tcPr>
            <w:tcW w:w="818" w:type="dxa"/>
            <w:tcBorders>
              <w:top w:val="single" w:sz="4" w:space="0" w:color="auto"/>
              <w:left w:val="single" w:sz="4" w:space="0" w:color="auto"/>
              <w:bottom w:val="single" w:sz="4" w:space="0" w:color="auto"/>
              <w:right w:val="single" w:sz="4" w:space="0" w:color="auto"/>
            </w:tcBorders>
            <w:shd w:val="clear" w:color="auto" w:fill="C6EFCE"/>
            <w:noWrap/>
          </w:tcPr>
          <w:p w14:paraId="196ABD1D"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140</w:t>
            </w:r>
          </w:p>
        </w:tc>
        <w:tc>
          <w:tcPr>
            <w:tcW w:w="1895" w:type="dxa"/>
            <w:tcBorders>
              <w:top w:val="single" w:sz="4" w:space="0" w:color="auto"/>
              <w:left w:val="nil"/>
              <w:bottom w:val="single" w:sz="4" w:space="0" w:color="auto"/>
              <w:right w:val="single" w:sz="4" w:space="0" w:color="auto"/>
            </w:tcBorders>
            <w:shd w:val="clear" w:color="auto" w:fill="C6EFCE"/>
            <w:noWrap/>
          </w:tcPr>
          <w:p w14:paraId="2EE5BFA7"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Investiția </w:t>
            </w:r>
            <w:r w:rsidRPr="00CA463A">
              <w:rPr>
                <w:rFonts w:ascii="Times New Roman" w:hAnsi="Times New Roman"/>
                <w:noProof/>
                <w:sz w:val="20"/>
              </w:rPr>
              <w:t>5</w:t>
            </w:r>
            <w:r>
              <w:rPr>
                <w:rFonts w:ascii="Times New Roman" w:hAnsi="Times New Roman"/>
                <w:noProof/>
                <w:sz w:val="20"/>
              </w:rPr>
              <w:t>. Asigurarea eficienței energetice în sectorul industrial</w:t>
            </w:r>
          </w:p>
        </w:tc>
        <w:tc>
          <w:tcPr>
            <w:tcW w:w="1222" w:type="dxa"/>
            <w:tcBorders>
              <w:top w:val="single" w:sz="4" w:space="0" w:color="auto"/>
              <w:left w:val="nil"/>
              <w:bottom w:val="single" w:sz="4" w:space="0" w:color="auto"/>
              <w:right w:val="single" w:sz="4" w:space="0" w:color="auto"/>
            </w:tcBorders>
            <w:shd w:val="clear" w:color="auto" w:fill="C6EFCE"/>
            <w:noWrap/>
          </w:tcPr>
          <w:p w14:paraId="3EF63366"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Jalon</w:t>
            </w:r>
          </w:p>
        </w:tc>
        <w:tc>
          <w:tcPr>
            <w:tcW w:w="1759" w:type="dxa"/>
            <w:tcBorders>
              <w:top w:val="single" w:sz="4" w:space="0" w:color="auto"/>
              <w:left w:val="nil"/>
              <w:bottom w:val="single" w:sz="4" w:space="0" w:color="auto"/>
              <w:right w:val="single" w:sz="4" w:space="0" w:color="auto"/>
            </w:tcBorders>
            <w:shd w:val="clear" w:color="auto" w:fill="C6EFCE"/>
            <w:noWrap/>
          </w:tcPr>
          <w:p w14:paraId="061E9FB5"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Lansarea unei proceduri de ofertare pentru investiții în eficiența energetică în industrie </w:t>
            </w:r>
          </w:p>
        </w:tc>
        <w:tc>
          <w:tcPr>
            <w:tcW w:w="1625" w:type="dxa"/>
            <w:tcBorders>
              <w:top w:val="single" w:sz="4" w:space="0" w:color="auto"/>
              <w:left w:val="nil"/>
              <w:bottom w:val="single" w:sz="4" w:space="0" w:color="auto"/>
              <w:right w:val="single" w:sz="4" w:space="0" w:color="auto"/>
            </w:tcBorders>
            <w:shd w:val="clear" w:color="auto" w:fill="C6EFCE"/>
            <w:noWrap/>
          </w:tcPr>
          <w:p w14:paraId="5FE19973"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Publicarea caietului de sarcini</w:t>
            </w:r>
          </w:p>
        </w:tc>
        <w:tc>
          <w:tcPr>
            <w:tcW w:w="1352" w:type="dxa"/>
            <w:tcBorders>
              <w:top w:val="single" w:sz="4" w:space="0" w:color="auto"/>
              <w:left w:val="nil"/>
              <w:bottom w:val="single" w:sz="4" w:space="0" w:color="auto"/>
              <w:right w:val="single" w:sz="4" w:space="0" w:color="auto"/>
            </w:tcBorders>
            <w:shd w:val="clear" w:color="auto" w:fill="C6EFCE"/>
            <w:noWrap/>
          </w:tcPr>
          <w:p w14:paraId="6CC8C18B"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p>
        </w:tc>
        <w:tc>
          <w:tcPr>
            <w:tcW w:w="1093" w:type="dxa"/>
            <w:tcBorders>
              <w:top w:val="single" w:sz="4" w:space="0" w:color="auto"/>
              <w:left w:val="nil"/>
              <w:bottom w:val="single" w:sz="4" w:space="0" w:color="auto"/>
              <w:right w:val="single" w:sz="4" w:space="0" w:color="auto"/>
            </w:tcBorders>
            <w:shd w:val="clear" w:color="auto" w:fill="C6EFCE"/>
            <w:noWrap/>
          </w:tcPr>
          <w:p w14:paraId="6CB5D97F"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p>
        </w:tc>
        <w:tc>
          <w:tcPr>
            <w:tcW w:w="819" w:type="dxa"/>
            <w:tcBorders>
              <w:top w:val="single" w:sz="4" w:space="0" w:color="auto"/>
              <w:left w:val="nil"/>
              <w:bottom w:val="single" w:sz="4" w:space="0" w:color="auto"/>
              <w:right w:val="single" w:sz="4" w:space="0" w:color="auto"/>
            </w:tcBorders>
            <w:shd w:val="clear" w:color="auto" w:fill="C6EFCE"/>
            <w:noWrap/>
          </w:tcPr>
          <w:p w14:paraId="1765BB79"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lang w:val="en-GB" w:eastAsia="en-US"/>
                <w14:ligatures w14:val="standardContextual"/>
              </w:rPr>
            </w:pPr>
          </w:p>
        </w:tc>
        <w:tc>
          <w:tcPr>
            <w:tcW w:w="1088" w:type="dxa"/>
            <w:tcBorders>
              <w:top w:val="single" w:sz="4" w:space="0" w:color="auto"/>
              <w:left w:val="nil"/>
              <w:bottom w:val="single" w:sz="4" w:space="0" w:color="auto"/>
              <w:right w:val="single" w:sz="4" w:space="0" w:color="auto"/>
            </w:tcBorders>
            <w:shd w:val="clear" w:color="auto" w:fill="C6EFCE"/>
            <w:noWrap/>
          </w:tcPr>
          <w:p w14:paraId="34D5DECF"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T</w:t>
            </w:r>
            <w:r w:rsidRPr="00CA463A">
              <w:rPr>
                <w:rFonts w:ascii="Times New Roman" w:hAnsi="Times New Roman"/>
                <w:noProof/>
                <w:sz w:val="20"/>
              </w:rPr>
              <w:t>2</w:t>
            </w:r>
          </w:p>
        </w:tc>
        <w:tc>
          <w:tcPr>
            <w:tcW w:w="818" w:type="dxa"/>
            <w:tcBorders>
              <w:top w:val="single" w:sz="4" w:space="0" w:color="auto"/>
              <w:left w:val="nil"/>
              <w:bottom w:val="single" w:sz="4" w:space="0" w:color="auto"/>
              <w:right w:val="single" w:sz="4" w:space="0" w:color="auto"/>
            </w:tcBorders>
            <w:shd w:val="clear" w:color="auto" w:fill="C6EFCE"/>
            <w:noWrap/>
          </w:tcPr>
          <w:p w14:paraId="0BD17A7A"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2022</w:t>
            </w:r>
          </w:p>
        </w:tc>
        <w:tc>
          <w:tcPr>
            <w:tcW w:w="3104" w:type="dxa"/>
            <w:tcBorders>
              <w:top w:val="single" w:sz="4" w:space="0" w:color="auto"/>
              <w:left w:val="nil"/>
              <w:bottom w:val="single" w:sz="4" w:space="0" w:color="auto"/>
              <w:right w:val="single" w:sz="4" w:space="0" w:color="auto"/>
            </w:tcBorders>
            <w:shd w:val="clear" w:color="auto" w:fill="C6EFCE"/>
            <w:noWrap/>
          </w:tcPr>
          <w:p w14:paraId="7E545489"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Lansarea cererii de propuneri pentru selectarea proiectelor de eficiență energetică în industrie. Criteriile de selecție vor impune următoarele: </w:t>
            </w:r>
          </w:p>
          <w:p w14:paraId="043C1125" w14:textId="77777777" w:rsidR="00145434" w:rsidRPr="00A025C9" w:rsidRDefault="00145434" w:rsidP="00145434">
            <w:pPr>
              <w:spacing w:after="0" w:line="240"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 obținerea unei reduceri de cel puțin </w:t>
            </w:r>
            <w:r w:rsidRPr="00CA463A">
              <w:rPr>
                <w:rFonts w:ascii="Times New Roman" w:hAnsi="Times New Roman"/>
                <w:noProof/>
                <w:sz w:val="20"/>
              </w:rPr>
              <w:t>30</w:t>
            </w:r>
            <w:r>
              <w:rPr>
                <w:rFonts w:ascii="Times New Roman" w:hAnsi="Times New Roman"/>
                <w:noProof/>
                <w:sz w:val="20"/>
              </w:rPr>
              <w:t> % a emisiilor indirecte și directe de GES în comparație cu emisiile</w:t>
            </w:r>
            <w:r w:rsidRPr="002A359F">
              <w:rPr>
                <w:rFonts w:ascii="Times New Roman" w:hAnsi="Times New Roman"/>
                <w:i/>
                <w:noProof/>
                <w:sz w:val="20"/>
              </w:rPr>
              <w:t xml:space="preserve"> ex ante</w:t>
            </w:r>
            <w:r>
              <w:rPr>
                <w:rFonts w:ascii="Times New Roman" w:hAnsi="Times New Roman"/>
                <w:noProof/>
                <w:sz w:val="20"/>
              </w:rPr>
              <w:t>, care să fie monitorizată prin intermediul unei platforme informatice pentru centralizarea și analiza consumului național de energie;</w:t>
            </w:r>
          </w:p>
          <w:p w14:paraId="0F6A7835" w14:textId="77777777" w:rsidR="00145434" w:rsidRPr="00A025C9" w:rsidRDefault="00145434" w:rsidP="00145434">
            <w:pPr>
              <w:spacing w:after="0" w:line="240"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respectarea Orientărilor tehnice privind aplicarea principiului de „a nu aduce prejudicii semnificative” (</w:t>
            </w:r>
            <w:r w:rsidRPr="00CA463A">
              <w:rPr>
                <w:rFonts w:ascii="Times New Roman" w:hAnsi="Times New Roman"/>
                <w:noProof/>
                <w:sz w:val="20"/>
              </w:rPr>
              <w:t>2021</w:t>
            </w:r>
            <w:r>
              <w:rPr>
                <w:rFonts w:ascii="Times New Roman" w:hAnsi="Times New Roman"/>
                <w:noProof/>
                <w:sz w:val="20"/>
              </w:rPr>
              <w:t>/C</w:t>
            </w:r>
            <w:r w:rsidRPr="00CA463A">
              <w:rPr>
                <w:rFonts w:ascii="Times New Roman" w:hAnsi="Times New Roman"/>
                <w:noProof/>
                <w:sz w:val="20"/>
              </w:rPr>
              <w:t>58</w:t>
            </w:r>
            <w:r>
              <w:rPr>
                <w:rFonts w:ascii="Times New Roman" w:hAnsi="Times New Roman"/>
                <w:noProof/>
                <w:sz w:val="20"/>
              </w:rPr>
              <w:t>/</w:t>
            </w:r>
            <w:r w:rsidRPr="00CA463A">
              <w:rPr>
                <w:rFonts w:ascii="Times New Roman" w:hAnsi="Times New Roman"/>
                <w:noProof/>
                <w:sz w:val="20"/>
              </w:rPr>
              <w:t>01</w:t>
            </w:r>
            <w:r>
              <w:rPr>
                <w:rFonts w:ascii="Times New Roman" w:hAnsi="Times New Roman"/>
                <w:noProof/>
                <w:sz w:val="20"/>
              </w:rPr>
              <w:t>) prin utilizarea unei liste de excludere și a cerinței de conformitate cu legislația UE și națională relevantă în materie de mediu.</w:t>
            </w:r>
          </w:p>
        </w:tc>
      </w:tr>
      <w:bookmarkEnd w:id="9"/>
    </w:tbl>
    <w:p w14:paraId="42809D74" w14:textId="77777777" w:rsidR="00145434" w:rsidRPr="00CA463A" w:rsidRDefault="00145434" w:rsidP="00145434">
      <w:pPr>
        <w:spacing w:line="259" w:lineRule="auto"/>
        <w:rPr>
          <w:rFonts w:ascii="Times New Roman" w:eastAsia="Aptos" w:hAnsi="Times New Roman" w:cs="Times New Roman"/>
          <w:noProof/>
          <w:kern w:val="2"/>
          <w:sz w:val="22"/>
          <w:szCs w:val="22"/>
          <w:lang w:eastAsia="en-US"/>
          <w14:ligatures w14:val="standardContextual"/>
        </w:rPr>
      </w:pPr>
    </w:p>
    <w:p w14:paraId="5B255072" w14:textId="77777777" w:rsidR="00145434" w:rsidRPr="00CA463A" w:rsidRDefault="00145434" w:rsidP="00145434">
      <w:pPr>
        <w:spacing w:line="259" w:lineRule="auto"/>
        <w:rPr>
          <w:rFonts w:ascii="Times New Roman" w:eastAsia="Aptos" w:hAnsi="Times New Roman" w:cs="Times New Roman"/>
          <w:noProof/>
          <w:kern w:val="2"/>
          <w:sz w:val="22"/>
          <w:szCs w:val="22"/>
          <w:lang w:eastAsia="en-US"/>
          <w14:ligatures w14:val="standardContextual"/>
        </w:rPr>
        <w:sectPr w:rsidR="00145434" w:rsidRPr="00CA463A" w:rsidSect="00145434">
          <w:headerReference w:type="even" r:id="rId156"/>
          <w:headerReference w:type="default" r:id="rId157"/>
          <w:footerReference w:type="even" r:id="rId158"/>
          <w:footerReference w:type="default" r:id="rId159"/>
          <w:headerReference w:type="first" r:id="rId160"/>
          <w:footerReference w:type="first" r:id="rId161"/>
          <w:pgSz w:w="16839" w:h="11907" w:orient="landscape"/>
          <w:pgMar w:top="1134" w:right="1134" w:bottom="1134" w:left="1134" w:header="567" w:footer="567" w:gutter="0"/>
          <w:cols w:space="708"/>
          <w:docGrid w:linePitch="360"/>
        </w:sectPr>
      </w:pPr>
    </w:p>
    <w:p w14:paraId="32867924" w14:textId="71E177FE" w:rsidR="00A437C8" w:rsidRPr="00291374" w:rsidRDefault="00A437C8" w:rsidP="00A437C8">
      <w:pPr>
        <w:keepNext/>
        <w:numPr>
          <w:ilvl w:val="0"/>
          <w:numId w:val="1"/>
        </w:numPr>
        <w:tabs>
          <w:tab w:val="left" w:pos="850"/>
        </w:tabs>
        <w:spacing w:before="360" w:after="120" w:line="240" w:lineRule="auto"/>
        <w:jc w:val="both"/>
        <w:outlineLvl w:val="0"/>
        <w:rPr>
          <w:rFonts w:ascii="Times New Roman" w:hAnsi="Times New Roman" w:cs="Times New Roman"/>
          <w:smallCaps/>
          <w:noProof/>
        </w:rPr>
      </w:pPr>
      <w:r w:rsidRPr="002A5D1B">
        <w:rPr>
          <w:rFonts w:ascii="Times New Roman" w:hAnsi="Times New Roman"/>
          <w:b/>
          <w:smallCaps/>
          <w:noProof/>
        </w:rPr>
        <w:t>COMPONENTA 7: Transformarea digitală</w:t>
      </w:r>
    </w:p>
    <w:p w14:paraId="6BE216EB" w14:textId="77777777" w:rsidR="00A437C8" w:rsidRPr="00291374" w:rsidRDefault="00A437C8" w:rsidP="00A437C8">
      <w:pPr>
        <w:spacing w:before="120" w:after="120" w:line="240" w:lineRule="auto"/>
        <w:jc w:val="both"/>
        <w:rPr>
          <w:rFonts w:ascii="Times New Roman" w:hAnsi="Times New Roman" w:cs="Times New Roman"/>
          <w:noProof/>
        </w:rPr>
      </w:pPr>
      <w:r>
        <w:rPr>
          <w:rFonts w:ascii="Times New Roman" w:hAnsi="Times New Roman"/>
          <w:noProof/>
        </w:rPr>
        <w:t>Această componentă a Planului de redresare și reziliență abordează provocările în materie de digitalizare legate de administrația publică, cum ar fi fragmentarea, interoperabilitatea ca obstacol major în dezvoltarea serviciilor digitale axate pe utilizatorul final, barierele birocratice în calea obținerii autorizațiilor de construcție necesare pentru construirea de rețele, competențele digitale de bază și avansate reduse, expunerea la riscuri cibernetice. În acest context, obiectivul componentei este de a aborda toate aceste provocări și de a realiza o infrastructură digitală coerentă și integrată în beneficiul cetățenilor și al întreprinderilor, furnizând, în același timp, instrumentele necesare (cum ar fi conectivitatea, dezvoltarea competențelor sau securitatea cibernetică) pentru tranziția către o economie și o societate digitalizate. În special, componenta include reformele necesare pentru instituirea cloudului guvernamental și pentru asigurarea interoperabilității, îmbunătățirea conectivității, consolidarea protecției și a securității cibernetice a entităților publice și private, precum și sporirea competențelor digitale în sectorul public. Investițiile care stau la baza reformelor includ dezvoltarea cloudului guvernamental, digitalizarea sănătății, a sistemului judiciar, a mediului, a ocupării forței de muncă și a protecției sociale, a achizițiilor publice, a organizațiilor neguvernamentale, conectivitatea în zonele albe, asigurarea securității cibernetice pentru diferite structuri și îmbunătățirea atât a competențelor funcționarilor publici, cât și cele ale populației în general. O investiție esențială se referă la introducerea cărții de identitate electronică pentru cetățenii români.</w:t>
      </w:r>
    </w:p>
    <w:p w14:paraId="5B962217" w14:textId="59C07B2F" w:rsidR="00A437C8" w:rsidRPr="00291374" w:rsidRDefault="00A437C8" w:rsidP="00A437C8">
      <w:pPr>
        <w:spacing w:before="120" w:after="120" w:line="240" w:lineRule="auto"/>
        <w:jc w:val="both"/>
        <w:rPr>
          <w:rFonts w:ascii="Times New Roman" w:hAnsi="Times New Roman" w:cs="Times New Roman"/>
          <w:noProof/>
        </w:rPr>
      </w:pPr>
      <w:r>
        <w:rPr>
          <w:rFonts w:ascii="Times New Roman" w:hAnsi="Times New Roman"/>
          <w:noProof/>
        </w:rPr>
        <w:t xml:space="preserve">Componenta este structurată pe </w:t>
      </w:r>
      <w:r w:rsidRPr="00CA463A">
        <w:rPr>
          <w:rFonts w:ascii="Times New Roman" w:hAnsi="Times New Roman"/>
          <w:noProof/>
        </w:rPr>
        <w:t>4</w:t>
      </w:r>
      <w:r>
        <w:rPr>
          <w:rFonts w:ascii="Times New Roman" w:hAnsi="Times New Roman"/>
          <w:noProof/>
        </w:rPr>
        <w:t xml:space="preserve"> reforme și </w:t>
      </w:r>
      <w:r w:rsidRPr="00CA463A">
        <w:rPr>
          <w:rFonts w:ascii="Times New Roman" w:hAnsi="Times New Roman"/>
          <w:noProof/>
        </w:rPr>
        <w:t>19</w:t>
      </w:r>
      <w:r>
        <w:rPr>
          <w:rFonts w:ascii="Times New Roman" w:hAnsi="Times New Roman"/>
          <w:noProof/>
        </w:rPr>
        <w:t xml:space="preserve"> investiții. Aceste investiții și reforme vor contribui la punerea în aplicare a recomandărilor specifice adresate României în ultimii doi ani de a „îmbunătăți competențele, inclusiv pe cele digitale” (recomandarea specifică </w:t>
      </w:r>
      <w:r w:rsidRPr="00CA463A">
        <w:rPr>
          <w:rFonts w:ascii="Times New Roman" w:hAnsi="Times New Roman"/>
          <w:noProof/>
        </w:rPr>
        <w:t>3</w:t>
      </w:r>
      <w:r>
        <w:rPr>
          <w:rFonts w:ascii="Times New Roman" w:hAnsi="Times New Roman"/>
          <w:noProof/>
        </w:rPr>
        <w:t xml:space="preserve">, </w:t>
      </w:r>
      <w:r w:rsidRPr="00CA463A">
        <w:rPr>
          <w:rFonts w:ascii="Times New Roman" w:hAnsi="Times New Roman"/>
          <w:noProof/>
        </w:rPr>
        <w:t>2019</w:t>
      </w:r>
      <w:r>
        <w:rPr>
          <w:rFonts w:ascii="Times New Roman" w:hAnsi="Times New Roman"/>
          <w:noProof/>
        </w:rPr>
        <w:t xml:space="preserve">), de a „consolida competențele și învățarea digitală” și de a „direcționa cu prioritate investițiile către tranziția verde și digitală, [...], infrastructura de servicii digitale” (recomandările specifice </w:t>
      </w:r>
      <w:r w:rsidRPr="00CA463A">
        <w:rPr>
          <w:rFonts w:ascii="Times New Roman" w:hAnsi="Times New Roman"/>
          <w:noProof/>
        </w:rPr>
        <w:t>2</w:t>
      </w:r>
      <w:r>
        <w:rPr>
          <w:rFonts w:ascii="Times New Roman" w:hAnsi="Times New Roman"/>
          <w:noProof/>
        </w:rPr>
        <w:t xml:space="preserve"> și </w:t>
      </w:r>
      <w:r w:rsidRPr="00CA463A">
        <w:rPr>
          <w:rFonts w:ascii="Times New Roman" w:hAnsi="Times New Roman"/>
          <w:noProof/>
        </w:rPr>
        <w:t>3</w:t>
      </w:r>
      <w:r>
        <w:rPr>
          <w:rFonts w:ascii="Times New Roman" w:hAnsi="Times New Roman"/>
          <w:noProof/>
        </w:rPr>
        <w:t xml:space="preserve">, </w:t>
      </w:r>
      <w:r w:rsidRPr="00CA463A">
        <w:rPr>
          <w:rFonts w:ascii="Times New Roman" w:hAnsi="Times New Roman"/>
          <w:noProof/>
        </w:rPr>
        <w:t>2020</w:t>
      </w:r>
      <w:r>
        <w:rPr>
          <w:rFonts w:ascii="Times New Roman" w:hAnsi="Times New Roman"/>
          <w:noProof/>
        </w:rPr>
        <w:t xml:space="preserve">). </w:t>
      </w:r>
    </w:p>
    <w:p w14:paraId="29A6BBC7" w14:textId="77777777" w:rsidR="00A437C8" w:rsidRPr="00291374" w:rsidRDefault="00A437C8" w:rsidP="00A437C8">
      <w:pPr>
        <w:spacing w:before="120" w:after="120" w:line="240" w:lineRule="auto"/>
        <w:jc w:val="both"/>
        <w:rPr>
          <w:rFonts w:ascii="Times New Roman" w:hAnsi="Times New Roman" w:cs="Times New Roman"/>
          <w:noProof/>
        </w:rPr>
      </w:pPr>
      <w:r>
        <w:rPr>
          <w:rFonts w:ascii="Times New Roman" w:hAnsi="Times New Roman"/>
          <w:noProof/>
        </w:rPr>
        <w:t xml:space="preserve">Se preconizează că nicio măsură din cadrul acestei componente nu va prejudicia în mod semnificativ obiectivele de mediu în sensul articolului </w:t>
      </w:r>
      <w:r w:rsidRPr="00CA463A">
        <w:rPr>
          <w:rFonts w:ascii="Times New Roman" w:hAnsi="Times New Roman"/>
          <w:noProof/>
        </w:rPr>
        <w:t>17</w:t>
      </w:r>
      <w:r>
        <w:rPr>
          <w:rFonts w:ascii="Times New Roman" w:hAnsi="Times New Roman"/>
          <w:noProof/>
        </w:rPr>
        <w:t xml:space="preserve"> din Regulamentul (UE) </w:t>
      </w:r>
      <w:r w:rsidRPr="00CA463A">
        <w:rPr>
          <w:rFonts w:ascii="Times New Roman" w:hAnsi="Times New Roman"/>
          <w:noProof/>
        </w:rPr>
        <w:t>2020</w:t>
      </w:r>
      <w:r>
        <w:rPr>
          <w:rFonts w:ascii="Times New Roman" w:hAnsi="Times New Roman"/>
          <w:noProof/>
        </w:rPr>
        <w:t>/</w:t>
      </w:r>
      <w:r w:rsidRPr="00CA463A">
        <w:rPr>
          <w:rFonts w:ascii="Times New Roman" w:hAnsi="Times New Roman"/>
          <w:noProof/>
        </w:rPr>
        <w:t>852</w:t>
      </w:r>
      <w:r>
        <w:rPr>
          <w:rFonts w:ascii="Times New Roman" w:hAnsi="Times New Roman"/>
          <w:noProof/>
        </w:rPr>
        <w:t>, ținând seama de descrierea măsurilor și a etapelor de atenuare prevăzute în planul de redresare și reziliență în conformitate cu Orientările tehnice privind aplicarea principiului de „a nu prejudicia în mod semnificativ” („Orientările tehnice DNSH”) (</w:t>
      </w:r>
      <w:r w:rsidRPr="00CA463A">
        <w:rPr>
          <w:rFonts w:ascii="Times New Roman" w:hAnsi="Times New Roman"/>
          <w:noProof/>
        </w:rPr>
        <w:t>2021</w:t>
      </w:r>
      <w:r>
        <w:rPr>
          <w:rFonts w:ascii="Times New Roman" w:hAnsi="Times New Roman"/>
          <w:noProof/>
        </w:rPr>
        <w:t>/C</w:t>
      </w:r>
      <w:r w:rsidRPr="00CA463A">
        <w:rPr>
          <w:rFonts w:ascii="Times New Roman" w:hAnsi="Times New Roman"/>
          <w:noProof/>
        </w:rPr>
        <w:t>58</w:t>
      </w:r>
      <w:r>
        <w:rPr>
          <w:rFonts w:ascii="Times New Roman" w:hAnsi="Times New Roman"/>
          <w:noProof/>
        </w:rPr>
        <w:t>/</w:t>
      </w:r>
      <w:r w:rsidRPr="00CA463A">
        <w:rPr>
          <w:rFonts w:ascii="Times New Roman" w:hAnsi="Times New Roman"/>
          <w:noProof/>
        </w:rPr>
        <w:t>01</w:t>
      </w:r>
      <w:r>
        <w:rPr>
          <w:rFonts w:ascii="Times New Roman" w:hAnsi="Times New Roman"/>
          <w:noProof/>
        </w:rPr>
        <w:t>).</w:t>
      </w:r>
    </w:p>
    <w:p w14:paraId="7C7E7896" w14:textId="42D9F99E" w:rsidR="00A437C8" w:rsidRPr="002A5D1B" w:rsidRDefault="00A437C8" w:rsidP="00A437C8">
      <w:pPr>
        <w:keepNext/>
        <w:spacing w:before="120" w:after="120" w:line="240" w:lineRule="auto"/>
        <w:jc w:val="both"/>
        <w:outlineLvl w:val="1"/>
        <w:rPr>
          <w:rFonts w:ascii="Times New Roman" w:eastAsiaTheme="majorEastAsia" w:hAnsi="Times New Roman" w:cs="Times New Roman"/>
          <w:b/>
          <w:bCs/>
          <w:noProof/>
        </w:rPr>
      </w:pPr>
      <w:r w:rsidRPr="002A5D1B">
        <w:rPr>
          <w:rFonts w:ascii="Times New Roman" w:hAnsi="Times New Roman"/>
          <w:b/>
          <w:noProof/>
        </w:rPr>
        <w:t>G.1. Descrierea reformelor și a investițiilor pentru care se prevede acordarea sprijinului financiar nerambursabil </w:t>
      </w:r>
    </w:p>
    <w:p w14:paraId="1AE514A5" w14:textId="77777777" w:rsidR="00A437C8" w:rsidRPr="002A359F" w:rsidRDefault="00A437C8" w:rsidP="00A437C8">
      <w:pPr>
        <w:suppressAutoHyphens/>
        <w:autoSpaceDN w:val="0"/>
        <w:spacing w:before="240" w:after="0" w:line="240" w:lineRule="auto"/>
        <w:jc w:val="both"/>
        <w:textAlignment w:val="baseline"/>
        <w:rPr>
          <w:rFonts w:ascii="Times New Roman" w:eastAsiaTheme="majorEastAsia" w:hAnsi="Times New Roman" w:cs="Times New Roman"/>
          <w:noProof/>
          <w:kern w:val="3"/>
          <w:u w:val="single"/>
        </w:rPr>
      </w:pPr>
      <w:r w:rsidRPr="002A359F">
        <w:rPr>
          <w:rFonts w:ascii="Times New Roman" w:hAnsi="Times New Roman"/>
          <w:noProof/>
          <w:u w:val="single"/>
        </w:rPr>
        <w:t>Reforma 1. Dezvoltarea unui cadru unitar pentru definirea arhitecturii unui sistem de tip cloud guvernamental</w:t>
      </w:r>
    </w:p>
    <w:p w14:paraId="6155C50C" w14:textId="77777777" w:rsidR="00A437C8" w:rsidRPr="00291374" w:rsidRDefault="00A437C8" w:rsidP="00A437C8">
      <w:pPr>
        <w:spacing w:before="120" w:after="0" w:line="240" w:lineRule="auto"/>
        <w:jc w:val="both"/>
        <w:textAlignment w:val="baseline"/>
        <w:rPr>
          <w:rFonts w:ascii="Times New Roman" w:eastAsia="Times New Roman" w:hAnsi="Times New Roman" w:cs="Times New Roman"/>
          <w:noProof/>
        </w:rPr>
      </w:pPr>
      <w:r>
        <w:rPr>
          <w:rFonts w:ascii="Times New Roman" w:hAnsi="Times New Roman"/>
          <w:noProof/>
        </w:rPr>
        <w:t>Obiectivul acestei reforme este de a moderniza administrația publică prin adoptarea de tehnologii avansate și prin axarea pe nevoile cetățenilor și ale întreprinderilor, asigurând, în același timp, condițiile prealabile pentru elaborarea de politici bazate pe date și sporind interoperabilitatea tehnologiilor digitale existente. În plus, reforma va sprijini dezvoltarea unei arhitecturi integrate a serviciilor digitale publice.</w:t>
      </w:r>
    </w:p>
    <w:p w14:paraId="327545A9" w14:textId="77777777" w:rsidR="00A437C8" w:rsidRPr="00291374" w:rsidRDefault="00A437C8" w:rsidP="00A437C8">
      <w:pPr>
        <w:spacing w:before="120" w:after="0" w:line="240" w:lineRule="auto"/>
        <w:jc w:val="both"/>
        <w:textAlignment w:val="baseline"/>
        <w:rPr>
          <w:rFonts w:ascii="Times New Roman" w:eastAsia="Times New Roman" w:hAnsi="Times New Roman" w:cs="Times New Roman"/>
          <w:noProof/>
        </w:rPr>
      </w:pPr>
      <w:r>
        <w:rPr>
          <w:rFonts w:ascii="Times New Roman" w:hAnsi="Times New Roman"/>
          <w:noProof/>
        </w:rPr>
        <w:t xml:space="preserve">Punerea în aplicare a acestei reforme va consta în două linii de acțiune. În primul rând, se preconizează că intrarea în vigoare a Legii privind interoperabilitatea sistemelor informatice va detalia setul uniform de standarde și norme pe care entitățile publice le vor aplica pentru dezvoltarea aplicațiilor într-un mediu sigur și durabil, aliniindu-se, în același timp, la Cadrul european de interoperabilitate. În al doilea rând, se preconizează că intrarea în vigoare a Legii privind cloudul guvernamental va stabili responsabilitățile și sarcinile legate de proiectarea, implementarea, dezvoltarea și gestionarea infrastructurii, tehnologiilor și serviciilor de cloud. Se va asigura securitatea cibernetică atât pentru protecția externă, cât și pentru cea internă a cloudului, aplicând soluțiile cele mai avansate și mai eficiente din punct de vedere economic disponibile în materie de securitate cibernetică. </w:t>
      </w:r>
    </w:p>
    <w:p w14:paraId="57FE383D" w14:textId="77777777" w:rsidR="00A437C8" w:rsidRDefault="00A437C8" w:rsidP="00A437C8">
      <w:pPr>
        <w:spacing w:before="120" w:after="0" w:line="240" w:lineRule="auto"/>
        <w:jc w:val="both"/>
        <w:textAlignment w:val="baseline"/>
        <w:rPr>
          <w:rFonts w:ascii="Times New Roman" w:hAnsi="Times New Roman" w:cs="Times New Roman"/>
          <w:noProof/>
        </w:rPr>
      </w:pPr>
      <w:r>
        <w:rPr>
          <w:rFonts w:ascii="Times New Roman" w:hAnsi="Times New Roman"/>
          <w:noProof/>
        </w:rPr>
        <w:t>Se preconizează înființarea unui grup operativ temporar format din specialiști pentru monitorizarea și punerea în aplicare a tuturor măsurilor legate de domeniul digital din Planul de redresare și reziliență al României.</w:t>
      </w:r>
    </w:p>
    <w:p w14:paraId="16FC43B4" w14:textId="77777777" w:rsidR="00A025C9" w:rsidRPr="00CA463A" w:rsidRDefault="00A025C9" w:rsidP="00A437C8">
      <w:pPr>
        <w:spacing w:before="120" w:after="0" w:line="240" w:lineRule="auto"/>
        <w:jc w:val="both"/>
        <w:textAlignment w:val="baseline"/>
        <w:rPr>
          <w:rFonts w:ascii="Times New Roman" w:hAnsi="Times New Roman" w:cs="Times New Roman"/>
          <w:noProof/>
        </w:rPr>
      </w:pPr>
    </w:p>
    <w:p w14:paraId="226AD00A" w14:textId="77777777" w:rsidR="00A025C9" w:rsidRPr="00CA463A" w:rsidRDefault="00A025C9" w:rsidP="00A437C8">
      <w:pPr>
        <w:spacing w:before="120" w:after="0" w:line="240" w:lineRule="auto"/>
        <w:jc w:val="both"/>
        <w:textAlignment w:val="baseline"/>
        <w:rPr>
          <w:rFonts w:ascii="Times New Roman" w:eastAsia="Times New Roman" w:hAnsi="Times New Roman" w:cs="Times New Roman"/>
          <w:noProof/>
        </w:rPr>
      </w:pPr>
    </w:p>
    <w:p w14:paraId="4EC05FD0" w14:textId="77777777" w:rsidR="00A437C8" w:rsidRPr="002A359F" w:rsidRDefault="00A437C8" w:rsidP="00A437C8">
      <w:pPr>
        <w:suppressAutoHyphens/>
        <w:autoSpaceDN w:val="0"/>
        <w:spacing w:before="120" w:after="0" w:line="240" w:lineRule="auto"/>
        <w:jc w:val="both"/>
        <w:textAlignment w:val="baseline"/>
        <w:rPr>
          <w:rFonts w:ascii="Times New Roman" w:eastAsiaTheme="majorEastAsia" w:hAnsi="Times New Roman" w:cs="Times New Roman"/>
          <w:noProof/>
          <w:kern w:val="3"/>
          <w:u w:val="single"/>
        </w:rPr>
      </w:pPr>
      <w:r w:rsidRPr="002A359F">
        <w:rPr>
          <w:rFonts w:ascii="Times New Roman" w:hAnsi="Times New Roman"/>
          <w:noProof/>
          <w:u w:val="single"/>
        </w:rPr>
        <w:t xml:space="preserve">Reforma 2. Tranziția către atingerea obiectivelor de conectivitate UE 2025 și stimularea investițiilor private pentru dezvoltarea rețelelor de foarte mare capacitate </w:t>
      </w:r>
    </w:p>
    <w:p w14:paraId="45289EBB" w14:textId="77777777" w:rsidR="00A437C8" w:rsidRPr="00291374" w:rsidRDefault="00A437C8" w:rsidP="00A437C8">
      <w:pPr>
        <w:spacing w:before="120" w:after="0" w:line="240" w:lineRule="auto"/>
        <w:jc w:val="both"/>
        <w:textAlignment w:val="baseline"/>
        <w:rPr>
          <w:rFonts w:ascii="Times New Roman" w:eastAsia="Times New Roman" w:hAnsi="Times New Roman" w:cs="Times New Roman"/>
          <w:noProof/>
        </w:rPr>
      </w:pPr>
      <w:r>
        <w:rPr>
          <w:rFonts w:ascii="Times New Roman" w:hAnsi="Times New Roman"/>
          <w:noProof/>
        </w:rPr>
        <w:t xml:space="preserve">Obiectivul acestei reforme este de a accelera introducerea la nivel național a rețelelor </w:t>
      </w:r>
      <w:r w:rsidRPr="00CA463A">
        <w:rPr>
          <w:rFonts w:ascii="Times New Roman" w:hAnsi="Times New Roman"/>
          <w:noProof/>
        </w:rPr>
        <w:t>5</w:t>
      </w:r>
      <w:r>
        <w:rPr>
          <w:rFonts w:ascii="Times New Roman" w:hAnsi="Times New Roman"/>
          <w:noProof/>
        </w:rPr>
        <w:t>G, în conformitate cu reglementările în materie de securitate, și de a oferi acoperire în bandă largă zonelor albe (localități rurale mici, localități izolate, zone locuite defavorizate), abordând decalajul digital rural - urban, reducând sarcina administrativă și raționalizând procedurile și taxele și creând premisele pentru un acces egal la serviciile digitale și accesul la internet.</w:t>
      </w:r>
    </w:p>
    <w:p w14:paraId="425E428D" w14:textId="77777777" w:rsidR="00A437C8" w:rsidRPr="00291374" w:rsidRDefault="00A437C8" w:rsidP="00A437C8">
      <w:pPr>
        <w:spacing w:before="120" w:after="0" w:line="240" w:lineRule="auto"/>
        <w:jc w:val="both"/>
        <w:textAlignment w:val="baseline"/>
        <w:rPr>
          <w:rFonts w:ascii="Times New Roman" w:eastAsia="Times New Roman" w:hAnsi="Times New Roman" w:cs="Times New Roman"/>
          <w:noProof/>
        </w:rPr>
      </w:pPr>
      <w:r>
        <w:rPr>
          <w:rFonts w:ascii="Times New Roman" w:hAnsi="Times New Roman"/>
          <w:noProof/>
        </w:rPr>
        <w:t>Reforma va include mai multe acțiuni:</w:t>
      </w:r>
    </w:p>
    <w:p w14:paraId="352BF42A" w14:textId="77777777" w:rsidR="00A437C8" w:rsidRPr="00291374" w:rsidRDefault="00A437C8" w:rsidP="00A437C8">
      <w:pPr>
        <w:numPr>
          <w:ilvl w:val="0"/>
          <w:numId w:val="2"/>
        </w:numPr>
        <w:spacing w:before="120" w:after="120" w:line="240" w:lineRule="auto"/>
        <w:ind w:left="360"/>
        <w:jc w:val="both"/>
        <w:rPr>
          <w:rFonts w:ascii="Times New Roman" w:hAnsi="Times New Roman" w:cs="Times New Roman"/>
          <w:noProof/>
          <w:bdr w:val="none" w:sz="0" w:space="0" w:color="auto" w:frame="1"/>
        </w:rPr>
      </w:pPr>
      <w:r>
        <w:rPr>
          <w:rFonts w:ascii="Times New Roman" w:hAnsi="Times New Roman"/>
          <w:noProof/>
          <w:bdr w:val="none" w:sz="0" w:space="0" w:color="auto" w:frame="1"/>
        </w:rPr>
        <w:t>Punerea în aplicare a foii de parcurs a României prin aplicarea setului de instrumente privind conectivitatea</w:t>
      </w:r>
      <w:r w:rsidRPr="00291374">
        <w:rPr>
          <w:rFonts w:ascii="Times New Roman" w:hAnsi="Times New Roman" w:cs="Times New Roman"/>
          <w:noProof/>
          <w:bdr w:val="none" w:sz="0" w:space="0" w:color="auto" w:frame="1"/>
          <w:lang w:val="en-GB"/>
        </w:rPr>
        <w:footnoteReference w:id="1"/>
      </w:r>
      <w:r>
        <w:rPr>
          <w:rFonts w:ascii="Times New Roman" w:hAnsi="Times New Roman"/>
          <w:noProof/>
          <w:bdr w:val="none" w:sz="0" w:space="0" w:color="auto" w:frame="1"/>
        </w:rPr>
        <w:t xml:space="preserve">. Se preconizează că România va pune în aplicare </w:t>
      </w:r>
      <w:r w:rsidRPr="00CA463A">
        <w:rPr>
          <w:rFonts w:ascii="Times New Roman" w:hAnsi="Times New Roman"/>
          <w:noProof/>
          <w:bdr w:val="none" w:sz="0" w:space="0" w:color="auto" w:frame="1"/>
        </w:rPr>
        <w:t>12</w:t>
      </w:r>
      <w:r>
        <w:rPr>
          <w:rFonts w:ascii="Times New Roman" w:hAnsi="Times New Roman"/>
          <w:noProof/>
          <w:bdr w:val="none" w:sz="0" w:space="0" w:color="auto" w:frame="1"/>
        </w:rPr>
        <w:t xml:space="preserve"> dintre cele </w:t>
      </w:r>
      <w:r w:rsidRPr="00CA463A">
        <w:rPr>
          <w:rFonts w:ascii="Times New Roman" w:hAnsi="Times New Roman"/>
          <w:noProof/>
          <w:bdr w:val="none" w:sz="0" w:space="0" w:color="auto" w:frame="1"/>
        </w:rPr>
        <w:t>39</w:t>
      </w:r>
      <w:r>
        <w:rPr>
          <w:rFonts w:ascii="Times New Roman" w:hAnsi="Times New Roman"/>
          <w:noProof/>
          <w:bdr w:val="none" w:sz="0" w:space="0" w:color="auto" w:frame="1"/>
        </w:rPr>
        <w:t xml:space="preserve"> de recomandări incluse în setul de instrumente de la nivelul UE.</w:t>
      </w:r>
    </w:p>
    <w:p w14:paraId="7242BA09" w14:textId="77777777" w:rsidR="00A437C8" w:rsidRPr="00291374" w:rsidRDefault="00A437C8" w:rsidP="00A437C8">
      <w:pPr>
        <w:numPr>
          <w:ilvl w:val="0"/>
          <w:numId w:val="2"/>
        </w:numPr>
        <w:spacing w:before="120" w:after="120" w:line="240" w:lineRule="auto"/>
        <w:ind w:left="360"/>
        <w:jc w:val="both"/>
        <w:rPr>
          <w:rFonts w:ascii="Times New Roman" w:hAnsi="Times New Roman" w:cs="Times New Roman"/>
          <w:noProof/>
          <w:bdr w:val="none" w:sz="0" w:space="0" w:color="auto" w:frame="1"/>
        </w:rPr>
      </w:pPr>
      <w:r>
        <w:rPr>
          <w:rFonts w:ascii="Times New Roman" w:hAnsi="Times New Roman"/>
          <w:noProof/>
          <w:bdr w:val="none" w:sz="0" w:space="0" w:color="auto" w:frame="1"/>
        </w:rPr>
        <w:t xml:space="preserve">Intrarea în vigoare a Legii privind securitatea rețelelor </w:t>
      </w:r>
      <w:r w:rsidRPr="00CA463A">
        <w:rPr>
          <w:rFonts w:ascii="Times New Roman" w:hAnsi="Times New Roman"/>
          <w:noProof/>
          <w:bdr w:val="none" w:sz="0" w:space="0" w:color="auto" w:frame="1"/>
        </w:rPr>
        <w:t>5</w:t>
      </w:r>
      <w:r>
        <w:rPr>
          <w:rFonts w:ascii="Times New Roman" w:hAnsi="Times New Roman"/>
          <w:noProof/>
          <w:bdr w:val="none" w:sz="0" w:space="0" w:color="auto" w:frame="1"/>
        </w:rPr>
        <w:t xml:space="preserve">G. care va prevedea faptul că furnizorii de comunicații vor putea utiliza în rețelele </w:t>
      </w:r>
      <w:r w:rsidRPr="00CA463A">
        <w:rPr>
          <w:rFonts w:ascii="Times New Roman" w:hAnsi="Times New Roman"/>
          <w:noProof/>
          <w:bdr w:val="none" w:sz="0" w:space="0" w:color="auto" w:frame="1"/>
        </w:rPr>
        <w:t>5</w:t>
      </w:r>
      <w:r>
        <w:rPr>
          <w:rFonts w:ascii="Times New Roman" w:hAnsi="Times New Roman"/>
          <w:noProof/>
          <w:bdr w:val="none" w:sz="0" w:space="0" w:color="auto" w:frame="1"/>
        </w:rPr>
        <w:t xml:space="preserve">G numai tehnologii, echipamente și programe software de la producători autorizați în prealabil printr-o decizie a primului ministru, pe baza avizului Consiliului Suprem de Apărare a Țării. Fiecare producător de echipamente și programe software </w:t>
      </w:r>
      <w:r w:rsidRPr="00CA463A">
        <w:rPr>
          <w:rFonts w:ascii="Times New Roman" w:hAnsi="Times New Roman"/>
          <w:noProof/>
          <w:bdr w:val="none" w:sz="0" w:space="0" w:color="auto" w:frame="1"/>
        </w:rPr>
        <w:t>5</w:t>
      </w:r>
      <w:r>
        <w:rPr>
          <w:rFonts w:ascii="Times New Roman" w:hAnsi="Times New Roman"/>
          <w:noProof/>
          <w:bdr w:val="none" w:sz="0" w:space="0" w:color="auto" w:frame="1"/>
        </w:rPr>
        <w:t>G va trebui să facă o solicitare pentru obținerea acestei autorizări, solicitare care va fi depusă la ministerul cu atribuții în domeniul comunicațiilor.</w:t>
      </w:r>
    </w:p>
    <w:p w14:paraId="04E7CFC1" w14:textId="77777777" w:rsidR="00A437C8" w:rsidRPr="00291374" w:rsidRDefault="00A437C8" w:rsidP="00A437C8">
      <w:pPr>
        <w:numPr>
          <w:ilvl w:val="0"/>
          <w:numId w:val="2"/>
        </w:numPr>
        <w:spacing w:before="120" w:after="120" w:line="240" w:lineRule="auto"/>
        <w:ind w:left="360"/>
        <w:jc w:val="both"/>
        <w:rPr>
          <w:rFonts w:ascii="Times New Roman" w:hAnsi="Times New Roman" w:cs="Times New Roman"/>
          <w:noProof/>
          <w:bdr w:val="none" w:sz="0" w:space="0" w:color="auto" w:frame="1"/>
        </w:rPr>
      </w:pPr>
      <w:r>
        <w:rPr>
          <w:rFonts w:ascii="Times New Roman" w:hAnsi="Times New Roman"/>
          <w:noProof/>
          <w:bdr w:val="none" w:sz="0" w:space="0" w:color="auto" w:frame="1"/>
        </w:rPr>
        <w:t xml:space="preserve">(Licitația pentru) acordarea așa-numitelor „licențe </w:t>
      </w:r>
      <w:r w:rsidRPr="00CA463A">
        <w:rPr>
          <w:rFonts w:ascii="Times New Roman" w:hAnsi="Times New Roman"/>
          <w:noProof/>
          <w:bdr w:val="none" w:sz="0" w:space="0" w:color="auto" w:frame="1"/>
        </w:rPr>
        <w:t>5</w:t>
      </w:r>
      <w:r>
        <w:rPr>
          <w:rFonts w:ascii="Times New Roman" w:hAnsi="Times New Roman"/>
          <w:noProof/>
          <w:bdr w:val="none" w:sz="0" w:space="0" w:color="auto" w:frame="1"/>
        </w:rPr>
        <w:t xml:space="preserve">G” (și anume, în benzile de </w:t>
      </w:r>
      <w:r w:rsidRPr="00CA463A">
        <w:rPr>
          <w:rFonts w:ascii="Times New Roman" w:hAnsi="Times New Roman"/>
          <w:noProof/>
          <w:bdr w:val="none" w:sz="0" w:space="0" w:color="auto" w:frame="1"/>
        </w:rPr>
        <w:t>700</w:t>
      </w:r>
      <w:r>
        <w:rPr>
          <w:rFonts w:ascii="Times New Roman" w:hAnsi="Times New Roman"/>
          <w:noProof/>
          <w:bdr w:val="none" w:sz="0" w:space="0" w:color="auto" w:frame="1"/>
        </w:rPr>
        <w:t xml:space="preserve"> MHz, </w:t>
      </w:r>
      <w:r w:rsidRPr="00CA463A">
        <w:rPr>
          <w:rFonts w:ascii="Times New Roman" w:hAnsi="Times New Roman"/>
          <w:noProof/>
          <w:bdr w:val="none" w:sz="0" w:space="0" w:color="auto" w:frame="1"/>
        </w:rPr>
        <w:t>1</w:t>
      </w:r>
      <w:r>
        <w:rPr>
          <w:rFonts w:ascii="Times New Roman" w:hAnsi="Times New Roman"/>
          <w:noProof/>
          <w:bdr w:val="none" w:sz="0" w:space="0" w:color="auto" w:frame="1"/>
        </w:rPr>
        <w:t xml:space="preserve"> </w:t>
      </w:r>
      <w:r w:rsidRPr="00CA463A">
        <w:rPr>
          <w:rFonts w:ascii="Times New Roman" w:hAnsi="Times New Roman"/>
          <w:noProof/>
          <w:bdr w:val="none" w:sz="0" w:space="0" w:color="auto" w:frame="1"/>
        </w:rPr>
        <w:t>500</w:t>
      </w:r>
      <w:r>
        <w:rPr>
          <w:rFonts w:ascii="Times New Roman" w:hAnsi="Times New Roman"/>
          <w:noProof/>
          <w:bdr w:val="none" w:sz="0" w:space="0" w:color="auto" w:frame="1"/>
        </w:rPr>
        <w:t xml:space="preserve"> MHz și </w:t>
      </w:r>
      <w:r w:rsidRPr="00CA463A">
        <w:rPr>
          <w:rFonts w:ascii="Times New Roman" w:hAnsi="Times New Roman"/>
          <w:noProof/>
          <w:bdr w:val="none" w:sz="0" w:space="0" w:color="auto" w:frame="1"/>
        </w:rPr>
        <w:t>3</w:t>
      </w:r>
      <w:r>
        <w:rPr>
          <w:rFonts w:ascii="Times New Roman" w:hAnsi="Times New Roman"/>
          <w:noProof/>
          <w:bdr w:val="none" w:sz="0" w:space="0" w:color="auto" w:frame="1"/>
        </w:rPr>
        <w:t>,</w:t>
      </w:r>
      <w:r w:rsidRPr="00CA463A">
        <w:rPr>
          <w:rFonts w:ascii="Times New Roman" w:hAnsi="Times New Roman"/>
          <w:noProof/>
          <w:bdr w:val="none" w:sz="0" w:space="0" w:color="auto" w:frame="1"/>
        </w:rPr>
        <w:t>4</w:t>
      </w:r>
      <w:r>
        <w:rPr>
          <w:rFonts w:ascii="Times New Roman" w:hAnsi="Times New Roman"/>
          <w:noProof/>
          <w:bdr w:val="none" w:sz="0" w:space="0" w:color="auto" w:frame="1"/>
        </w:rPr>
        <w:t>-</w:t>
      </w:r>
      <w:r w:rsidRPr="00CA463A">
        <w:rPr>
          <w:rFonts w:ascii="Times New Roman" w:hAnsi="Times New Roman"/>
          <w:noProof/>
          <w:bdr w:val="none" w:sz="0" w:space="0" w:color="auto" w:frame="1"/>
        </w:rPr>
        <w:t>3</w:t>
      </w:r>
      <w:r>
        <w:rPr>
          <w:rFonts w:ascii="Times New Roman" w:hAnsi="Times New Roman"/>
          <w:noProof/>
          <w:bdr w:val="none" w:sz="0" w:space="0" w:color="auto" w:frame="1"/>
        </w:rPr>
        <w:t>,</w:t>
      </w:r>
      <w:r w:rsidRPr="00CA463A">
        <w:rPr>
          <w:rFonts w:ascii="Times New Roman" w:hAnsi="Times New Roman"/>
          <w:noProof/>
          <w:bdr w:val="none" w:sz="0" w:space="0" w:color="auto" w:frame="1"/>
        </w:rPr>
        <w:t>8</w:t>
      </w:r>
      <w:r>
        <w:rPr>
          <w:rFonts w:ascii="Times New Roman" w:hAnsi="Times New Roman"/>
          <w:noProof/>
          <w:bdr w:val="none" w:sz="0" w:space="0" w:color="auto" w:frame="1"/>
        </w:rPr>
        <w:t xml:space="preserve"> GHz). Sunt avute în vedere licențe pe termen lung în conformitate cu criteriile Codului european al comunicațiilor electronice, pentru a stimula în mod eficient tehnologia </w:t>
      </w:r>
      <w:r w:rsidRPr="00CA463A">
        <w:rPr>
          <w:rFonts w:ascii="Times New Roman" w:hAnsi="Times New Roman"/>
          <w:noProof/>
          <w:bdr w:val="none" w:sz="0" w:space="0" w:color="auto" w:frame="1"/>
        </w:rPr>
        <w:t>5</w:t>
      </w:r>
      <w:r>
        <w:rPr>
          <w:rFonts w:ascii="Times New Roman" w:hAnsi="Times New Roman"/>
          <w:noProof/>
          <w:bdr w:val="none" w:sz="0" w:space="0" w:color="auto" w:frame="1"/>
        </w:rPr>
        <w:t>G, pentru a promova concurența și drepturile utilizatorilor finali.</w:t>
      </w:r>
    </w:p>
    <w:p w14:paraId="4C19C28E" w14:textId="77777777" w:rsidR="00A437C8" w:rsidRPr="002A359F" w:rsidRDefault="00A437C8" w:rsidP="00A437C8">
      <w:pPr>
        <w:suppressAutoHyphens/>
        <w:autoSpaceDN w:val="0"/>
        <w:spacing w:before="120" w:after="0" w:line="240" w:lineRule="auto"/>
        <w:jc w:val="both"/>
        <w:textAlignment w:val="baseline"/>
        <w:rPr>
          <w:rFonts w:ascii="Times New Roman" w:eastAsiaTheme="majorEastAsia" w:hAnsi="Times New Roman" w:cs="Times New Roman"/>
          <w:noProof/>
          <w:kern w:val="3"/>
          <w:u w:val="single"/>
        </w:rPr>
      </w:pPr>
      <w:r w:rsidRPr="002A359F">
        <w:rPr>
          <w:rFonts w:ascii="Times New Roman" w:hAnsi="Times New Roman"/>
          <w:noProof/>
          <w:u w:val="single"/>
        </w:rPr>
        <w:t>Reforma 3. Asigurarea securității cibernetice a entităților publice și private care dețin infrastructuri cu valențe critice</w:t>
      </w:r>
    </w:p>
    <w:p w14:paraId="13499835" w14:textId="77777777" w:rsidR="00A437C8" w:rsidRPr="00291374" w:rsidRDefault="00A437C8" w:rsidP="00A437C8">
      <w:pPr>
        <w:spacing w:before="120" w:after="0" w:line="240" w:lineRule="auto"/>
        <w:jc w:val="both"/>
        <w:textAlignment w:val="baseline"/>
        <w:rPr>
          <w:rFonts w:ascii="Times New Roman" w:eastAsia="Times New Roman" w:hAnsi="Times New Roman" w:cs="Times New Roman"/>
          <w:noProof/>
        </w:rPr>
      </w:pPr>
      <w:r>
        <w:rPr>
          <w:rFonts w:ascii="Times New Roman" w:hAnsi="Times New Roman"/>
          <w:noProof/>
        </w:rPr>
        <w:t xml:space="preserve">Obiectivul acestei reforme este de a continua procesul de consolidare a rezilienței entităților publice și private care dețin infrastructură critică împotriva riscurilor cibernetice. </w:t>
      </w:r>
    </w:p>
    <w:p w14:paraId="0960DBD6" w14:textId="77777777" w:rsidR="00A437C8" w:rsidRPr="00291374" w:rsidRDefault="00A437C8" w:rsidP="00A437C8">
      <w:pPr>
        <w:spacing w:before="120" w:after="0" w:line="240" w:lineRule="auto"/>
        <w:jc w:val="both"/>
        <w:textAlignment w:val="baseline"/>
        <w:rPr>
          <w:rFonts w:ascii="Times New Roman" w:eastAsia="Times New Roman" w:hAnsi="Times New Roman" w:cs="Times New Roman"/>
          <w:noProof/>
        </w:rPr>
      </w:pPr>
      <w:r>
        <w:rPr>
          <w:rFonts w:ascii="Times New Roman" w:hAnsi="Times New Roman"/>
          <w:noProof/>
        </w:rPr>
        <w:t xml:space="preserve">Punerea în aplicare a acestei reforme va stabili cadrul juridic și instituțional pentru organizarea și desfășurarea de activități în domeniul securității cibernetice și al apărării cibernetice, al mecanismelor de cooperare și al responsabilităților instituțiilor în aceste domenii, prin finalizarea și intrarea în vigoare a Legii privind apărarea și securitatea cibernetică. În plus, Centrul Național Cyberint coordonează pregătirea Strategiei naționale de securitate cibernetică </w:t>
      </w:r>
      <w:r w:rsidRPr="00CA463A">
        <w:rPr>
          <w:rFonts w:ascii="Times New Roman" w:hAnsi="Times New Roman"/>
          <w:noProof/>
        </w:rPr>
        <w:t>2021</w:t>
      </w:r>
      <w:r>
        <w:rPr>
          <w:rFonts w:ascii="Times New Roman" w:hAnsi="Times New Roman"/>
          <w:noProof/>
        </w:rPr>
        <w:t>-</w:t>
      </w:r>
      <w:r w:rsidRPr="00CA463A">
        <w:rPr>
          <w:rFonts w:ascii="Times New Roman" w:hAnsi="Times New Roman"/>
          <w:noProof/>
        </w:rPr>
        <w:t>2026</w:t>
      </w:r>
      <w:r>
        <w:rPr>
          <w:rFonts w:ascii="Times New Roman" w:hAnsi="Times New Roman"/>
          <w:noProof/>
        </w:rPr>
        <w:t>, care include dispoziții privind evaluările și actualizările periodice ale cadrului instituțional și de reglementare în materie de securitate cibernetică, cu scopul de a consolida parteneriatul dintre sectorul public, cel privat și mediul academic în vederea creșterii rezilienței cibernetice a societății în ansamblu, dezvoltării capacității de reacție la atacurile cibernetice și rezilienței sistemelor, rețelelor și serviciilor și consolidării rolului României în arhitectura securității cibernetice de la nivel internațional.</w:t>
      </w:r>
    </w:p>
    <w:p w14:paraId="63DE4528" w14:textId="77777777" w:rsidR="00A437C8" w:rsidRPr="002A359F" w:rsidRDefault="00A437C8" w:rsidP="00A437C8">
      <w:pPr>
        <w:suppressAutoHyphens/>
        <w:autoSpaceDN w:val="0"/>
        <w:spacing w:before="120" w:after="0" w:line="240" w:lineRule="auto"/>
        <w:jc w:val="both"/>
        <w:textAlignment w:val="baseline"/>
        <w:rPr>
          <w:rFonts w:ascii="Times New Roman" w:eastAsiaTheme="majorEastAsia" w:hAnsi="Times New Roman" w:cs="Times New Roman"/>
          <w:noProof/>
          <w:kern w:val="3"/>
          <w:u w:val="single"/>
        </w:rPr>
      </w:pPr>
      <w:r w:rsidRPr="002A359F">
        <w:rPr>
          <w:rFonts w:ascii="Times New Roman" w:hAnsi="Times New Roman"/>
          <w:noProof/>
          <w:u w:val="single"/>
        </w:rPr>
        <w:t>Reforma 4. Creșterea competențelor digitale pentru exercitarea funcției publice și educație digitală pe parcursul vieții pentru cetățeni</w:t>
      </w:r>
    </w:p>
    <w:p w14:paraId="610FF402" w14:textId="77777777" w:rsidR="00A437C8" w:rsidRPr="00291374" w:rsidRDefault="00A437C8" w:rsidP="00A437C8">
      <w:pPr>
        <w:spacing w:before="120" w:after="0" w:line="240" w:lineRule="auto"/>
        <w:jc w:val="both"/>
        <w:textAlignment w:val="baseline"/>
        <w:rPr>
          <w:rFonts w:ascii="Times New Roman" w:eastAsia="Times New Roman" w:hAnsi="Times New Roman" w:cs="Times New Roman"/>
          <w:noProof/>
        </w:rPr>
      </w:pPr>
      <w:r>
        <w:rPr>
          <w:rFonts w:ascii="Times New Roman" w:hAnsi="Times New Roman"/>
          <w:noProof/>
        </w:rPr>
        <w:t xml:space="preserve">Obiectivul acestei reforme este de a sprijini digitalizarea economiei și tranziția către industria </w:t>
      </w:r>
      <w:r w:rsidRPr="00CA463A">
        <w:rPr>
          <w:rFonts w:ascii="Times New Roman" w:hAnsi="Times New Roman"/>
          <w:noProof/>
        </w:rPr>
        <w:t>4</w:t>
      </w:r>
      <w:r>
        <w:rPr>
          <w:rFonts w:ascii="Times New Roman" w:hAnsi="Times New Roman"/>
          <w:noProof/>
        </w:rPr>
        <w:t>.</w:t>
      </w:r>
      <w:r w:rsidRPr="00CA463A">
        <w:rPr>
          <w:rFonts w:ascii="Times New Roman" w:hAnsi="Times New Roman"/>
          <w:noProof/>
        </w:rPr>
        <w:t>0</w:t>
      </w:r>
      <w:r>
        <w:rPr>
          <w:rFonts w:ascii="Times New Roman" w:hAnsi="Times New Roman"/>
          <w:noProof/>
        </w:rPr>
        <w:t xml:space="preserve"> și de a alinia piața forței de muncă la cele mai recente evoluții din acest sector.</w:t>
      </w:r>
    </w:p>
    <w:p w14:paraId="3C10E0D2" w14:textId="77777777" w:rsidR="00A437C8" w:rsidRPr="00291374" w:rsidRDefault="00A437C8" w:rsidP="00A437C8">
      <w:pPr>
        <w:spacing w:before="120" w:after="0" w:line="240" w:lineRule="auto"/>
        <w:jc w:val="both"/>
        <w:textAlignment w:val="baseline"/>
        <w:rPr>
          <w:rFonts w:ascii="Times New Roman" w:eastAsia="Times New Roman" w:hAnsi="Times New Roman" w:cs="Times New Roman"/>
          <w:noProof/>
        </w:rPr>
      </w:pPr>
      <w:r>
        <w:rPr>
          <w:rFonts w:ascii="Times New Roman" w:hAnsi="Times New Roman"/>
          <w:noProof/>
        </w:rPr>
        <w:t>Reforma va fi pusă în aplicare prin intrarea în vigoare a modificărilor aduse Codului clasificărilor ocupațiilor, inclusiv a definiției noilor ocupații digitale, echivalente cu cele din alte țări ale UE. Se va efectua o analiză, precum și consultări cu universitățile și cu alte părți interesate relevante.</w:t>
      </w:r>
    </w:p>
    <w:p w14:paraId="6E8DA7EF" w14:textId="4AED6F37" w:rsidR="00A437C8" w:rsidRPr="002A359F" w:rsidRDefault="00A437C8" w:rsidP="00A437C8">
      <w:pPr>
        <w:suppressAutoHyphens/>
        <w:autoSpaceDN w:val="0"/>
        <w:spacing w:before="120" w:after="0" w:line="240" w:lineRule="auto"/>
        <w:jc w:val="both"/>
        <w:textAlignment w:val="baseline"/>
        <w:rPr>
          <w:rFonts w:ascii="Times New Roman" w:eastAsiaTheme="majorEastAsia" w:hAnsi="Times New Roman" w:cs="Times New Roman"/>
          <w:noProof/>
          <w:kern w:val="3"/>
          <w:u w:val="single"/>
        </w:rPr>
      </w:pPr>
      <w:r w:rsidRPr="002A359F">
        <w:rPr>
          <w:rFonts w:ascii="Times New Roman" w:hAnsi="Times New Roman"/>
          <w:noProof/>
          <w:u w:val="single"/>
        </w:rPr>
        <w:t>Investiția 1. Implementarea infrastructurii de cloud guvernamental</w:t>
      </w:r>
    </w:p>
    <w:p w14:paraId="4B707F40" w14:textId="77777777" w:rsidR="00A437C8" w:rsidRPr="00291374" w:rsidDel="00D10F8B" w:rsidRDefault="00A437C8" w:rsidP="00A437C8">
      <w:pPr>
        <w:spacing w:before="120" w:after="0" w:line="240" w:lineRule="auto"/>
        <w:jc w:val="both"/>
        <w:textAlignment w:val="baseline"/>
        <w:rPr>
          <w:rFonts w:ascii="Times New Roman" w:hAnsi="Times New Roman" w:cs="Times New Roman"/>
          <w:noProof/>
        </w:rPr>
      </w:pPr>
      <w:r>
        <w:rPr>
          <w:rFonts w:ascii="Times New Roman" w:hAnsi="Times New Roman"/>
          <w:noProof/>
        </w:rPr>
        <w:t>Obiectivul acestei investiții este de a pune în funcțiune infrastructura de cloud guvernamental, utilizând tehnologii sigure și eficiente din punct de vedere energetic pentru a asigura caracterul sigur, interoperabil și standard al datelor publice. </w:t>
      </w:r>
    </w:p>
    <w:p w14:paraId="35CE84CE" w14:textId="77777777" w:rsidR="00A437C8" w:rsidRPr="00291374" w:rsidRDefault="00A437C8" w:rsidP="00A437C8">
      <w:pPr>
        <w:spacing w:before="120" w:after="0" w:line="240" w:lineRule="auto"/>
        <w:jc w:val="both"/>
        <w:textAlignment w:val="baseline"/>
        <w:rPr>
          <w:rFonts w:ascii="Times New Roman" w:eastAsia="Times New Roman" w:hAnsi="Times New Roman" w:cs="Times New Roman"/>
          <w:noProof/>
        </w:rPr>
      </w:pPr>
      <w:r>
        <w:rPr>
          <w:rFonts w:ascii="Times New Roman" w:hAnsi="Times New Roman"/>
          <w:noProof/>
        </w:rPr>
        <w:t xml:space="preserve">Măsura constă în i) construcția de centre de date Tier IV de la momentul conceperii pentru cele două centre principale și Tier III de la momentul conceperii pentru cele secundare, ii) furnizarea infrastructurii specifice de comunicații și tehnologia </w:t>
      </w:r>
      <w:r>
        <w:rPr>
          <w:rFonts w:ascii="Times New Roman" w:hAnsi="Times New Roman"/>
          <w:noProof/>
        </w:rPr>
        <w:cr/>
      </w:r>
      <w:r>
        <w:rPr>
          <w:rFonts w:ascii="Times New Roman" w:hAnsi="Times New Roman"/>
          <w:noProof/>
        </w:rPr>
        <w:br/>
        <w:t>informației, iii) extinderea infrastructurii de sprijin (energie electrică, măsuri de securitate fizică), iv) realizarea infrastructurii TIC scalabile și de înaltă disponibilitate în fiecare centru de date. Centrele de date sunt conforme</w:t>
      </w:r>
      <w:r w:rsidRPr="00291374">
        <w:rPr>
          <w:rFonts w:ascii="Times New Roman" w:eastAsia="Times New Roman" w:hAnsi="Times New Roman" w:cs="Times New Roman"/>
          <w:noProof/>
          <w:vertAlign w:val="superscript"/>
          <w:lang w:val="en-GB"/>
        </w:rPr>
        <w:footnoteReference w:id="2"/>
      </w:r>
      <w:r>
        <w:rPr>
          <w:rFonts w:ascii="Times New Roman" w:hAnsi="Times New Roman"/>
          <w:noProof/>
        </w:rPr>
        <w:t xml:space="preserve">￼. </w:t>
      </w:r>
    </w:p>
    <w:p w14:paraId="4EC9A269" w14:textId="77777777" w:rsidR="00A437C8" w:rsidRPr="002A359F" w:rsidRDefault="00A437C8" w:rsidP="00A437C8">
      <w:pPr>
        <w:suppressAutoHyphens/>
        <w:autoSpaceDN w:val="0"/>
        <w:spacing w:before="240" w:after="0" w:line="240" w:lineRule="auto"/>
        <w:jc w:val="both"/>
        <w:textAlignment w:val="baseline"/>
        <w:rPr>
          <w:rFonts w:ascii="Times New Roman" w:eastAsia="NSimSun" w:hAnsi="Times New Roman" w:cs="Times New Roman"/>
          <w:noProof/>
          <w:kern w:val="3"/>
          <w:u w:val="single"/>
        </w:rPr>
      </w:pPr>
      <w:bookmarkStart w:id="10" w:name="_Hlk207792724"/>
      <w:r w:rsidRPr="002A359F">
        <w:rPr>
          <w:rFonts w:ascii="Times New Roman" w:hAnsi="Times New Roman"/>
          <w:noProof/>
          <w:u w:val="single"/>
        </w:rPr>
        <w:t>Investiția 2. Dezvoltarea cloudului și migrarea în cloud</w:t>
      </w:r>
    </w:p>
    <w:p w14:paraId="28686C3D" w14:textId="77777777" w:rsidR="00A437C8" w:rsidRPr="00291374" w:rsidRDefault="00A437C8" w:rsidP="00A437C8">
      <w:pPr>
        <w:spacing w:before="120" w:after="0" w:line="240" w:lineRule="auto"/>
        <w:jc w:val="both"/>
        <w:rPr>
          <w:rFonts w:ascii="Times New Roman" w:eastAsia="Times New Roman" w:hAnsi="Times New Roman" w:cs="Times New Roman"/>
          <w:noProof/>
        </w:rPr>
      </w:pPr>
      <w:r>
        <w:rPr>
          <w:rFonts w:ascii="Times New Roman" w:hAnsi="Times New Roman"/>
          <w:noProof/>
          <w:color w:val="000000" w:themeColor="text1"/>
        </w:rPr>
        <w:t xml:space="preserve">Obiectivul acestei investiții este </w:t>
      </w:r>
      <w:r>
        <w:rPr>
          <w:rFonts w:ascii="Times New Roman" w:hAnsi="Times New Roman"/>
          <w:noProof/>
        </w:rPr>
        <w:t>de a moderniza tehnologiile utilizate în instituțiile publice astfel încât acestea să fie dezvoltate pentru cloud (</w:t>
      </w:r>
      <w:r w:rsidRPr="002A359F">
        <w:rPr>
          <w:rFonts w:ascii="Times New Roman" w:hAnsi="Times New Roman"/>
          <w:i/>
          <w:noProof/>
        </w:rPr>
        <w:t>cloud-ready</w:t>
      </w:r>
      <w:r>
        <w:rPr>
          <w:rFonts w:ascii="Times New Roman" w:hAnsi="Times New Roman"/>
          <w:noProof/>
        </w:rPr>
        <w:t xml:space="preserve">), dezvoltând, în același timp, noi aplicații native pentru migrația în cloud. </w:t>
      </w:r>
    </w:p>
    <w:p w14:paraId="490D2EAF" w14:textId="02CFD547" w:rsidR="00A437C8" w:rsidRPr="00291374" w:rsidRDefault="00A437C8" w:rsidP="00A437C8">
      <w:pPr>
        <w:spacing w:before="120" w:after="0" w:line="240" w:lineRule="auto"/>
        <w:jc w:val="both"/>
        <w:textAlignment w:val="baseline"/>
        <w:rPr>
          <w:rFonts w:ascii="Times New Roman" w:hAnsi="Times New Roman" w:cs="Times New Roman"/>
          <w:noProof/>
        </w:rPr>
      </w:pPr>
      <w:r>
        <w:rPr>
          <w:rFonts w:ascii="Times New Roman" w:hAnsi="Times New Roman"/>
          <w:noProof/>
        </w:rPr>
        <w:t xml:space="preserve">Măsura constă în dezvoltarea sau migrarea a </w:t>
      </w:r>
      <w:r w:rsidRPr="00CA463A">
        <w:rPr>
          <w:rFonts w:ascii="Times New Roman" w:hAnsi="Times New Roman"/>
          <w:noProof/>
        </w:rPr>
        <w:t>30</w:t>
      </w:r>
      <w:r>
        <w:rPr>
          <w:rFonts w:ascii="Times New Roman" w:hAnsi="Times New Roman"/>
          <w:noProof/>
        </w:rPr>
        <w:t xml:space="preserve"> de aplicații de servicii digitale guvernamentale </w:t>
      </w:r>
      <w:r w:rsidRPr="002A359F">
        <w:rPr>
          <w:rFonts w:ascii="Times New Roman" w:hAnsi="Times New Roman"/>
          <w:i/>
          <w:noProof/>
        </w:rPr>
        <w:t>cloud-native</w:t>
      </w:r>
      <w:r>
        <w:rPr>
          <w:rFonts w:ascii="Times New Roman" w:hAnsi="Times New Roman"/>
          <w:noProof/>
        </w:rPr>
        <w:t xml:space="preserve"> sau </w:t>
      </w:r>
      <w:r w:rsidRPr="002A359F">
        <w:rPr>
          <w:rFonts w:ascii="Times New Roman" w:hAnsi="Times New Roman"/>
          <w:i/>
          <w:noProof/>
        </w:rPr>
        <w:t>cloud-ready</w:t>
      </w:r>
      <w:r>
        <w:rPr>
          <w:rFonts w:ascii="Times New Roman" w:hAnsi="Times New Roman"/>
          <w:noProof/>
        </w:rPr>
        <w:t xml:space="preserve"> către soluții de tip platformă ca serviciu (PaaS) sau infrastructură ca serviciu (IaaS). </w:t>
      </w:r>
    </w:p>
    <w:p w14:paraId="19C4D734" w14:textId="77777777" w:rsidR="00A437C8" w:rsidRPr="002A359F" w:rsidRDefault="00A437C8" w:rsidP="00A437C8">
      <w:pPr>
        <w:suppressAutoHyphens/>
        <w:autoSpaceDN w:val="0"/>
        <w:spacing w:before="240" w:after="0" w:line="240" w:lineRule="auto"/>
        <w:jc w:val="both"/>
        <w:textAlignment w:val="baseline"/>
        <w:rPr>
          <w:rFonts w:ascii="Times New Roman" w:eastAsia="liberation" w:hAnsi="Times New Roman" w:cs="Times New Roman"/>
          <w:noProof/>
          <w:kern w:val="3"/>
          <w:u w:val="single"/>
        </w:rPr>
      </w:pPr>
      <w:bookmarkStart w:id="11" w:name="_Hlk207792790"/>
      <w:bookmarkEnd w:id="10"/>
      <w:r w:rsidRPr="002A359F">
        <w:rPr>
          <w:rFonts w:ascii="Times New Roman" w:hAnsi="Times New Roman"/>
          <w:noProof/>
          <w:u w:val="single"/>
        </w:rPr>
        <w:t xml:space="preserve">Investiția 3. Instituirea sistemului de eHealth </w:t>
      </w:r>
    </w:p>
    <w:p w14:paraId="2F80A163" w14:textId="7852D31A" w:rsidR="00A437C8" w:rsidRPr="00291374" w:rsidRDefault="00A437C8" w:rsidP="00A437C8">
      <w:pPr>
        <w:suppressAutoHyphens/>
        <w:autoSpaceDN w:val="0"/>
        <w:spacing w:before="240" w:after="0" w:line="240" w:lineRule="auto"/>
        <w:jc w:val="both"/>
        <w:textAlignment w:val="baseline"/>
        <w:rPr>
          <w:rFonts w:ascii="Times New Roman" w:eastAsia="Times New Roman" w:hAnsi="Times New Roman" w:cs="Times New Roman"/>
          <w:noProof/>
          <w:kern w:val="3"/>
        </w:rPr>
      </w:pPr>
      <w:r>
        <w:rPr>
          <w:rFonts w:ascii="Times New Roman" w:hAnsi="Times New Roman"/>
          <w:noProof/>
        </w:rPr>
        <w:t xml:space="preserve">Obiectivul acestei investiții este de a redimensiona, standardiza și moderniza platforma informatică învechită de asigurări de sănătate (PIAS) pentru a asigura servicii digitale de sănătate sigure și interoperabile, care îndeplinesc cerințele de interoperabilitate tehnologice și de la nivelul UE actuale. </w:t>
      </w:r>
    </w:p>
    <w:p w14:paraId="74BC0EFB" w14:textId="77777777" w:rsidR="00A437C8" w:rsidRPr="00291374" w:rsidRDefault="00A437C8" w:rsidP="00A437C8">
      <w:pPr>
        <w:spacing w:before="240" w:after="0" w:line="240" w:lineRule="auto"/>
        <w:jc w:val="both"/>
        <w:rPr>
          <w:rFonts w:ascii="Times New Roman" w:eastAsia="Times New Roman" w:hAnsi="Times New Roman" w:cs="Times New Roman"/>
          <w:noProof/>
        </w:rPr>
      </w:pPr>
      <w:r>
        <w:rPr>
          <w:rFonts w:ascii="Times New Roman" w:hAnsi="Times New Roman"/>
          <w:noProof/>
        </w:rPr>
        <w:t>Investiția sprijină digitalizarea instituțiilor Ministerului Sănătății și a spitalelor publice prin modernizarea PIAS și dezvoltarea unor sisteme informatice integrate care să îmbunătățească guvernanța datelor și să permită luarea de decizii bazate pe date.</w:t>
      </w:r>
    </w:p>
    <w:p w14:paraId="6D979FFA" w14:textId="77777777" w:rsidR="00A437C8" w:rsidRPr="002A359F" w:rsidRDefault="00A437C8" w:rsidP="00A437C8">
      <w:pPr>
        <w:suppressAutoHyphens/>
        <w:autoSpaceDN w:val="0"/>
        <w:spacing w:before="240" w:after="0" w:line="240" w:lineRule="auto"/>
        <w:jc w:val="both"/>
        <w:textAlignment w:val="baseline"/>
        <w:rPr>
          <w:rFonts w:ascii="Times New Roman" w:eastAsia="libe" w:hAnsi="Times New Roman" w:cs="Times New Roman"/>
          <w:noProof/>
          <w:kern w:val="3"/>
          <w:u w:val="single"/>
        </w:rPr>
      </w:pPr>
      <w:r w:rsidRPr="002A359F">
        <w:rPr>
          <w:rFonts w:ascii="Times New Roman" w:hAnsi="Times New Roman"/>
          <w:noProof/>
          <w:u w:val="single"/>
        </w:rPr>
        <w:t>Investiția 4. Digitalizarea sistemului judiciar</w:t>
      </w:r>
    </w:p>
    <w:p w14:paraId="6CE13021" w14:textId="77777777" w:rsidR="00A437C8" w:rsidRPr="00291374" w:rsidRDefault="00A437C8" w:rsidP="00A437C8">
      <w:pPr>
        <w:spacing w:before="120" w:after="0" w:line="240" w:lineRule="auto"/>
        <w:jc w:val="both"/>
        <w:textAlignment w:val="baseline"/>
        <w:rPr>
          <w:rFonts w:ascii="Times New Roman" w:eastAsia="Times New Roman" w:hAnsi="Times New Roman" w:cs="Times New Roman"/>
          <w:noProof/>
        </w:rPr>
      </w:pPr>
      <w:r>
        <w:rPr>
          <w:rFonts w:ascii="Times New Roman" w:hAnsi="Times New Roman"/>
          <w:noProof/>
        </w:rPr>
        <w:t xml:space="preserve">Obiectivul acestei investiții este de a sprijini tranziția sistemului judiciar din România către un sistem centralizat de management electronic al cauzelor. </w:t>
      </w:r>
    </w:p>
    <w:p w14:paraId="16005B00" w14:textId="77777777" w:rsidR="00A437C8" w:rsidRPr="00291374" w:rsidRDefault="00A437C8" w:rsidP="00A437C8">
      <w:pPr>
        <w:spacing w:before="120" w:after="0" w:line="240" w:lineRule="auto"/>
        <w:jc w:val="both"/>
        <w:textAlignment w:val="baseline"/>
        <w:rPr>
          <w:rFonts w:ascii="Times New Roman" w:hAnsi="Times New Roman" w:cs="Times New Roman"/>
          <w:noProof/>
        </w:rPr>
      </w:pPr>
      <w:r>
        <w:rPr>
          <w:rFonts w:ascii="Times New Roman" w:hAnsi="Times New Roman"/>
          <w:noProof/>
        </w:rPr>
        <w:t>Investiția constă în:</w:t>
      </w:r>
    </w:p>
    <w:p w14:paraId="26AFCFF7" w14:textId="77777777" w:rsidR="00A437C8" w:rsidRPr="00291374" w:rsidRDefault="00A437C8" w:rsidP="00A437C8">
      <w:pPr>
        <w:numPr>
          <w:ilvl w:val="0"/>
          <w:numId w:val="2"/>
        </w:numPr>
        <w:spacing w:before="120" w:after="120" w:line="240" w:lineRule="auto"/>
        <w:ind w:left="360"/>
        <w:contextualSpacing/>
        <w:jc w:val="both"/>
        <w:rPr>
          <w:rFonts w:ascii="Times New Roman" w:hAnsi="Times New Roman" w:cs="Times New Roman"/>
          <w:noProof/>
          <w:bdr w:val="none" w:sz="0" w:space="0" w:color="auto" w:frame="1"/>
        </w:rPr>
      </w:pPr>
      <w:r>
        <w:rPr>
          <w:rFonts w:ascii="Times New Roman" w:hAnsi="Times New Roman"/>
          <w:noProof/>
        </w:rPr>
        <w:t>tranziția tehnică de la serverele locale la serverele centrale partajate cu acces electronic la dosarele cazurilor („dosar electronic”);</w:t>
      </w:r>
    </w:p>
    <w:p w14:paraId="41C9FCB7" w14:textId="7D2F9865" w:rsidR="00A437C8" w:rsidRPr="00291374" w:rsidRDefault="00A437C8" w:rsidP="00A437C8">
      <w:pPr>
        <w:numPr>
          <w:ilvl w:val="0"/>
          <w:numId w:val="2"/>
        </w:numPr>
        <w:spacing w:before="120" w:after="120" w:line="240" w:lineRule="auto"/>
        <w:ind w:left="360"/>
        <w:contextualSpacing/>
        <w:jc w:val="both"/>
        <w:rPr>
          <w:rFonts w:ascii="Times New Roman" w:hAnsi="Times New Roman" w:cs="Times New Roman"/>
          <w:noProof/>
          <w:bdr w:val="none" w:sz="0" w:space="0" w:color="auto" w:frame="1"/>
        </w:rPr>
      </w:pPr>
      <w:r>
        <w:rPr>
          <w:rFonts w:ascii="Times New Roman" w:hAnsi="Times New Roman"/>
          <w:noProof/>
        </w:rPr>
        <w:t xml:space="preserve">sprijinirea finalizării sistemului ECRIS V, care este elementul central al transformării digitale a sistemului judiciar din România; </w:t>
      </w:r>
    </w:p>
    <w:p w14:paraId="7CF0C4FB" w14:textId="77777777" w:rsidR="00A437C8" w:rsidRPr="00291374" w:rsidRDefault="00A437C8" w:rsidP="00A437C8">
      <w:pPr>
        <w:numPr>
          <w:ilvl w:val="0"/>
          <w:numId w:val="2"/>
        </w:numPr>
        <w:spacing w:before="120" w:after="120" w:line="240" w:lineRule="auto"/>
        <w:ind w:left="360"/>
        <w:contextualSpacing/>
        <w:jc w:val="both"/>
        <w:rPr>
          <w:rFonts w:ascii="Times New Roman" w:hAnsi="Times New Roman" w:cs="Times New Roman"/>
          <w:noProof/>
          <w:bdr w:val="none" w:sz="0" w:space="0" w:color="auto" w:frame="1"/>
        </w:rPr>
      </w:pPr>
      <w:r>
        <w:rPr>
          <w:rFonts w:ascii="Times New Roman" w:hAnsi="Times New Roman"/>
          <w:noProof/>
        </w:rPr>
        <w:t xml:space="preserve">înființarea centrului de date pentru sistemul judiciar care găzduiește ECRIS V și alte sisteme informatice; </w:t>
      </w:r>
    </w:p>
    <w:p w14:paraId="3BC1BC7B" w14:textId="1CC1428D" w:rsidR="00A437C8" w:rsidRPr="00291374" w:rsidRDefault="00A437C8" w:rsidP="00A437C8">
      <w:pPr>
        <w:numPr>
          <w:ilvl w:val="0"/>
          <w:numId w:val="2"/>
        </w:numPr>
        <w:spacing w:before="120" w:after="120" w:line="240" w:lineRule="auto"/>
        <w:ind w:left="360"/>
        <w:contextualSpacing/>
        <w:jc w:val="both"/>
        <w:rPr>
          <w:rFonts w:ascii="Times New Roman" w:hAnsi="Times New Roman" w:cs="Times New Roman"/>
          <w:noProof/>
          <w:bdr w:val="none" w:sz="0" w:space="0" w:color="auto" w:frame="1"/>
        </w:rPr>
      </w:pPr>
      <w:r>
        <w:rPr>
          <w:rFonts w:ascii="Times New Roman" w:hAnsi="Times New Roman"/>
          <w:noProof/>
        </w:rPr>
        <w:t xml:space="preserve">achiziționarea de echipamente, software și servicii în domeniul tehnologiei informației și comunicațiilor pentru a sprijini transformarea digitală în sectorul judiciar. </w:t>
      </w:r>
    </w:p>
    <w:bookmarkEnd w:id="11"/>
    <w:p w14:paraId="126898B9" w14:textId="77777777" w:rsidR="00A437C8" w:rsidRPr="002A359F" w:rsidRDefault="00A437C8" w:rsidP="007035D6">
      <w:pPr>
        <w:keepNext/>
        <w:suppressAutoHyphens/>
        <w:autoSpaceDN w:val="0"/>
        <w:spacing w:before="240" w:after="0" w:line="240" w:lineRule="auto"/>
        <w:jc w:val="both"/>
        <w:textAlignment w:val="baseline"/>
        <w:rPr>
          <w:rFonts w:ascii="Times New Roman" w:eastAsiaTheme="majorEastAsia" w:hAnsi="Times New Roman" w:cs="Times New Roman"/>
          <w:noProof/>
          <w:kern w:val="3"/>
          <w:u w:val="single"/>
        </w:rPr>
      </w:pPr>
      <w:r w:rsidRPr="002A359F">
        <w:rPr>
          <w:rFonts w:ascii="Times New Roman" w:hAnsi="Times New Roman"/>
          <w:noProof/>
          <w:u w:val="single"/>
        </w:rPr>
        <w:t>Investiția 5. Digitalizare în domeniul mediului</w:t>
      </w:r>
    </w:p>
    <w:p w14:paraId="51B7A31C" w14:textId="77777777" w:rsidR="00A437C8" w:rsidRPr="00291374" w:rsidRDefault="00A437C8" w:rsidP="00A437C8">
      <w:pPr>
        <w:spacing w:before="120" w:after="0" w:line="240" w:lineRule="auto"/>
        <w:jc w:val="both"/>
        <w:textAlignment w:val="baseline"/>
        <w:rPr>
          <w:rFonts w:ascii="Times New Roman" w:hAnsi="Times New Roman" w:cs="Times New Roman"/>
          <w:noProof/>
        </w:rPr>
      </w:pPr>
      <w:r>
        <w:rPr>
          <w:rFonts w:ascii="Times New Roman" w:hAnsi="Times New Roman"/>
          <w:noProof/>
        </w:rPr>
        <w:t xml:space="preserve">Obiectivul acestei investiții este de a institui un sistem informatic integrat pentru combaterea exploatării forestiere ilegale și o platformă pentru serviciile publice de mediu. </w:t>
      </w:r>
    </w:p>
    <w:p w14:paraId="0CF941F7" w14:textId="77777777" w:rsidR="00A437C8" w:rsidRPr="00291374" w:rsidRDefault="00A437C8" w:rsidP="00A437C8">
      <w:pPr>
        <w:spacing w:before="120" w:after="120" w:line="240" w:lineRule="auto"/>
        <w:jc w:val="both"/>
        <w:rPr>
          <w:rFonts w:ascii="Times New Roman" w:hAnsi="Times New Roman" w:cs="Times New Roman"/>
          <w:noProof/>
        </w:rPr>
      </w:pPr>
      <w:r>
        <w:rPr>
          <w:rFonts w:ascii="Times New Roman" w:hAnsi="Times New Roman"/>
          <w:noProof/>
        </w:rPr>
        <w:t xml:space="preserve">Investiția constă în: </w:t>
      </w:r>
    </w:p>
    <w:p w14:paraId="51645D92" w14:textId="3F8A20DA" w:rsidR="00A437C8" w:rsidRPr="00291374" w:rsidRDefault="00A437C8" w:rsidP="00A437C8">
      <w:pPr>
        <w:numPr>
          <w:ilvl w:val="0"/>
          <w:numId w:val="2"/>
        </w:numPr>
        <w:spacing w:line="259" w:lineRule="auto"/>
        <w:ind w:left="360"/>
        <w:rPr>
          <w:rFonts w:ascii="Times New Roman" w:hAnsi="Times New Roman" w:cs="Times New Roman"/>
          <w:noProof/>
        </w:rPr>
      </w:pPr>
      <w:r>
        <w:rPr>
          <w:rFonts w:ascii="Times New Roman" w:hAnsi="Times New Roman"/>
          <w:noProof/>
        </w:rPr>
        <w:t xml:space="preserve">instituirea infrastructurii necesare pentru monitorizarea, gestionarea, controlul și asigurarea integrității pădurilor și pentru transportul lemnului; </w:t>
      </w:r>
    </w:p>
    <w:p w14:paraId="126696C3" w14:textId="77777777" w:rsidR="00A437C8" w:rsidRPr="002A359F" w:rsidRDefault="00A437C8" w:rsidP="00A437C8">
      <w:pPr>
        <w:numPr>
          <w:ilvl w:val="0"/>
          <w:numId w:val="2"/>
        </w:numPr>
        <w:spacing w:before="240" w:line="259" w:lineRule="auto"/>
        <w:ind w:left="360"/>
        <w:contextualSpacing/>
        <w:rPr>
          <w:rFonts w:ascii="Times New Roman" w:eastAsia="lib" w:hAnsi="Times New Roman" w:cs="Times New Roman"/>
          <w:noProof/>
          <w:u w:val="single"/>
        </w:rPr>
      </w:pPr>
      <w:r>
        <w:rPr>
          <w:rFonts w:ascii="Times New Roman" w:hAnsi="Times New Roman"/>
          <w:noProof/>
        </w:rPr>
        <w:t>digitalizarea serviciilor publice de mediu.</w:t>
      </w:r>
    </w:p>
    <w:p w14:paraId="04B27FD3" w14:textId="77777777" w:rsidR="00A437C8" w:rsidRPr="002A359F" w:rsidRDefault="00A437C8" w:rsidP="00A437C8">
      <w:pPr>
        <w:spacing w:before="240"/>
        <w:rPr>
          <w:rFonts w:ascii="Times New Roman" w:eastAsia="NSimSun" w:hAnsi="Times New Roman" w:cs="Times New Roman"/>
          <w:noProof/>
          <w:kern w:val="3"/>
          <w:u w:val="single"/>
        </w:rPr>
      </w:pPr>
      <w:r w:rsidRPr="002A359F">
        <w:rPr>
          <w:rFonts w:ascii="Times New Roman" w:hAnsi="Times New Roman"/>
          <w:noProof/>
          <w:u w:val="single"/>
        </w:rPr>
        <w:t>Investiția 6. Digitalizarea în domeniul muncii și protecției sociale</w:t>
      </w:r>
    </w:p>
    <w:p w14:paraId="4EDE71FB" w14:textId="77777777" w:rsidR="00A437C8" w:rsidRPr="00291374" w:rsidRDefault="00A437C8" w:rsidP="00A437C8">
      <w:pPr>
        <w:spacing w:before="120" w:after="0" w:line="240" w:lineRule="auto"/>
        <w:jc w:val="both"/>
        <w:textAlignment w:val="baseline"/>
        <w:rPr>
          <w:rFonts w:ascii="Times New Roman" w:hAnsi="Times New Roman" w:cs="Times New Roman"/>
          <w:noProof/>
        </w:rPr>
      </w:pPr>
      <w:r>
        <w:rPr>
          <w:rFonts w:ascii="Times New Roman" w:hAnsi="Times New Roman"/>
          <w:noProof/>
        </w:rPr>
        <w:t xml:space="preserve">Obiectivul acestei investiții este de a spori nivelul digitalizării pentru mai multe servicii din domeniul muncii și al protecției sociale. </w:t>
      </w:r>
    </w:p>
    <w:p w14:paraId="46C78A17" w14:textId="77777777" w:rsidR="00A437C8" w:rsidRPr="00291374" w:rsidRDefault="00A437C8" w:rsidP="00A437C8">
      <w:pPr>
        <w:spacing w:before="120" w:after="0" w:line="240" w:lineRule="auto"/>
        <w:jc w:val="both"/>
        <w:rPr>
          <w:rFonts w:ascii="Times New Roman" w:hAnsi="Times New Roman" w:cs="Times New Roman"/>
          <w:noProof/>
        </w:rPr>
      </w:pPr>
      <w:r>
        <w:rPr>
          <w:rFonts w:ascii="Times New Roman" w:hAnsi="Times New Roman"/>
          <w:noProof/>
        </w:rPr>
        <w:t xml:space="preserve">Investiția constă în instituirea de sisteme digitale și furnizarea de cursuri de formare privind competențele digitale pentru angajații </w:t>
      </w:r>
      <w:bookmarkStart w:id="12" w:name="_Hlk208396728"/>
      <w:r>
        <w:rPr>
          <w:rFonts w:ascii="Times New Roman" w:hAnsi="Times New Roman"/>
          <w:noProof/>
        </w:rPr>
        <w:t>Agenției Naționale pentru Ocuparea Forței de Muncă (ANOFM), Inspectoratului de Muncă (IM), Agenției Naționale pentru Plăți și Inspecției Sociale (ANPIS).</w:t>
      </w:r>
      <w:bookmarkEnd w:id="12"/>
    </w:p>
    <w:p w14:paraId="70098160" w14:textId="77777777" w:rsidR="00A437C8" w:rsidRPr="002A359F" w:rsidRDefault="00A437C8" w:rsidP="00A437C8">
      <w:pPr>
        <w:suppressAutoHyphens/>
        <w:autoSpaceDN w:val="0"/>
        <w:spacing w:before="240" w:after="0" w:line="240" w:lineRule="auto"/>
        <w:jc w:val="both"/>
        <w:textAlignment w:val="baseline"/>
        <w:rPr>
          <w:rFonts w:ascii="Times New Roman" w:eastAsia="Times New Roman" w:hAnsi="Times New Roman" w:cs="Times New Roman"/>
          <w:i/>
          <w:iCs/>
          <w:noProof/>
          <w:kern w:val="3"/>
          <w:u w:val="single"/>
        </w:rPr>
      </w:pPr>
      <w:r w:rsidRPr="002A359F">
        <w:rPr>
          <w:rFonts w:ascii="Times New Roman" w:hAnsi="Times New Roman"/>
          <w:noProof/>
          <w:u w:val="single"/>
        </w:rPr>
        <w:t>Investiția 7. Introducerea formularelor electronice (eForms) în domeniul achizițiilor publice</w:t>
      </w:r>
    </w:p>
    <w:p w14:paraId="37B524BB" w14:textId="77777777" w:rsidR="00A437C8" w:rsidRPr="00291374" w:rsidRDefault="00A437C8" w:rsidP="00A437C8">
      <w:pPr>
        <w:spacing w:before="120" w:after="0" w:line="240" w:lineRule="auto"/>
        <w:textAlignment w:val="baseline"/>
        <w:rPr>
          <w:rFonts w:ascii="Times New Roman" w:hAnsi="Times New Roman" w:cs="Times New Roman"/>
          <w:noProof/>
        </w:rPr>
      </w:pPr>
      <w:r>
        <w:rPr>
          <w:rFonts w:ascii="Times New Roman" w:hAnsi="Times New Roman"/>
          <w:noProof/>
        </w:rPr>
        <w:t xml:space="preserve">Obiectivul acestei investiții este de a introduce formulare electronice standard pentru publicarea anunțurilor de achiziții publice. </w:t>
      </w:r>
    </w:p>
    <w:p w14:paraId="3B4EE04B" w14:textId="77777777" w:rsidR="00A437C8" w:rsidRPr="00291374" w:rsidRDefault="00A437C8" w:rsidP="00A437C8">
      <w:pPr>
        <w:spacing w:before="120" w:after="0" w:line="240" w:lineRule="auto"/>
        <w:textAlignment w:val="baseline"/>
        <w:rPr>
          <w:rFonts w:ascii="Times New Roman" w:hAnsi="Times New Roman" w:cs="Times New Roman"/>
          <w:noProof/>
        </w:rPr>
      </w:pPr>
      <w:r>
        <w:rPr>
          <w:rFonts w:ascii="Times New Roman" w:hAnsi="Times New Roman"/>
          <w:noProof/>
        </w:rPr>
        <w:t xml:space="preserve">Investiția constă în analizarea standardelor stabilite pentru a introduce formulare electronice standard în domeniul achizițiilor publice. </w:t>
      </w:r>
    </w:p>
    <w:p w14:paraId="5BFF663A" w14:textId="77777777" w:rsidR="00A437C8" w:rsidRPr="002A359F" w:rsidRDefault="00A437C8" w:rsidP="00A437C8">
      <w:pPr>
        <w:spacing w:before="120" w:after="0" w:line="240" w:lineRule="auto"/>
        <w:textAlignment w:val="baseline"/>
        <w:rPr>
          <w:rFonts w:ascii="Times New Roman" w:eastAsia="liberation" w:hAnsi="Times New Roman" w:cs="Times New Roman"/>
          <w:noProof/>
          <w:u w:val="single"/>
        </w:rPr>
      </w:pPr>
      <w:r w:rsidRPr="002A359F">
        <w:rPr>
          <w:rFonts w:ascii="Times New Roman" w:hAnsi="Times New Roman"/>
          <w:noProof/>
          <w:u w:val="single"/>
        </w:rPr>
        <w:t>Investiția 8. Cartea de identitate electronică și semnătura digitală</w:t>
      </w:r>
    </w:p>
    <w:p w14:paraId="700195C2" w14:textId="77777777" w:rsidR="00A437C8" w:rsidRPr="00291374" w:rsidRDefault="00A437C8" w:rsidP="00A437C8">
      <w:pPr>
        <w:spacing w:before="120" w:after="0" w:line="240" w:lineRule="auto"/>
        <w:textAlignment w:val="baseline"/>
        <w:rPr>
          <w:rFonts w:ascii="Times New Roman" w:eastAsia="Times New Roman" w:hAnsi="Times New Roman" w:cs="Times New Roman"/>
          <w:noProof/>
          <w:kern w:val="3"/>
        </w:rPr>
      </w:pPr>
      <w:r>
        <w:rPr>
          <w:rFonts w:ascii="Times New Roman" w:hAnsi="Times New Roman"/>
          <w:noProof/>
        </w:rPr>
        <w:t xml:space="preserve">Obiectivul acestei investiții este de a sprijini adoptarea cărților de identitate electronică de către cetățenii români. </w:t>
      </w:r>
    </w:p>
    <w:p w14:paraId="07DB39C0" w14:textId="77777777" w:rsidR="00A437C8" w:rsidRPr="002A359F" w:rsidRDefault="00A437C8" w:rsidP="00A437C8">
      <w:pPr>
        <w:spacing w:before="120" w:after="0" w:line="240" w:lineRule="auto"/>
        <w:textAlignment w:val="baseline"/>
        <w:rPr>
          <w:rFonts w:ascii="Times New Roman" w:eastAsia="Times New Roman" w:hAnsi="Times New Roman" w:cs="Times New Roman"/>
          <w:noProof/>
          <w:u w:val="single"/>
        </w:rPr>
      </w:pPr>
      <w:r>
        <w:rPr>
          <w:rFonts w:ascii="Times New Roman" w:hAnsi="Times New Roman"/>
          <w:noProof/>
        </w:rPr>
        <w:t>Această investiție constă în furnizarea de cărți de identitate electronică și în furnizarea de servicii publice online accesibile prin intermediul cărților de identitate electronică.</w:t>
      </w:r>
    </w:p>
    <w:p w14:paraId="00434169" w14:textId="77777777" w:rsidR="00A437C8" w:rsidRPr="002A359F" w:rsidRDefault="00A437C8" w:rsidP="00A437C8">
      <w:pPr>
        <w:spacing w:before="120" w:after="0" w:line="240" w:lineRule="auto"/>
        <w:textAlignment w:val="baseline"/>
        <w:rPr>
          <w:rFonts w:ascii="Times New Roman" w:eastAsia="lib" w:hAnsi="Times New Roman" w:cs="Times New Roman"/>
          <w:noProof/>
          <w:u w:val="single"/>
        </w:rPr>
      </w:pPr>
      <w:r w:rsidRPr="002A359F">
        <w:rPr>
          <w:rFonts w:ascii="Times New Roman" w:hAnsi="Times New Roman"/>
          <w:noProof/>
          <w:u w:val="single"/>
        </w:rPr>
        <w:t>Investiția 9. Digitalizarea sectorului organizațiilor neguvernamentale</w:t>
      </w:r>
    </w:p>
    <w:p w14:paraId="2F3117A3" w14:textId="77777777" w:rsidR="00A437C8" w:rsidRPr="00291374" w:rsidRDefault="00A437C8" w:rsidP="00A437C8">
      <w:pPr>
        <w:spacing w:before="120" w:after="0" w:line="240" w:lineRule="auto"/>
        <w:textAlignment w:val="baseline"/>
        <w:rPr>
          <w:rFonts w:ascii="Times New Roman" w:eastAsia="Times New Roman" w:hAnsi="Times New Roman" w:cs="Times New Roman"/>
          <w:noProof/>
        </w:rPr>
      </w:pPr>
      <w:r>
        <w:rPr>
          <w:rFonts w:ascii="Times New Roman" w:hAnsi="Times New Roman"/>
          <w:noProof/>
        </w:rPr>
        <w:t>Obiectivul acestei investiții este de a sprijini transformarea digitală a organizațiilor neguvernamentale (ONG-uri) și de a spori nivelul de alfabetizare digitală în rândul angajaților.</w:t>
      </w:r>
    </w:p>
    <w:p w14:paraId="09648E6E" w14:textId="77777777" w:rsidR="00A437C8" w:rsidRPr="00291374" w:rsidRDefault="00A437C8" w:rsidP="00A437C8">
      <w:pPr>
        <w:spacing w:before="120" w:after="0" w:line="240" w:lineRule="auto"/>
        <w:textAlignment w:val="baseline"/>
        <w:rPr>
          <w:rFonts w:ascii="Times New Roman" w:eastAsia="Times New Roman" w:hAnsi="Times New Roman" w:cs="Times New Roman"/>
          <w:noProof/>
        </w:rPr>
      </w:pPr>
      <w:r>
        <w:rPr>
          <w:rFonts w:ascii="Times New Roman" w:hAnsi="Times New Roman"/>
          <w:noProof/>
        </w:rPr>
        <w:t>Investiția constă într-o cerere de proiecte și în semnarea de acorduri de finanțare pentru ONG-uri pentru investiții în infrastructura digitală, în competențele digitale ale personalului și ale voluntarilor, în dezvoltarea de platforme de gestionare a relațiilor cu clienții și în achiziționarea de echipamente.</w:t>
      </w:r>
    </w:p>
    <w:p w14:paraId="71B8B506" w14:textId="77777777" w:rsidR="00A437C8" w:rsidRPr="002A359F" w:rsidRDefault="00A437C8" w:rsidP="00A437C8">
      <w:pPr>
        <w:suppressAutoHyphens/>
        <w:autoSpaceDN w:val="0"/>
        <w:spacing w:before="240" w:after="0" w:line="240" w:lineRule="auto"/>
        <w:jc w:val="both"/>
        <w:textAlignment w:val="baseline"/>
        <w:rPr>
          <w:rFonts w:ascii="Times New Roman" w:eastAsiaTheme="majorEastAsia" w:hAnsi="Times New Roman" w:cs="Times New Roman"/>
          <w:noProof/>
          <w:kern w:val="3"/>
          <w:u w:val="single"/>
        </w:rPr>
      </w:pPr>
      <w:r w:rsidRPr="002A359F">
        <w:rPr>
          <w:rFonts w:ascii="Times New Roman" w:hAnsi="Times New Roman"/>
          <w:noProof/>
          <w:u w:val="single"/>
        </w:rPr>
        <w:t xml:space="preserve">Investiția 10. Transformarea digitală în managementul funcției publice </w:t>
      </w:r>
    </w:p>
    <w:p w14:paraId="5605A7AE" w14:textId="77777777" w:rsidR="00A437C8" w:rsidRPr="00291374" w:rsidRDefault="00A437C8" w:rsidP="00A437C8">
      <w:pPr>
        <w:spacing w:before="120" w:after="0" w:line="240" w:lineRule="auto"/>
        <w:jc w:val="both"/>
        <w:textAlignment w:val="baseline"/>
        <w:rPr>
          <w:rFonts w:ascii="Times New Roman" w:eastAsia="Times New Roman" w:hAnsi="Times New Roman" w:cs="Times New Roman"/>
          <w:noProof/>
        </w:rPr>
      </w:pPr>
      <w:r>
        <w:rPr>
          <w:rFonts w:ascii="Times New Roman" w:hAnsi="Times New Roman"/>
          <w:noProof/>
        </w:rPr>
        <w:t xml:space="preserve">Obiectivul acestei investiții este de a sprijini managementul funcției publice. </w:t>
      </w:r>
    </w:p>
    <w:p w14:paraId="31FEABD5" w14:textId="77777777" w:rsidR="00A437C8" w:rsidRPr="00291374" w:rsidRDefault="00A437C8" w:rsidP="00A437C8">
      <w:pPr>
        <w:spacing w:before="120" w:after="0" w:line="240" w:lineRule="auto"/>
        <w:jc w:val="both"/>
        <w:rPr>
          <w:rFonts w:ascii="Times New Roman" w:hAnsi="Times New Roman" w:cs="Times New Roman"/>
          <w:noProof/>
        </w:rPr>
      </w:pPr>
      <w:r>
        <w:rPr>
          <w:rFonts w:ascii="Times New Roman" w:hAnsi="Times New Roman"/>
          <w:noProof/>
        </w:rPr>
        <w:t xml:space="preserve">Investiția constă în instituirea a două platforme interoperabile, e-ANFP și SIMRU. </w:t>
      </w:r>
    </w:p>
    <w:p w14:paraId="1212DA41" w14:textId="787FC66A" w:rsidR="00A437C8" w:rsidRPr="002A359F" w:rsidRDefault="00A437C8" w:rsidP="00A437C8">
      <w:pPr>
        <w:suppressAutoHyphens/>
        <w:autoSpaceDN w:val="0"/>
        <w:spacing w:before="240" w:after="0" w:line="240" w:lineRule="auto"/>
        <w:jc w:val="both"/>
        <w:textAlignment w:val="baseline"/>
        <w:rPr>
          <w:rFonts w:ascii="Times New Roman" w:eastAsiaTheme="majorEastAsia" w:hAnsi="Times New Roman" w:cs="Times New Roman"/>
          <w:noProof/>
          <w:kern w:val="3"/>
          <w:u w:val="single"/>
        </w:rPr>
      </w:pPr>
      <w:r w:rsidRPr="002A359F">
        <w:rPr>
          <w:rFonts w:ascii="Times New Roman" w:hAnsi="Times New Roman"/>
          <w:noProof/>
          <w:u w:val="single"/>
        </w:rPr>
        <w:t>Investiția 11. Sprijinirea utilizării serviciilor de comunicații în zonele albe</w:t>
      </w:r>
    </w:p>
    <w:p w14:paraId="784BBB36" w14:textId="77777777" w:rsidR="00A437C8" w:rsidRPr="00291374" w:rsidRDefault="00A437C8" w:rsidP="00A437C8">
      <w:pPr>
        <w:suppressAutoHyphens/>
        <w:autoSpaceDN w:val="0"/>
        <w:spacing w:before="240" w:after="0" w:line="240" w:lineRule="auto"/>
        <w:jc w:val="both"/>
        <w:textAlignment w:val="baseline"/>
        <w:rPr>
          <w:rFonts w:ascii="Times New Roman" w:eastAsia="NSimSun" w:hAnsi="Times New Roman" w:cs="Times New Roman"/>
          <w:noProof/>
          <w:kern w:val="3"/>
        </w:rPr>
      </w:pPr>
      <w:r>
        <w:rPr>
          <w:rFonts w:ascii="Times New Roman" w:hAnsi="Times New Roman"/>
          <w:noProof/>
        </w:rPr>
        <w:t>Obiectivul acestei investiții este de a asigura acoperirea accesului la internet de foarte mare viteză în satele din zonele albe în care piața nu poate furniza servicii.</w:t>
      </w:r>
    </w:p>
    <w:p w14:paraId="0C5A1163" w14:textId="77777777" w:rsidR="00A437C8" w:rsidRPr="002A359F" w:rsidRDefault="00A437C8" w:rsidP="00A437C8">
      <w:pPr>
        <w:suppressAutoHyphens/>
        <w:autoSpaceDN w:val="0"/>
        <w:spacing w:before="240" w:after="0" w:line="240" w:lineRule="auto"/>
        <w:jc w:val="both"/>
        <w:textAlignment w:val="baseline"/>
        <w:rPr>
          <w:rFonts w:ascii="Times New Roman" w:eastAsiaTheme="majorEastAsia" w:hAnsi="Times New Roman" w:cs="Times New Roman"/>
          <w:noProof/>
          <w:kern w:val="3"/>
          <w:u w:val="single"/>
        </w:rPr>
      </w:pPr>
      <w:r>
        <w:rPr>
          <w:rFonts w:ascii="Times New Roman" w:hAnsi="Times New Roman"/>
          <w:noProof/>
        </w:rPr>
        <w:t>Investiția constă în asigurarea acoperirii satelor, acordând prioritate, în primul rând, localităților complet albe care nu sunt deservite cu rețele fixe, dar în care există o cerere latentă sau factori socioeconomici și, în al doilea rând, localităților insuficient deservite în cazul cărora viteza nu poate fi sprijinită de forțele pieței.</w:t>
      </w:r>
    </w:p>
    <w:p w14:paraId="7659C5B9" w14:textId="67E99C5A" w:rsidR="00A437C8" w:rsidRPr="002A359F" w:rsidRDefault="00A437C8" w:rsidP="00A437C8">
      <w:pPr>
        <w:suppressAutoHyphens/>
        <w:autoSpaceDN w:val="0"/>
        <w:spacing w:before="240" w:after="0" w:line="240" w:lineRule="auto"/>
        <w:jc w:val="both"/>
        <w:textAlignment w:val="baseline"/>
        <w:rPr>
          <w:rFonts w:ascii="Times New Roman" w:eastAsia="NSimSun" w:hAnsi="Times New Roman" w:cs="Times New Roman"/>
          <w:noProof/>
          <w:kern w:val="3"/>
          <w:u w:val="single"/>
        </w:rPr>
      </w:pPr>
      <w:r w:rsidRPr="002A359F">
        <w:rPr>
          <w:rFonts w:ascii="Times New Roman" w:hAnsi="Times New Roman"/>
          <w:noProof/>
          <w:u w:val="single"/>
        </w:rPr>
        <w:t>Investiția 12. Asigurarea protecției securității cibernetice atât pentru infrastructurile TIC publice, cât și pentru cele private importante pentru securitatea națională</w:t>
      </w:r>
    </w:p>
    <w:p w14:paraId="6D034456" w14:textId="77777777" w:rsidR="00A437C8" w:rsidRPr="00291374" w:rsidRDefault="00A437C8" w:rsidP="00A437C8">
      <w:pPr>
        <w:suppressAutoHyphens/>
        <w:autoSpaceDN w:val="0"/>
        <w:spacing w:before="240" w:after="0" w:line="240" w:lineRule="auto"/>
        <w:jc w:val="both"/>
        <w:textAlignment w:val="baseline"/>
        <w:rPr>
          <w:rFonts w:ascii="Times New Roman" w:hAnsi="Times New Roman" w:cs="Times New Roman"/>
          <w:noProof/>
        </w:rPr>
      </w:pPr>
      <w:r>
        <w:rPr>
          <w:rFonts w:ascii="Times New Roman" w:hAnsi="Times New Roman"/>
          <w:noProof/>
        </w:rPr>
        <w:t>Obiectivul acestei investiții este de a consolida securitatea cibernetică și de a proteja infrastructura critică.</w:t>
      </w:r>
    </w:p>
    <w:p w14:paraId="31619A71" w14:textId="77777777" w:rsidR="00A437C8" w:rsidRPr="00291374" w:rsidRDefault="00A437C8" w:rsidP="00A437C8">
      <w:pPr>
        <w:suppressAutoHyphens/>
        <w:autoSpaceDN w:val="0"/>
        <w:spacing w:before="240" w:after="0" w:line="240" w:lineRule="auto"/>
        <w:jc w:val="both"/>
        <w:textAlignment w:val="baseline"/>
        <w:rPr>
          <w:rFonts w:ascii="Times New Roman" w:hAnsi="Times New Roman" w:cs="Times New Roman"/>
          <w:noProof/>
        </w:rPr>
      </w:pPr>
      <w:r>
        <w:rPr>
          <w:rFonts w:ascii="Times New Roman" w:hAnsi="Times New Roman"/>
          <w:noProof/>
        </w:rPr>
        <w:t>Investiția constă în creșterea capacității Centrului Național Cyberint și în asigurarea securității cibernetice a infrastructurilor entităților publice și private.</w:t>
      </w:r>
    </w:p>
    <w:p w14:paraId="086EBCFE" w14:textId="77777777" w:rsidR="00A437C8" w:rsidRPr="002A359F" w:rsidRDefault="00A437C8" w:rsidP="00A437C8">
      <w:pPr>
        <w:suppressAutoHyphens/>
        <w:autoSpaceDN w:val="0"/>
        <w:spacing w:before="240" w:after="0" w:line="240" w:lineRule="auto"/>
        <w:jc w:val="both"/>
        <w:textAlignment w:val="baseline"/>
        <w:rPr>
          <w:rFonts w:ascii="Times New Roman" w:eastAsiaTheme="majorEastAsia" w:hAnsi="Times New Roman" w:cs="Times New Roman"/>
          <w:noProof/>
          <w:kern w:val="3"/>
          <w:u w:val="single"/>
        </w:rPr>
      </w:pPr>
      <w:r w:rsidRPr="002A359F">
        <w:rPr>
          <w:rFonts w:ascii="Times New Roman" w:hAnsi="Times New Roman"/>
          <w:noProof/>
          <w:u w:val="single"/>
        </w:rPr>
        <w:t>Investiția 13. Dezvoltarea sistemelor de securitate pentru protecția spectrului guvernamental</w:t>
      </w:r>
    </w:p>
    <w:p w14:paraId="1B550AE2" w14:textId="77777777" w:rsidR="00A437C8" w:rsidRPr="00291374" w:rsidRDefault="00A437C8" w:rsidP="00A437C8">
      <w:pPr>
        <w:spacing w:before="120" w:after="0" w:line="240" w:lineRule="auto"/>
        <w:jc w:val="both"/>
        <w:textAlignment w:val="baseline"/>
        <w:rPr>
          <w:rFonts w:ascii="Times New Roman" w:hAnsi="Times New Roman" w:cs="Times New Roman"/>
          <w:noProof/>
        </w:rPr>
      </w:pPr>
      <w:r>
        <w:rPr>
          <w:rFonts w:ascii="Times New Roman" w:hAnsi="Times New Roman"/>
          <w:noProof/>
        </w:rPr>
        <w:t xml:space="preserve">Obiectivul acestei investiții este de a crește nivelul de protecție și de disponibilitate a serviciilor de comunicații. </w:t>
      </w:r>
    </w:p>
    <w:p w14:paraId="288F32D4" w14:textId="77777777" w:rsidR="00A437C8" w:rsidRPr="00291374" w:rsidRDefault="00A437C8" w:rsidP="00A437C8">
      <w:pPr>
        <w:spacing w:before="120" w:after="0" w:line="240" w:lineRule="auto"/>
        <w:jc w:val="both"/>
        <w:textAlignment w:val="baseline"/>
        <w:rPr>
          <w:rFonts w:ascii="Times New Roman" w:eastAsia="Times New Roman" w:hAnsi="Times New Roman" w:cs="Times New Roman"/>
          <w:noProof/>
        </w:rPr>
      </w:pPr>
      <w:r>
        <w:rPr>
          <w:rFonts w:ascii="Times New Roman" w:hAnsi="Times New Roman"/>
          <w:noProof/>
        </w:rPr>
        <w:t xml:space="preserve">Investiția constă într-o rețea nouă de senzori, care vor fi distribuiți la nivel național și amplasați în locuri de recepție pentru a detecta și a crea alerte în mod automat în cazul unor perturbări ale spectrului de frecvențe radio guvernamental. </w:t>
      </w:r>
    </w:p>
    <w:p w14:paraId="189DC7BC" w14:textId="77777777" w:rsidR="00A437C8" w:rsidRPr="002A359F" w:rsidRDefault="00A437C8" w:rsidP="00A437C8">
      <w:pPr>
        <w:suppressAutoHyphens/>
        <w:autoSpaceDN w:val="0"/>
        <w:spacing w:before="120" w:after="0" w:line="240" w:lineRule="auto"/>
        <w:textAlignment w:val="baseline"/>
        <w:rPr>
          <w:rFonts w:ascii="Times New Roman" w:eastAsia="NSimSun" w:hAnsi="Times New Roman" w:cs="Times New Roman"/>
          <w:noProof/>
          <w:kern w:val="3"/>
          <w:u w:val="single"/>
        </w:rPr>
      </w:pPr>
      <w:r w:rsidRPr="002A359F">
        <w:rPr>
          <w:rFonts w:ascii="Times New Roman" w:hAnsi="Times New Roman"/>
          <w:noProof/>
          <w:u w:val="single"/>
        </w:rPr>
        <w:t>Investiția 14. Sporirea rezilienței și a securității cibernetice a serviciilor de infrastructură ale furnizorilor de servicii de internet pentru autoritățile publice din România</w:t>
      </w:r>
    </w:p>
    <w:p w14:paraId="78042D2B" w14:textId="77777777" w:rsidR="00A437C8" w:rsidRPr="00291374" w:rsidRDefault="00A437C8" w:rsidP="00A437C8">
      <w:pPr>
        <w:spacing w:before="120" w:after="0" w:line="240" w:lineRule="auto"/>
        <w:jc w:val="both"/>
        <w:textAlignment w:val="baseline"/>
        <w:rPr>
          <w:rFonts w:ascii="Times New Roman" w:eastAsia="Times New Roman" w:hAnsi="Times New Roman" w:cs="Times New Roman"/>
          <w:noProof/>
        </w:rPr>
      </w:pPr>
      <w:r>
        <w:rPr>
          <w:rFonts w:ascii="Times New Roman" w:hAnsi="Times New Roman"/>
          <w:noProof/>
        </w:rPr>
        <w:t>Obiectivul acestei investiții este de a spori reziliența infrastructurii furnizorilor de servicii de internet (ISP) pentru autoritățile publice, asigurând, în același timp, securitatea cibernetică a acestora.</w:t>
      </w:r>
    </w:p>
    <w:p w14:paraId="5345BB76" w14:textId="77777777" w:rsidR="00A437C8" w:rsidRPr="00291374" w:rsidRDefault="00A437C8" w:rsidP="00A437C8">
      <w:pPr>
        <w:spacing w:before="120" w:after="0" w:line="240" w:lineRule="auto"/>
        <w:jc w:val="both"/>
        <w:textAlignment w:val="baseline"/>
        <w:rPr>
          <w:rFonts w:ascii="Times New Roman" w:hAnsi="Times New Roman" w:cs="Times New Roman"/>
          <w:noProof/>
        </w:rPr>
      </w:pPr>
      <w:r>
        <w:rPr>
          <w:rFonts w:ascii="Times New Roman" w:hAnsi="Times New Roman"/>
          <w:noProof/>
        </w:rPr>
        <w:t xml:space="preserve">Investiția constă în actualizarea și extinderea rețelei de acces la internet care să asigure o conectivitate de ordinul gigabiților pentru administrația publică, modernizarea capacităților de securitate cibernetică și securizarea serviciilor ISP (DNS, internet, e-mail, găzduire). </w:t>
      </w:r>
    </w:p>
    <w:p w14:paraId="35358CFD" w14:textId="4F72AEEA" w:rsidR="00A437C8" w:rsidRPr="002A359F" w:rsidRDefault="00A437C8" w:rsidP="00A437C8">
      <w:pPr>
        <w:suppressAutoHyphens/>
        <w:autoSpaceDN w:val="0"/>
        <w:spacing w:before="120" w:after="0" w:line="240" w:lineRule="auto"/>
        <w:jc w:val="both"/>
        <w:textAlignment w:val="baseline"/>
        <w:rPr>
          <w:rFonts w:ascii="Times New Roman" w:eastAsia="NSimSun" w:hAnsi="Times New Roman" w:cs="Times New Roman"/>
          <w:noProof/>
          <w:kern w:val="3"/>
          <w:u w:val="single"/>
        </w:rPr>
      </w:pPr>
      <w:r w:rsidRPr="002A359F">
        <w:rPr>
          <w:rFonts w:ascii="Times New Roman" w:hAnsi="Times New Roman"/>
          <w:noProof/>
          <w:u w:val="single"/>
        </w:rPr>
        <w:t xml:space="preserve">Investiția 15. Competențe în materie de securitate cibernetică pentru entitățile identificate </w:t>
      </w:r>
    </w:p>
    <w:p w14:paraId="626E87B2" w14:textId="77777777" w:rsidR="00A437C8" w:rsidRPr="00291374" w:rsidRDefault="00A437C8" w:rsidP="00A437C8">
      <w:pPr>
        <w:spacing w:before="120" w:after="0" w:line="240" w:lineRule="auto"/>
        <w:jc w:val="both"/>
        <w:textAlignment w:val="baseline"/>
        <w:rPr>
          <w:rFonts w:ascii="Times New Roman" w:hAnsi="Times New Roman" w:cs="Times New Roman"/>
          <w:noProof/>
        </w:rPr>
      </w:pPr>
      <w:r>
        <w:rPr>
          <w:rFonts w:ascii="Times New Roman" w:hAnsi="Times New Roman"/>
          <w:noProof/>
        </w:rPr>
        <w:t xml:space="preserve">Obiectivul acestei investiții este de a sprijini îmbunătățirea competențelor în materie de securitate cibernetică ale entităților identificate </w:t>
      </w:r>
    </w:p>
    <w:p w14:paraId="4558A3EF" w14:textId="77777777" w:rsidR="00A437C8" w:rsidRPr="00291374" w:rsidRDefault="00A437C8" w:rsidP="00A437C8">
      <w:pPr>
        <w:spacing w:before="120" w:after="0" w:line="240" w:lineRule="auto"/>
        <w:jc w:val="both"/>
        <w:rPr>
          <w:rFonts w:ascii="Times New Roman" w:hAnsi="Times New Roman" w:cs="Times New Roman"/>
          <w:noProof/>
        </w:rPr>
      </w:pPr>
      <w:r>
        <w:rPr>
          <w:rFonts w:ascii="Times New Roman" w:hAnsi="Times New Roman"/>
          <w:noProof/>
        </w:rPr>
        <w:t>Investiția constă în crearea și furnizarea unui set de instrumente de securitate cibernetică guvernamentală.</w:t>
      </w:r>
    </w:p>
    <w:p w14:paraId="7495F3B8" w14:textId="77777777" w:rsidR="00A437C8" w:rsidRPr="002A359F" w:rsidRDefault="00A437C8" w:rsidP="00A437C8">
      <w:pPr>
        <w:suppressAutoHyphens/>
        <w:autoSpaceDN w:val="0"/>
        <w:spacing w:before="240" w:after="0" w:line="240" w:lineRule="auto"/>
        <w:jc w:val="both"/>
        <w:textAlignment w:val="baseline"/>
        <w:rPr>
          <w:rFonts w:ascii="Times New Roman" w:eastAsia="Times New Roman" w:hAnsi="Times New Roman" w:cs="Times New Roman"/>
          <w:i/>
          <w:iCs/>
          <w:noProof/>
          <w:kern w:val="3"/>
          <w:u w:val="single"/>
        </w:rPr>
      </w:pPr>
      <w:r w:rsidRPr="002A359F">
        <w:rPr>
          <w:rFonts w:ascii="Times New Roman" w:hAnsi="Times New Roman"/>
          <w:noProof/>
          <w:u w:val="single"/>
        </w:rPr>
        <w:t>Investiția 16. Program de formare pentru funcționarii publici în domeniul competențelor digitale</w:t>
      </w:r>
    </w:p>
    <w:p w14:paraId="37B3C943" w14:textId="77777777" w:rsidR="00A437C8" w:rsidRPr="00291374" w:rsidRDefault="00A437C8" w:rsidP="00A437C8">
      <w:pPr>
        <w:spacing w:before="120" w:after="120" w:line="240" w:lineRule="auto"/>
        <w:jc w:val="both"/>
        <w:rPr>
          <w:rFonts w:ascii="Times New Roman" w:hAnsi="Times New Roman" w:cs="Times New Roman"/>
          <w:noProof/>
        </w:rPr>
      </w:pPr>
      <w:r>
        <w:rPr>
          <w:rFonts w:ascii="Times New Roman" w:hAnsi="Times New Roman"/>
          <w:noProof/>
        </w:rPr>
        <w:t>Obiectivul acestei investiții este de a spori competențele digitale avansate ale funcționarilor publici, cu scopul de a sprijini digitalizarea serviciilor publice prin creșterea disponibilității forței de muncă calificate pentru operațiunile TIC interne.</w:t>
      </w:r>
    </w:p>
    <w:p w14:paraId="073CED14" w14:textId="77777777" w:rsidR="00A437C8" w:rsidRPr="002A359F" w:rsidRDefault="00A437C8" w:rsidP="00A437C8">
      <w:pPr>
        <w:spacing w:before="120" w:after="0" w:line="240" w:lineRule="auto"/>
        <w:jc w:val="both"/>
        <w:rPr>
          <w:rFonts w:ascii="Times New Roman" w:eastAsiaTheme="majorEastAsia" w:hAnsi="Times New Roman" w:cs="Times New Roman"/>
          <w:noProof/>
          <w:u w:val="single"/>
        </w:rPr>
      </w:pPr>
      <w:r>
        <w:rPr>
          <w:rFonts w:ascii="Times New Roman" w:hAnsi="Times New Roman"/>
          <w:noProof/>
        </w:rPr>
        <w:t xml:space="preserve">Investiția constă în cursuri de formare pentru competențe digitale avansate pentru funcționarii publici. </w:t>
      </w:r>
    </w:p>
    <w:p w14:paraId="475FD4A8" w14:textId="7722475F" w:rsidR="00A437C8" w:rsidRPr="002A359F" w:rsidRDefault="00A437C8" w:rsidP="00A437C8">
      <w:pPr>
        <w:spacing w:before="120" w:after="0" w:line="240" w:lineRule="auto"/>
        <w:jc w:val="both"/>
        <w:rPr>
          <w:rFonts w:ascii="Times New Roman" w:eastAsia="NSimSun" w:hAnsi="Times New Roman" w:cs="Times New Roman"/>
          <w:noProof/>
          <w:kern w:val="3"/>
          <w:u w:val="single"/>
        </w:rPr>
      </w:pPr>
      <w:r w:rsidRPr="002A359F">
        <w:rPr>
          <w:rFonts w:ascii="Times New Roman" w:hAnsi="Times New Roman"/>
          <w:noProof/>
          <w:u w:val="single"/>
        </w:rPr>
        <w:t>Investiția 17. Digitalizarea bibliotecilor</w:t>
      </w:r>
    </w:p>
    <w:p w14:paraId="426E1A4E" w14:textId="77777777" w:rsidR="00A437C8" w:rsidRPr="00291374" w:rsidRDefault="00A437C8" w:rsidP="00A437C8">
      <w:pPr>
        <w:suppressAutoHyphens/>
        <w:autoSpaceDN w:val="0"/>
        <w:spacing w:before="240" w:after="0" w:line="240" w:lineRule="auto"/>
        <w:jc w:val="both"/>
        <w:textAlignment w:val="baseline"/>
        <w:rPr>
          <w:rFonts w:ascii="Times New Roman" w:hAnsi="Times New Roman" w:cs="Times New Roman"/>
          <w:noProof/>
        </w:rPr>
      </w:pPr>
      <w:r>
        <w:rPr>
          <w:rFonts w:ascii="Times New Roman" w:hAnsi="Times New Roman"/>
          <w:noProof/>
        </w:rPr>
        <w:t xml:space="preserve">Obiectivul acestei investiții este de a îmbunătăți competențele digitale de bază ale comunităților cu acces limitat la formare digitală. </w:t>
      </w:r>
    </w:p>
    <w:p w14:paraId="14F4040C" w14:textId="77777777" w:rsidR="00A437C8" w:rsidRPr="00291374" w:rsidRDefault="00A437C8" w:rsidP="00A437C8">
      <w:pPr>
        <w:suppressAutoHyphens/>
        <w:autoSpaceDN w:val="0"/>
        <w:spacing w:after="0" w:line="240" w:lineRule="auto"/>
        <w:jc w:val="both"/>
        <w:textAlignment w:val="baseline"/>
        <w:rPr>
          <w:rFonts w:ascii="Times New Roman" w:hAnsi="Times New Roman" w:cs="Times New Roman"/>
          <w:noProof/>
        </w:rPr>
      </w:pPr>
      <w:r>
        <w:rPr>
          <w:rFonts w:ascii="Times New Roman" w:hAnsi="Times New Roman"/>
          <w:noProof/>
        </w:rPr>
        <w:t xml:space="preserve">Investițiile constau în: </w:t>
      </w:r>
    </w:p>
    <w:p w14:paraId="704BEE70" w14:textId="4C12D5AD" w:rsidR="00A437C8" w:rsidRPr="00291374" w:rsidRDefault="00A437C8" w:rsidP="00A437C8">
      <w:pPr>
        <w:numPr>
          <w:ilvl w:val="0"/>
          <w:numId w:val="2"/>
        </w:numPr>
        <w:suppressAutoHyphens/>
        <w:autoSpaceDN w:val="0"/>
        <w:spacing w:after="0" w:line="240" w:lineRule="auto"/>
        <w:ind w:left="360"/>
        <w:jc w:val="both"/>
        <w:textAlignment w:val="baseline"/>
        <w:rPr>
          <w:rFonts w:ascii="Times New Roman" w:hAnsi="Times New Roman" w:cs="Times New Roman"/>
          <w:noProof/>
        </w:rPr>
      </w:pPr>
      <w:r>
        <w:rPr>
          <w:rFonts w:ascii="Times New Roman" w:hAnsi="Times New Roman"/>
          <w:noProof/>
        </w:rPr>
        <w:t xml:space="preserve">reconversia, inclusiv lucrări de renovare, a bibliotecilor, transformându-le în huburi de dezvoltare a competențelor digitale; </w:t>
      </w:r>
    </w:p>
    <w:p w14:paraId="2C0733BA" w14:textId="77777777" w:rsidR="00A437C8" w:rsidRPr="00291374" w:rsidRDefault="00A437C8" w:rsidP="00A437C8">
      <w:pPr>
        <w:numPr>
          <w:ilvl w:val="0"/>
          <w:numId w:val="2"/>
        </w:numPr>
        <w:suppressAutoHyphens/>
        <w:autoSpaceDN w:val="0"/>
        <w:spacing w:after="0" w:line="240" w:lineRule="auto"/>
        <w:ind w:left="360"/>
        <w:jc w:val="both"/>
        <w:textAlignment w:val="baseline"/>
        <w:rPr>
          <w:rFonts w:ascii="Times New Roman" w:hAnsi="Times New Roman" w:cs="Times New Roman"/>
          <w:noProof/>
        </w:rPr>
      </w:pPr>
      <w:r>
        <w:rPr>
          <w:rFonts w:ascii="Times New Roman" w:hAnsi="Times New Roman"/>
          <w:noProof/>
        </w:rPr>
        <w:t>modernizarea echipamentelor informatice pentru biblioteci și</w:t>
      </w:r>
    </w:p>
    <w:p w14:paraId="2B5835EC" w14:textId="77777777" w:rsidR="00A437C8" w:rsidRPr="00291374" w:rsidRDefault="00A437C8" w:rsidP="00A437C8">
      <w:pPr>
        <w:numPr>
          <w:ilvl w:val="0"/>
          <w:numId w:val="2"/>
        </w:numPr>
        <w:suppressAutoHyphens/>
        <w:autoSpaceDN w:val="0"/>
        <w:spacing w:after="0" w:line="240" w:lineRule="auto"/>
        <w:ind w:left="360"/>
        <w:jc w:val="both"/>
        <w:textAlignment w:val="baseline"/>
        <w:rPr>
          <w:rFonts w:ascii="Times New Roman" w:eastAsia="NSimSun" w:hAnsi="Times New Roman" w:cs="Times New Roman"/>
          <w:noProof/>
          <w:kern w:val="3"/>
        </w:rPr>
      </w:pPr>
      <w:r>
        <w:rPr>
          <w:rFonts w:ascii="Times New Roman" w:hAnsi="Times New Roman"/>
          <w:noProof/>
        </w:rPr>
        <w:t>furnizarea de cursuri de formare pentru cetățenii din comunitățile defavorizate în vederea dezvoltării competențelor digitale de bază.</w:t>
      </w:r>
    </w:p>
    <w:p w14:paraId="72195FEB" w14:textId="77777777" w:rsidR="00A437C8" w:rsidRPr="002A359F" w:rsidRDefault="00A437C8" w:rsidP="007035D6">
      <w:pPr>
        <w:keepNext/>
        <w:suppressAutoHyphens/>
        <w:autoSpaceDN w:val="0"/>
        <w:spacing w:before="120" w:after="0" w:line="240" w:lineRule="auto"/>
        <w:jc w:val="both"/>
        <w:textAlignment w:val="baseline"/>
        <w:rPr>
          <w:rFonts w:ascii="Times New Roman" w:eastAsia="NSimSun" w:hAnsi="Times New Roman" w:cs="Times New Roman"/>
          <w:noProof/>
          <w:kern w:val="3"/>
          <w:u w:val="single"/>
        </w:rPr>
      </w:pPr>
      <w:r w:rsidRPr="002A359F">
        <w:rPr>
          <w:rFonts w:ascii="Times New Roman" w:hAnsi="Times New Roman"/>
          <w:noProof/>
          <w:u w:val="single"/>
        </w:rPr>
        <w:t>Investiția 19.a. Perfecționarea/recalificarea angajaților firmelor</w:t>
      </w:r>
    </w:p>
    <w:p w14:paraId="5281BB9F" w14:textId="77777777" w:rsidR="00A437C8" w:rsidRPr="00291374" w:rsidRDefault="00A437C8" w:rsidP="00A437C8">
      <w:pPr>
        <w:spacing w:before="120" w:after="120" w:line="240" w:lineRule="auto"/>
        <w:jc w:val="both"/>
        <w:textAlignment w:val="baseline"/>
        <w:rPr>
          <w:rFonts w:ascii="Times New Roman" w:hAnsi="Times New Roman" w:cs="Times New Roman"/>
          <w:noProof/>
        </w:rPr>
      </w:pPr>
      <w:r>
        <w:rPr>
          <w:rFonts w:ascii="Times New Roman" w:hAnsi="Times New Roman"/>
          <w:noProof/>
        </w:rPr>
        <w:t xml:space="preserve">Obiectivul acestei investiții este de a sprijini transformarea digitală a întreprinderilor mici și mijlocii prin sporirea competențelor digitale ale angajaților lor. </w:t>
      </w:r>
    </w:p>
    <w:p w14:paraId="5607A956" w14:textId="147F2899" w:rsidR="00A437C8" w:rsidRPr="00291374" w:rsidRDefault="00A437C8" w:rsidP="00A437C8">
      <w:pPr>
        <w:spacing w:before="120" w:after="120" w:line="240" w:lineRule="auto"/>
        <w:jc w:val="both"/>
        <w:textAlignment w:val="baseline"/>
        <w:rPr>
          <w:rFonts w:ascii="Times New Roman" w:eastAsia="Times New Roman" w:hAnsi="Times New Roman" w:cs="Times New Roman"/>
          <w:noProof/>
        </w:rPr>
      </w:pPr>
      <w:r>
        <w:rPr>
          <w:rFonts w:ascii="Times New Roman" w:hAnsi="Times New Roman"/>
          <w:noProof/>
        </w:rPr>
        <w:t xml:space="preserve">Investiția constă în sprijinirea formării angajaților IMM-urilor în domeniul competențelor digitale. </w:t>
      </w:r>
    </w:p>
    <w:p w14:paraId="7EF83BA1" w14:textId="77777777" w:rsidR="00A437C8" w:rsidRPr="00CA463A" w:rsidRDefault="00A437C8" w:rsidP="00A437C8">
      <w:pPr>
        <w:spacing w:before="120" w:after="0" w:line="240" w:lineRule="auto"/>
        <w:jc w:val="both"/>
        <w:textAlignment w:val="baseline"/>
        <w:rPr>
          <w:rFonts w:ascii="Times New Roman" w:eastAsia="Times New Roman" w:hAnsi="Times New Roman" w:cs="Times New Roman"/>
          <w:noProof/>
        </w:rPr>
        <w:sectPr w:rsidR="00A437C8" w:rsidRPr="00CA463A" w:rsidSect="00A437C8">
          <w:headerReference w:type="even" r:id="rId162"/>
          <w:headerReference w:type="default" r:id="rId163"/>
          <w:footerReference w:type="even" r:id="rId164"/>
          <w:footerReference w:type="default" r:id="rId165"/>
          <w:headerReference w:type="first" r:id="rId166"/>
          <w:footerReference w:type="first" r:id="rId167"/>
          <w:pgSz w:w="11907" w:h="16839"/>
          <w:pgMar w:top="1134" w:right="1134" w:bottom="1134" w:left="1134" w:header="567" w:footer="567" w:gutter="0"/>
          <w:cols w:space="708"/>
          <w:docGrid w:linePitch="360"/>
        </w:sectPr>
      </w:pPr>
    </w:p>
    <w:p w14:paraId="14148534" w14:textId="77777777" w:rsidR="00A437C8" w:rsidRPr="002A5D1B" w:rsidRDefault="00A437C8" w:rsidP="00A437C8">
      <w:pPr>
        <w:keepNext/>
        <w:spacing w:before="120" w:after="120" w:line="240" w:lineRule="auto"/>
        <w:jc w:val="both"/>
        <w:outlineLvl w:val="1"/>
        <w:rPr>
          <w:rFonts w:ascii="Times New Roman" w:eastAsiaTheme="majorEastAsia" w:hAnsi="Times New Roman" w:cs="Times New Roman"/>
          <w:b/>
          <w:bCs/>
          <w:noProof/>
        </w:rPr>
      </w:pPr>
      <w:r w:rsidRPr="002A5D1B">
        <w:rPr>
          <w:rFonts w:ascii="Times New Roman" w:hAnsi="Times New Roman"/>
          <w:b/>
          <w:noProof/>
        </w:rPr>
        <w:t xml:space="preserve">G.2. </w:t>
      </w:r>
      <w:r>
        <w:rPr>
          <w:rFonts w:ascii="Times New Roman" w:hAnsi="Times New Roman"/>
          <w:noProof/>
        </w:rPr>
        <w:tab/>
      </w:r>
      <w:r w:rsidRPr="002A5D1B">
        <w:rPr>
          <w:rFonts w:ascii="Times New Roman" w:hAnsi="Times New Roman"/>
          <w:b/>
          <w:noProof/>
        </w:rPr>
        <w:t>Jaloane, ținte, indicatori și calendarul de monitorizare și implementare aplicabile sprijinului financiar nerambursabil</w:t>
      </w:r>
    </w:p>
    <w:tbl>
      <w:tblPr>
        <w:tblW w:w="14923" w:type="dxa"/>
        <w:jc w:val="center"/>
        <w:tblLayout w:type="fixed"/>
        <w:tblCellMar>
          <w:left w:w="28" w:type="dxa"/>
          <w:right w:w="28" w:type="dxa"/>
        </w:tblCellMar>
        <w:tblLook w:val="04A0" w:firstRow="1" w:lastRow="0" w:firstColumn="1" w:lastColumn="0" w:noHBand="0" w:noVBand="1"/>
      </w:tblPr>
      <w:tblGrid>
        <w:gridCol w:w="715"/>
        <w:gridCol w:w="2101"/>
        <w:gridCol w:w="1226"/>
        <w:gridCol w:w="1590"/>
        <w:gridCol w:w="1734"/>
        <w:gridCol w:w="970"/>
        <w:gridCol w:w="1225"/>
        <w:gridCol w:w="725"/>
        <w:gridCol w:w="908"/>
        <w:gridCol w:w="705"/>
        <w:gridCol w:w="3024"/>
      </w:tblGrid>
      <w:tr w:rsidR="00382D78" w:rsidRPr="00A025C9" w14:paraId="7E2729A6" w14:textId="77777777" w:rsidTr="0061489A">
        <w:trPr>
          <w:trHeight w:val="309"/>
          <w:tblHeader/>
          <w:jc w:val="center"/>
        </w:trPr>
        <w:tc>
          <w:tcPr>
            <w:tcW w:w="715" w:type="dxa"/>
            <w:vMerge w:val="restart"/>
            <w:tcBorders>
              <w:top w:val="single" w:sz="4" w:space="0" w:color="auto"/>
              <w:left w:val="single" w:sz="4" w:space="0" w:color="auto"/>
              <w:bottom w:val="single" w:sz="4" w:space="0" w:color="auto"/>
              <w:right w:val="single" w:sz="4" w:space="0" w:color="auto"/>
            </w:tcBorders>
            <w:shd w:val="clear" w:color="auto" w:fill="BDD7EE"/>
            <w:noWrap/>
            <w:vAlign w:val="center"/>
          </w:tcPr>
          <w:p w14:paraId="7246DD27" w14:textId="370F7F42" w:rsidR="00A437C8" w:rsidRPr="00A025C9" w:rsidRDefault="00A437C8" w:rsidP="00A025C9">
            <w:pPr>
              <w:spacing w:after="0" w:line="240" w:lineRule="auto"/>
              <w:jc w:val="center"/>
              <w:rPr>
                <w:rFonts w:ascii="Times New Roman" w:hAnsi="Times New Roman" w:cs="Times New Roman"/>
                <w:b/>
                <w:noProof/>
                <w:sz w:val="20"/>
                <w:szCs w:val="20"/>
              </w:rPr>
            </w:pPr>
            <w:r w:rsidRPr="002A5D1B">
              <w:rPr>
                <w:rFonts w:ascii="Times New Roman" w:hAnsi="Times New Roman"/>
                <w:b/>
                <w:noProof/>
                <w:sz w:val="20"/>
              </w:rPr>
              <w:t>Număr secven</w:t>
            </w:r>
            <w:r w:rsidR="007035D6">
              <w:rPr>
                <w:rFonts w:ascii="Times New Roman" w:hAnsi="Times New Roman"/>
                <w:b/>
                <w:noProof/>
                <w:sz w:val="20"/>
              </w:rPr>
              <w:br/>
            </w:r>
            <w:r w:rsidRPr="002A5D1B">
              <w:rPr>
                <w:rFonts w:ascii="Times New Roman" w:hAnsi="Times New Roman"/>
                <w:b/>
                <w:noProof/>
                <w:sz w:val="20"/>
              </w:rPr>
              <w:t>țial</w:t>
            </w:r>
          </w:p>
        </w:tc>
        <w:tc>
          <w:tcPr>
            <w:tcW w:w="2101" w:type="dxa"/>
            <w:vMerge w:val="restart"/>
            <w:tcBorders>
              <w:top w:val="single" w:sz="4" w:space="0" w:color="auto"/>
              <w:left w:val="single" w:sz="4" w:space="0" w:color="auto"/>
              <w:bottom w:val="single" w:sz="4" w:space="0" w:color="auto"/>
              <w:right w:val="single" w:sz="4" w:space="0" w:color="auto"/>
            </w:tcBorders>
            <w:shd w:val="clear" w:color="auto" w:fill="BDD7EE"/>
            <w:noWrap/>
            <w:vAlign w:val="center"/>
          </w:tcPr>
          <w:p w14:paraId="239F0307" w14:textId="77777777" w:rsidR="00A437C8" w:rsidRPr="00A025C9" w:rsidRDefault="00A437C8" w:rsidP="00A025C9">
            <w:pPr>
              <w:spacing w:after="0" w:line="240" w:lineRule="auto"/>
              <w:jc w:val="center"/>
              <w:rPr>
                <w:rFonts w:ascii="Times New Roman" w:hAnsi="Times New Roman" w:cs="Times New Roman"/>
                <w:b/>
                <w:noProof/>
                <w:sz w:val="20"/>
                <w:szCs w:val="20"/>
              </w:rPr>
            </w:pPr>
            <w:r w:rsidRPr="002A5D1B">
              <w:rPr>
                <w:rFonts w:ascii="Times New Roman" w:hAnsi="Times New Roman"/>
                <w:b/>
                <w:noProof/>
                <w:sz w:val="20"/>
              </w:rPr>
              <w:t>Măsură conexă (reformă sau investiție)</w:t>
            </w:r>
          </w:p>
        </w:tc>
        <w:tc>
          <w:tcPr>
            <w:tcW w:w="1226" w:type="dxa"/>
            <w:vMerge w:val="restart"/>
            <w:tcBorders>
              <w:top w:val="single" w:sz="4" w:space="0" w:color="auto"/>
              <w:left w:val="single" w:sz="4" w:space="0" w:color="auto"/>
              <w:bottom w:val="single" w:sz="4" w:space="0" w:color="auto"/>
              <w:right w:val="single" w:sz="4" w:space="0" w:color="auto"/>
            </w:tcBorders>
            <w:shd w:val="clear" w:color="auto" w:fill="BDD7EE"/>
            <w:noWrap/>
            <w:vAlign w:val="center"/>
          </w:tcPr>
          <w:p w14:paraId="2643DFB6" w14:textId="77777777" w:rsidR="00A437C8" w:rsidRPr="00A025C9" w:rsidRDefault="00A437C8" w:rsidP="00A025C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Jalon/țintă</w:t>
            </w:r>
          </w:p>
        </w:tc>
        <w:tc>
          <w:tcPr>
            <w:tcW w:w="1590" w:type="dxa"/>
            <w:vMerge w:val="restart"/>
            <w:tcBorders>
              <w:top w:val="single" w:sz="4" w:space="0" w:color="auto"/>
              <w:left w:val="single" w:sz="4" w:space="0" w:color="auto"/>
              <w:bottom w:val="single" w:sz="4" w:space="0" w:color="auto"/>
              <w:right w:val="single" w:sz="4" w:space="0" w:color="auto"/>
            </w:tcBorders>
            <w:shd w:val="clear" w:color="auto" w:fill="BDD7EE"/>
            <w:noWrap/>
            <w:vAlign w:val="center"/>
          </w:tcPr>
          <w:p w14:paraId="14EA1D7D" w14:textId="77777777" w:rsidR="00A437C8" w:rsidRPr="00A025C9" w:rsidRDefault="00A437C8" w:rsidP="00A025C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Denumire</w:t>
            </w:r>
          </w:p>
        </w:tc>
        <w:tc>
          <w:tcPr>
            <w:tcW w:w="1734" w:type="dxa"/>
            <w:vMerge w:val="restart"/>
            <w:tcBorders>
              <w:top w:val="single" w:sz="4" w:space="0" w:color="auto"/>
              <w:left w:val="single" w:sz="4" w:space="0" w:color="auto"/>
              <w:bottom w:val="single" w:sz="4" w:space="0" w:color="auto"/>
              <w:right w:val="single" w:sz="4" w:space="0" w:color="auto"/>
            </w:tcBorders>
            <w:shd w:val="clear" w:color="auto" w:fill="BDD7EE"/>
            <w:noWrap/>
            <w:vAlign w:val="center"/>
          </w:tcPr>
          <w:p w14:paraId="747A0C1D" w14:textId="77777777" w:rsidR="00A437C8" w:rsidRPr="00A025C9" w:rsidRDefault="00A437C8" w:rsidP="00A025C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Indicatori calitativi </w:t>
            </w:r>
            <w:r>
              <w:rPr>
                <w:rFonts w:ascii="Times New Roman" w:hAnsi="Times New Roman"/>
                <w:noProof/>
                <w:sz w:val="20"/>
              </w:rPr>
              <w:br/>
            </w:r>
            <w:r w:rsidRPr="002A5D1B">
              <w:rPr>
                <w:rFonts w:ascii="Times New Roman" w:hAnsi="Times New Roman"/>
                <w:b/>
                <w:noProof/>
                <w:sz w:val="20"/>
              </w:rPr>
              <w:t>(pentru jaloane)</w:t>
            </w:r>
          </w:p>
        </w:tc>
        <w:tc>
          <w:tcPr>
            <w:tcW w:w="2920" w:type="dxa"/>
            <w:gridSpan w:val="3"/>
            <w:tcBorders>
              <w:top w:val="single" w:sz="4" w:space="0" w:color="auto"/>
              <w:left w:val="single" w:sz="4" w:space="0" w:color="auto"/>
              <w:bottom w:val="single" w:sz="4" w:space="0" w:color="auto"/>
              <w:right w:val="single" w:sz="4" w:space="0" w:color="auto"/>
            </w:tcBorders>
            <w:shd w:val="clear" w:color="auto" w:fill="BDD7EE"/>
            <w:noWrap/>
            <w:vAlign w:val="center"/>
          </w:tcPr>
          <w:p w14:paraId="092FAE39" w14:textId="77777777" w:rsidR="00A437C8" w:rsidRPr="00A025C9" w:rsidRDefault="00A437C8" w:rsidP="00A025C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Indicatori cantitativi </w:t>
            </w:r>
            <w:r>
              <w:rPr>
                <w:rFonts w:ascii="Times New Roman" w:hAnsi="Times New Roman"/>
                <w:noProof/>
                <w:sz w:val="20"/>
              </w:rPr>
              <w:br/>
            </w:r>
            <w:r w:rsidRPr="002A5D1B">
              <w:rPr>
                <w:rFonts w:ascii="Times New Roman" w:hAnsi="Times New Roman"/>
                <w:b/>
                <w:noProof/>
                <w:sz w:val="20"/>
              </w:rPr>
              <w:t>(pentru ținte)</w:t>
            </w:r>
          </w:p>
        </w:tc>
        <w:tc>
          <w:tcPr>
            <w:tcW w:w="1613" w:type="dxa"/>
            <w:gridSpan w:val="2"/>
            <w:tcBorders>
              <w:top w:val="single" w:sz="4" w:space="0" w:color="auto"/>
              <w:left w:val="nil"/>
              <w:bottom w:val="single" w:sz="4" w:space="0" w:color="auto"/>
              <w:right w:val="single" w:sz="4" w:space="0" w:color="auto"/>
            </w:tcBorders>
            <w:shd w:val="clear" w:color="auto" w:fill="BDD7EE"/>
            <w:noWrap/>
            <w:vAlign w:val="center"/>
          </w:tcPr>
          <w:p w14:paraId="053B7396" w14:textId="77777777" w:rsidR="00A437C8" w:rsidRPr="00A025C9" w:rsidRDefault="00A437C8" w:rsidP="00A025C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Calendar orientativ pentru atingerea jaloanelor/țintelor</w:t>
            </w:r>
          </w:p>
        </w:tc>
        <w:tc>
          <w:tcPr>
            <w:tcW w:w="3024" w:type="dxa"/>
            <w:vMerge w:val="restart"/>
            <w:tcBorders>
              <w:top w:val="single" w:sz="4" w:space="0" w:color="auto"/>
              <w:left w:val="nil"/>
              <w:bottom w:val="single" w:sz="4" w:space="0" w:color="auto"/>
              <w:right w:val="single" w:sz="4" w:space="0" w:color="auto"/>
            </w:tcBorders>
            <w:shd w:val="clear" w:color="auto" w:fill="BDD7EE"/>
            <w:noWrap/>
            <w:vAlign w:val="center"/>
          </w:tcPr>
          <w:p w14:paraId="54CE01C8" w14:textId="77777777" w:rsidR="00A437C8" w:rsidRPr="002A5D1B" w:rsidRDefault="00A437C8" w:rsidP="00A025C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Descrierea fiecărui jalon și a fiecărei ținte</w:t>
            </w:r>
          </w:p>
        </w:tc>
      </w:tr>
      <w:tr w:rsidR="00530BE8" w:rsidRPr="00A025C9" w14:paraId="056663D9" w14:textId="77777777" w:rsidTr="00F70443">
        <w:trPr>
          <w:trHeight w:val="309"/>
          <w:tblHeader/>
          <w:jc w:val="center"/>
        </w:trPr>
        <w:tc>
          <w:tcPr>
            <w:tcW w:w="715" w:type="dxa"/>
            <w:vMerge/>
            <w:tcBorders>
              <w:top w:val="single" w:sz="4" w:space="0" w:color="auto"/>
              <w:left w:val="single" w:sz="4" w:space="0" w:color="auto"/>
              <w:bottom w:val="single" w:sz="4" w:space="0" w:color="auto"/>
              <w:right w:val="single" w:sz="4" w:space="0" w:color="auto"/>
            </w:tcBorders>
            <w:noWrap/>
            <w:vAlign w:val="center"/>
          </w:tcPr>
          <w:p w14:paraId="3F75B6E5" w14:textId="77777777" w:rsidR="00A437C8" w:rsidRPr="00CA463A" w:rsidRDefault="00A437C8">
            <w:pPr>
              <w:spacing w:after="0" w:line="240" w:lineRule="auto"/>
              <w:jc w:val="center"/>
              <w:rPr>
                <w:rFonts w:ascii="Times New Roman" w:eastAsia="Times New Roman" w:hAnsi="Times New Roman" w:cs="Times New Roman"/>
                <w:b/>
                <w:bCs/>
                <w:noProof/>
                <w:sz w:val="20"/>
                <w:szCs w:val="20"/>
                <w:lang w:eastAsia="en-GB"/>
              </w:rPr>
            </w:pPr>
          </w:p>
        </w:tc>
        <w:tc>
          <w:tcPr>
            <w:tcW w:w="2101" w:type="dxa"/>
            <w:vMerge/>
            <w:tcBorders>
              <w:top w:val="single" w:sz="4" w:space="0" w:color="auto"/>
              <w:left w:val="single" w:sz="4" w:space="0" w:color="auto"/>
              <w:bottom w:val="single" w:sz="4" w:space="0" w:color="auto"/>
              <w:right w:val="single" w:sz="4" w:space="0" w:color="auto"/>
            </w:tcBorders>
            <w:noWrap/>
            <w:vAlign w:val="center"/>
          </w:tcPr>
          <w:p w14:paraId="21F6571E" w14:textId="77777777" w:rsidR="00A437C8" w:rsidRPr="00CA463A" w:rsidRDefault="00A437C8">
            <w:pPr>
              <w:spacing w:after="0" w:line="240" w:lineRule="auto"/>
              <w:jc w:val="center"/>
              <w:rPr>
                <w:rFonts w:ascii="Times New Roman" w:eastAsia="Times New Roman" w:hAnsi="Times New Roman" w:cs="Times New Roman"/>
                <w:b/>
                <w:bCs/>
                <w:noProof/>
                <w:sz w:val="20"/>
                <w:szCs w:val="20"/>
                <w:lang w:eastAsia="en-GB"/>
              </w:rPr>
            </w:pPr>
          </w:p>
        </w:tc>
        <w:tc>
          <w:tcPr>
            <w:tcW w:w="1226" w:type="dxa"/>
            <w:vMerge/>
            <w:tcBorders>
              <w:top w:val="single" w:sz="4" w:space="0" w:color="auto"/>
              <w:left w:val="single" w:sz="4" w:space="0" w:color="auto"/>
              <w:bottom w:val="single" w:sz="4" w:space="0" w:color="auto"/>
              <w:right w:val="single" w:sz="4" w:space="0" w:color="auto"/>
            </w:tcBorders>
            <w:noWrap/>
            <w:vAlign w:val="center"/>
          </w:tcPr>
          <w:p w14:paraId="0278F145" w14:textId="77777777" w:rsidR="00A437C8" w:rsidRPr="00CA463A" w:rsidRDefault="00A437C8">
            <w:pPr>
              <w:spacing w:after="0" w:line="240" w:lineRule="auto"/>
              <w:jc w:val="center"/>
              <w:rPr>
                <w:rFonts w:ascii="Times New Roman" w:eastAsia="Times New Roman" w:hAnsi="Times New Roman" w:cs="Times New Roman"/>
                <w:b/>
                <w:bCs/>
                <w:noProof/>
                <w:sz w:val="20"/>
                <w:szCs w:val="20"/>
                <w:lang w:eastAsia="en-GB"/>
              </w:rPr>
            </w:pPr>
          </w:p>
        </w:tc>
        <w:tc>
          <w:tcPr>
            <w:tcW w:w="1590" w:type="dxa"/>
            <w:vMerge/>
            <w:tcBorders>
              <w:top w:val="single" w:sz="4" w:space="0" w:color="auto"/>
              <w:left w:val="single" w:sz="4" w:space="0" w:color="auto"/>
              <w:bottom w:val="single" w:sz="4" w:space="0" w:color="auto"/>
              <w:right w:val="single" w:sz="4" w:space="0" w:color="auto"/>
            </w:tcBorders>
            <w:noWrap/>
            <w:vAlign w:val="center"/>
          </w:tcPr>
          <w:p w14:paraId="74CC8F99" w14:textId="77777777" w:rsidR="00A437C8" w:rsidRPr="00CA463A" w:rsidRDefault="00A437C8">
            <w:pPr>
              <w:spacing w:after="0" w:line="240" w:lineRule="auto"/>
              <w:jc w:val="center"/>
              <w:rPr>
                <w:rFonts w:ascii="Times New Roman" w:eastAsia="Times New Roman" w:hAnsi="Times New Roman" w:cs="Times New Roman"/>
                <w:b/>
                <w:bCs/>
                <w:noProof/>
                <w:sz w:val="20"/>
                <w:szCs w:val="20"/>
                <w:lang w:eastAsia="en-GB"/>
              </w:rPr>
            </w:pPr>
          </w:p>
        </w:tc>
        <w:tc>
          <w:tcPr>
            <w:tcW w:w="1734" w:type="dxa"/>
            <w:vMerge/>
            <w:tcBorders>
              <w:top w:val="single" w:sz="4" w:space="0" w:color="auto"/>
              <w:left w:val="single" w:sz="4" w:space="0" w:color="auto"/>
              <w:bottom w:val="single" w:sz="4" w:space="0" w:color="auto"/>
              <w:right w:val="single" w:sz="4" w:space="0" w:color="auto"/>
            </w:tcBorders>
            <w:noWrap/>
            <w:vAlign w:val="center"/>
          </w:tcPr>
          <w:p w14:paraId="66ADCEE0" w14:textId="77777777" w:rsidR="00A437C8" w:rsidRPr="00CA463A" w:rsidRDefault="00A437C8">
            <w:pPr>
              <w:spacing w:after="0" w:line="240" w:lineRule="auto"/>
              <w:jc w:val="center"/>
              <w:rPr>
                <w:rFonts w:ascii="Times New Roman" w:eastAsia="Times New Roman" w:hAnsi="Times New Roman" w:cs="Times New Roman"/>
                <w:b/>
                <w:bCs/>
                <w:noProof/>
                <w:sz w:val="20"/>
                <w:szCs w:val="20"/>
                <w:lang w:eastAsia="en-GB"/>
              </w:rPr>
            </w:pPr>
          </w:p>
        </w:tc>
        <w:tc>
          <w:tcPr>
            <w:tcW w:w="970" w:type="dxa"/>
            <w:tcBorders>
              <w:top w:val="single" w:sz="4" w:space="0" w:color="auto"/>
              <w:left w:val="single" w:sz="4" w:space="0" w:color="auto"/>
              <w:bottom w:val="single" w:sz="4" w:space="0" w:color="auto"/>
              <w:right w:val="single" w:sz="4" w:space="0" w:color="auto"/>
            </w:tcBorders>
            <w:shd w:val="clear" w:color="auto" w:fill="BDD7EE"/>
            <w:noWrap/>
            <w:vAlign w:val="center"/>
          </w:tcPr>
          <w:p w14:paraId="34E666AE" w14:textId="77777777" w:rsidR="00A437C8" w:rsidRPr="00A025C9" w:rsidRDefault="00A437C8">
            <w:pPr>
              <w:spacing w:after="0" w:line="240" w:lineRule="auto"/>
              <w:jc w:val="center"/>
              <w:rPr>
                <w:rFonts w:ascii="Times New Roman" w:eastAsia="Times New Roman" w:hAnsi="Times New Roman" w:cs="Times New Roman"/>
                <w:noProof/>
                <w:sz w:val="20"/>
                <w:szCs w:val="20"/>
              </w:rPr>
            </w:pPr>
            <w:r w:rsidRPr="002A5D1B">
              <w:rPr>
                <w:rFonts w:ascii="Times New Roman" w:hAnsi="Times New Roman"/>
                <w:b/>
                <w:noProof/>
                <w:sz w:val="20"/>
              </w:rPr>
              <w:t>Unitate de măsură</w:t>
            </w:r>
          </w:p>
        </w:tc>
        <w:tc>
          <w:tcPr>
            <w:tcW w:w="1225" w:type="dxa"/>
            <w:tcBorders>
              <w:top w:val="single" w:sz="4" w:space="0" w:color="auto"/>
              <w:left w:val="single" w:sz="4" w:space="0" w:color="auto"/>
              <w:bottom w:val="single" w:sz="4" w:space="0" w:color="auto"/>
              <w:right w:val="single" w:sz="4" w:space="0" w:color="auto"/>
            </w:tcBorders>
            <w:shd w:val="clear" w:color="auto" w:fill="BDD7EE"/>
            <w:noWrap/>
            <w:vAlign w:val="center"/>
          </w:tcPr>
          <w:p w14:paraId="05FDEBFE" w14:textId="77777777" w:rsidR="00A437C8" w:rsidRPr="00A025C9" w:rsidRDefault="00A437C8">
            <w:pPr>
              <w:spacing w:after="0" w:line="240" w:lineRule="auto"/>
              <w:jc w:val="center"/>
              <w:rPr>
                <w:rFonts w:ascii="Times New Roman" w:eastAsia="Times New Roman" w:hAnsi="Times New Roman" w:cs="Times New Roman"/>
                <w:noProof/>
                <w:sz w:val="20"/>
                <w:szCs w:val="20"/>
              </w:rPr>
            </w:pPr>
            <w:r w:rsidRPr="002A5D1B">
              <w:rPr>
                <w:rFonts w:ascii="Times New Roman" w:hAnsi="Times New Roman"/>
                <w:b/>
                <w:noProof/>
                <w:sz w:val="20"/>
              </w:rPr>
              <w:t>Valoare de referință</w:t>
            </w:r>
          </w:p>
        </w:tc>
        <w:tc>
          <w:tcPr>
            <w:tcW w:w="725" w:type="dxa"/>
            <w:tcBorders>
              <w:top w:val="single" w:sz="4" w:space="0" w:color="auto"/>
              <w:left w:val="single" w:sz="4" w:space="0" w:color="auto"/>
              <w:bottom w:val="single" w:sz="4" w:space="0" w:color="auto"/>
              <w:right w:val="single" w:sz="4" w:space="0" w:color="auto"/>
            </w:tcBorders>
            <w:shd w:val="clear" w:color="auto" w:fill="BDD7EE"/>
            <w:noWrap/>
            <w:vAlign w:val="center"/>
          </w:tcPr>
          <w:p w14:paraId="79532D63" w14:textId="77777777" w:rsidR="00A437C8" w:rsidRPr="007035D6" w:rsidRDefault="00A437C8">
            <w:pPr>
              <w:spacing w:after="0" w:line="240" w:lineRule="auto"/>
              <w:jc w:val="center"/>
              <w:rPr>
                <w:rFonts w:ascii="Times New Roman" w:eastAsia="Times New Roman" w:hAnsi="Times New Roman" w:cs="Times New Roman"/>
                <w:noProof/>
                <w:spacing w:val="-8"/>
                <w:sz w:val="20"/>
                <w:szCs w:val="20"/>
              </w:rPr>
            </w:pPr>
            <w:r w:rsidRPr="007035D6">
              <w:rPr>
                <w:rFonts w:ascii="Times New Roman" w:hAnsi="Times New Roman"/>
                <w:b/>
                <w:noProof/>
                <w:spacing w:val="-8"/>
                <w:sz w:val="20"/>
              </w:rPr>
              <w:t>Obiectiv</w:t>
            </w:r>
          </w:p>
        </w:tc>
        <w:tc>
          <w:tcPr>
            <w:tcW w:w="908" w:type="dxa"/>
            <w:tcBorders>
              <w:top w:val="single" w:sz="4" w:space="0" w:color="auto"/>
              <w:left w:val="single" w:sz="4" w:space="0" w:color="auto"/>
              <w:bottom w:val="single" w:sz="4" w:space="0" w:color="auto"/>
              <w:right w:val="single" w:sz="4" w:space="0" w:color="auto"/>
            </w:tcBorders>
            <w:shd w:val="clear" w:color="auto" w:fill="BDD7EE"/>
            <w:noWrap/>
            <w:vAlign w:val="center"/>
          </w:tcPr>
          <w:p w14:paraId="07011F10" w14:textId="77777777" w:rsidR="00A437C8" w:rsidRPr="007035D6" w:rsidRDefault="00A437C8">
            <w:pPr>
              <w:spacing w:after="0" w:line="240" w:lineRule="auto"/>
              <w:jc w:val="center"/>
              <w:rPr>
                <w:rFonts w:ascii="Times New Roman" w:eastAsia="Times New Roman" w:hAnsi="Times New Roman" w:cs="Times New Roman"/>
                <w:noProof/>
                <w:spacing w:val="-8"/>
                <w:sz w:val="20"/>
                <w:szCs w:val="20"/>
              </w:rPr>
            </w:pPr>
            <w:r w:rsidRPr="007035D6">
              <w:rPr>
                <w:rFonts w:ascii="Times New Roman" w:hAnsi="Times New Roman"/>
                <w:b/>
                <w:noProof/>
                <w:spacing w:val="-8"/>
                <w:sz w:val="20"/>
              </w:rPr>
              <w:t>Trimestru</w:t>
            </w:r>
          </w:p>
        </w:tc>
        <w:tc>
          <w:tcPr>
            <w:tcW w:w="705" w:type="dxa"/>
            <w:tcBorders>
              <w:top w:val="single" w:sz="4" w:space="0" w:color="auto"/>
              <w:left w:val="single" w:sz="4" w:space="0" w:color="auto"/>
              <w:bottom w:val="single" w:sz="4" w:space="0" w:color="auto"/>
              <w:right w:val="single" w:sz="4" w:space="0" w:color="auto"/>
            </w:tcBorders>
            <w:shd w:val="clear" w:color="auto" w:fill="BDD7EE"/>
            <w:noWrap/>
            <w:vAlign w:val="center"/>
          </w:tcPr>
          <w:p w14:paraId="51115219" w14:textId="77777777" w:rsidR="00A437C8" w:rsidRPr="00A025C9" w:rsidRDefault="00A437C8">
            <w:pPr>
              <w:spacing w:after="0" w:line="240" w:lineRule="auto"/>
              <w:jc w:val="center"/>
              <w:rPr>
                <w:rFonts w:ascii="Times New Roman" w:eastAsia="Times New Roman" w:hAnsi="Times New Roman" w:cs="Times New Roman"/>
                <w:noProof/>
                <w:sz w:val="20"/>
                <w:szCs w:val="20"/>
              </w:rPr>
            </w:pPr>
            <w:r w:rsidRPr="002A5D1B">
              <w:rPr>
                <w:rFonts w:ascii="Times New Roman" w:hAnsi="Times New Roman"/>
                <w:b/>
                <w:noProof/>
                <w:sz w:val="20"/>
              </w:rPr>
              <w:t>An</w:t>
            </w:r>
          </w:p>
        </w:tc>
        <w:tc>
          <w:tcPr>
            <w:tcW w:w="3024" w:type="dxa"/>
            <w:vMerge/>
            <w:tcBorders>
              <w:top w:val="single" w:sz="4" w:space="0" w:color="auto"/>
              <w:bottom w:val="single" w:sz="4" w:space="0" w:color="auto"/>
              <w:right w:val="single" w:sz="4" w:space="0" w:color="auto"/>
            </w:tcBorders>
            <w:noWrap/>
          </w:tcPr>
          <w:p w14:paraId="20876625"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r>
      <w:tr w:rsidR="00A437C8" w:rsidRPr="00A025C9" w14:paraId="08B1C44D" w14:textId="77777777" w:rsidTr="0061489A">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4113D78" w14:textId="77777777" w:rsidR="00A437C8" w:rsidRPr="00A025C9" w:rsidRDefault="00A437C8">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142</w:t>
            </w:r>
          </w:p>
        </w:tc>
        <w:tc>
          <w:tcPr>
            <w:tcW w:w="2101" w:type="dxa"/>
            <w:tcBorders>
              <w:top w:val="single" w:sz="4" w:space="0" w:color="auto"/>
              <w:left w:val="nil"/>
              <w:bottom w:val="single" w:sz="4" w:space="0" w:color="auto"/>
              <w:right w:val="single" w:sz="4" w:space="0" w:color="auto"/>
            </w:tcBorders>
            <w:shd w:val="clear" w:color="auto" w:fill="C6EFCE"/>
            <w:noWrap/>
          </w:tcPr>
          <w:p w14:paraId="647002ED"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xml:space="preserve">. Dezvoltarea unui cadru unitar pentru definirea arhitecturii unui sistem de tip cloud guvernamental </w:t>
            </w:r>
          </w:p>
          <w:p w14:paraId="382D323D"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1226" w:type="dxa"/>
            <w:tcBorders>
              <w:top w:val="single" w:sz="4" w:space="0" w:color="auto"/>
              <w:left w:val="nil"/>
              <w:bottom w:val="single" w:sz="4" w:space="0" w:color="auto"/>
              <w:right w:val="single" w:sz="4" w:space="0" w:color="auto"/>
            </w:tcBorders>
            <w:shd w:val="clear" w:color="auto" w:fill="C6EFCE"/>
            <w:noWrap/>
          </w:tcPr>
          <w:p w14:paraId="38ED1677"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Jalon</w:t>
            </w:r>
          </w:p>
        </w:tc>
        <w:tc>
          <w:tcPr>
            <w:tcW w:w="1590" w:type="dxa"/>
            <w:tcBorders>
              <w:top w:val="single" w:sz="4" w:space="0" w:color="auto"/>
              <w:left w:val="nil"/>
              <w:bottom w:val="single" w:sz="4" w:space="0" w:color="auto"/>
              <w:right w:val="single" w:sz="4" w:space="0" w:color="auto"/>
            </w:tcBorders>
            <w:shd w:val="clear" w:color="auto" w:fill="C6EFCE"/>
            <w:noWrap/>
          </w:tcPr>
          <w:p w14:paraId="7A83B7EE"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A fost instituit și este operațional grupul operativ pentru implementarea și monitorizarea reformelor și investițiilor privind transformarea digitală</w:t>
            </w:r>
          </w:p>
        </w:tc>
        <w:tc>
          <w:tcPr>
            <w:tcW w:w="1734" w:type="dxa"/>
            <w:tcBorders>
              <w:top w:val="single" w:sz="4" w:space="0" w:color="auto"/>
              <w:left w:val="nil"/>
              <w:bottom w:val="single" w:sz="4" w:space="0" w:color="auto"/>
              <w:right w:val="single" w:sz="4" w:space="0" w:color="auto"/>
            </w:tcBorders>
            <w:shd w:val="clear" w:color="auto" w:fill="C6EFCE"/>
            <w:noWrap/>
          </w:tcPr>
          <w:p w14:paraId="2A342A76"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Intrarea în vigoare a ordinului ministerial de instituire a grupului operativ</w:t>
            </w:r>
          </w:p>
        </w:tc>
        <w:tc>
          <w:tcPr>
            <w:tcW w:w="970" w:type="dxa"/>
            <w:tcBorders>
              <w:top w:val="single" w:sz="4" w:space="0" w:color="auto"/>
              <w:left w:val="nil"/>
              <w:bottom w:val="single" w:sz="4" w:space="0" w:color="auto"/>
              <w:right w:val="single" w:sz="4" w:space="0" w:color="auto"/>
            </w:tcBorders>
            <w:shd w:val="clear" w:color="auto" w:fill="C6EFCE"/>
            <w:noWrap/>
          </w:tcPr>
          <w:p w14:paraId="2E4DB43B"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1225" w:type="dxa"/>
            <w:tcBorders>
              <w:top w:val="single" w:sz="4" w:space="0" w:color="auto"/>
              <w:left w:val="nil"/>
              <w:bottom w:val="single" w:sz="4" w:space="0" w:color="auto"/>
              <w:right w:val="single" w:sz="4" w:space="0" w:color="auto"/>
            </w:tcBorders>
            <w:shd w:val="clear" w:color="auto" w:fill="C6EFCE"/>
            <w:noWrap/>
          </w:tcPr>
          <w:p w14:paraId="7607FA38"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725" w:type="dxa"/>
            <w:tcBorders>
              <w:top w:val="single" w:sz="4" w:space="0" w:color="auto"/>
              <w:left w:val="nil"/>
              <w:bottom w:val="single" w:sz="4" w:space="0" w:color="auto"/>
              <w:right w:val="single" w:sz="4" w:space="0" w:color="auto"/>
            </w:tcBorders>
            <w:shd w:val="clear" w:color="auto" w:fill="C6EFCE"/>
            <w:noWrap/>
          </w:tcPr>
          <w:p w14:paraId="2B173ECA"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908" w:type="dxa"/>
            <w:tcBorders>
              <w:top w:val="single" w:sz="4" w:space="0" w:color="auto"/>
              <w:left w:val="nil"/>
              <w:bottom w:val="single" w:sz="4" w:space="0" w:color="auto"/>
              <w:right w:val="single" w:sz="4" w:space="0" w:color="auto"/>
            </w:tcBorders>
            <w:shd w:val="clear" w:color="auto" w:fill="C6EFCE"/>
            <w:noWrap/>
          </w:tcPr>
          <w:p w14:paraId="35D09C62"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705" w:type="dxa"/>
            <w:tcBorders>
              <w:top w:val="single" w:sz="4" w:space="0" w:color="auto"/>
              <w:left w:val="nil"/>
              <w:bottom w:val="single" w:sz="4" w:space="0" w:color="auto"/>
              <w:right w:val="single" w:sz="4" w:space="0" w:color="auto"/>
            </w:tcBorders>
            <w:shd w:val="clear" w:color="auto" w:fill="C6EFCE"/>
            <w:noWrap/>
          </w:tcPr>
          <w:p w14:paraId="1F0C1CA4"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2021</w:t>
            </w:r>
          </w:p>
        </w:tc>
        <w:tc>
          <w:tcPr>
            <w:tcW w:w="3024" w:type="dxa"/>
            <w:tcBorders>
              <w:top w:val="single" w:sz="4" w:space="0" w:color="auto"/>
              <w:left w:val="nil"/>
              <w:bottom w:val="single" w:sz="4" w:space="0" w:color="auto"/>
              <w:right w:val="single" w:sz="4" w:space="0" w:color="auto"/>
            </w:tcBorders>
            <w:shd w:val="clear" w:color="auto" w:fill="C6EFCE"/>
            <w:noWrap/>
          </w:tcPr>
          <w:p w14:paraId="2EB38C88"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Operaționalizarea unei unități temporare de management al programelor de transformare digitală, care va angaja, în perioada de punere în aplicare a Planului de redresare și reziliență, </w:t>
            </w:r>
            <w:r w:rsidRPr="00CA463A">
              <w:rPr>
                <w:rFonts w:ascii="Times New Roman" w:hAnsi="Times New Roman"/>
                <w:noProof/>
                <w:sz w:val="20"/>
              </w:rPr>
              <w:t>17</w:t>
            </w:r>
            <w:r>
              <w:rPr>
                <w:rFonts w:ascii="Times New Roman" w:hAnsi="Times New Roman"/>
                <w:noProof/>
                <w:sz w:val="20"/>
              </w:rPr>
              <w:t xml:space="preserve"> agenți contractuali cu înaltă specializare în domeniul tehnologiilor digitale și al managementului de proiect de specialitate. Atribuțiile principale ale acestei unități sunt:</w:t>
            </w:r>
          </w:p>
          <w:p w14:paraId="392305CA" w14:textId="77777777" w:rsidR="00A437C8" w:rsidRPr="00A025C9" w:rsidRDefault="00A437C8" w:rsidP="003221A9">
            <w:pPr>
              <w:numPr>
                <w:ilvl w:val="0"/>
                <w:numId w:val="39"/>
              </w:numPr>
              <w:spacing w:after="0" w:line="240" w:lineRule="auto"/>
              <w:ind w:left="259" w:hanging="218"/>
              <w:contextualSpacing/>
              <w:jc w:val="both"/>
              <w:rPr>
                <w:rFonts w:ascii="Times New Roman" w:eastAsia="Times New Roman" w:hAnsi="Times New Roman" w:cs="Times New Roman"/>
                <w:noProof/>
                <w:sz w:val="20"/>
                <w:szCs w:val="20"/>
              </w:rPr>
            </w:pPr>
            <w:r>
              <w:rPr>
                <w:rFonts w:ascii="Times New Roman" w:hAnsi="Times New Roman"/>
                <w:noProof/>
                <w:sz w:val="20"/>
              </w:rPr>
              <w:t>elaborarea și punerea în aplicare a componentelor sectoriale ale Planului național de redresare și reziliență;</w:t>
            </w:r>
          </w:p>
          <w:p w14:paraId="0FA1DBB2"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rPr>
            </w:pPr>
            <w:r>
              <w:rPr>
                <w:rFonts w:ascii="Times New Roman" w:hAnsi="Times New Roman"/>
                <w:noProof/>
                <w:sz w:val="20"/>
              </w:rPr>
              <w:t>monitorizarea punerii în aplicare a reformelor și a investițiilor din cadrul Planului național de redresare și reziliență legate de domeniul digital, cu accent pe proiectele-cheie, și propunerea de măsuri imediate de remediere pentru elementele critice, în strânsă colaborare cu celelalte instituții implicate;</w:t>
            </w:r>
          </w:p>
          <w:p w14:paraId="4F75EFD0"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rPr>
            </w:pPr>
            <w:r>
              <w:rPr>
                <w:rFonts w:ascii="Times New Roman" w:hAnsi="Times New Roman"/>
                <w:noProof/>
                <w:sz w:val="20"/>
              </w:rPr>
              <w:t xml:space="preserve">elaborarea de sisteme de management al performanței proiectelor în corelare cu </w:t>
            </w:r>
            <w:r>
              <w:rPr>
                <w:rFonts w:ascii="Times New Roman" w:hAnsi="Times New Roman"/>
                <w:noProof/>
                <w:sz w:val="20"/>
              </w:rPr>
              <w:cr/>
            </w:r>
            <w:r>
              <w:rPr>
                <w:rFonts w:ascii="Times New Roman" w:hAnsi="Times New Roman"/>
                <w:noProof/>
                <w:sz w:val="20"/>
              </w:rPr>
              <w:br/>
              <w:t>obiective specifice ale pilonului digital;</w:t>
            </w:r>
          </w:p>
          <w:p w14:paraId="7A7DE895"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rPr>
            </w:pPr>
            <w:r>
              <w:rPr>
                <w:rFonts w:ascii="Times New Roman" w:hAnsi="Times New Roman"/>
                <w:noProof/>
                <w:sz w:val="20"/>
              </w:rPr>
              <w:t xml:space="preserve">elaborarea și reglementarea cadrului normativ, metodologic și a procedurilor </w:t>
            </w:r>
            <w:r>
              <w:rPr>
                <w:rFonts w:ascii="Times New Roman" w:hAnsi="Times New Roman"/>
                <w:noProof/>
                <w:sz w:val="20"/>
              </w:rPr>
              <w:cr/>
            </w:r>
            <w:r>
              <w:rPr>
                <w:rFonts w:ascii="Times New Roman" w:hAnsi="Times New Roman"/>
                <w:noProof/>
                <w:sz w:val="20"/>
              </w:rPr>
              <w:br/>
              <w:t>funcționale, operaționale și financiare în domeniul său de activitate;</w:t>
            </w:r>
          </w:p>
          <w:p w14:paraId="4B509D28"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rPr>
            </w:pPr>
            <w:r>
              <w:rPr>
                <w:rFonts w:ascii="Times New Roman" w:hAnsi="Times New Roman"/>
                <w:noProof/>
                <w:sz w:val="20"/>
              </w:rPr>
              <w:t>dezvoltarea instrumentelor pentru punerea în aplicare a politicilor legate de domeniul digital;</w:t>
            </w:r>
          </w:p>
          <w:p w14:paraId="6EA9D947"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rPr>
            </w:pPr>
            <w:r>
              <w:rPr>
                <w:rFonts w:ascii="Times New Roman" w:hAnsi="Times New Roman"/>
                <w:noProof/>
                <w:sz w:val="20"/>
              </w:rPr>
              <w:t>managementul proiectelor și raportările stadiilor de îndeplinire a obiectivelor stabilite în cadrul măsurilor digitale din Planul național de redresare și reziliență;</w:t>
            </w:r>
          </w:p>
          <w:p w14:paraId="05015928"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rPr>
            </w:pPr>
            <w:r>
              <w:rPr>
                <w:rFonts w:ascii="Times New Roman" w:hAnsi="Times New Roman"/>
                <w:noProof/>
                <w:sz w:val="20"/>
              </w:rPr>
              <w:t>îndeplinirea oricăror atribuții necesare pentru asigurarea implementării investițiilor și reformelor din Planul național de redresare și reziliență legate de domeniul digital.</w:t>
            </w:r>
          </w:p>
          <w:p w14:paraId="1FC5F76D"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Unitatea va fi coordonată de un director subordonat ministrului care deține portofoliul digitalizării.</w:t>
            </w:r>
          </w:p>
        </w:tc>
      </w:tr>
      <w:tr w:rsidR="00A437C8" w:rsidRPr="00A025C9" w14:paraId="0B185DE6"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26C47E30" w14:textId="77777777" w:rsidR="00A437C8" w:rsidRPr="00A025C9" w:rsidRDefault="00A437C8">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143</w:t>
            </w:r>
          </w:p>
        </w:tc>
        <w:tc>
          <w:tcPr>
            <w:tcW w:w="2101" w:type="dxa"/>
            <w:tcBorders>
              <w:top w:val="single" w:sz="4" w:space="0" w:color="auto"/>
              <w:left w:val="nil"/>
              <w:bottom w:val="single" w:sz="4" w:space="0" w:color="auto"/>
              <w:right w:val="single" w:sz="4" w:space="0" w:color="auto"/>
            </w:tcBorders>
            <w:shd w:val="clear" w:color="auto" w:fill="C6EFCE"/>
            <w:noWrap/>
          </w:tcPr>
          <w:p w14:paraId="5B29C476"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xml:space="preserve">. Dezvoltarea unui cadru unitar pentru definirea arhitecturii unui sistem de tip cloud guvernamental </w:t>
            </w:r>
          </w:p>
          <w:p w14:paraId="6C62D894"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1226" w:type="dxa"/>
            <w:tcBorders>
              <w:top w:val="single" w:sz="4" w:space="0" w:color="auto"/>
              <w:left w:val="nil"/>
              <w:bottom w:val="single" w:sz="4" w:space="0" w:color="auto"/>
              <w:right w:val="single" w:sz="4" w:space="0" w:color="auto"/>
            </w:tcBorders>
            <w:shd w:val="clear" w:color="auto" w:fill="C6EFCE"/>
            <w:noWrap/>
          </w:tcPr>
          <w:p w14:paraId="271B8D52"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Jalon</w:t>
            </w:r>
          </w:p>
        </w:tc>
        <w:tc>
          <w:tcPr>
            <w:tcW w:w="1590" w:type="dxa"/>
            <w:tcBorders>
              <w:top w:val="single" w:sz="4" w:space="0" w:color="auto"/>
              <w:left w:val="nil"/>
              <w:bottom w:val="single" w:sz="4" w:space="0" w:color="auto"/>
              <w:right w:val="single" w:sz="4" w:space="0" w:color="auto"/>
            </w:tcBorders>
            <w:shd w:val="clear" w:color="auto" w:fill="C6EFCE"/>
            <w:noWrap/>
          </w:tcPr>
          <w:p w14:paraId="67093776"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Finalizarea analizei opțiunilor privind arhitectura cloudului guvernamental </w:t>
            </w:r>
          </w:p>
          <w:p w14:paraId="67A19E4E"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1734" w:type="dxa"/>
            <w:tcBorders>
              <w:top w:val="single" w:sz="4" w:space="0" w:color="auto"/>
              <w:left w:val="nil"/>
              <w:bottom w:val="single" w:sz="4" w:space="0" w:color="auto"/>
              <w:right w:val="single" w:sz="4" w:space="0" w:color="auto"/>
            </w:tcBorders>
            <w:shd w:val="clear" w:color="auto" w:fill="C6EFCE"/>
            <w:noWrap/>
          </w:tcPr>
          <w:p w14:paraId="3E42FA84"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Prezentarea raportului de realizare, cu evaluările și recomandările aferente</w:t>
            </w:r>
          </w:p>
          <w:p w14:paraId="2A916E2D" w14:textId="77777777" w:rsidR="00A437C8" w:rsidRPr="00CA463A" w:rsidRDefault="00A437C8">
            <w:pPr>
              <w:spacing w:after="0" w:line="240" w:lineRule="auto"/>
              <w:jc w:val="both"/>
              <w:rPr>
                <w:rFonts w:ascii="Times New Roman" w:eastAsia="Times New Roman" w:hAnsi="Times New Roman" w:cs="Times New Roman"/>
                <w:noProof/>
                <w:sz w:val="20"/>
                <w:szCs w:val="20"/>
                <w:lang w:val="fr-FR"/>
              </w:rPr>
            </w:pPr>
          </w:p>
        </w:tc>
        <w:tc>
          <w:tcPr>
            <w:tcW w:w="970" w:type="dxa"/>
            <w:tcBorders>
              <w:top w:val="single" w:sz="4" w:space="0" w:color="auto"/>
              <w:left w:val="nil"/>
              <w:bottom w:val="single" w:sz="4" w:space="0" w:color="auto"/>
              <w:right w:val="single" w:sz="4" w:space="0" w:color="auto"/>
            </w:tcBorders>
            <w:shd w:val="clear" w:color="auto" w:fill="C6EFCE"/>
            <w:noWrap/>
          </w:tcPr>
          <w:p w14:paraId="283C6E1F" w14:textId="77777777" w:rsidR="00A437C8" w:rsidRPr="00CA463A" w:rsidRDefault="00A437C8">
            <w:pPr>
              <w:spacing w:after="0" w:line="240" w:lineRule="auto"/>
              <w:jc w:val="both"/>
              <w:rPr>
                <w:rFonts w:ascii="Times New Roman" w:eastAsia="Times New Roman" w:hAnsi="Times New Roman" w:cs="Times New Roman"/>
                <w:noProof/>
                <w:sz w:val="20"/>
                <w:szCs w:val="20"/>
                <w:lang w:val="fr-FR" w:eastAsia="en-GB"/>
              </w:rPr>
            </w:pPr>
          </w:p>
        </w:tc>
        <w:tc>
          <w:tcPr>
            <w:tcW w:w="1225" w:type="dxa"/>
            <w:tcBorders>
              <w:top w:val="single" w:sz="4" w:space="0" w:color="auto"/>
              <w:left w:val="nil"/>
              <w:bottom w:val="single" w:sz="4" w:space="0" w:color="auto"/>
              <w:right w:val="single" w:sz="4" w:space="0" w:color="auto"/>
            </w:tcBorders>
            <w:shd w:val="clear" w:color="auto" w:fill="C6EFCE"/>
            <w:noWrap/>
          </w:tcPr>
          <w:p w14:paraId="31595076" w14:textId="77777777" w:rsidR="00A437C8" w:rsidRPr="00CA463A" w:rsidRDefault="00A437C8">
            <w:pPr>
              <w:spacing w:after="0" w:line="240" w:lineRule="auto"/>
              <w:jc w:val="both"/>
              <w:rPr>
                <w:rFonts w:ascii="Times New Roman" w:eastAsia="Times New Roman" w:hAnsi="Times New Roman" w:cs="Times New Roman"/>
                <w:noProof/>
                <w:sz w:val="20"/>
                <w:szCs w:val="20"/>
                <w:lang w:val="fr-FR" w:eastAsia="en-GB"/>
              </w:rPr>
            </w:pPr>
          </w:p>
        </w:tc>
        <w:tc>
          <w:tcPr>
            <w:tcW w:w="725" w:type="dxa"/>
            <w:tcBorders>
              <w:top w:val="single" w:sz="4" w:space="0" w:color="auto"/>
              <w:left w:val="nil"/>
              <w:bottom w:val="single" w:sz="4" w:space="0" w:color="auto"/>
              <w:right w:val="single" w:sz="4" w:space="0" w:color="auto"/>
            </w:tcBorders>
            <w:shd w:val="clear" w:color="auto" w:fill="C6EFCE"/>
            <w:noWrap/>
          </w:tcPr>
          <w:p w14:paraId="4A70975B" w14:textId="77777777" w:rsidR="00A437C8" w:rsidRPr="00CA463A" w:rsidRDefault="00A437C8">
            <w:pPr>
              <w:spacing w:after="0" w:line="240" w:lineRule="auto"/>
              <w:jc w:val="both"/>
              <w:rPr>
                <w:rFonts w:ascii="Times New Roman" w:eastAsia="Times New Roman" w:hAnsi="Times New Roman" w:cs="Times New Roman"/>
                <w:noProof/>
                <w:sz w:val="20"/>
                <w:szCs w:val="20"/>
                <w:lang w:val="fr-FR" w:eastAsia="en-GB"/>
              </w:rPr>
            </w:pPr>
          </w:p>
        </w:tc>
        <w:tc>
          <w:tcPr>
            <w:tcW w:w="908" w:type="dxa"/>
            <w:tcBorders>
              <w:top w:val="single" w:sz="4" w:space="0" w:color="auto"/>
              <w:left w:val="nil"/>
              <w:bottom w:val="single" w:sz="4" w:space="0" w:color="auto"/>
              <w:right w:val="single" w:sz="4" w:space="0" w:color="auto"/>
            </w:tcBorders>
            <w:shd w:val="clear" w:color="auto" w:fill="C6EFCE"/>
            <w:noWrap/>
          </w:tcPr>
          <w:p w14:paraId="5C6B6BC1"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p>
        </w:tc>
        <w:tc>
          <w:tcPr>
            <w:tcW w:w="705" w:type="dxa"/>
            <w:tcBorders>
              <w:top w:val="single" w:sz="4" w:space="0" w:color="auto"/>
              <w:left w:val="nil"/>
              <w:bottom w:val="single" w:sz="4" w:space="0" w:color="auto"/>
              <w:right w:val="single" w:sz="4" w:space="0" w:color="auto"/>
            </w:tcBorders>
            <w:shd w:val="clear" w:color="auto" w:fill="C6EFCE"/>
            <w:noWrap/>
          </w:tcPr>
          <w:p w14:paraId="2011A1F5"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3024" w:type="dxa"/>
            <w:tcBorders>
              <w:top w:val="single" w:sz="4" w:space="0" w:color="auto"/>
              <w:left w:val="nil"/>
              <w:bottom w:val="single" w:sz="4" w:space="0" w:color="auto"/>
              <w:right w:val="single" w:sz="4" w:space="0" w:color="auto"/>
            </w:tcBorders>
            <w:shd w:val="clear" w:color="auto" w:fill="C6EFCE"/>
            <w:noWrap/>
          </w:tcPr>
          <w:p w14:paraId="5F7EFB7C"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Analiza va prezenta: </w:t>
            </w:r>
          </w:p>
          <w:p w14:paraId="2582A8D4"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rPr>
            </w:pPr>
            <w:r>
              <w:rPr>
                <w:rFonts w:ascii="Times New Roman" w:hAnsi="Times New Roman"/>
                <w:noProof/>
                <w:sz w:val="20"/>
              </w:rPr>
              <w:t>opțiunile strategice și tehnologice și pachetul legislativ și de reglementare pentru stabilirea realizării cloudului guvernamental, cu includerea normelor de interoperabilitate și modelului de guvernanță a datelor guvernamentale;</w:t>
            </w:r>
          </w:p>
          <w:p w14:paraId="20938C42"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rPr>
            </w:pPr>
            <w:r>
              <w:rPr>
                <w:rFonts w:ascii="Times New Roman" w:hAnsi="Times New Roman"/>
                <w:noProof/>
                <w:sz w:val="20"/>
              </w:rPr>
              <w:t xml:space="preserve">posibilitățile de construcție, livrare, instalare și funcționare a infrastructurilor civile și tehnologice conform termenelor prevăzute în plan; </w:t>
            </w:r>
          </w:p>
          <w:p w14:paraId="57787F24"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rPr>
            </w:pPr>
            <w:r>
              <w:rPr>
                <w:rFonts w:ascii="Times New Roman" w:hAnsi="Times New Roman"/>
                <w:noProof/>
                <w:sz w:val="20"/>
              </w:rPr>
              <w:t xml:space="preserve">inventarierea aplicațiilor/serviciilor digitale publice oferite în prezent de autoritățile publice, designul proceselor și procedurilor implementate în producție și/sau aflate în stadii de implementare; </w:t>
            </w:r>
          </w:p>
          <w:p w14:paraId="44B266A3"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rPr>
            </w:pPr>
            <w:r>
              <w:rPr>
                <w:rFonts w:ascii="Times New Roman" w:hAnsi="Times New Roman"/>
                <w:noProof/>
                <w:sz w:val="20"/>
              </w:rPr>
              <w:t>planul de dezvoltare/migrare în cloud a aplicațiilor inventariate.</w:t>
            </w:r>
          </w:p>
        </w:tc>
      </w:tr>
      <w:tr w:rsidR="00A437C8" w:rsidRPr="00A025C9" w14:paraId="02F896E8"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0D6FC7F" w14:textId="77777777" w:rsidR="00A437C8" w:rsidRPr="00A025C9" w:rsidRDefault="00A437C8">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144</w:t>
            </w:r>
          </w:p>
        </w:tc>
        <w:tc>
          <w:tcPr>
            <w:tcW w:w="2101" w:type="dxa"/>
            <w:tcBorders>
              <w:top w:val="single" w:sz="4" w:space="0" w:color="auto"/>
              <w:left w:val="nil"/>
              <w:bottom w:val="single" w:sz="4" w:space="0" w:color="auto"/>
              <w:right w:val="single" w:sz="4" w:space="0" w:color="auto"/>
            </w:tcBorders>
            <w:shd w:val="clear" w:color="auto" w:fill="C6EFCE"/>
            <w:noWrap/>
          </w:tcPr>
          <w:p w14:paraId="12A179F8"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xml:space="preserve">. Dezvoltarea unui cadru unitar pentru definirea arhitecturii unui sistem de tip cloud guvernamental </w:t>
            </w:r>
          </w:p>
          <w:p w14:paraId="57D0CCCD"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1226" w:type="dxa"/>
            <w:tcBorders>
              <w:top w:val="single" w:sz="4" w:space="0" w:color="auto"/>
              <w:left w:val="nil"/>
              <w:bottom w:val="single" w:sz="4" w:space="0" w:color="auto"/>
              <w:right w:val="single" w:sz="4" w:space="0" w:color="auto"/>
            </w:tcBorders>
            <w:shd w:val="clear" w:color="auto" w:fill="C6EFCE"/>
            <w:noWrap/>
          </w:tcPr>
          <w:p w14:paraId="004DA6AC"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Jalon</w:t>
            </w:r>
          </w:p>
        </w:tc>
        <w:tc>
          <w:tcPr>
            <w:tcW w:w="1590" w:type="dxa"/>
            <w:tcBorders>
              <w:top w:val="single" w:sz="4" w:space="0" w:color="auto"/>
              <w:left w:val="nil"/>
              <w:bottom w:val="single" w:sz="4" w:space="0" w:color="auto"/>
              <w:right w:val="single" w:sz="4" w:space="0" w:color="auto"/>
            </w:tcBorders>
            <w:shd w:val="clear" w:color="auto" w:fill="C6EFCE"/>
            <w:noWrap/>
          </w:tcPr>
          <w:p w14:paraId="3DFFD1ED"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Intrarea în vigoare a Legii privind guvernanța serviciilor de cloud pentru administrația publică</w:t>
            </w:r>
          </w:p>
        </w:tc>
        <w:tc>
          <w:tcPr>
            <w:tcW w:w="1734" w:type="dxa"/>
            <w:tcBorders>
              <w:top w:val="single" w:sz="4" w:space="0" w:color="auto"/>
              <w:left w:val="nil"/>
              <w:bottom w:val="single" w:sz="4" w:space="0" w:color="auto"/>
              <w:right w:val="single" w:sz="4" w:space="0" w:color="auto"/>
            </w:tcBorders>
            <w:shd w:val="clear" w:color="auto" w:fill="C6EFCE"/>
            <w:noWrap/>
          </w:tcPr>
          <w:p w14:paraId="1A2548D8"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Dispoziție legală care indică intrarea în vigoare a Legii privind guvernanța serviciilor de cloud</w:t>
            </w:r>
          </w:p>
        </w:tc>
        <w:tc>
          <w:tcPr>
            <w:tcW w:w="970" w:type="dxa"/>
            <w:tcBorders>
              <w:top w:val="single" w:sz="4" w:space="0" w:color="auto"/>
              <w:left w:val="nil"/>
              <w:bottom w:val="single" w:sz="4" w:space="0" w:color="auto"/>
              <w:right w:val="single" w:sz="4" w:space="0" w:color="auto"/>
            </w:tcBorders>
            <w:shd w:val="clear" w:color="auto" w:fill="C6EFCE"/>
            <w:noWrap/>
          </w:tcPr>
          <w:p w14:paraId="23683CDE"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1225" w:type="dxa"/>
            <w:tcBorders>
              <w:top w:val="single" w:sz="4" w:space="0" w:color="auto"/>
              <w:left w:val="nil"/>
              <w:bottom w:val="single" w:sz="4" w:space="0" w:color="auto"/>
              <w:right w:val="single" w:sz="4" w:space="0" w:color="auto"/>
            </w:tcBorders>
            <w:shd w:val="clear" w:color="auto" w:fill="C6EFCE"/>
            <w:noWrap/>
          </w:tcPr>
          <w:p w14:paraId="70F3E58A"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725" w:type="dxa"/>
            <w:tcBorders>
              <w:top w:val="single" w:sz="4" w:space="0" w:color="auto"/>
              <w:left w:val="nil"/>
              <w:bottom w:val="single" w:sz="4" w:space="0" w:color="auto"/>
              <w:right w:val="single" w:sz="4" w:space="0" w:color="auto"/>
            </w:tcBorders>
            <w:shd w:val="clear" w:color="auto" w:fill="C6EFCE"/>
            <w:noWrap/>
          </w:tcPr>
          <w:p w14:paraId="57B9D79E"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908" w:type="dxa"/>
            <w:tcBorders>
              <w:top w:val="single" w:sz="4" w:space="0" w:color="auto"/>
              <w:left w:val="nil"/>
              <w:bottom w:val="single" w:sz="4" w:space="0" w:color="auto"/>
              <w:right w:val="single" w:sz="4" w:space="0" w:color="auto"/>
            </w:tcBorders>
            <w:shd w:val="clear" w:color="auto" w:fill="C6EFCE"/>
            <w:noWrap/>
          </w:tcPr>
          <w:p w14:paraId="0F91A53D"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05" w:type="dxa"/>
            <w:tcBorders>
              <w:top w:val="single" w:sz="4" w:space="0" w:color="auto"/>
              <w:left w:val="nil"/>
              <w:bottom w:val="single" w:sz="4" w:space="0" w:color="auto"/>
              <w:right w:val="single" w:sz="4" w:space="0" w:color="auto"/>
            </w:tcBorders>
            <w:shd w:val="clear" w:color="auto" w:fill="C6EFCE"/>
            <w:noWrap/>
          </w:tcPr>
          <w:p w14:paraId="617CCAA8"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3024" w:type="dxa"/>
            <w:tcBorders>
              <w:top w:val="single" w:sz="4" w:space="0" w:color="auto"/>
              <w:left w:val="nil"/>
              <w:bottom w:val="single" w:sz="4" w:space="0" w:color="auto"/>
              <w:right w:val="single" w:sz="4" w:space="0" w:color="auto"/>
            </w:tcBorders>
            <w:shd w:val="clear" w:color="auto" w:fill="C6EFCE"/>
            <w:noWrap/>
          </w:tcPr>
          <w:p w14:paraId="0B778366"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Noua lege va stabili cadrul general pentru dezvoltarea și gestionarea unei infrastructuri de cloud constând într-un set de resurse și servicii din domeniul tehnologiei informației, comunicațiilor și securității cibernetice, partajate de sectorul public în conformitate cu Strategia europeană privind cloud computingul și aliniată la Cadrul național de interoperabilitate. </w:t>
            </w:r>
          </w:p>
        </w:tc>
      </w:tr>
      <w:tr w:rsidR="00A437C8" w:rsidRPr="00A025C9" w14:paraId="68CB2B8C"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15C1F443" w14:textId="77777777" w:rsidR="00A437C8" w:rsidRPr="00A025C9" w:rsidRDefault="00A437C8">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145</w:t>
            </w:r>
          </w:p>
        </w:tc>
        <w:tc>
          <w:tcPr>
            <w:tcW w:w="2101" w:type="dxa"/>
            <w:tcBorders>
              <w:top w:val="single" w:sz="4" w:space="0" w:color="auto"/>
              <w:left w:val="nil"/>
              <w:bottom w:val="single" w:sz="4" w:space="0" w:color="auto"/>
              <w:right w:val="single" w:sz="4" w:space="0" w:color="auto"/>
            </w:tcBorders>
            <w:shd w:val="clear" w:color="auto" w:fill="C6EFCE"/>
            <w:noWrap/>
          </w:tcPr>
          <w:p w14:paraId="4CC467BD"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xml:space="preserve">. Dezvoltarea unui cadru unitar pentru definirea arhitecturii unui sistem de tip cloud guvernamental </w:t>
            </w:r>
          </w:p>
          <w:p w14:paraId="25CC8D63"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1226" w:type="dxa"/>
            <w:tcBorders>
              <w:top w:val="single" w:sz="4" w:space="0" w:color="auto"/>
              <w:left w:val="nil"/>
              <w:bottom w:val="single" w:sz="4" w:space="0" w:color="auto"/>
              <w:right w:val="single" w:sz="4" w:space="0" w:color="auto"/>
            </w:tcBorders>
            <w:shd w:val="clear" w:color="auto" w:fill="C6EFCE"/>
            <w:noWrap/>
          </w:tcPr>
          <w:p w14:paraId="3358CCA2"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Jalon</w:t>
            </w:r>
          </w:p>
        </w:tc>
        <w:tc>
          <w:tcPr>
            <w:tcW w:w="1590" w:type="dxa"/>
            <w:tcBorders>
              <w:top w:val="single" w:sz="4" w:space="0" w:color="auto"/>
              <w:left w:val="nil"/>
              <w:bottom w:val="single" w:sz="4" w:space="0" w:color="auto"/>
              <w:right w:val="single" w:sz="4" w:space="0" w:color="auto"/>
            </w:tcBorders>
            <w:shd w:val="clear" w:color="auto" w:fill="C6EFCE"/>
            <w:noWrap/>
          </w:tcPr>
          <w:p w14:paraId="70AF2922"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Intrarea în vigoare a noii legi privind interoperabilitatea</w:t>
            </w:r>
          </w:p>
        </w:tc>
        <w:tc>
          <w:tcPr>
            <w:tcW w:w="1734" w:type="dxa"/>
            <w:tcBorders>
              <w:top w:val="single" w:sz="4" w:space="0" w:color="auto"/>
              <w:left w:val="nil"/>
              <w:bottom w:val="single" w:sz="4" w:space="0" w:color="auto"/>
              <w:right w:val="single" w:sz="4" w:space="0" w:color="auto"/>
            </w:tcBorders>
            <w:shd w:val="clear" w:color="auto" w:fill="C6EFCE"/>
            <w:noWrap/>
          </w:tcPr>
          <w:p w14:paraId="0AC9E5BB" w14:textId="77777777" w:rsidR="00A437C8" w:rsidRPr="00A025C9" w:rsidRDefault="00A437C8">
            <w:pPr>
              <w:spacing w:after="0" w:line="240" w:lineRule="auto"/>
              <w:rPr>
                <w:rFonts w:ascii="Times New Roman" w:eastAsia="Times New Roman" w:hAnsi="Times New Roman" w:cs="Times New Roman"/>
                <w:noProof/>
                <w:sz w:val="20"/>
                <w:szCs w:val="20"/>
              </w:rPr>
            </w:pPr>
            <w:r>
              <w:rPr>
                <w:rFonts w:ascii="Times New Roman" w:hAnsi="Times New Roman"/>
                <w:noProof/>
                <w:sz w:val="20"/>
              </w:rPr>
              <w:t>Dispoziție legală care indică intrarea în vigoare a Legii privind interoperabilitatea</w:t>
            </w:r>
          </w:p>
        </w:tc>
        <w:tc>
          <w:tcPr>
            <w:tcW w:w="970" w:type="dxa"/>
            <w:tcBorders>
              <w:top w:val="single" w:sz="4" w:space="0" w:color="auto"/>
              <w:left w:val="nil"/>
              <w:bottom w:val="single" w:sz="4" w:space="0" w:color="auto"/>
              <w:right w:val="single" w:sz="4" w:space="0" w:color="auto"/>
            </w:tcBorders>
            <w:shd w:val="clear" w:color="auto" w:fill="C6EFCE"/>
            <w:noWrap/>
          </w:tcPr>
          <w:p w14:paraId="7E7EEB74"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1225" w:type="dxa"/>
            <w:tcBorders>
              <w:top w:val="single" w:sz="4" w:space="0" w:color="auto"/>
              <w:left w:val="nil"/>
              <w:bottom w:val="single" w:sz="4" w:space="0" w:color="auto"/>
              <w:right w:val="single" w:sz="4" w:space="0" w:color="auto"/>
            </w:tcBorders>
            <w:shd w:val="clear" w:color="auto" w:fill="C6EFCE"/>
            <w:noWrap/>
          </w:tcPr>
          <w:p w14:paraId="661BCE01"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725" w:type="dxa"/>
            <w:tcBorders>
              <w:top w:val="single" w:sz="4" w:space="0" w:color="auto"/>
              <w:left w:val="nil"/>
              <w:bottom w:val="single" w:sz="4" w:space="0" w:color="auto"/>
              <w:right w:val="single" w:sz="4" w:space="0" w:color="auto"/>
            </w:tcBorders>
            <w:shd w:val="clear" w:color="auto" w:fill="C6EFCE"/>
            <w:noWrap/>
          </w:tcPr>
          <w:p w14:paraId="53BAE8C9"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908" w:type="dxa"/>
            <w:tcBorders>
              <w:top w:val="single" w:sz="4" w:space="0" w:color="auto"/>
              <w:left w:val="nil"/>
              <w:bottom w:val="single" w:sz="4" w:space="0" w:color="auto"/>
              <w:right w:val="single" w:sz="4" w:space="0" w:color="auto"/>
            </w:tcBorders>
            <w:shd w:val="clear" w:color="auto" w:fill="C6EFCE"/>
            <w:noWrap/>
          </w:tcPr>
          <w:p w14:paraId="44813A7D"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p w14:paraId="2CADB497"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705" w:type="dxa"/>
            <w:tcBorders>
              <w:top w:val="single" w:sz="4" w:space="0" w:color="auto"/>
              <w:left w:val="nil"/>
              <w:bottom w:val="single" w:sz="4" w:space="0" w:color="auto"/>
              <w:right w:val="single" w:sz="4" w:space="0" w:color="auto"/>
            </w:tcBorders>
            <w:shd w:val="clear" w:color="auto" w:fill="C6EFCE"/>
            <w:noWrap/>
          </w:tcPr>
          <w:p w14:paraId="1EF5BCE7"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2022</w:t>
            </w:r>
          </w:p>
          <w:p w14:paraId="545CBEA9"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3024" w:type="dxa"/>
            <w:tcBorders>
              <w:top w:val="single" w:sz="4" w:space="0" w:color="auto"/>
              <w:left w:val="nil"/>
              <w:bottom w:val="single" w:sz="4" w:space="0" w:color="auto"/>
              <w:right w:val="single" w:sz="4" w:space="0" w:color="auto"/>
            </w:tcBorders>
            <w:shd w:val="clear" w:color="auto" w:fill="C6EFCE"/>
            <w:noWrap/>
          </w:tcPr>
          <w:p w14:paraId="050B43F2" w14:textId="77777777" w:rsidR="00A437C8" w:rsidRPr="00A025C9" w:rsidRDefault="00A437C8">
            <w:pPr>
              <w:tabs>
                <w:tab w:val="left" w:pos="207"/>
              </w:tabs>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Noua lege:</w:t>
            </w:r>
          </w:p>
          <w:p w14:paraId="1C3A59A2"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rPr>
            </w:pPr>
            <w:r>
              <w:rPr>
                <w:rFonts w:ascii="Times New Roman" w:hAnsi="Times New Roman"/>
                <w:noProof/>
                <w:sz w:val="20"/>
              </w:rPr>
              <w:t>va fi aliniată la dispozițiile Cadrului european de interoperabilitate</w:t>
            </w:r>
            <w:r w:rsidRPr="00B837E7">
              <w:rPr>
                <w:rFonts w:ascii="Times New Roman" w:eastAsia="Times New Roman" w:hAnsi="Times New Roman" w:cs="Times New Roman"/>
                <w:noProof/>
                <w:sz w:val="20"/>
                <w:szCs w:val="20"/>
                <w:vertAlign w:val="superscript"/>
                <w:lang w:val="en-GB" w:eastAsia="en-IE"/>
              </w:rPr>
              <w:footnoteReference w:id="3"/>
            </w:r>
            <w:r>
              <w:rPr>
                <w:rFonts w:ascii="Times New Roman" w:hAnsi="Times New Roman"/>
                <w:noProof/>
                <w:sz w:val="20"/>
              </w:rPr>
              <w:t>;</w:t>
            </w:r>
          </w:p>
          <w:p w14:paraId="058D509B"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rPr>
            </w:pPr>
            <w:r>
              <w:rPr>
                <w:rFonts w:ascii="Times New Roman" w:hAnsi="Times New Roman"/>
                <w:noProof/>
                <w:sz w:val="20"/>
              </w:rPr>
              <w:t>va institui un cadru/o guvernanță pentru sprijinirea alegerii standardelor și normelor relevante pentru dezvoltarea aplicațiilor și serviciilor de către sectorul public într-un mediu sigur și durabil;</w:t>
            </w:r>
          </w:p>
          <w:p w14:paraId="1959F8FE"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rPr>
            </w:pPr>
            <w:r>
              <w:rPr>
                <w:rFonts w:ascii="Times New Roman" w:hAnsi="Times New Roman"/>
                <w:noProof/>
                <w:sz w:val="20"/>
              </w:rPr>
              <w:t>va operaționaliza migrarea și integrarea în structurile de date existente, asigurând în același timp interoperabilitatea;</w:t>
            </w:r>
          </w:p>
          <w:p w14:paraId="2BB1E1F8"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rPr>
            </w:pPr>
            <w:r>
              <w:rPr>
                <w:rFonts w:ascii="Times New Roman" w:hAnsi="Times New Roman"/>
                <w:noProof/>
                <w:sz w:val="20"/>
              </w:rPr>
              <w:t xml:space="preserve">va asigura faptul că punerea în aplicare a funcționalităților implică alinierea infrastructurilor naționale de identificare și autorizare la cele ale statelor membre ale UE în cadrul unui sistem transnațional, în conformitate cu normele europene prevăzute în Regulamentul (UE) </w:t>
            </w:r>
            <w:r w:rsidRPr="00CA463A">
              <w:rPr>
                <w:rFonts w:ascii="Times New Roman" w:hAnsi="Times New Roman"/>
                <w:noProof/>
                <w:sz w:val="20"/>
              </w:rPr>
              <w:t>2014</w:t>
            </w:r>
            <w:r>
              <w:rPr>
                <w:rFonts w:ascii="Times New Roman" w:hAnsi="Times New Roman"/>
                <w:noProof/>
                <w:sz w:val="20"/>
              </w:rPr>
              <w:t>/</w:t>
            </w:r>
            <w:r w:rsidRPr="00CA463A">
              <w:rPr>
                <w:rFonts w:ascii="Times New Roman" w:hAnsi="Times New Roman"/>
                <w:noProof/>
                <w:sz w:val="20"/>
              </w:rPr>
              <w:t>910</w:t>
            </w:r>
            <w:r>
              <w:rPr>
                <w:rFonts w:ascii="Times New Roman" w:hAnsi="Times New Roman"/>
                <w:noProof/>
                <w:sz w:val="20"/>
              </w:rPr>
              <w:t xml:space="preserve"> privind identificarea electronică și serviciile de încredere pentru tranzacțiile electronice pe piața internă (e-IDAS);</w:t>
            </w:r>
          </w:p>
          <w:p w14:paraId="6236BBB0"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rPr>
            </w:pPr>
            <w:r>
              <w:rPr>
                <w:rFonts w:ascii="Times New Roman" w:hAnsi="Times New Roman"/>
                <w:noProof/>
                <w:sz w:val="20"/>
              </w:rPr>
              <w:t xml:space="preserve">va lua în considerare principiul „doar o singură dată” încorporat în Regulamentul (UE) </w:t>
            </w:r>
            <w:r w:rsidRPr="00CA463A">
              <w:rPr>
                <w:rFonts w:ascii="Times New Roman" w:hAnsi="Times New Roman"/>
                <w:noProof/>
                <w:sz w:val="20"/>
              </w:rPr>
              <w:t>2018</w:t>
            </w:r>
            <w:r>
              <w:rPr>
                <w:rFonts w:ascii="Times New Roman" w:hAnsi="Times New Roman"/>
                <w:noProof/>
                <w:sz w:val="20"/>
              </w:rPr>
              <w:t>/</w:t>
            </w:r>
            <w:r w:rsidRPr="00CA463A">
              <w:rPr>
                <w:rFonts w:ascii="Times New Roman" w:hAnsi="Times New Roman"/>
                <w:noProof/>
                <w:sz w:val="20"/>
              </w:rPr>
              <w:t>1724</w:t>
            </w:r>
            <w:r>
              <w:rPr>
                <w:rFonts w:ascii="Times New Roman" w:hAnsi="Times New Roman"/>
                <w:noProof/>
                <w:sz w:val="20"/>
              </w:rPr>
              <w:t xml:space="preserve"> privind portalul digital unic.</w:t>
            </w:r>
          </w:p>
        </w:tc>
      </w:tr>
      <w:tr w:rsidR="00A437C8" w:rsidRPr="00A025C9" w14:paraId="2B8594F4"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5552872E" w14:textId="77777777" w:rsidR="00A437C8" w:rsidRPr="00A025C9" w:rsidRDefault="00A437C8">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146</w:t>
            </w:r>
          </w:p>
        </w:tc>
        <w:tc>
          <w:tcPr>
            <w:tcW w:w="2101" w:type="dxa"/>
            <w:tcBorders>
              <w:top w:val="single" w:sz="4" w:space="0" w:color="auto"/>
              <w:left w:val="nil"/>
              <w:bottom w:val="single" w:sz="4" w:space="0" w:color="auto"/>
              <w:right w:val="single" w:sz="4" w:space="0" w:color="auto"/>
            </w:tcBorders>
            <w:shd w:val="clear" w:color="auto" w:fill="C6EFCE"/>
            <w:noWrap/>
          </w:tcPr>
          <w:p w14:paraId="5A18CA13"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2</w:t>
            </w:r>
            <w:r>
              <w:rPr>
                <w:rFonts w:ascii="Times New Roman" w:hAnsi="Times New Roman"/>
                <w:noProof/>
                <w:sz w:val="20"/>
              </w:rPr>
              <w:t>.</w:t>
            </w:r>
          </w:p>
          <w:p w14:paraId="040D16FE"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Tranziția către atingerea obiectivelor de conectivitate UE </w:t>
            </w:r>
            <w:r w:rsidRPr="00CA463A">
              <w:rPr>
                <w:rFonts w:ascii="Times New Roman" w:hAnsi="Times New Roman"/>
                <w:noProof/>
                <w:sz w:val="20"/>
              </w:rPr>
              <w:t>2025</w:t>
            </w:r>
            <w:r>
              <w:rPr>
                <w:rFonts w:ascii="Times New Roman" w:hAnsi="Times New Roman"/>
                <w:noProof/>
                <w:sz w:val="20"/>
              </w:rPr>
              <w:t xml:space="preserve"> și stimularea investițiilor private pentru dezvoltarea rețelelor de foarte mare capacitate </w:t>
            </w:r>
          </w:p>
        </w:tc>
        <w:tc>
          <w:tcPr>
            <w:tcW w:w="1226" w:type="dxa"/>
            <w:tcBorders>
              <w:top w:val="single" w:sz="4" w:space="0" w:color="auto"/>
              <w:left w:val="nil"/>
              <w:bottom w:val="single" w:sz="4" w:space="0" w:color="auto"/>
              <w:right w:val="single" w:sz="4" w:space="0" w:color="auto"/>
            </w:tcBorders>
            <w:shd w:val="clear" w:color="auto" w:fill="C6EFCE"/>
            <w:noWrap/>
          </w:tcPr>
          <w:p w14:paraId="0537CAD2"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Jalon</w:t>
            </w:r>
          </w:p>
        </w:tc>
        <w:tc>
          <w:tcPr>
            <w:tcW w:w="1590" w:type="dxa"/>
            <w:tcBorders>
              <w:top w:val="single" w:sz="4" w:space="0" w:color="auto"/>
              <w:left w:val="nil"/>
              <w:bottom w:val="single" w:sz="4" w:space="0" w:color="auto"/>
              <w:right w:val="single" w:sz="4" w:space="0" w:color="auto"/>
            </w:tcBorders>
            <w:shd w:val="clear" w:color="auto" w:fill="C6EFCE"/>
            <w:noWrap/>
          </w:tcPr>
          <w:p w14:paraId="486C84C6"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Intrarea în vigoare a legii privind securitatea rețelelor </w:t>
            </w:r>
            <w:r w:rsidRPr="00CA463A">
              <w:rPr>
                <w:rFonts w:ascii="Times New Roman" w:hAnsi="Times New Roman"/>
                <w:noProof/>
                <w:sz w:val="20"/>
              </w:rPr>
              <w:t>5</w:t>
            </w:r>
            <w:r>
              <w:rPr>
                <w:rFonts w:ascii="Times New Roman" w:hAnsi="Times New Roman"/>
                <w:noProof/>
                <w:sz w:val="20"/>
              </w:rPr>
              <w:t xml:space="preserve">G </w:t>
            </w:r>
          </w:p>
        </w:tc>
        <w:tc>
          <w:tcPr>
            <w:tcW w:w="1734" w:type="dxa"/>
            <w:tcBorders>
              <w:top w:val="single" w:sz="4" w:space="0" w:color="auto"/>
              <w:left w:val="nil"/>
              <w:bottom w:val="single" w:sz="4" w:space="0" w:color="auto"/>
              <w:right w:val="single" w:sz="4" w:space="0" w:color="auto"/>
            </w:tcBorders>
            <w:shd w:val="clear" w:color="auto" w:fill="C6EFCE"/>
            <w:noWrap/>
          </w:tcPr>
          <w:p w14:paraId="062E7966"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Dispoziție legală care indică intrarea în vigoare a Legii privind securitatea rețelelor </w:t>
            </w:r>
            <w:r w:rsidRPr="00CA463A">
              <w:rPr>
                <w:rFonts w:ascii="Times New Roman" w:hAnsi="Times New Roman"/>
                <w:noProof/>
                <w:sz w:val="20"/>
              </w:rPr>
              <w:t>5</w:t>
            </w:r>
            <w:r>
              <w:rPr>
                <w:rFonts w:ascii="Times New Roman" w:hAnsi="Times New Roman"/>
                <w:noProof/>
                <w:sz w:val="20"/>
              </w:rPr>
              <w:t>G</w:t>
            </w:r>
          </w:p>
        </w:tc>
        <w:tc>
          <w:tcPr>
            <w:tcW w:w="970" w:type="dxa"/>
            <w:tcBorders>
              <w:top w:val="single" w:sz="4" w:space="0" w:color="auto"/>
              <w:left w:val="nil"/>
              <w:bottom w:val="single" w:sz="4" w:space="0" w:color="auto"/>
              <w:right w:val="single" w:sz="4" w:space="0" w:color="auto"/>
            </w:tcBorders>
            <w:shd w:val="clear" w:color="auto" w:fill="C6EFCE"/>
            <w:noWrap/>
          </w:tcPr>
          <w:p w14:paraId="3FF3ECE3"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225" w:type="dxa"/>
            <w:tcBorders>
              <w:top w:val="single" w:sz="4" w:space="0" w:color="auto"/>
              <w:left w:val="nil"/>
              <w:bottom w:val="single" w:sz="4" w:space="0" w:color="auto"/>
              <w:right w:val="single" w:sz="4" w:space="0" w:color="auto"/>
            </w:tcBorders>
            <w:shd w:val="clear" w:color="auto" w:fill="C6EFCE"/>
            <w:noWrap/>
          </w:tcPr>
          <w:p w14:paraId="0BD3881A"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725" w:type="dxa"/>
            <w:tcBorders>
              <w:top w:val="single" w:sz="4" w:space="0" w:color="auto"/>
              <w:left w:val="nil"/>
              <w:bottom w:val="single" w:sz="4" w:space="0" w:color="auto"/>
              <w:right w:val="single" w:sz="4" w:space="0" w:color="auto"/>
            </w:tcBorders>
            <w:shd w:val="clear" w:color="auto" w:fill="C6EFCE"/>
            <w:noWrap/>
          </w:tcPr>
          <w:p w14:paraId="4D18F36F"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908" w:type="dxa"/>
            <w:tcBorders>
              <w:top w:val="single" w:sz="4" w:space="0" w:color="auto"/>
              <w:left w:val="nil"/>
              <w:bottom w:val="single" w:sz="4" w:space="0" w:color="auto"/>
              <w:right w:val="single" w:sz="4" w:space="0" w:color="auto"/>
            </w:tcBorders>
            <w:shd w:val="clear" w:color="auto" w:fill="C6EFCE"/>
            <w:noWrap/>
          </w:tcPr>
          <w:p w14:paraId="513FC6AF"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05" w:type="dxa"/>
            <w:tcBorders>
              <w:top w:val="single" w:sz="4" w:space="0" w:color="auto"/>
              <w:left w:val="nil"/>
              <w:bottom w:val="single" w:sz="4" w:space="0" w:color="auto"/>
              <w:right w:val="single" w:sz="4" w:space="0" w:color="auto"/>
            </w:tcBorders>
            <w:shd w:val="clear" w:color="auto" w:fill="C6EFCE"/>
            <w:noWrap/>
          </w:tcPr>
          <w:p w14:paraId="16B60DDB"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2021</w:t>
            </w:r>
          </w:p>
        </w:tc>
        <w:tc>
          <w:tcPr>
            <w:tcW w:w="3024" w:type="dxa"/>
            <w:tcBorders>
              <w:top w:val="single" w:sz="4" w:space="0" w:color="auto"/>
              <w:left w:val="nil"/>
              <w:bottom w:val="single" w:sz="4" w:space="0" w:color="auto"/>
              <w:right w:val="single" w:sz="4" w:space="0" w:color="auto"/>
            </w:tcBorders>
            <w:shd w:val="clear" w:color="auto" w:fill="C6EFCE"/>
            <w:noWrap/>
          </w:tcPr>
          <w:p w14:paraId="613E3BB6" w14:textId="77777777" w:rsidR="00A437C8" w:rsidRPr="00A025C9" w:rsidRDefault="00A437C8">
            <w:pPr>
              <w:spacing w:after="0" w:line="240" w:lineRule="auto"/>
              <w:contextualSpacing/>
              <w:jc w:val="both"/>
              <w:rPr>
                <w:rFonts w:ascii="Times New Roman" w:eastAsia="Times New Roman" w:hAnsi="Times New Roman" w:cs="Times New Roman"/>
                <w:noProof/>
                <w:sz w:val="20"/>
                <w:szCs w:val="20"/>
              </w:rPr>
            </w:pPr>
            <w:r>
              <w:rPr>
                <w:rFonts w:ascii="Times New Roman" w:hAnsi="Times New Roman"/>
                <w:noProof/>
                <w:sz w:val="20"/>
              </w:rPr>
              <w:t xml:space="preserve">Intrarea în vigoare a Legii privind securitatea rețelelor </w:t>
            </w:r>
            <w:r w:rsidRPr="00CA463A">
              <w:rPr>
                <w:rFonts w:ascii="Times New Roman" w:hAnsi="Times New Roman"/>
                <w:noProof/>
                <w:sz w:val="20"/>
              </w:rPr>
              <w:t>5</w:t>
            </w:r>
            <w:r>
              <w:rPr>
                <w:rFonts w:ascii="Times New Roman" w:hAnsi="Times New Roman"/>
                <w:noProof/>
                <w:sz w:val="20"/>
              </w:rPr>
              <w:t xml:space="preserve">G. Principalele prevederi se vor referi la furnizorii de comunicații, care vor putea utiliza în rețelele </w:t>
            </w:r>
            <w:r w:rsidRPr="00CA463A">
              <w:rPr>
                <w:rFonts w:ascii="Times New Roman" w:hAnsi="Times New Roman"/>
                <w:noProof/>
                <w:sz w:val="20"/>
              </w:rPr>
              <w:t>5</w:t>
            </w:r>
            <w:r>
              <w:rPr>
                <w:rFonts w:ascii="Times New Roman" w:hAnsi="Times New Roman"/>
                <w:noProof/>
                <w:sz w:val="20"/>
              </w:rPr>
              <w:t xml:space="preserve">G numai tehnologii, echipamente și programe software de la producători autorizați în prealabil printr-o decizie a primului ministru, pe baza avizului Consiliului Suprem de Apărare a Țării. Fiecare producător de echipamente și programe software </w:t>
            </w:r>
            <w:r w:rsidRPr="00CA463A">
              <w:rPr>
                <w:rFonts w:ascii="Times New Roman" w:hAnsi="Times New Roman"/>
                <w:noProof/>
                <w:sz w:val="20"/>
              </w:rPr>
              <w:t>5</w:t>
            </w:r>
            <w:r>
              <w:rPr>
                <w:rFonts w:ascii="Times New Roman" w:hAnsi="Times New Roman"/>
                <w:noProof/>
                <w:sz w:val="20"/>
              </w:rPr>
              <w:t>G va trebui să facă o solicitare pentru obținerea acestei autorizări, solicitare care va fi depusă la ministerul cu atribuții în domeniul comunicațiilor.</w:t>
            </w:r>
          </w:p>
        </w:tc>
      </w:tr>
      <w:tr w:rsidR="00A437C8" w:rsidRPr="00A025C9" w14:paraId="5672559C"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3EB01455" w14:textId="77777777" w:rsidR="00A437C8" w:rsidRPr="00A025C9" w:rsidRDefault="00A437C8">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147</w:t>
            </w:r>
          </w:p>
        </w:tc>
        <w:tc>
          <w:tcPr>
            <w:tcW w:w="2101" w:type="dxa"/>
            <w:tcBorders>
              <w:top w:val="single" w:sz="4" w:space="0" w:color="auto"/>
              <w:left w:val="nil"/>
              <w:bottom w:val="single" w:sz="4" w:space="0" w:color="auto"/>
              <w:right w:val="single" w:sz="4" w:space="0" w:color="auto"/>
            </w:tcBorders>
            <w:shd w:val="clear" w:color="auto" w:fill="C6EFCE"/>
            <w:noWrap/>
          </w:tcPr>
          <w:p w14:paraId="0408C37F"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2</w:t>
            </w:r>
            <w:r>
              <w:rPr>
                <w:rFonts w:ascii="Times New Roman" w:hAnsi="Times New Roman"/>
                <w:noProof/>
                <w:sz w:val="20"/>
              </w:rPr>
              <w:t>.</w:t>
            </w:r>
          </w:p>
          <w:p w14:paraId="5F407E9B"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Tranziția către atingerea obiectivelor de conectivitate UE </w:t>
            </w:r>
            <w:r w:rsidRPr="00CA463A">
              <w:rPr>
                <w:rFonts w:ascii="Times New Roman" w:hAnsi="Times New Roman"/>
                <w:noProof/>
                <w:sz w:val="20"/>
              </w:rPr>
              <w:t>2025</w:t>
            </w:r>
            <w:r>
              <w:rPr>
                <w:rFonts w:ascii="Times New Roman" w:hAnsi="Times New Roman"/>
                <w:noProof/>
                <w:sz w:val="20"/>
              </w:rPr>
              <w:t xml:space="preserve"> și stimularea investițiilor private pentru dezvoltarea rețelelor de foarte mare capacitate </w:t>
            </w:r>
          </w:p>
        </w:tc>
        <w:tc>
          <w:tcPr>
            <w:tcW w:w="1226" w:type="dxa"/>
            <w:tcBorders>
              <w:top w:val="single" w:sz="4" w:space="0" w:color="auto"/>
              <w:left w:val="nil"/>
              <w:bottom w:val="single" w:sz="4" w:space="0" w:color="auto"/>
              <w:right w:val="single" w:sz="4" w:space="0" w:color="auto"/>
            </w:tcBorders>
            <w:shd w:val="clear" w:color="auto" w:fill="C6EFCE"/>
            <w:noWrap/>
          </w:tcPr>
          <w:p w14:paraId="4845E53D"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Jalon</w:t>
            </w:r>
          </w:p>
        </w:tc>
        <w:tc>
          <w:tcPr>
            <w:tcW w:w="1590" w:type="dxa"/>
            <w:tcBorders>
              <w:top w:val="single" w:sz="4" w:space="0" w:color="auto"/>
              <w:left w:val="nil"/>
              <w:bottom w:val="single" w:sz="4" w:space="0" w:color="auto"/>
              <w:right w:val="single" w:sz="4" w:space="0" w:color="auto"/>
            </w:tcBorders>
            <w:shd w:val="clear" w:color="auto" w:fill="C6EFCE"/>
            <w:noWrap/>
          </w:tcPr>
          <w:p w14:paraId="3C782256"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Publicarea cererii de ofertă pentru autorizarea operatorilor de telecomunicații să acorde licențe </w:t>
            </w:r>
            <w:r w:rsidRPr="00CA463A">
              <w:rPr>
                <w:rFonts w:ascii="Times New Roman" w:hAnsi="Times New Roman"/>
                <w:noProof/>
                <w:sz w:val="20"/>
              </w:rPr>
              <w:t>5</w:t>
            </w:r>
            <w:r>
              <w:rPr>
                <w:rFonts w:ascii="Times New Roman" w:hAnsi="Times New Roman"/>
                <w:noProof/>
                <w:sz w:val="20"/>
              </w:rPr>
              <w:t xml:space="preserve">G </w:t>
            </w:r>
          </w:p>
        </w:tc>
        <w:tc>
          <w:tcPr>
            <w:tcW w:w="1734" w:type="dxa"/>
            <w:tcBorders>
              <w:top w:val="single" w:sz="4" w:space="0" w:color="auto"/>
              <w:left w:val="nil"/>
              <w:bottom w:val="single" w:sz="4" w:space="0" w:color="auto"/>
              <w:right w:val="single" w:sz="4" w:space="0" w:color="auto"/>
            </w:tcBorders>
            <w:shd w:val="clear" w:color="auto" w:fill="C6EFCE"/>
            <w:noWrap/>
          </w:tcPr>
          <w:p w14:paraId="67CA1A87"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Cererea de oferte este publicată pe site-ul ANCOM </w:t>
            </w:r>
          </w:p>
        </w:tc>
        <w:tc>
          <w:tcPr>
            <w:tcW w:w="970" w:type="dxa"/>
            <w:tcBorders>
              <w:top w:val="single" w:sz="4" w:space="0" w:color="auto"/>
              <w:left w:val="nil"/>
              <w:bottom w:val="single" w:sz="4" w:space="0" w:color="auto"/>
              <w:right w:val="single" w:sz="4" w:space="0" w:color="auto"/>
            </w:tcBorders>
            <w:shd w:val="clear" w:color="auto" w:fill="C6EFCE"/>
            <w:noWrap/>
          </w:tcPr>
          <w:p w14:paraId="4F688C5A"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225" w:type="dxa"/>
            <w:tcBorders>
              <w:top w:val="single" w:sz="4" w:space="0" w:color="auto"/>
              <w:left w:val="nil"/>
              <w:bottom w:val="single" w:sz="4" w:space="0" w:color="auto"/>
              <w:right w:val="single" w:sz="4" w:space="0" w:color="auto"/>
            </w:tcBorders>
            <w:shd w:val="clear" w:color="auto" w:fill="C6EFCE"/>
            <w:noWrap/>
          </w:tcPr>
          <w:p w14:paraId="78DD3454"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725" w:type="dxa"/>
            <w:tcBorders>
              <w:top w:val="single" w:sz="4" w:space="0" w:color="auto"/>
              <w:left w:val="nil"/>
              <w:bottom w:val="single" w:sz="4" w:space="0" w:color="auto"/>
              <w:right w:val="single" w:sz="4" w:space="0" w:color="auto"/>
            </w:tcBorders>
            <w:shd w:val="clear" w:color="auto" w:fill="C6EFCE"/>
            <w:noWrap/>
          </w:tcPr>
          <w:p w14:paraId="592D8056"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908" w:type="dxa"/>
            <w:tcBorders>
              <w:top w:val="single" w:sz="4" w:space="0" w:color="auto"/>
              <w:left w:val="nil"/>
              <w:bottom w:val="single" w:sz="4" w:space="0" w:color="auto"/>
              <w:right w:val="single" w:sz="4" w:space="0" w:color="auto"/>
            </w:tcBorders>
            <w:shd w:val="clear" w:color="auto" w:fill="C6EFCE"/>
            <w:noWrap/>
          </w:tcPr>
          <w:p w14:paraId="41A14CF7"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05" w:type="dxa"/>
            <w:tcBorders>
              <w:top w:val="single" w:sz="4" w:space="0" w:color="auto"/>
              <w:left w:val="nil"/>
              <w:bottom w:val="single" w:sz="4" w:space="0" w:color="auto"/>
              <w:right w:val="single" w:sz="4" w:space="0" w:color="auto"/>
            </w:tcBorders>
            <w:shd w:val="clear" w:color="auto" w:fill="C6EFCE"/>
            <w:noWrap/>
          </w:tcPr>
          <w:p w14:paraId="641284E2"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3024" w:type="dxa"/>
            <w:tcBorders>
              <w:top w:val="single" w:sz="4" w:space="0" w:color="auto"/>
              <w:left w:val="nil"/>
              <w:bottom w:val="single" w:sz="4" w:space="0" w:color="auto"/>
              <w:right w:val="single" w:sz="4" w:space="0" w:color="auto"/>
            </w:tcBorders>
            <w:shd w:val="clear" w:color="auto" w:fill="C6EFCE"/>
            <w:noWrap/>
          </w:tcPr>
          <w:p w14:paraId="3580B42F"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Publicarea și organizarea unei proceduri de selecție concurențiale (licitație) pentru acordarea așa-numitelor „licențe </w:t>
            </w:r>
            <w:r w:rsidRPr="00CA463A">
              <w:rPr>
                <w:rFonts w:ascii="Times New Roman" w:hAnsi="Times New Roman"/>
                <w:noProof/>
                <w:sz w:val="20"/>
              </w:rPr>
              <w:t>5</w:t>
            </w:r>
            <w:r>
              <w:rPr>
                <w:rFonts w:ascii="Times New Roman" w:hAnsi="Times New Roman"/>
                <w:noProof/>
                <w:sz w:val="20"/>
              </w:rPr>
              <w:t xml:space="preserve">G” (și anume, în benzile de </w:t>
            </w:r>
            <w:r w:rsidRPr="00CA463A">
              <w:rPr>
                <w:rFonts w:ascii="Times New Roman" w:hAnsi="Times New Roman"/>
                <w:noProof/>
                <w:sz w:val="20"/>
              </w:rPr>
              <w:t>700</w:t>
            </w:r>
            <w:r>
              <w:rPr>
                <w:rFonts w:ascii="Times New Roman" w:hAnsi="Times New Roman"/>
                <w:noProof/>
                <w:sz w:val="20"/>
              </w:rPr>
              <w:t xml:space="preserve"> MHz, </w:t>
            </w:r>
            <w:r w:rsidRPr="00CA463A">
              <w:rPr>
                <w:rFonts w:ascii="Times New Roman" w:hAnsi="Times New Roman"/>
                <w:noProof/>
                <w:sz w:val="20"/>
              </w:rPr>
              <w:t>1</w:t>
            </w:r>
            <w:r>
              <w:rPr>
                <w:rFonts w:ascii="Times New Roman" w:hAnsi="Times New Roman"/>
                <w:noProof/>
                <w:sz w:val="20"/>
              </w:rPr>
              <w:t xml:space="preserve"> </w:t>
            </w:r>
            <w:r w:rsidRPr="00CA463A">
              <w:rPr>
                <w:rFonts w:ascii="Times New Roman" w:hAnsi="Times New Roman"/>
                <w:noProof/>
                <w:sz w:val="20"/>
              </w:rPr>
              <w:t>500</w:t>
            </w:r>
            <w:r>
              <w:rPr>
                <w:rFonts w:ascii="Times New Roman" w:hAnsi="Times New Roman"/>
                <w:noProof/>
                <w:sz w:val="20"/>
              </w:rPr>
              <w:t xml:space="preserve"> MHz și </w:t>
            </w:r>
            <w:r w:rsidRPr="00CA463A">
              <w:rPr>
                <w:rFonts w:ascii="Times New Roman" w:hAnsi="Times New Roman"/>
                <w:noProof/>
                <w:sz w:val="20"/>
              </w:rPr>
              <w:t>3</w:t>
            </w:r>
            <w:r>
              <w:rPr>
                <w:rFonts w:ascii="Times New Roman" w:hAnsi="Times New Roman"/>
                <w:noProof/>
                <w:sz w:val="20"/>
              </w:rPr>
              <w:t>,</w:t>
            </w:r>
            <w:r w:rsidRPr="00CA463A">
              <w:rPr>
                <w:rFonts w:ascii="Times New Roman" w:hAnsi="Times New Roman"/>
                <w:noProof/>
                <w:sz w:val="20"/>
              </w:rPr>
              <w:t>4</w:t>
            </w:r>
            <w:r>
              <w:rPr>
                <w:rFonts w:ascii="Times New Roman" w:hAnsi="Times New Roman"/>
                <w:noProof/>
                <w:sz w:val="20"/>
              </w:rPr>
              <w:t>-</w:t>
            </w:r>
            <w:r w:rsidRPr="00CA463A">
              <w:rPr>
                <w:rFonts w:ascii="Times New Roman" w:hAnsi="Times New Roman"/>
                <w:noProof/>
                <w:sz w:val="20"/>
              </w:rPr>
              <w:t>3</w:t>
            </w:r>
            <w:r>
              <w:rPr>
                <w:rFonts w:ascii="Times New Roman" w:hAnsi="Times New Roman"/>
                <w:noProof/>
                <w:sz w:val="20"/>
              </w:rPr>
              <w:t>,</w:t>
            </w:r>
            <w:r w:rsidRPr="00CA463A">
              <w:rPr>
                <w:rFonts w:ascii="Times New Roman" w:hAnsi="Times New Roman"/>
                <w:noProof/>
                <w:sz w:val="20"/>
              </w:rPr>
              <w:t>8</w:t>
            </w:r>
            <w:r>
              <w:rPr>
                <w:rFonts w:ascii="Times New Roman" w:hAnsi="Times New Roman"/>
                <w:noProof/>
                <w:sz w:val="20"/>
              </w:rPr>
              <w:t xml:space="preserve"> GHz). </w:t>
            </w:r>
          </w:p>
          <w:p w14:paraId="258D4000"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Sunt avute în vedere licențe pe termen lung în conformitate cu criteriile Codului european al comunicațiilor electronice, pentru a stimula în mod eficient tehnologia </w:t>
            </w:r>
            <w:r w:rsidRPr="00CA463A">
              <w:rPr>
                <w:rFonts w:ascii="Times New Roman" w:hAnsi="Times New Roman"/>
                <w:noProof/>
                <w:sz w:val="20"/>
              </w:rPr>
              <w:t>5</w:t>
            </w:r>
            <w:r>
              <w:rPr>
                <w:rFonts w:ascii="Times New Roman" w:hAnsi="Times New Roman"/>
                <w:noProof/>
                <w:sz w:val="20"/>
              </w:rPr>
              <w:t>G, pentru a promova concurența și drepturile utilizatorilor finali.</w:t>
            </w:r>
          </w:p>
          <w:p w14:paraId="36DCFA12"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Procedura de licitație se va baza pe experiența anterioară cu licitațiile din domeniul spectrului din România (</w:t>
            </w:r>
            <w:r w:rsidRPr="00CA463A">
              <w:rPr>
                <w:rFonts w:ascii="Times New Roman" w:hAnsi="Times New Roman"/>
                <w:noProof/>
                <w:sz w:val="20"/>
              </w:rPr>
              <w:t>2012</w:t>
            </w:r>
            <w:r>
              <w:rPr>
                <w:rFonts w:ascii="Times New Roman" w:hAnsi="Times New Roman"/>
                <w:noProof/>
                <w:sz w:val="20"/>
              </w:rPr>
              <w:t xml:space="preserve"> și </w:t>
            </w:r>
            <w:r w:rsidRPr="00CA463A">
              <w:rPr>
                <w:rFonts w:ascii="Times New Roman" w:hAnsi="Times New Roman"/>
                <w:noProof/>
                <w:sz w:val="20"/>
              </w:rPr>
              <w:t>2015</w:t>
            </w:r>
            <w:r>
              <w:rPr>
                <w:rFonts w:ascii="Times New Roman" w:hAnsi="Times New Roman"/>
                <w:noProof/>
                <w:sz w:val="20"/>
              </w:rPr>
              <w:t xml:space="preserve">) și pe procedurile recente similare din UE și va include garanții concurențiale, mecanisme de modelare a pieței și condiții aferente licențelor, toate acestea fiind adecvate specificului și dinamicii pieței românești. </w:t>
            </w:r>
          </w:p>
        </w:tc>
      </w:tr>
      <w:tr w:rsidR="00A437C8" w:rsidRPr="00A025C9" w14:paraId="2DE541BF"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7B4B300A" w14:textId="77777777" w:rsidR="00A437C8" w:rsidRPr="00A025C9" w:rsidRDefault="00A437C8">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148</w:t>
            </w:r>
          </w:p>
        </w:tc>
        <w:tc>
          <w:tcPr>
            <w:tcW w:w="2101" w:type="dxa"/>
            <w:tcBorders>
              <w:top w:val="single" w:sz="4" w:space="0" w:color="auto"/>
              <w:left w:val="nil"/>
              <w:bottom w:val="single" w:sz="4" w:space="0" w:color="auto"/>
              <w:right w:val="single" w:sz="4" w:space="0" w:color="auto"/>
            </w:tcBorders>
            <w:shd w:val="clear" w:color="auto" w:fill="C6EFCE"/>
            <w:noWrap/>
          </w:tcPr>
          <w:p w14:paraId="0E7EDED4"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2</w:t>
            </w:r>
            <w:r>
              <w:rPr>
                <w:rFonts w:ascii="Times New Roman" w:hAnsi="Times New Roman"/>
                <w:noProof/>
                <w:sz w:val="20"/>
              </w:rPr>
              <w:t>.</w:t>
            </w:r>
          </w:p>
          <w:p w14:paraId="343733C6"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Tranziția către atingerea obiectivelor de conectivitate UE </w:t>
            </w:r>
            <w:r w:rsidRPr="00CA463A">
              <w:rPr>
                <w:rFonts w:ascii="Times New Roman" w:hAnsi="Times New Roman"/>
                <w:noProof/>
                <w:sz w:val="20"/>
              </w:rPr>
              <w:t>2025</w:t>
            </w:r>
            <w:r>
              <w:rPr>
                <w:rFonts w:ascii="Times New Roman" w:hAnsi="Times New Roman"/>
                <w:noProof/>
                <w:sz w:val="20"/>
              </w:rPr>
              <w:t xml:space="preserve"> și stimularea investițiilor private pentru dezvoltarea rețelelor de foarte mare capacitate </w:t>
            </w:r>
          </w:p>
        </w:tc>
        <w:tc>
          <w:tcPr>
            <w:tcW w:w="1226" w:type="dxa"/>
            <w:tcBorders>
              <w:top w:val="single" w:sz="4" w:space="0" w:color="auto"/>
              <w:left w:val="nil"/>
              <w:bottom w:val="single" w:sz="4" w:space="0" w:color="auto"/>
              <w:right w:val="single" w:sz="4" w:space="0" w:color="auto"/>
            </w:tcBorders>
            <w:shd w:val="clear" w:color="auto" w:fill="C6EFCE"/>
            <w:noWrap/>
          </w:tcPr>
          <w:p w14:paraId="44C9F4B7"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Jalon</w:t>
            </w:r>
          </w:p>
        </w:tc>
        <w:tc>
          <w:tcPr>
            <w:tcW w:w="1590" w:type="dxa"/>
            <w:tcBorders>
              <w:top w:val="single" w:sz="4" w:space="0" w:color="auto"/>
              <w:left w:val="nil"/>
              <w:bottom w:val="single" w:sz="4" w:space="0" w:color="auto"/>
              <w:right w:val="single" w:sz="4" w:space="0" w:color="auto"/>
            </w:tcBorders>
            <w:shd w:val="clear" w:color="auto" w:fill="C6EFCE"/>
            <w:noWrap/>
          </w:tcPr>
          <w:p w14:paraId="12BDFCC1"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Recomandările prevăzute în setul de instrumente al UE privind conectivitatea sunt implementate</w:t>
            </w:r>
          </w:p>
        </w:tc>
        <w:tc>
          <w:tcPr>
            <w:tcW w:w="1734" w:type="dxa"/>
            <w:tcBorders>
              <w:top w:val="single" w:sz="4" w:space="0" w:color="auto"/>
              <w:left w:val="nil"/>
              <w:bottom w:val="single" w:sz="4" w:space="0" w:color="auto"/>
              <w:right w:val="single" w:sz="4" w:space="0" w:color="auto"/>
            </w:tcBorders>
            <w:shd w:val="clear" w:color="auto" w:fill="C6EFCE"/>
            <w:noWrap/>
          </w:tcPr>
          <w:p w14:paraId="1D963DA6"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970" w:type="dxa"/>
            <w:tcBorders>
              <w:top w:val="single" w:sz="4" w:space="0" w:color="auto"/>
              <w:left w:val="nil"/>
              <w:bottom w:val="single" w:sz="4" w:space="0" w:color="auto"/>
              <w:right w:val="single" w:sz="4" w:space="0" w:color="auto"/>
            </w:tcBorders>
            <w:shd w:val="clear" w:color="auto" w:fill="C6EFCE"/>
            <w:noWrap/>
          </w:tcPr>
          <w:p w14:paraId="27C7D25D"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1225" w:type="dxa"/>
            <w:tcBorders>
              <w:top w:val="single" w:sz="4" w:space="0" w:color="auto"/>
              <w:left w:val="nil"/>
              <w:bottom w:val="single" w:sz="4" w:space="0" w:color="auto"/>
              <w:right w:val="single" w:sz="4" w:space="0" w:color="auto"/>
            </w:tcBorders>
            <w:shd w:val="clear" w:color="auto" w:fill="C6EFCE"/>
            <w:noWrap/>
          </w:tcPr>
          <w:p w14:paraId="37DDF115"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725" w:type="dxa"/>
            <w:tcBorders>
              <w:top w:val="single" w:sz="4" w:space="0" w:color="auto"/>
              <w:left w:val="nil"/>
              <w:bottom w:val="single" w:sz="4" w:space="0" w:color="auto"/>
              <w:right w:val="single" w:sz="4" w:space="0" w:color="auto"/>
            </w:tcBorders>
            <w:shd w:val="clear" w:color="auto" w:fill="C6EFCE"/>
            <w:noWrap/>
          </w:tcPr>
          <w:p w14:paraId="58768E6A"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908" w:type="dxa"/>
            <w:tcBorders>
              <w:top w:val="single" w:sz="4" w:space="0" w:color="auto"/>
              <w:left w:val="nil"/>
              <w:bottom w:val="single" w:sz="4" w:space="0" w:color="auto"/>
              <w:right w:val="single" w:sz="4" w:space="0" w:color="auto"/>
            </w:tcBorders>
            <w:shd w:val="clear" w:color="auto" w:fill="C6EFCE"/>
            <w:noWrap/>
          </w:tcPr>
          <w:p w14:paraId="574265E7"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3</w:t>
            </w:r>
          </w:p>
        </w:tc>
        <w:tc>
          <w:tcPr>
            <w:tcW w:w="705" w:type="dxa"/>
            <w:tcBorders>
              <w:top w:val="single" w:sz="4" w:space="0" w:color="auto"/>
              <w:left w:val="nil"/>
              <w:bottom w:val="single" w:sz="4" w:space="0" w:color="auto"/>
              <w:right w:val="single" w:sz="4" w:space="0" w:color="auto"/>
            </w:tcBorders>
            <w:shd w:val="clear" w:color="auto" w:fill="C6EFCE"/>
            <w:noWrap/>
          </w:tcPr>
          <w:p w14:paraId="294C3040"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3024" w:type="dxa"/>
            <w:tcBorders>
              <w:top w:val="single" w:sz="4" w:space="0" w:color="auto"/>
              <w:left w:val="nil"/>
              <w:bottom w:val="single" w:sz="4" w:space="0" w:color="auto"/>
              <w:right w:val="single" w:sz="4" w:space="0" w:color="auto"/>
            </w:tcBorders>
            <w:shd w:val="clear" w:color="auto" w:fill="C6EFCE"/>
            <w:noWrap/>
          </w:tcPr>
          <w:p w14:paraId="6AE3DF37"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Implementarea foii de parcurs a României, ce aplică setul de instrumente privind conectivitatea</w:t>
            </w:r>
            <w:r w:rsidRPr="00A025C9">
              <w:rPr>
                <w:rFonts w:ascii="Times New Roman" w:eastAsia="Times New Roman" w:hAnsi="Times New Roman" w:cs="Times New Roman"/>
                <w:noProof/>
                <w:sz w:val="20"/>
                <w:szCs w:val="20"/>
                <w:vertAlign w:val="superscript"/>
                <w:lang w:val="en-GB"/>
              </w:rPr>
              <w:footnoteReference w:id="4"/>
            </w:r>
            <w:r>
              <w:rPr>
                <w:rFonts w:ascii="Times New Roman" w:hAnsi="Times New Roman"/>
                <w:noProof/>
                <w:sz w:val="20"/>
              </w:rPr>
              <w:t>, este un efort comun care implică mai multe părți interesate.</w:t>
            </w:r>
          </w:p>
          <w:p w14:paraId="42F72443"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Conform proiectului de foaie de parcurs, care în prezent este analizat de ministerele de resort, România va pune în aplicare </w:t>
            </w:r>
            <w:r w:rsidRPr="00CA463A">
              <w:rPr>
                <w:rFonts w:ascii="Times New Roman" w:hAnsi="Times New Roman"/>
                <w:noProof/>
                <w:sz w:val="20"/>
              </w:rPr>
              <w:t>12</w:t>
            </w:r>
            <w:r>
              <w:rPr>
                <w:rFonts w:ascii="Times New Roman" w:hAnsi="Times New Roman"/>
                <w:noProof/>
                <w:sz w:val="20"/>
              </w:rPr>
              <w:t xml:space="preserve"> dintre cele </w:t>
            </w:r>
            <w:r w:rsidRPr="00CA463A">
              <w:rPr>
                <w:rFonts w:ascii="Times New Roman" w:hAnsi="Times New Roman"/>
                <w:noProof/>
                <w:sz w:val="20"/>
              </w:rPr>
              <w:t>39</w:t>
            </w:r>
            <w:r>
              <w:rPr>
                <w:rFonts w:ascii="Times New Roman" w:hAnsi="Times New Roman"/>
                <w:noProof/>
                <w:sz w:val="20"/>
              </w:rPr>
              <w:t xml:space="preserve"> de recomandări:</w:t>
            </w:r>
          </w:p>
          <w:p w14:paraId="1E36EBBE"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24</w:t>
            </w:r>
            <w:r>
              <w:rPr>
                <w:rFonts w:ascii="Times New Roman" w:hAnsi="Times New Roman"/>
                <w:noProof/>
                <w:sz w:val="20"/>
              </w:rPr>
              <w:t xml:space="preserve"> – Promovarea unor prețuri de rezervă adecvate</w:t>
            </w:r>
          </w:p>
          <w:p w14:paraId="3BFEA3DA"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25</w:t>
            </w:r>
            <w:r>
              <w:rPr>
                <w:rFonts w:ascii="Times New Roman" w:hAnsi="Times New Roman"/>
                <w:noProof/>
                <w:sz w:val="20"/>
              </w:rPr>
              <w:t xml:space="preserve"> – Disponibilitatea la timp a benzilor armonizate </w:t>
            </w:r>
            <w:r w:rsidRPr="00CA463A">
              <w:rPr>
                <w:rFonts w:ascii="Times New Roman" w:hAnsi="Times New Roman"/>
                <w:noProof/>
                <w:sz w:val="20"/>
              </w:rPr>
              <w:t>5</w:t>
            </w:r>
            <w:r>
              <w:rPr>
                <w:rFonts w:ascii="Times New Roman" w:hAnsi="Times New Roman"/>
                <w:noProof/>
                <w:sz w:val="20"/>
              </w:rPr>
              <w:t>G</w:t>
            </w:r>
          </w:p>
          <w:p w14:paraId="32E0B524"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28</w:t>
            </w:r>
            <w:r>
              <w:rPr>
                <w:rFonts w:ascii="Times New Roman" w:hAnsi="Times New Roman"/>
                <w:noProof/>
                <w:sz w:val="20"/>
              </w:rPr>
              <w:t xml:space="preserve"> – Regim de autorizare individuală pentru banda de frecvențe de </w:t>
            </w:r>
            <w:r w:rsidRPr="00CA463A">
              <w:rPr>
                <w:rFonts w:ascii="Times New Roman" w:hAnsi="Times New Roman"/>
                <w:noProof/>
                <w:sz w:val="20"/>
              </w:rPr>
              <w:t>24</w:t>
            </w:r>
            <w:r>
              <w:rPr>
                <w:rFonts w:ascii="Times New Roman" w:hAnsi="Times New Roman"/>
                <w:noProof/>
                <w:sz w:val="20"/>
              </w:rPr>
              <w:t>.</w:t>
            </w:r>
            <w:r w:rsidRPr="00CA463A">
              <w:rPr>
                <w:rFonts w:ascii="Times New Roman" w:hAnsi="Times New Roman"/>
                <w:noProof/>
                <w:sz w:val="20"/>
              </w:rPr>
              <w:t>25</w:t>
            </w:r>
            <w:r>
              <w:rPr>
                <w:rFonts w:ascii="Times New Roman" w:hAnsi="Times New Roman"/>
                <w:noProof/>
                <w:sz w:val="20"/>
              </w:rPr>
              <w:t>-</w:t>
            </w:r>
            <w:r w:rsidRPr="00CA463A">
              <w:rPr>
                <w:rFonts w:ascii="Times New Roman" w:hAnsi="Times New Roman"/>
                <w:noProof/>
                <w:sz w:val="20"/>
              </w:rPr>
              <w:t>27</w:t>
            </w:r>
            <w:r>
              <w:rPr>
                <w:rFonts w:ascii="Times New Roman" w:hAnsi="Times New Roman"/>
                <w:noProof/>
                <w:sz w:val="20"/>
              </w:rPr>
              <w:t>.</w:t>
            </w:r>
            <w:r w:rsidRPr="00CA463A">
              <w:rPr>
                <w:rFonts w:ascii="Times New Roman" w:hAnsi="Times New Roman"/>
                <w:noProof/>
                <w:sz w:val="20"/>
              </w:rPr>
              <w:t>5</w:t>
            </w:r>
            <w:r>
              <w:rPr>
                <w:rFonts w:ascii="Times New Roman" w:hAnsi="Times New Roman"/>
                <w:noProof/>
                <w:sz w:val="20"/>
              </w:rPr>
              <w:t xml:space="preserve"> GHz</w:t>
            </w:r>
          </w:p>
          <w:p w14:paraId="719202D6"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31</w:t>
            </w:r>
            <w:r>
              <w:rPr>
                <w:rFonts w:ascii="Times New Roman" w:hAnsi="Times New Roman"/>
                <w:noProof/>
                <w:sz w:val="20"/>
              </w:rPr>
              <w:t xml:space="preserve"> – Structura taxelor recurente pentru spectru va stimula implementarea</w:t>
            </w:r>
          </w:p>
          <w:p w14:paraId="0983C701"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38</w:t>
            </w:r>
            <w:r>
              <w:rPr>
                <w:rFonts w:ascii="Times New Roman" w:hAnsi="Times New Roman"/>
                <w:noProof/>
                <w:sz w:val="20"/>
              </w:rPr>
              <w:t xml:space="preserve"> – Comunicare coordonată și specifică pentru informarea și educarea cu privire la implementarea tehnologiei </w:t>
            </w:r>
            <w:r w:rsidRPr="00CA463A">
              <w:rPr>
                <w:rFonts w:ascii="Times New Roman" w:hAnsi="Times New Roman"/>
                <w:noProof/>
                <w:sz w:val="20"/>
              </w:rPr>
              <w:t>5</w:t>
            </w:r>
            <w:r>
              <w:rPr>
                <w:rFonts w:ascii="Times New Roman" w:hAnsi="Times New Roman"/>
                <w:noProof/>
                <w:sz w:val="20"/>
              </w:rPr>
              <w:t>G</w:t>
            </w:r>
          </w:p>
          <w:p w14:paraId="1F761D33"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39</w:t>
            </w:r>
            <w:r>
              <w:rPr>
                <w:rFonts w:ascii="Times New Roman" w:hAnsi="Times New Roman"/>
                <w:noProof/>
                <w:sz w:val="20"/>
              </w:rPr>
              <w:t xml:space="preserve"> – Informarea publicului cu privire la conformitatea instalațiilor stațiilor radio de bază cu limitele de siguranță pentru CEM aplicabile.</w:t>
            </w:r>
          </w:p>
          <w:p w14:paraId="114AEAF9"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Se preconizează că toate aceste recomandări vor fi finalizate până la sfârșitul anului </w:t>
            </w:r>
            <w:r w:rsidRPr="00CA463A">
              <w:rPr>
                <w:rFonts w:ascii="Times New Roman" w:hAnsi="Times New Roman"/>
                <w:noProof/>
                <w:sz w:val="20"/>
              </w:rPr>
              <w:t>2021</w:t>
            </w:r>
            <w:r>
              <w:rPr>
                <w:rFonts w:ascii="Times New Roman" w:hAnsi="Times New Roman"/>
                <w:noProof/>
                <w:sz w:val="20"/>
              </w:rPr>
              <w:t>, în timp ce:</w:t>
            </w:r>
          </w:p>
          <w:p w14:paraId="022503D7"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w:t>
            </w:r>
            <w:r>
              <w:rPr>
                <w:rFonts w:ascii="Times New Roman" w:hAnsi="Times New Roman"/>
                <w:noProof/>
                <w:sz w:val="20"/>
              </w:rPr>
              <w:t xml:space="preserve"> – Furnizarea de reglementări model privind instalarea rețelelor de comunicații electronice</w:t>
            </w:r>
          </w:p>
          <w:p w14:paraId="6110F71E"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3</w:t>
            </w:r>
            <w:r>
              <w:rPr>
                <w:rFonts w:ascii="Times New Roman" w:hAnsi="Times New Roman"/>
                <w:noProof/>
                <w:sz w:val="20"/>
              </w:rPr>
              <w:t xml:space="preserve"> – Furnizarea de materiale informative și organizarea de ateliere pentru municipalități și alte autorități competente</w:t>
            </w:r>
          </w:p>
          <w:p w14:paraId="62E51397"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11</w:t>
            </w:r>
            <w:r>
              <w:rPr>
                <w:rFonts w:ascii="Times New Roman" w:hAnsi="Times New Roman"/>
                <w:noProof/>
                <w:sz w:val="20"/>
              </w:rPr>
              <w:t xml:space="preserve"> – Asigurarea disponibilității informațiilor din diferite surse și sporirea transparenței lucrărilor de construcții civile planificate</w:t>
            </w:r>
          </w:p>
          <w:p w14:paraId="092D6299"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26</w:t>
            </w:r>
            <w:r>
              <w:rPr>
                <w:rFonts w:ascii="Times New Roman" w:hAnsi="Times New Roman"/>
                <w:noProof/>
                <w:sz w:val="20"/>
              </w:rPr>
              <w:t xml:space="preserve"> – Revizuirea periodică a planurilor naționale privind spectrul</w:t>
            </w:r>
          </w:p>
          <w:p w14:paraId="2D2C39C9"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32</w:t>
            </w:r>
            <w:r>
              <w:rPr>
                <w:rFonts w:ascii="Times New Roman" w:hAnsi="Times New Roman"/>
                <w:noProof/>
                <w:sz w:val="20"/>
              </w:rPr>
              <w:t xml:space="preserve"> – Utilizarea ajutorului financiar ca o completare pentru stimularea investițiilor</w:t>
            </w:r>
          </w:p>
          <w:p w14:paraId="14B1A253"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35</w:t>
            </w:r>
            <w:r>
              <w:rPr>
                <w:rFonts w:ascii="Times New Roman" w:hAnsi="Times New Roman"/>
                <w:noProof/>
                <w:sz w:val="20"/>
              </w:rPr>
              <w:t xml:space="preserve"> – Utilizarea condițiilor tehnice armonizate elaborate de Conferința europeană a administrațiilor de poștă și telecomunicații (CEPT)/Comitetul pentru comunicații electronice (ECC), în cazul în care vor fi considerate necesare intervale de frecvențe specifice comune</w:t>
            </w:r>
          </w:p>
          <w:p w14:paraId="7DACF682" w14:textId="77777777" w:rsidR="00A437C8" w:rsidRPr="00A025C9" w:rsidRDefault="00A437C8">
            <w:pPr>
              <w:spacing w:after="0"/>
              <w:contextualSpacing/>
              <w:jc w:val="both"/>
              <w:rPr>
                <w:rFonts w:ascii="Times New Roman" w:hAnsi="Times New Roman" w:cs="Times New Roman"/>
                <w:noProof/>
                <w:sz w:val="20"/>
                <w:szCs w:val="20"/>
              </w:rPr>
            </w:pPr>
            <w:r>
              <w:rPr>
                <w:rFonts w:ascii="Times New Roman" w:hAnsi="Times New Roman"/>
                <w:noProof/>
                <w:sz w:val="20"/>
              </w:rPr>
              <w:t xml:space="preserve">Toate acestea vor fi finalizate în </w:t>
            </w:r>
            <w:r w:rsidRPr="00CA463A">
              <w:rPr>
                <w:rFonts w:ascii="Times New Roman" w:hAnsi="Times New Roman"/>
                <w:noProof/>
                <w:sz w:val="20"/>
              </w:rPr>
              <w:t>2022</w:t>
            </w:r>
            <w:r>
              <w:rPr>
                <w:rFonts w:ascii="Times New Roman" w:hAnsi="Times New Roman"/>
                <w:noProof/>
                <w:sz w:val="20"/>
              </w:rPr>
              <w:t>.</w:t>
            </w:r>
          </w:p>
          <w:p w14:paraId="6F79C772" w14:textId="77777777" w:rsidR="00A437C8" w:rsidRPr="00A025C9" w:rsidRDefault="00A437C8">
            <w:pPr>
              <w:spacing w:after="0"/>
              <w:contextualSpacing/>
              <w:jc w:val="both"/>
              <w:rPr>
                <w:rFonts w:ascii="Times New Roman" w:eastAsia="Times New Roman" w:hAnsi="Times New Roman" w:cs="Times New Roman"/>
                <w:noProof/>
                <w:sz w:val="20"/>
                <w:szCs w:val="20"/>
                <w:lang w:val="en-GB"/>
              </w:rPr>
            </w:pPr>
          </w:p>
        </w:tc>
      </w:tr>
      <w:tr w:rsidR="00A437C8" w:rsidRPr="00A025C9" w14:paraId="7BFC4A84"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F18146D" w14:textId="77777777" w:rsidR="00A437C8" w:rsidRPr="00A025C9" w:rsidRDefault="00A437C8">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149</w:t>
            </w:r>
          </w:p>
        </w:tc>
        <w:tc>
          <w:tcPr>
            <w:tcW w:w="2101" w:type="dxa"/>
            <w:tcBorders>
              <w:top w:val="single" w:sz="4" w:space="0" w:color="auto"/>
              <w:left w:val="nil"/>
              <w:bottom w:val="single" w:sz="4" w:space="0" w:color="auto"/>
              <w:right w:val="single" w:sz="4" w:space="0" w:color="auto"/>
            </w:tcBorders>
            <w:shd w:val="clear" w:color="auto" w:fill="C6EFCE"/>
            <w:noWrap/>
          </w:tcPr>
          <w:p w14:paraId="69D483D8" w14:textId="77777777" w:rsidR="00A437C8" w:rsidRPr="00A025C9" w:rsidRDefault="00A437C8">
            <w:pPr>
              <w:spacing w:after="0" w:line="240" w:lineRule="auto"/>
              <w:jc w:val="both"/>
              <w:rPr>
                <w:rFonts w:ascii="Times New Roman" w:eastAsia="Times New Roman" w:hAnsi="Times New Roman" w:cs="Times New Roman"/>
                <w:noProof/>
                <w:sz w:val="20"/>
                <w:szCs w:val="20"/>
                <w:highlight w:val="yellow"/>
              </w:rPr>
            </w:pPr>
            <w:r>
              <w:rPr>
                <w:rFonts w:ascii="Times New Roman" w:hAnsi="Times New Roman"/>
                <w:noProof/>
                <w:sz w:val="20"/>
              </w:rPr>
              <w:t xml:space="preserve">Reforma </w:t>
            </w:r>
            <w:r w:rsidRPr="00CA463A">
              <w:rPr>
                <w:rFonts w:ascii="Times New Roman" w:hAnsi="Times New Roman"/>
                <w:noProof/>
                <w:sz w:val="20"/>
              </w:rPr>
              <w:t>2</w:t>
            </w:r>
            <w:r>
              <w:rPr>
                <w:rFonts w:ascii="Times New Roman" w:hAnsi="Times New Roman"/>
                <w:noProof/>
                <w:sz w:val="20"/>
              </w:rPr>
              <w:t>.</w:t>
            </w:r>
          </w:p>
          <w:p w14:paraId="18D2E50A" w14:textId="77777777" w:rsidR="00A437C8" w:rsidRPr="00A025C9" w:rsidRDefault="00A437C8">
            <w:pPr>
              <w:spacing w:after="0" w:line="240" w:lineRule="auto"/>
              <w:jc w:val="both"/>
              <w:rPr>
                <w:rFonts w:ascii="Times New Roman" w:eastAsia="Times New Roman" w:hAnsi="Times New Roman" w:cs="Times New Roman"/>
                <w:noProof/>
                <w:sz w:val="20"/>
                <w:szCs w:val="20"/>
                <w:highlight w:val="yellow"/>
              </w:rPr>
            </w:pPr>
            <w:r>
              <w:rPr>
                <w:rFonts w:ascii="Times New Roman" w:hAnsi="Times New Roman"/>
                <w:noProof/>
                <w:sz w:val="20"/>
              </w:rPr>
              <w:t xml:space="preserve">Tranziția către atingerea obiectivelor de conectivitate UE </w:t>
            </w:r>
            <w:r w:rsidRPr="00CA463A">
              <w:rPr>
                <w:rFonts w:ascii="Times New Roman" w:hAnsi="Times New Roman"/>
                <w:noProof/>
                <w:sz w:val="20"/>
              </w:rPr>
              <w:t>2025</w:t>
            </w:r>
            <w:r>
              <w:rPr>
                <w:rFonts w:ascii="Times New Roman" w:hAnsi="Times New Roman"/>
                <w:noProof/>
                <w:sz w:val="20"/>
              </w:rPr>
              <w:t xml:space="preserve"> și stimularea investițiilor private pentru dezvoltarea rețelelor de foarte mare capacitate </w:t>
            </w:r>
          </w:p>
        </w:tc>
        <w:tc>
          <w:tcPr>
            <w:tcW w:w="1226" w:type="dxa"/>
            <w:tcBorders>
              <w:top w:val="single" w:sz="4" w:space="0" w:color="auto"/>
              <w:left w:val="nil"/>
              <w:bottom w:val="single" w:sz="4" w:space="0" w:color="auto"/>
              <w:right w:val="single" w:sz="4" w:space="0" w:color="auto"/>
            </w:tcBorders>
            <w:shd w:val="clear" w:color="auto" w:fill="C6EFCE"/>
            <w:noWrap/>
          </w:tcPr>
          <w:p w14:paraId="6DA975DD"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Jalon</w:t>
            </w:r>
          </w:p>
        </w:tc>
        <w:tc>
          <w:tcPr>
            <w:tcW w:w="1590" w:type="dxa"/>
            <w:tcBorders>
              <w:top w:val="single" w:sz="4" w:space="0" w:color="auto"/>
              <w:left w:val="nil"/>
              <w:bottom w:val="single" w:sz="4" w:space="0" w:color="auto"/>
              <w:right w:val="single" w:sz="4" w:space="0" w:color="auto"/>
            </w:tcBorders>
            <w:shd w:val="clear" w:color="auto" w:fill="C6EFCE"/>
            <w:noWrap/>
          </w:tcPr>
          <w:p w14:paraId="191B9932"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Alocarea drepturilor de utilizare a spectrului de frecvențe radio</w:t>
            </w:r>
          </w:p>
        </w:tc>
        <w:tc>
          <w:tcPr>
            <w:tcW w:w="1734" w:type="dxa"/>
            <w:tcBorders>
              <w:top w:val="single" w:sz="4" w:space="0" w:color="auto"/>
              <w:left w:val="nil"/>
              <w:bottom w:val="single" w:sz="4" w:space="0" w:color="auto"/>
              <w:right w:val="single" w:sz="4" w:space="0" w:color="auto"/>
            </w:tcBorders>
            <w:shd w:val="clear" w:color="auto" w:fill="C6EFCE"/>
            <w:noWrap/>
          </w:tcPr>
          <w:p w14:paraId="52D0DB05"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Drepturile de utilizare sunt atribuite</w:t>
            </w:r>
          </w:p>
        </w:tc>
        <w:tc>
          <w:tcPr>
            <w:tcW w:w="970" w:type="dxa"/>
            <w:tcBorders>
              <w:top w:val="single" w:sz="4" w:space="0" w:color="auto"/>
              <w:left w:val="nil"/>
              <w:bottom w:val="single" w:sz="4" w:space="0" w:color="auto"/>
              <w:right w:val="single" w:sz="4" w:space="0" w:color="auto"/>
            </w:tcBorders>
            <w:shd w:val="clear" w:color="auto" w:fill="C6EFCE"/>
            <w:noWrap/>
          </w:tcPr>
          <w:p w14:paraId="316F3013"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225" w:type="dxa"/>
            <w:tcBorders>
              <w:top w:val="single" w:sz="4" w:space="0" w:color="auto"/>
              <w:left w:val="nil"/>
              <w:bottom w:val="single" w:sz="4" w:space="0" w:color="auto"/>
              <w:right w:val="single" w:sz="4" w:space="0" w:color="auto"/>
            </w:tcBorders>
            <w:shd w:val="clear" w:color="auto" w:fill="C6EFCE"/>
            <w:noWrap/>
          </w:tcPr>
          <w:p w14:paraId="119419E7"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725" w:type="dxa"/>
            <w:tcBorders>
              <w:top w:val="single" w:sz="4" w:space="0" w:color="auto"/>
              <w:left w:val="nil"/>
              <w:bottom w:val="single" w:sz="4" w:space="0" w:color="auto"/>
              <w:right w:val="single" w:sz="4" w:space="0" w:color="auto"/>
            </w:tcBorders>
            <w:shd w:val="clear" w:color="auto" w:fill="C6EFCE"/>
            <w:noWrap/>
          </w:tcPr>
          <w:p w14:paraId="79B273F4"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908" w:type="dxa"/>
            <w:tcBorders>
              <w:top w:val="single" w:sz="4" w:space="0" w:color="auto"/>
              <w:left w:val="nil"/>
              <w:bottom w:val="single" w:sz="4" w:space="0" w:color="auto"/>
              <w:right w:val="single" w:sz="4" w:space="0" w:color="auto"/>
            </w:tcBorders>
            <w:shd w:val="clear" w:color="auto" w:fill="C6EFCE"/>
            <w:noWrap/>
          </w:tcPr>
          <w:p w14:paraId="4E174AF4"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3</w:t>
            </w:r>
          </w:p>
        </w:tc>
        <w:tc>
          <w:tcPr>
            <w:tcW w:w="705" w:type="dxa"/>
            <w:tcBorders>
              <w:top w:val="single" w:sz="4" w:space="0" w:color="auto"/>
              <w:left w:val="nil"/>
              <w:bottom w:val="single" w:sz="4" w:space="0" w:color="auto"/>
              <w:right w:val="single" w:sz="4" w:space="0" w:color="auto"/>
            </w:tcBorders>
            <w:shd w:val="clear" w:color="auto" w:fill="C6EFCE"/>
            <w:noWrap/>
          </w:tcPr>
          <w:p w14:paraId="6EA36175"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3024" w:type="dxa"/>
            <w:tcBorders>
              <w:top w:val="single" w:sz="4" w:space="0" w:color="auto"/>
              <w:left w:val="nil"/>
              <w:bottom w:val="single" w:sz="4" w:space="0" w:color="auto"/>
              <w:right w:val="single" w:sz="4" w:space="0" w:color="auto"/>
            </w:tcBorders>
            <w:shd w:val="clear" w:color="auto" w:fill="C6EFCE"/>
            <w:noWrap/>
          </w:tcPr>
          <w:p w14:paraId="0CDEB826"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Licențele pentru frecvențele radio „</w:t>
            </w:r>
            <w:r w:rsidRPr="00CA463A">
              <w:rPr>
                <w:rFonts w:ascii="Times New Roman" w:hAnsi="Times New Roman"/>
                <w:noProof/>
                <w:sz w:val="20"/>
              </w:rPr>
              <w:t>5</w:t>
            </w:r>
            <w:r>
              <w:rPr>
                <w:rFonts w:ascii="Times New Roman" w:hAnsi="Times New Roman"/>
                <w:noProof/>
                <w:sz w:val="20"/>
              </w:rPr>
              <w:t xml:space="preserve">G” se vor aloca pe baza rezultatelor procedurii de selecție concurențiale/licitației prevăzute la jalonul </w:t>
            </w:r>
            <w:r w:rsidRPr="00CA463A">
              <w:rPr>
                <w:rFonts w:ascii="Times New Roman" w:hAnsi="Times New Roman"/>
                <w:noProof/>
                <w:sz w:val="20"/>
              </w:rPr>
              <w:t>147</w:t>
            </w:r>
            <w:r>
              <w:rPr>
                <w:rFonts w:ascii="Times New Roman" w:hAnsi="Times New Roman"/>
                <w:noProof/>
                <w:sz w:val="20"/>
              </w:rPr>
              <w:t>.</w:t>
            </w:r>
          </w:p>
          <w:p w14:paraId="574B39FC" w14:textId="77777777" w:rsidR="00A437C8" w:rsidRPr="00CA463A" w:rsidRDefault="00A437C8">
            <w:pPr>
              <w:spacing w:after="0" w:line="240" w:lineRule="auto"/>
              <w:ind w:left="282"/>
              <w:contextualSpacing/>
              <w:jc w:val="both"/>
              <w:rPr>
                <w:rFonts w:ascii="Times New Roman" w:eastAsia="Times New Roman" w:hAnsi="Times New Roman" w:cs="Times New Roman"/>
                <w:noProof/>
                <w:sz w:val="20"/>
                <w:szCs w:val="20"/>
              </w:rPr>
            </w:pPr>
          </w:p>
        </w:tc>
      </w:tr>
      <w:tr w:rsidR="00A437C8" w:rsidRPr="00A025C9" w14:paraId="50B8C58E"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18C39F38" w14:textId="77777777" w:rsidR="00A437C8" w:rsidRPr="00A025C9" w:rsidRDefault="00A437C8">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150</w:t>
            </w:r>
          </w:p>
        </w:tc>
        <w:tc>
          <w:tcPr>
            <w:tcW w:w="2101" w:type="dxa"/>
            <w:tcBorders>
              <w:top w:val="single" w:sz="4" w:space="0" w:color="auto"/>
              <w:left w:val="nil"/>
              <w:bottom w:val="single" w:sz="4" w:space="0" w:color="auto"/>
              <w:right w:val="single" w:sz="4" w:space="0" w:color="auto"/>
            </w:tcBorders>
            <w:shd w:val="clear" w:color="auto" w:fill="C6EFCE"/>
            <w:noWrap/>
          </w:tcPr>
          <w:p w14:paraId="23BFE529"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3</w:t>
            </w:r>
            <w:r>
              <w:rPr>
                <w:rFonts w:ascii="Times New Roman" w:hAnsi="Times New Roman"/>
                <w:noProof/>
                <w:sz w:val="20"/>
              </w:rPr>
              <w:t xml:space="preserve">. Asigurarea securității cibernetice a entităților publice și private care dețin infrastructuri cu valențe critice </w:t>
            </w:r>
          </w:p>
        </w:tc>
        <w:tc>
          <w:tcPr>
            <w:tcW w:w="1226" w:type="dxa"/>
            <w:tcBorders>
              <w:top w:val="single" w:sz="4" w:space="0" w:color="auto"/>
              <w:left w:val="nil"/>
              <w:bottom w:val="single" w:sz="4" w:space="0" w:color="auto"/>
              <w:right w:val="single" w:sz="4" w:space="0" w:color="auto"/>
            </w:tcBorders>
            <w:shd w:val="clear" w:color="auto" w:fill="C6EFCE"/>
            <w:noWrap/>
          </w:tcPr>
          <w:p w14:paraId="13C72A1E"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Jalon</w:t>
            </w:r>
          </w:p>
        </w:tc>
        <w:tc>
          <w:tcPr>
            <w:tcW w:w="1590" w:type="dxa"/>
            <w:tcBorders>
              <w:top w:val="single" w:sz="4" w:space="0" w:color="auto"/>
              <w:left w:val="nil"/>
              <w:bottom w:val="single" w:sz="4" w:space="0" w:color="auto"/>
              <w:right w:val="single" w:sz="4" w:space="0" w:color="auto"/>
            </w:tcBorders>
            <w:shd w:val="clear" w:color="auto" w:fill="C6EFCE"/>
            <w:noWrap/>
          </w:tcPr>
          <w:p w14:paraId="5AA77AAB"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Adoptarea Strategiei naționale privind securitatea cibernetică </w:t>
            </w:r>
            <w:r w:rsidRPr="00CA463A">
              <w:rPr>
                <w:rFonts w:ascii="Times New Roman" w:hAnsi="Times New Roman"/>
                <w:noProof/>
                <w:sz w:val="20"/>
              </w:rPr>
              <w:t>2021</w:t>
            </w:r>
            <w:r>
              <w:rPr>
                <w:rFonts w:ascii="Times New Roman" w:hAnsi="Times New Roman"/>
                <w:noProof/>
                <w:sz w:val="20"/>
              </w:rPr>
              <w:t>-</w:t>
            </w:r>
            <w:r w:rsidRPr="00CA463A">
              <w:rPr>
                <w:rFonts w:ascii="Times New Roman" w:hAnsi="Times New Roman"/>
                <w:noProof/>
                <w:sz w:val="20"/>
              </w:rPr>
              <w:t>2026</w:t>
            </w:r>
          </w:p>
        </w:tc>
        <w:tc>
          <w:tcPr>
            <w:tcW w:w="1734" w:type="dxa"/>
            <w:tcBorders>
              <w:top w:val="single" w:sz="4" w:space="0" w:color="auto"/>
              <w:left w:val="nil"/>
              <w:bottom w:val="single" w:sz="4" w:space="0" w:color="auto"/>
              <w:right w:val="single" w:sz="4" w:space="0" w:color="auto"/>
            </w:tcBorders>
            <w:shd w:val="clear" w:color="auto" w:fill="C6EFCE"/>
            <w:noWrap/>
          </w:tcPr>
          <w:p w14:paraId="6619CDAE"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Adoptarea de către guvern a Strategiei naționale privind securitatea cibernetică </w:t>
            </w:r>
            <w:r w:rsidRPr="00CA463A">
              <w:rPr>
                <w:rFonts w:ascii="Times New Roman" w:hAnsi="Times New Roman"/>
                <w:noProof/>
                <w:sz w:val="20"/>
              </w:rPr>
              <w:t>2021</w:t>
            </w:r>
            <w:r>
              <w:rPr>
                <w:rFonts w:ascii="Times New Roman" w:hAnsi="Times New Roman"/>
                <w:noProof/>
                <w:sz w:val="20"/>
              </w:rPr>
              <w:t>-</w:t>
            </w:r>
            <w:r w:rsidRPr="00CA463A">
              <w:rPr>
                <w:rFonts w:ascii="Times New Roman" w:hAnsi="Times New Roman"/>
                <w:noProof/>
                <w:sz w:val="20"/>
              </w:rPr>
              <w:t>2026</w:t>
            </w:r>
          </w:p>
        </w:tc>
        <w:tc>
          <w:tcPr>
            <w:tcW w:w="970" w:type="dxa"/>
            <w:tcBorders>
              <w:top w:val="single" w:sz="4" w:space="0" w:color="auto"/>
              <w:left w:val="nil"/>
              <w:bottom w:val="single" w:sz="4" w:space="0" w:color="auto"/>
              <w:right w:val="single" w:sz="4" w:space="0" w:color="auto"/>
            </w:tcBorders>
            <w:shd w:val="clear" w:color="auto" w:fill="C6EFCE"/>
            <w:noWrap/>
          </w:tcPr>
          <w:p w14:paraId="06F48B11"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1225" w:type="dxa"/>
            <w:tcBorders>
              <w:top w:val="single" w:sz="4" w:space="0" w:color="auto"/>
              <w:left w:val="nil"/>
              <w:bottom w:val="single" w:sz="4" w:space="0" w:color="auto"/>
              <w:right w:val="single" w:sz="4" w:space="0" w:color="auto"/>
            </w:tcBorders>
            <w:shd w:val="clear" w:color="auto" w:fill="C6EFCE"/>
            <w:noWrap/>
          </w:tcPr>
          <w:p w14:paraId="6E87D281"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725" w:type="dxa"/>
            <w:tcBorders>
              <w:top w:val="single" w:sz="4" w:space="0" w:color="auto"/>
              <w:left w:val="nil"/>
              <w:bottom w:val="single" w:sz="4" w:space="0" w:color="auto"/>
              <w:right w:val="single" w:sz="4" w:space="0" w:color="auto"/>
            </w:tcBorders>
            <w:shd w:val="clear" w:color="auto" w:fill="C6EFCE"/>
            <w:noWrap/>
          </w:tcPr>
          <w:p w14:paraId="6BA39C11"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908" w:type="dxa"/>
            <w:tcBorders>
              <w:top w:val="single" w:sz="4" w:space="0" w:color="auto"/>
              <w:left w:val="nil"/>
              <w:bottom w:val="single" w:sz="4" w:space="0" w:color="auto"/>
              <w:right w:val="single" w:sz="4" w:space="0" w:color="auto"/>
            </w:tcBorders>
            <w:shd w:val="clear" w:color="auto" w:fill="C6EFCE"/>
            <w:noWrap/>
          </w:tcPr>
          <w:p w14:paraId="7EA72618"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705" w:type="dxa"/>
            <w:tcBorders>
              <w:top w:val="single" w:sz="4" w:space="0" w:color="auto"/>
              <w:left w:val="nil"/>
              <w:bottom w:val="single" w:sz="4" w:space="0" w:color="auto"/>
              <w:right w:val="single" w:sz="4" w:space="0" w:color="auto"/>
            </w:tcBorders>
            <w:shd w:val="clear" w:color="auto" w:fill="C6EFCE"/>
            <w:noWrap/>
          </w:tcPr>
          <w:p w14:paraId="6D6D528A"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2021</w:t>
            </w:r>
          </w:p>
        </w:tc>
        <w:tc>
          <w:tcPr>
            <w:tcW w:w="3024" w:type="dxa"/>
            <w:tcBorders>
              <w:top w:val="single" w:sz="4" w:space="0" w:color="auto"/>
              <w:left w:val="nil"/>
              <w:bottom w:val="single" w:sz="4" w:space="0" w:color="auto"/>
              <w:right w:val="single" w:sz="4" w:space="0" w:color="auto"/>
            </w:tcBorders>
            <w:shd w:val="clear" w:color="auto" w:fill="C6EFCE"/>
            <w:noWrap/>
          </w:tcPr>
          <w:p w14:paraId="160460A9"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Strategia națională privind securitatea cibernetică </w:t>
            </w:r>
            <w:r w:rsidRPr="00CA463A">
              <w:rPr>
                <w:rFonts w:ascii="Times New Roman" w:hAnsi="Times New Roman"/>
                <w:noProof/>
                <w:sz w:val="20"/>
              </w:rPr>
              <w:t>2021</w:t>
            </w:r>
            <w:r>
              <w:rPr>
                <w:rFonts w:ascii="Times New Roman" w:hAnsi="Times New Roman"/>
                <w:noProof/>
                <w:sz w:val="20"/>
              </w:rPr>
              <w:t>-</w:t>
            </w:r>
            <w:r w:rsidRPr="00CA463A">
              <w:rPr>
                <w:rFonts w:ascii="Times New Roman" w:hAnsi="Times New Roman"/>
                <w:noProof/>
                <w:sz w:val="20"/>
              </w:rPr>
              <w:t>2026</w:t>
            </w:r>
            <w:r>
              <w:rPr>
                <w:rFonts w:ascii="Times New Roman" w:hAnsi="Times New Roman"/>
                <w:noProof/>
                <w:sz w:val="20"/>
              </w:rPr>
              <w:t xml:space="preserve"> va fi adoptată și va include dispoziții privind:</w:t>
            </w:r>
          </w:p>
          <w:p w14:paraId="40FCF5DB"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rPr>
            </w:pPr>
            <w:r>
              <w:rPr>
                <w:rFonts w:ascii="Times New Roman" w:hAnsi="Times New Roman"/>
                <w:noProof/>
                <w:sz w:val="20"/>
              </w:rPr>
              <w:t xml:space="preserve">evaluări și actualizări periodice ale cadrului instituțional și de reglementare în materie de securitate cibernetică; </w:t>
            </w:r>
          </w:p>
          <w:p w14:paraId="4370B0D2"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rPr>
            </w:pPr>
            <w:r>
              <w:rPr>
                <w:rFonts w:ascii="Times New Roman" w:hAnsi="Times New Roman"/>
                <w:noProof/>
                <w:sz w:val="20"/>
              </w:rPr>
              <w:t xml:space="preserve">consolidarea parteneriatului public-privat pentru sporirea rezilienței cibernetică a societății în ansamblul său; </w:t>
            </w:r>
          </w:p>
          <w:p w14:paraId="553C2F18"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rPr>
            </w:pPr>
            <w:r>
              <w:rPr>
                <w:rFonts w:ascii="Times New Roman" w:hAnsi="Times New Roman"/>
                <w:noProof/>
                <w:sz w:val="20"/>
              </w:rPr>
              <w:t xml:space="preserve">dezvoltarea capacității de reacție la atacurile cibernetice și a rezilienței sistemelor, rețelelor și serviciilor; </w:t>
            </w:r>
          </w:p>
          <w:p w14:paraId="00E79E83"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rPr>
            </w:pPr>
            <w:r>
              <w:rPr>
                <w:rFonts w:ascii="Times New Roman" w:hAnsi="Times New Roman"/>
                <w:noProof/>
                <w:sz w:val="20"/>
              </w:rPr>
              <w:t>consolidarea rolului României în arhitectura securității cibernetice de la nivel internațional.</w:t>
            </w:r>
          </w:p>
        </w:tc>
      </w:tr>
      <w:tr w:rsidR="00A437C8" w:rsidRPr="00A025C9" w14:paraId="67931842"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5B7FBABE" w14:textId="77777777" w:rsidR="00A437C8" w:rsidRPr="00A025C9" w:rsidRDefault="00A437C8">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151</w:t>
            </w:r>
          </w:p>
        </w:tc>
        <w:tc>
          <w:tcPr>
            <w:tcW w:w="2101" w:type="dxa"/>
            <w:tcBorders>
              <w:top w:val="single" w:sz="4" w:space="0" w:color="auto"/>
              <w:left w:val="nil"/>
              <w:bottom w:val="single" w:sz="4" w:space="0" w:color="auto"/>
              <w:right w:val="single" w:sz="4" w:space="0" w:color="auto"/>
            </w:tcBorders>
            <w:shd w:val="clear" w:color="auto" w:fill="C6EFCE"/>
            <w:noWrap/>
          </w:tcPr>
          <w:p w14:paraId="4E2BEE61"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3</w:t>
            </w:r>
            <w:r>
              <w:rPr>
                <w:rFonts w:ascii="Times New Roman" w:hAnsi="Times New Roman"/>
                <w:noProof/>
                <w:sz w:val="20"/>
              </w:rPr>
              <w:t>. Asigurarea securității cibernetice a entităților publice și private care dețin infrastructuri cu valențe critice</w:t>
            </w:r>
          </w:p>
        </w:tc>
        <w:tc>
          <w:tcPr>
            <w:tcW w:w="1226" w:type="dxa"/>
            <w:tcBorders>
              <w:top w:val="single" w:sz="4" w:space="0" w:color="auto"/>
              <w:left w:val="nil"/>
              <w:bottom w:val="single" w:sz="4" w:space="0" w:color="auto"/>
              <w:right w:val="single" w:sz="4" w:space="0" w:color="auto"/>
            </w:tcBorders>
            <w:shd w:val="clear" w:color="auto" w:fill="C6EFCE"/>
            <w:noWrap/>
          </w:tcPr>
          <w:p w14:paraId="0664D389"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Jalon</w:t>
            </w:r>
          </w:p>
        </w:tc>
        <w:tc>
          <w:tcPr>
            <w:tcW w:w="1590" w:type="dxa"/>
            <w:tcBorders>
              <w:top w:val="single" w:sz="4" w:space="0" w:color="auto"/>
              <w:left w:val="nil"/>
              <w:bottom w:val="single" w:sz="4" w:space="0" w:color="auto"/>
              <w:right w:val="single" w:sz="4" w:space="0" w:color="auto"/>
            </w:tcBorders>
            <w:shd w:val="clear" w:color="auto" w:fill="C6EFCE"/>
            <w:noWrap/>
          </w:tcPr>
          <w:p w14:paraId="6513EF81"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Intrarea în vigoare a Legii privind apărarea și securitatea cibernetică a României</w:t>
            </w:r>
          </w:p>
        </w:tc>
        <w:tc>
          <w:tcPr>
            <w:tcW w:w="1734" w:type="dxa"/>
            <w:tcBorders>
              <w:top w:val="single" w:sz="4" w:space="0" w:color="auto"/>
              <w:left w:val="nil"/>
              <w:bottom w:val="single" w:sz="4" w:space="0" w:color="auto"/>
              <w:right w:val="single" w:sz="4" w:space="0" w:color="auto"/>
            </w:tcBorders>
            <w:shd w:val="clear" w:color="auto" w:fill="C6EFCE"/>
            <w:noWrap/>
          </w:tcPr>
          <w:p w14:paraId="48D825AB"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Dispoziție legală care indică intrarea în vigoare a Legii privind apărarea și securitatea cibernetică a României</w:t>
            </w:r>
          </w:p>
        </w:tc>
        <w:tc>
          <w:tcPr>
            <w:tcW w:w="970" w:type="dxa"/>
            <w:tcBorders>
              <w:top w:val="single" w:sz="4" w:space="0" w:color="auto"/>
              <w:left w:val="nil"/>
              <w:bottom w:val="single" w:sz="4" w:space="0" w:color="auto"/>
              <w:right w:val="single" w:sz="4" w:space="0" w:color="auto"/>
            </w:tcBorders>
            <w:shd w:val="clear" w:color="auto" w:fill="C6EFCE"/>
            <w:noWrap/>
          </w:tcPr>
          <w:p w14:paraId="2729E9FD"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1225" w:type="dxa"/>
            <w:tcBorders>
              <w:top w:val="single" w:sz="4" w:space="0" w:color="auto"/>
              <w:left w:val="nil"/>
              <w:bottom w:val="single" w:sz="4" w:space="0" w:color="auto"/>
              <w:right w:val="single" w:sz="4" w:space="0" w:color="auto"/>
            </w:tcBorders>
            <w:shd w:val="clear" w:color="auto" w:fill="C6EFCE"/>
            <w:noWrap/>
          </w:tcPr>
          <w:p w14:paraId="0E0252B9"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725" w:type="dxa"/>
            <w:tcBorders>
              <w:top w:val="single" w:sz="4" w:space="0" w:color="auto"/>
              <w:left w:val="nil"/>
              <w:bottom w:val="single" w:sz="4" w:space="0" w:color="auto"/>
              <w:right w:val="single" w:sz="4" w:space="0" w:color="auto"/>
            </w:tcBorders>
            <w:shd w:val="clear" w:color="auto" w:fill="C6EFCE"/>
            <w:noWrap/>
          </w:tcPr>
          <w:p w14:paraId="0A2C4572"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908" w:type="dxa"/>
            <w:tcBorders>
              <w:top w:val="single" w:sz="4" w:space="0" w:color="auto"/>
              <w:left w:val="nil"/>
              <w:bottom w:val="single" w:sz="4" w:space="0" w:color="auto"/>
              <w:right w:val="single" w:sz="4" w:space="0" w:color="auto"/>
            </w:tcBorders>
            <w:shd w:val="clear" w:color="auto" w:fill="C6EFCE"/>
            <w:noWrap/>
          </w:tcPr>
          <w:p w14:paraId="5F70EFC4"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705" w:type="dxa"/>
            <w:tcBorders>
              <w:top w:val="single" w:sz="4" w:space="0" w:color="auto"/>
              <w:left w:val="nil"/>
              <w:bottom w:val="single" w:sz="4" w:space="0" w:color="auto"/>
              <w:right w:val="single" w:sz="4" w:space="0" w:color="auto"/>
            </w:tcBorders>
            <w:shd w:val="clear" w:color="auto" w:fill="C6EFCE"/>
            <w:noWrap/>
          </w:tcPr>
          <w:p w14:paraId="0AAB2BBE"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3024" w:type="dxa"/>
            <w:tcBorders>
              <w:top w:val="single" w:sz="4" w:space="0" w:color="auto"/>
              <w:left w:val="nil"/>
              <w:bottom w:val="single" w:sz="4" w:space="0" w:color="auto"/>
              <w:right w:val="single" w:sz="4" w:space="0" w:color="auto"/>
            </w:tcBorders>
            <w:shd w:val="clear" w:color="auto" w:fill="C6EFCE"/>
            <w:noWrap/>
          </w:tcPr>
          <w:p w14:paraId="63B9BCF6"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Legea privind apărarea și securitatea cibernetică a România va stabili cadrul juridic și instituțional pentru organizarea și desfășurarea activităților din domeniul securității cibernetice și al apărării cibernetice, mecanismele de cooperare și răspunsurile instituțiilor în domeniile în cauză.</w:t>
            </w:r>
          </w:p>
        </w:tc>
      </w:tr>
      <w:tr w:rsidR="00A437C8" w:rsidRPr="00A025C9" w14:paraId="3E2CF734"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11169597" w14:textId="77777777" w:rsidR="00A437C8" w:rsidRPr="00A025C9" w:rsidRDefault="00A437C8">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152</w:t>
            </w:r>
          </w:p>
        </w:tc>
        <w:tc>
          <w:tcPr>
            <w:tcW w:w="2101" w:type="dxa"/>
            <w:tcBorders>
              <w:top w:val="single" w:sz="4" w:space="0" w:color="auto"/>
              <w:left w:val="nil"/>
              <w:bottom w:val="single" w:sz="4" w:space="0" w:color="auto"/>
              <w:right w:val="single" w:sz="4" w:space="0" w:color="auto"/>
            </w:tcBorders>
            <w:shd w:val="clear" w:color="auto" w:fill="C6EFCE"/>
            <w:noWrap/>
          </w:tcPr>
          <w:p w14:paraId="2A756DC4"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4</w:t>
            </w:r>
            <w:r>
              <w:rPr>
                <w:rFonts w:ascii="Times New Roman" w:hAnsi="Times New Roman"/>
                <w:noProof/>
                <w:sz w:val="20"/>
              </w:rPr>
              <w:t>.</w:t>
            </w:r>
          </w:p>
          <w:p w14:paraId="7600BC9C"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Creșterea competențelor digitale pentru exercitarea funcției publice și educație digitală pe parcursul vieții pentru cetățeni</w:t>
            </w:r>
          </w:p>
        </w:tc>
        <w:tc>
          <w:tcPr>
            <w:tcW w:w="1226" w:type="dxa"/>
            <w:tcBorders>
              <w:top w:val="single" w:sz="4" w:space="0" w:color="auto"/>
              <w:left w:val="nil"/>
              <w:bottom w:val="single" w:sz="4" w:space="0" w:color="auto"/>
              <w:right w:val="single" w:sz="4" w:space="0" w:color="auto"/>
            </w:tcBorders>
            <w:shd w:val="clear" w:color="auto" w:fill="C6EFCE"/>
            <w:noWrap/>
          </w:tcPr>
          <w:p w14:paraId="1550A6A8"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Jalon</w:t>
            </w:r>
          </w:p>
        </w:tc>
        <w:tc>
          <w:tcPr>
            <w:tcW w:w="1590" w:type="dxa"/>
            <w:tcBorders>
              <w:top w:val="single" w:sz="4" w:space="0" w:color="auto"/>
              <w:left w:val="nil"/>
              <w:bottom w:val="single" w:sz="4" w:space="0" w:color="auto"/>
              <w:right w:val="single" w:sz="4" w:space="0" w:color="auto"/>
            </w:tcBorders>
            <w:shd w:val="clear" w:color="auto" w:fill="C6EFCE"/>
            <w:noWrap/>
          </w:tcPr>
          <w:p w14:paraId="521649C8"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Intrarea în vigoare a Ordinului ministerial al ministrului muncii și al președintelui Institutului Național de Statistică pentru definirea ocupațiilor noi digitale în clasificarea ocupațiilor (COR) </w:t>
            </w:r>
          </w:p>
          <w:p w14:paraId="3C1953D3" w14:textId="77777777" w:rsidR="00A437C8" w:rsidRPr="00CA463A" w:rsidRDefault="00A437C8">
            <w:pPr>
              <w:spacing w:after="0" w:line="240" w:lineRule="auto"/>
              <w:jc w:val="both"/>
              <w:rPr>
                <w:rFonts w:ascii="Times New Roman" w:eastAsia="Times New Roman" w:hAnsi="Times New Roman" w:cs="Times New Roman"/>
                <w:noProof/>
                <w:sz w:val="20"/>
                <w:szCs w:val="20"/>
              </w:rPr>
            </w:pPr>
          </w:p>
        </w:tc>
        <w:tc>
          <w:tcPr>
            <w:tcW w:w="1734" w:type="dxa"/>
            <w:tcBorders>
              <w:top w:val="single" w:sz="4" w:space="0" w:color="auto"/>
              <w:left w:val="nil"/>
              <w:bottom w:val="single" w:sz="4" w:space="0" w:color="auto"/>
              <w:right w:val="single" w:sz="4" w:space="0" w:color="auto"/>
            </w:tcBorders>
            <w:shd w:val="clear" w:color="auto" w:fill="C6EFCE"/>
            <w:noWrap/>
          </w:tcPr>
          <w:p w14:paraId="32B19B26"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Dispoziție din ordinul ministrului muncii și al președintelui Institutului Național de Statistică care indică intrarea în vigoare a modificării prin care se definesc noile ocupații digitale în cadrul COR.</w:t>
            </w:r>
          </w:p>
        </w:tc>
        <w:tc>
          <w:tcPr>
            <w:tcW w:w="970" w:type="dxa"/>
            <w:tcBorders>
              <w:top w:val="single" w:sz="4" w:space="0" w:color="auto"/>
              <w:left w:val="nil"/>
              <w:bottom w:val="single" w:sz="4" w:space="0" w:color="auto"/>
              <w:right w:val="single" w:sz="4" w:space="0" w:color="auto"/>
            </w:tcBorders>
            <w:shd w:val="clear" w:color="auto" w:fill="C6EFCE"/>
            <w:noWrap/>
          </w:tcPr>
          <w:p w14:paraId="6299BDF2"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225" w:type="dxa"/>
            <w:tcBorders>
              <w:top w:val="single" w:sz="4" w:space="0" w:color="auto"/>
              <w:left w:val="nil"/>
              <w:bottom w:val="single" w:sz="4" w:space="0" w:color="auto"/>
              <w:right w:val="single" w:sz="4" w:space="0" w:color="auto"/>
            </w:tcBorders>
            <w:shd w:val="clear" w:color="auto" w:fill="C6EFCE"/>
            <w:noWrap/>
          </w:tcPr>
          <w:p w14:paraId="3F18CF25"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725" w:type="dxa"/>
            <w:tcBorders>
              <w:top w:val="single" w:sz="4" w:space="0" w:color="auto"/>
              <w:left w:val="nil"/>
              <w:bottom w:val="single" w:sz="4" w:space="0" w:color="auto"/>
              <w:right w:val="single" w:sz="4" w:space="0" w:color="auto"/>
            </w:tcBorders>
            <w:shd w:val="clear" w:color="auto" w:fill="C6EFCE"/>
            <w:noWrap/>
          </w:tcPr>
          <w:p w14:paraId="35CF9D4D"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908" w:type="dxa"/>
            <w:tcBorders>
              <w:top w:val="single" w:sz="4" w:space="0" w:color="auto"/>
              <w:left w:val="nil"/>
              <w:bottom w:val="single" w:sz="4" w:space="0" w:color="auto"/>
              <w:right w:val="single" w:sz="4" w:space="0" w:color="auto"/>
            </w:tcBorders>
            <w:shd w:val="clear" w:color="auto" w:fill="C6EFCE"/>
            <w:noWrap/>
          </w:tcPr>
          <w:p w14:paraId="78D26B29"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3</w:t>
            </w:r>
          </w:p>
        </w:tc>
        <w:tc>
          <w:tcPr>
            <w:tcW w:w="705" w:type="dxa"/>
            <w:tcBorders>
              <w:top w:val="single" w:sz="4" w:space="0" w:color="auto"/>
              <w:left w:val="nil"/>
              <w:bottom w:val="single" w:sz="4" w:space="0" w:color="auto"/>
              <w:right w:val="single" w:sz="4" w:space="0" w:color="auto"/>
            </w:tcBorders>
            <w:shd w:val="clear" w:color="auto" w:fill="C6EFCE"/>
            <w:noWrap/>
          </w:tcPr>
          <w:p w14:paraId="3B65FC15"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3024" w:type="dxa"/>
            <w:tcBorders>
              <w:top w:val="single" w:sz="4" w:space="0" w:color="auto"/>
              <w:left w:val="nil"/>
              <w:bottom w:val="single" w:sz="4" w:space="0" w:color="auto"/>
              <w:right w:val="single" w:sz="4" w:space="0" w:color="auto"/>
            </w:tcBorders>
            <w:shd w:val="clear" w:color="auto" w:fill="C6EFCE"/>
            <w:noWrap/>
          </w:tcPr>
          <w:p w14:paraId="52847297"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Ordinul ministerial al ministrului muncii și al președintelui Institutului Național de Statistică va defini noile ocupații digitale în cadrul Clasificării Ocupațiilor din România (COR), acestea fiind echivalente cu cele existente în țările Uniunii Europene cu bune practici în digitalizare. Se va efectua un studiu/o analiză de diagnosticare pentru a furniza o previziune pentru următorii cinci ani în ceea ce privește nevoile de forță de muncă în contextul transformării digitale a economiei și al tranziției către industria </w:t>
            </w:r>
            <w:r w:rsidRPr="00CA463A">
              <w:rPr>
                <w:rFonts w:ascii="Times New Roman" w:hAnsi="Times New Roman"/>
                <w:noProof/>
                <w:sz w:val="20"/>
              </w:rPr>
              <w:t>4</w:t>
            </w:r>
            <w:r>
              <w:rPr>
                <w:rFonts w:ascii="Times New Roman" w:hAnsi="Times New Roman"/>
                <w:noProof/>
                <w:sz w:val="20"/>
              </w:rPr>
              <w:t>.</w:t>
            </w:r>
            <w:r w:rsidRPr="00CA463A">
              <w:rPr>
                <w:rFonts w:ascii="Times New Roman" w:hAnsi="Times New Roman"/>
                <w:noProof/>
                <w:sz w:val="20"/>
              </w:rPr>
              <w:t>0</w:t>
            </w:r>
            <w:r>
              <w:rPr>
                <w:rFonts w:ascii="Times New Roman" w:hAnsi="Times New Roman"/>
                <w:noProof/>
                <w:sz w:val="20"/>
              </w:rPr>
              <w:t>, inclusiv recomandări pentru definirea noilor ocupații digitale în clasificarea oficială a ocupațiilor.</w:t>
            </w:r>
          </w:p>
        </w:tc>
      </w:tr>
      <w:tr w:rsidR="00A437C8" w:rsidRPr="00A025C9" w14:paraId="253482A6"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5E145264" w14:textId="77777777" w:rsidR="00A437C8" w:rsidRPr="00A025C9" w:rsidRDefault="00A437C8">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153</w:t>
            </w:r>
          </w:p>
        </w:tc>
        <w:tc>
          <w:tcPr>
            <w:tcW w:w="2101" w:type="dxa"/>
            <w:tcBorders>
              <w:top w:val="single" w:sz="4" w:space="0" w:color="auto"/>
              <w:left w:val="nil"/>
              <w:bottom w:val="single" w:sz="4" w:space="0" w:color="auto"/>
              <w:right w:val="single" w:sz="4" w:space="0" w:color="auto"/>
            </w:tcBorders>
            <w:shd w:val="clear" w:color="auto" w:fill="C6EFCE"/>
            <w:noWrap/>
          </w:tcPr>
          <w:p w14:paraId="4CA9B1A0"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w:t>
            </w:r>
          </w:p>
          <w:p w14:paraId="25102529"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Implementarea infrastructurii de cloud guvernamental </w:t>
            </w:r>
          </w:p>
          <w:p w14:paraId="776E6E28" w14:textId="77777777" w:rsidR="00A437C8" w:rsidRPr="00CA463A" w:rsidRDefault="00A437C8">
            <w:pPr>
              <w:spacing w:after="0" w:line="240" w:lineRule="auto"/>
              <w:jc w:val="both"/>
              <w:rPr>
                <w:rFonts w:ascii="Times New Roman" w:eastAsia="Times New Roman" w:hAnsi="Times New Roman" w:cs="Times New Roman"/>
                <w:noProof/>
                <w:sz w:val="20"/>
                <w:szCs w:val="20"/>
                <w:lang w:val="fr-FR" w:eastAsia="en-GB"/>
              </w:rPr>
            </w:pPr>
          </w:p>
        </w:tc>
        <w:tc>
          <w:tcPr>
            <w:tcW w:w="1226" w:type="dxa"/>
            <w:tcBorders>
              <w:top w:val="single" w:sz="4" w:space="0" w:color="auto"/>
              <w:left w:val="nil"/>
              <w:bottom w:val="single" w:sz="4" w:space="0" w:color="auto"/>
              <w:right w:val="single" w:sz="4" w:space="0" w:color="auto"/>
            </w:tcBorders>
            <w:shd w:val="clear" w:color="auto" w:fill="C6EFCE"/>
            <w:noWrap/>
          </w:tcPr>
          <w:p w14:paraId="6284F3AF"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Jalon</w:t>
            </w:r>
          </w:p>
        </w:tc>
        <w:tc>
          <w:tcPr>
            <w:tcW w:w="1590" w:type="dxa"/>
            <w:tcBorders>
              <w:top w:val="single" w:sz="4" w:space="0" w:color="auto"/>
              <w:left w:val="nil"/>
              <w:bottom w:val="single" w:sz="4" w:space="0" w:color="auto"/>
              <w:right w:val="single" w:sz="4" w:space="0" w:color="auto"/>
            </w:tcBorders>
            <w:shd w:val="clear" w:color="auto" w:fill="C6EFCE"/>
            <w:noWrap/>
          </w:tcPr>
          <w:p w14:paraId="218563DB"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Semnarea contractului de implementare a investiției pe baza procedurii de ofertare pentru implementarea investiției</w:t>
            </w:r>
          </w:p>
        </w:tc>
        <w:tc>
          <w:tcPr>
            <w:tcW w:w="1734" w:type="dxa"/>
            <w:tcBorders>
              <w:top w:val="single" w:sz="4" w:space="0" w:color="auto"/>
              <w:left w:val="nil"/>
              <w:bottom w:val="single" w:sz="4" w:space="0" w:color="auto"/>
              <w:right w:val="single" w:sz="4" w:space="0" w:color="auto"/>
            </w:tcBorders>
            <w:shd w:val="clear" w:color="auto" w:fill="C6EFCE"/>
            <w:noWrap/>
          </w:tcPr>
          <w:p w14:paraId="155495E3"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Semnarea contractului</w:t>
            </w:r>
          </w:p>
        </w:tc>
        <w:tc>
          <w:tcPr>
            <w:tcW w:w="970" w:type="dxa"/>
            <w:tcBorders>
              <w:top w:val="single" w:sz="4" w:space="0" w:color="auto"/>
              <w:left w:val="nil"/>
              <w:bottom w:val="single" w:sz="4" w:space="0" w:color="auto"/>
              <w:right w:val="single" w:sz="4" w:space="0" w:color="auto"/>
            </w:tcBorders>
            <w:shd w:val="clear" w:color="auto" w:fill="C6EFCE"/>
            <w:noWrap/>
          </w:tcPr>
          <w:p w14:paraId="6906EA52"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1225" w:type="dxa"/>
            <w:tcBorders>
              <w:top w:val="single" w:sz="4" w:space="0" w:color="auto"/>
              <w:left w:val="nil"/>
              <w:bottom w:val="single" w:sz="4" w:space="0" w:color="auto"/>
              <w:right w:val="single" w:sz="4" w:space="0" w:color="auto"/>
            </w:tcBorders>
            <w:shd w:val="clear" w:color="auto" w:fill="C6EFCE"/>
            <w:noWrap/>
          </w:tcPr>
          <w:p w14:paraId="49584938"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725" w:type="dxa"/>
            <w:tcBorders>
              <w:top w:val="single" w:sz="4" w:space="0" w:color="auto"/>
              <w:left w:val="nil"/>
              <w:bottom w:val="single" w:sz="4" w:space="0" w:color="auto"/>
              <w:right w:val="single" w:sz="4" w:space="0" w:color="auto"/>
            </w:tcBorders>
            <w:shd w:val="clear" w:color="auto" w:fill="C6EFCE"/>
            <w:noWrap/>
          </w:tcPr>
          <w:p w14:paraId="5AFDC5BB"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908" w:type="dxa"/>
            <w:tcBorders>
              <w:top w:val="single" w:sz="4" w:space="0" w:color="auto"/>
              <w:left w:val="nil"/>
              <w:bottom w:val="single" w:sz="4" w:space="0" w:color="auto"/>
              <w:right w:val="single" w:sz="4" w:space="0" w:color="auto"/>
            </w:tcBorders>
            <w:shd w:val="clear" w:color="auto" w:fill="C6EFCE"/>
            <w:noWrap/>
          </w:tcPr>
          <w:p w14:paraId="54976F59"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05" w:type="dxa"/>
            <w:tcBorders>
              <w:top w:val="single" w:sz="4" w:space="0" w:color="auto"/>
              <w:left w:val="nil"/>
              <w:bottom w:val="single" w:sz="4" w:space="0" w:color="auto"/>
              <w:right w:val="single" w:sz="4" w:space="0" w:color="auto"/>
            </w:tcBorders>
            <w:shd w:val="clear" w:color="auto" w:fill="C6EFCE"/>
            <w:noWrap/>
          </w:tcPr>
          <w:p w14:paraId="5097900F"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3024" w:type="dxa"/>
            <w:tcBorders>
              <w:top w:val="single" w:sz="4" w:space="0" w:color="auto"/>
              <w:left w:val="nil"/>
              <w:bottom w:val="single" w:sz="4" w:space="0" w:color="auto"/>
              <w:right w:val="single" w:sz="4" w:space="0" w:color="auto"/>
            </w:tcBorders>
            <w:shd w:val="clear" w:color="auto" w:fill="C6EFCE"/>
            <w:noWrap/>
          </w:tcPr>
          <w:p w14:paraId="617E6A69" w14:textId="77777777" w:rsidR="00A437C8" w:rsidRPr="00A025C9" w:rsidRDefault="00A437C8">
            <w:pPr>
              <w:spacing w:after="0" w:line="240" w:lineRule="auto"/>
              <w:contextualSpacing/>
              <w:jc w:val="both"/>
              <w:rPr>
                <w:rFonts w:ascii="Times New Roman" w:eastAsia="Times New Roman" w:hAnsi="Times New Roman" w:cs="Times New Roman"/>
                <w:noProof/>
                <w:sz w:val="20"/>
                <w:szCs w:val="20"/>
              </w:rPr>
            </w:pPr>
            <w:r>
              <w:rPr>
                <w:rFonts w:ascii="Times New Roman" w:hAnsi="Times New Roman"/>
                <w:noProof/>
                <w:sz w:val="20"/>
              </w:rPr>
              <w:t>Semnarea contractului pentru implementarea infrastructurii de cloud guvernamental</w:t>
            </w:r>
          </w:p>
          <w:p w14:paraId="49C52B9D" w14:textId="77777777" w:rsidR="00A437C8" w:rsidRPr="00A025C9" w:rsidRDefault="00A437C8">
            <w:pPr>
              <w:spacing w:after="0" w:line="240" w:lineRule="auto"/>
              <w:contextualSpacing/>
              <w:jc w:val="both"/>
              <w:rPr>
                <w:rFonts w:ascii="Times New Roman" w:eastAsia="Times New Roman" w:hAnsi="Times New Roman" w:cs="Times New Roman"/>
                <w:noProof/>
                <w:sz w:val="20"/>
                <w:szCs w:val="20"/>
              </w:rPr>
            </w:pPr>
            <w:r>
              <w:rPr>
                <w:rFonts w:ascii="Times New Roman" w:hAnsi="Times New Roman"/>
                <w:noProof/>
                <w:sz w:val="20"/>
              </w:rPr>
              <w:t>Instituțiile responsabile pentru licitație și punerea în aplicare a acestei investiții sunt Serviciul de Telecomunicații Speciale și Autoritatea pentru Digitalizarea României.</w:t>
            </w:r>
          </w:p>
          <w:p w14:paraId="2C270E56"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Implementarea cloudului guvernamental va presupune cel puțin următoarele etape:</w:t>
            </w:r>
          </w:p>
          <w:p w14:paraId="715DCD16"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rPr>
            </w:pPr>
            <w:r>
              <w:rPr>
                <w:rFonts w:ascii="Times New Roman" w:hAnsi="Times New Roman"/>
                <w:noProof/>
                <w:sz w:val="20"/>
              </w:rPr>
              <w:t>construcția de centre de date Tier IV de la momentul conceperii pentru cele două centre principale și Tier III de la momentul conceperii pentru cele secundare;</w:t>
            </w:r>
          </w:p>
          <w:p w14:paraId="3691A8A6"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rPr>
            </w:pPr>
            <w:r>
              <w:rPr>
                <w:rFonts w:ascii="Times New Roman" w:hAnsi="Times New Roman"/>
                <w:noProof/>
                <w:sz w:val="20"/>
              </w:rPr>
              <w:t xml:space="preserve">furnizarea infrastructurii de comunicații și tehnologia informației (cabluri de fibră </w:t>
            </w:r>
            <w:r>
              <w:rPr>
                <w:rFonts w:ascii="Times New Roman" w:hAnsi="Times New Roman"/>
                <w:noProof/>
                <w:sz w:val="20"/>
              </w:rPr>
              <w:cr/>
            </w:r>
            <w:r>
              <w:rPr>
                <w:rFonts w:ascii="Times New Roman" w:hAnsi="Times New Roman"/>
                <w:noProof/>
                <w:sz w:val="20"/>
              </w:rPr>
              <w:br/>
              <w:t>optică și echipamente de comunicații de mare capacitate) specifice;</w:t>
            </w:r>
          </w:p>
          <w:p w14:paraId="0CFFB243"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rPr>
            </w:pPr>
            <w:r>
              <w:rPr>
                <w:rFonts w:ascii="Times New Roman" w:hAnsi="Times New Roman"/>
                <w:noProof/>
                <w:sz w:val="20"/>
              </w:rPr>
              <w:t>dezvoltarea/extinderea rețelei de alimentare cu energie electrică pentru fiecare centru de date în parte în vederea asigurării redundanței și a necesarului de energie electrică;</w:t>
            </w:r>
          </w:p>
          <w:p w14:paraId="48667288"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rPr>
            </w:pPr>
            <w:r>
              <w:rPr>
                <w:rFonts w:ascii="Times New Roman" w:hAnsi="Times New Roman"/>
                <w:noProof/>
                <w:sz w:val="20"/>
              </w:rPr>
              <w:t>realizarea unei infrastructuri de climatizare scalabile și redundante, eficientă din punct de vedere energetic;</w:t>
            </w:r>
          </w:p>
          <w:p w14:paraId="1D449C1B"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rPr>
            </w:pPr>
            <w:r>
              <w:rPr>
                <w:rFonts w:ascii="Times New Roman" w:hAnsi="Times New Roman"/>
                <w:noProof/>
                <w:sz w:val="20"/>
              </w:rPr>
              <w:t>instalarea sistemului de detecție și de stingere a incendiilor cu gaz inert care să asigure protecția întregii infrastructuri din fiecare centru de date;</w:t>
            </w:r>
          </w:p>
          <w:p w14:paraId="6C258355"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rPr>
            </w:pPr>
            <w:r>
              <w:rPr>
                <w:rFonts w:ascii="Times New Roman" w:hAnsi="Times New Roman"/>
                <w:noProof/>
                <w:sz w:val="20"/>
              </w:rPr>
              <w:t>implementarea sistemului de securitate fizică (control acces, monitorizare video, antiefracție etc.) pentru infrastructura dezvoltată;</w:t>
            </w:r>
          </w:p>
          <w:p w14:paraId="762C57AD"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rPr>
            </w:pPr>
            <w:r>
              <w:rPr>
                <w:rFonts w:ascii="Times New Roman" w:hAnsi="Times New Roman"/>
                <w:noProof/>
                <w:sz w:val="20"/>
              </w:rPr>
              <w:t>implementarea rețelei de monitorizare și management a infrastructurii în cadrul facilității realizate;</w:t>
            </w:r>
          </w:p>
          <w:p w14:paraId="1E2C752C"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rPr>
            </w:pPr>
            <w:r>
              <w:rPr>
                <w:rFonts w:ascii="Times New Roman" w:hAnsi="Times New Roman"/>
                <w:noProof/>
                <w:sz w:val="20"/>
              </w:rPr>
              <w:t xml:space="preserve">realizarea infrastructurii TIC scalabile și de înaltă disponibilitate (echipamente de </w:t>
            </w:r>
            <w:r>
              <w:rPr>
                <w:rFonts w:ascii="Times New Roman" w:hAnsi="Times New Roman"/>
                <w:noProof/>
                <w:sz w:val="20"/>
              </w:rPr>
              <w:cr/>
            </w:r>
            <w:r>
              <w:rPr>
                <w:rFonts w:ascii="Times New Roman" w:hAnsi="Times New Roman"/>
                <w:noProof/>
                <w:sz w:val="20"/>
              </w:rPr>
              <w:br/>
              <w:t>procesare, stocare, comunicații, software de virtualizare) în cadrul fiecărui centru de date în parte;</w:t>
            </w:r>
          </w:p>
          <w:p w14:paraId="2A97CD10"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rPr>
            </w:pPr>
            <w:r>
              <w:rPr>
                <w:rFonts w:ascii="Times New Roman" w:hAnsi="Times New Roman"/>
                <w:noProof/>
                <w:sz w:val="20"/>
              </w:rPr>
              <w:t xml:space="preserve">achiziția licențelor și echipamentelor specializate necesare pentru securitatea cibernetică perimetrală. </w:t>
            </w:r>
          </w:p>
          <w:p w14:paraId="1CA29B82" w14:textId="77777777" w:rsidR="00A437C8" w:rsidRPr="00A025C9" w:rsidRDefault="00A437C8" w:rsidP="003221A9">
            <w:pPr>
              <w:numPr>
                <w:ilvl w:val="1"/>
                <w:numId w:val="40"/>
              </w:numPr>
              <w:spacing w:after="0" w:line="240" w:lineRule="auto"/>
              <w:ind w:left="259" w:hanging="218"/>
              <w:contextualSpacing/>
              <w:jc w:val="both"/>
              <w:rPr>
                <w:rFonts w:ascii="Times New Roman" w:eastAsia="Times New Roman" w:hAnsi="Times New Roman" w:cs="Times New Roman"/>
                <w:noProof/>
                <w:sz w:val="20"/>
                <w:szCs w:val="20"/>
              </w:rPr>
            </w:pPr>
            <w:r>
              <w:rPr>
                <w:rFonts w:ascii="Times New Roman" w:hAnsi="Times New Roman"/>
                <w:noProof/>
                <w:sz w:val="20"/>
              </w:rPr>
              <w:t>Securitatea va fi asigurată de administratorul infrastructurii de cloud guvernamental.</w:t>
            </w:r>
          </w:p>
        </w:tc>
      </w:tr>
      <w:tr w:rsidR="00A437C8" w:rsidRPr="00A025C9" w14:paraId="46DB9DD0"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6A84EB86" w14:textId="77777777" w:rsidR="00A437C8" w:rsidRPr="00A025C9" w:rsidRDefault="00A437C8">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154</w:t>
            </w:r>
          </w:p>
        </w:tc>
        <w:tc>
          <w:tcPr>
            <w:tcW w:w="2101" w:type="dxa"/>
            <w:tcBorders>
              <w:top w:val="single" w:sz="4" w:space="0" w:color="auto"/>
              <w:left w:val="nil"/>
              <w:bottom w:val="single" w:sz="4" w:space="0" w:color="auto"/>
              <w:right w:val="single" w:sz="4" w:space="0" w:color="auto"/>
            </w:tcBorders>
            <w:shd w:val="clear" w:color="auto" w:fill="C6EFCE"/>
            <w:noWrap/>
          </w:tcPr>
          <w:p w14:paraId="084C6FFD"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w:t>
            </w:r>
          </w:p>
          <w:p w14:paraId="7770FD7F"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Implementarea infrastructurii de cloud guvernamental </w:t>
            </w:r>
          </w:p>
          <w:p w14:paraId="44B9E101" w14:textId="77777777" w:rsidR="00A437C8" w:rsidRPr="00CA463A" w:rsidRDefault="00A437C8">
            <w:pPr>
              <w:spacing w:after="0" w:line="240" w:lineRule="auto"/>
              <w:jc w:val="both"/>
              <w:rPr>
                <w:rFonts w:ascii="Times New Roman" w:eastAsia="Times New Roman" w:hAnsi="Times New Roman" w:cs="Times New Roman"/>
                <w:noProof/>
                <w:sz w:val="20"/>
                <w:szCs w:val="20"/>
                <w:lang w:val="fr-FR"/>
              </w:rPr>
            </w:pPr>
          </w:p>
        </w:tc>
        <w:tc>
          <w:tcPr>
            <w:tcW w:w="1226" w:type="dxa"/>
            <w:tcBorders>
              <w:top w:val="single" w:sz="4" w:space="0" w:color="auto"/>
              <w:left w:val="nil"/>
              <w:bottom w:val="single" w:sz="4" w:space="0" w:color="auto"/>
              <w:right w:val="single" w:sz="4" w:space="0" w:color="auto"/>
            </w:tcBorders>
            <w:shd w:val="clear" w:color="auto" w:fill="C6EFCE"/>
            <w:noWrap/>
          </w:tcPr>
          <w:p w14:paraId="29F9C48C"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Țintă</w:t>
            </w:r>
          </w:p>
        </w:tc>
        <w:tc>
          <w:tcPr>
            <w:tcW w:w="1590" w:type="dxa"/>
            <w:tcBorders>
              <w:top w:val="single" w:sz="4" w:space="0" w:color="auto"/>
              <w:left w:val="nil"/>
              <w:bottom w:val="single" w:sz="4" w:space="0" w:color="auto"/>
              <w:right w:val="single" w:sz="4" w:space="0" w:color="auto"/>
            </w:tcBorders>
            <w:shd w:val="clear" w:color="auto" w:fill="C6EFCE"/>
            <w:noWrap/>
          </w:tcPr>
          <w:p w14:paraId="6DF5F8E3"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Instituții publice conectate prin intermediul cloudului guvernamental</w:t>
            </w:r>
          </w:p>
        </w:tc>
        <w:tc>
          <w:tcPr>
            <w:tcW w:w="1734" w:type="dxa"/>
            <w:tcBorders>
              <w:top w:val="single" w:sz="4" w:space="0" w:color="auto"/>
              <w:left w:val="nil"/>
              <w:bottom w:val="single" w:sz="4" w:space="0" w:color="auto"/>
              <w:right w:val="single" w:sz="4" w:space="0" w:color="auto"/>
            </w:tcBorders>
            <w:shd w:val="clear" w:color="auto" w:fill="C6EFCE"/>
            <w:noWrap/>
          </w:tcPr>
          <w:p w14:paraId="105A07FD"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970" w:type="dxa"/>
            <w:tcBorders>
              <w:top w:val="single" w:sz="4" w:space="0" w:color="auto"/>
              <w:left w:val="nil"/>
              <w:bottom w:val="single" w:sz="4" w:space="0" w:color="auto"/>
              <w:right w:val="single" w:sz="4" w:space="0" w:color="auto"/>
            </w:tcBorders>
            <w:shd w:val="clear" w:color="auto" w:fill="C6EFCE"/>
            <w:noWrap/>
          </w:tcPr>
          <w:p w14:paraId="68F1418F"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Numărul</w:t>
            </w:r>
          </w:p>
        </w:tc>
        <w:tc>
          <w:tcPr>
            <w:tcW w:w="1225" w:type="dxa"/>
            <w:tcBorders>
              <w:top w:val="single" w:sz="4" w:space="0" w:color="auto"/>
              <w:left w:val="nil"/>
              <w:bottom w:val="single" w:sz="4" w:space="0" w:color="auto"/>
              <w:right w:val="single" w:sz="4" w:space="0" w:color="auto"/>
            </w:tcBorders>
            <w:shd w:val="clear" w:color="auto" w:fill="C6EFCE"/>
            <w:noWrap/>
          </w:tcPr>
          <w:p w14:paraId="0A6D0430"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0</w:t>
            </w:r>
          </w:p>
        </w:tc>
        <w:tc>
          <w:tcPr>
            <w:tcW w:w="725" w:type="dxa"/>
            <w:tcBorders>
              <w:top w:val="single" w:sz="4" w:space="0" w:color="auto"/>
              <w:left w:val="nil"/>
              <w:bottom w:val="single" w:sz="4" w:space="0" w:color="auto"/>
              <w:right w:val="single" w:sz="4" w:space="0" w:color="auto"/>
            </w:tcBorders>
            <w:shd w:val="clear" w:color="auto" w:fill="C6EFCE"/>
            <w:noWrap/>
          </w:tcPr>
          <w:p w14:paraId="134654DF"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30</w:t>
            </w:r>
          </w:p>
        </w:tc>
        <w:tc>
          <w:tcPr>
            <w:tcW w:w="908" w:type="dxa"/>
            <w:tcBorders>
              <w:top w:val="single" w:sz="4" w:space="0" w:color="auto"/>
              <w:left w:val="nil"/>
              <w:bottom w:val="single" w:sz="4" w:space="0" w:color="auto"/>
              <w:right w:val="single" w:sz="4" w:space="0" w:color="auto"/>
            </w:tcBorders>
            <w:shd w:val="clear" w:color="auto" w:fill="C6EFCE"/>
            <w:noWrap/>
          </w:tcPr>
          <w:p w14:paraId="0C32A1AB"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705" w:type="dxa"/>
            <w:tcBorders>
              <w:top w:val="single" w:sz="4" w:space="0" w:color="auto"/>
              <w:left w:val="nil"/>
              <w:bottom w:val="single" w:sz="4" w:space="0" w:color="auto"/>
              <w:right w:val="single" w:sz="4" w:space="0" w:color="auto"/>
            </w:tcBorders>
            <w:shd w:val="clear" w:color="auto" w:fill="C6EFCE"/>
            <w:noWrap/>
          </w:tcPr>
          <w:p w14:paraId="0D70C882"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2024</w:t>
            </w:r>
          </w:p>
        </w:tc>
        <w:tc>
          <w:tcPr>
            <w:tcW w:w="3024" w:type="dxa"/>
            <w:tcBorders>
              <w:top w:val="single" w:sz="4" w:space="0" w:color="auto"/>
              <w:left w:val="nil"/>
              <w:bottom w:val="single" w:sz="4" w:space="0" w:color="auto"/>
              <w:right w:val="single" w:sz="4" w:space="0" w:color="auto"/>
            </w:tcBorders>
            <w:shd w:val="clear" w:color="auto" w:fill="C6EFCE"/>
            <w:noWrap/>
          </w:tcPr>
          <w:p w14:paraId="3AC8DD39"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Cel puțin </w:t>
            </w:r>
            <w:r w:rsidRPr="00CA463A">
              <w:rPr>
                <w:rFonts w:ascii="Times New Roman" w:hAnsi="Times New Roman"/>
                <w:noProof/>
                <w:sz w:val="20"/>
              </w:rPr>
              <w:t>30</w:t>
            </w:r>
            <w:r>
              <w:rPr>
                <w:rFonts w:ascii="Times New Roman" w:hAnsi="Times New Roman"/>
                <w:noProof/>
                <w:sz w:val="20"/>
              </w:rPr>
              <w:t xml:space="preserve"> de instituții publice sunt conectate la cloudul guvernamental și îl utilizează, cu posibilitatea de a face schimb de date între ele prin intermediul infrastructurii de cloud guvernamental.</w:t>
            </w:r>
          </w:p>
        </w:tc>
      </w:tr>
      <w:tr w:rsidR="00A437C8" w:rsidRPr="00A025C9" w14:paraId="610A3ED2"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724200B0" w14:textId="77777777" w:rsidR="00A437C8" w:rsidRPr="00A025C9" w:rsidRDefault="00A437C8">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155</w:t>
            </w:r>
          </w:p>
        </w:tc>
        <w:tc>
          <w:tcPr>
            <w:tcW w:w="2101" w:type="dxa"/>
            <w:tcBorders>
              <w:top w:val="single" w:sz="4" w:space="0" w:color="auto"/>
              <w:left w:val="nil"/>
              <w:bottom w:val="single" w:sz="4" w:space="0" w:color="auto"/>
              <w:right w:val="single" w:sz="4" w:space="0" w:color="auto"/>
            </w:tcBorders>
            <w:shd w:val="clear" w:color="auto" w:fill="C6EFCE"/>
            <w:noWrap/>
          </w:tcPr>
          <w:p w14:paraId="69214EC1"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 xml:space="preserve">. </w:t>
            </w:r>
          </w:p>
          <w:p w14:paraId="3DD734D4" w14:textId="51101625"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Implementarea infrastructurii de cloud guvernamental </w:t>
            </w:r>
          </w:p>
          <w:p w14:paraId="04128661" w14:textId="77777777" w:rsidR="00A437C8" w:rsidRPr="00CA463A" w:rsidRDefault="00A437C8">
            <w:pPr>
              <w:spacing w:after="0" w:line="240" w:lineRule="auto"/>
              <w:jc w:val="both"/>
              <w:rPr>
                <w:rFonts w:ascii="Times New Roman" w:eastAsia="Times New Roman" w:hAnsi="Times New Roman" w:cs="Times New Roman"/>
                <w:noProof/>
                <w:sz w:val="20"/>
                <w:szCs w:val="20"/>
                <w:lang w:val="fr-FR" w:eastAsia="en-GB"/>
              </w:rPr>
            </w:pPr>
          </w:p>
        </w:tc>
        <w:tc>
          <w:tcPr>
            <w:tcW w:w="1226" w:type="dxa"/>
            <w:tcBorders>
              <w:top w:val="single" w:sz="4" w:space="0" w:color="auto"/>
              <w:left w:val="nil"/>
              <w:bottom w:val="single" w:sz="4" w:space="0" w:color="auto"/>
              <w:right w:val="single" w:sz="4" w:space="0" w:color="auto"/>
            </w:tcBorders>
            <w:shd w:val="clear" w:color="auto" w:fill="C6EFCE"/>
            <w:noWrap/>
          </w:tcPr>
          <w:p w14:paraId="55B9F727"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Țintă</w:t>
            </w:r>
          </w:p>
        </w:tc>
        <w:tc>
          <w:tcPr>
            <w:tcW w:w="1590" w:type="dxa"/>
            <w:tcBorders>
              <w:top w:val="single" w:sz="4" w:space="0" w:color="auto"/>
              <w:left w:val="nil"/>
              <w:bottom w:val="single" w:sz="4" w:space="0" w:color="auto"/>
              <w:right w:val="single" w:sz="4" w:space="0" w:color="auto"/>
            </w:tcBorders>
            <w:shd w:val="clear" w:color="auto" w:fill="C6EFCE"/>
            <w:noWrap/>
          </w:tcPr>
          <w:p w14:paraId="5A4B6AAF"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Centre de date Tier III și Tier IV funcționale </w:t>
            </w:r>
          </w:p>
        </w:tc>
        <w:tc>
          <w:tcPr>
            <w:tcW w:w="1734" w:type="dxa"/>
            <w:tcBorders>
              <w:top w:val="single" w:sz="4" w:space="0" w:color="auto"/>
              <w:left w:val="nil"/>
              <w:bottom w:val="single" w:sz="4" w:space="0" w:color="auto"/>
              <w:right w:val="single" w:sz="4" w:space="0" w:color="auto"/>
            </w:tcBorders>
            <w:shd w:val="clear" w:color="auto" w:fill="C6EFCE"/>
            <w:noWrap/>
          </w:tcPr>
          <w:p w14:paraId="1A489B69"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970" w:type="dxa"/>
            <w:tcBorders>
              <w:top w:val="single" w:sz="4" w:space="0" w:color="auto"/>
              <w:left w:val="nil"/>
              <w:bottom w:val="single" w:sz="4" w:space="0" w:color="auto"/>
              <w:right w:val="single" w:sz="4" w:space="0" w:color="auto"/>
            </w:tcBorders>
            <w:shd w:val="clear" w:color="auto" w:fill="C6EFCE"/>
            <w:noWrap/>
          </w:tcPr>
          <w:p w14:paraId="6E7ECAD5"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Număr</w:t>
            </w:r>
          </w:p>
        </w:tc>
        <w:tc>
          <w:tcPr>
            <w:tcW w:w="1225" w:type="dxa"/>
            <w:tcBorders>
              <w:top w:val="single" w:sz="4" w:space="0" w:color="auto"/>
              <w:left w:val="nil"/>
              <w:bottom w:val="single" w:sz="4" w:space="0" w:color="auto"/>
              <w:right w:val="single" w:sz="4" w:space="0" w:color="auto"/>
            </w:tcBorders>
            <w:shd w:val="clear" w:color="auto" w:fill="C6EFCE"/>
            <w:noWrap/>
          </w:tcPr>
          <w:p w14:paraId="1138365B"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0</w:t>
            </w:r>
          </w:p>
        </w:tc>
        <w:tc>
          <w:tcPr>
            <w:tcW w:w="725" w:type="dxa"/>
            <w:tcBorders>
              <w:top w:val="single" w:sz="4" w:space="0" w:color="auto"/>
              <w:left w:val="nil"/>
              <w:bottom w:val="single" w:sz="4" w:space="0" w:color="auto"/>
              <w:right w:val="single" w:sz="4" w:space="0" w:color="auto"/>
            </w:tcBorders>
            <w:shd w:val="clear" w:color="auto" w:fill="C6EFCE"/>
            <w:noWrap/>
          </w:tcPr>
          <w:p w14:paraId="348A06F8"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4</w:t>
            </w:r>
          </w:p>
        </w:tc>
        <w:tc>
          <w:tcPr>
            <w:tcW w:w="908" w:type="dxa"/>
            <w:tcBorders>
              <w:top w:val="single" w:sz="4" w:space="0" w:color="auto"/>
              <w:left w:val="nil"/>
              <w:bottom w:val="single" w:sz="4" w:space="0" w:color="auto"/>
              <w:right w:val="single" w:sz="4" w:space="0" w:color="auto"/>
            </w:tcBorders>
            <w:shd w:val="clear" w:color="auto" w:fill="C6EFCE"/>
            <w:noWrap/>
          </w:tcPr>
          <w:p w14:paraId="2E3A1DA1"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705" w:type="dxa"/>
            <w:tcBorders>
              <w:top w:val="single" w:sz="4" w:space="0" w:color="auto"/>
              <w:left w:val="nil"/>
              <w:bottom w:val="single" w:sz="4" w:space="0" w:color="auto"/>
              <w:right w:val="single" w:sz="4" w:space="0" w:color="auto"/>
            </w:tcBorders>
            <w:shd w:val="clear" w:color="auto" w:fill="C6EFCE"/>
            <w:noWrap/>
          </w:tcPr>
          <w:p w14:paraId="068F728C"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2025</w:t>
            </w:r>
          </w:p>
        </w:tc>
        <w:tc>
          <w:tcPr>
            <w:tcW w:w="3024" w:type="dxa"/>
            <w:tcBorders>
              <w:top w:val="single" w:sz="4" w:space="0" w:color="auto"/>
              <w:left w:val="nil"/>
              <w:bottom w:val="single" w:sz="4" w:space="0" w:color="auto"/>
              <w:right w:val="single" w:sz="4" w:space="0" w:color="auto"/>
            </w:tcBorders>
            <w:shd w:val="clear" w:color="auto" w:fill="C6EFCE"/>
            <w:noWrap/>
          </w:tcPr>
          <w:p w14:paraId="482A1C28"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Două centre de date Tier III și două Tier IV concepute atât cu capabilități hardware și software, care furnizează servicii IaaS, PaaS și SaaS (infrastructură ca serviciu - IaaS/platformă ca serviciu - PaaS/software ca serviciu - SaaS) funcționale, în conformitate cu dispozițiile prevăzute în jalonul </w:t>
            </w:r>
            <w:r w:rsidRPr="00CA463A">
              <w:rPr>
                <w:rFonts w:ascii="Times New Roman" w:hAnsi="Times New Roman"/>
                <w:noProof/>
                <w:sz w:val="20"/>
              </w:rPr>
              <w:t>153</w:t>
            </w:r>
            <w:r>
              <w:rPr>
                <w:rFonts w:ascii="Times New Roman" w:hAnsi="Times New Roman"/>
                <w:noProof/>
                <w:sz w:val="20"/>
              </w:rPr>
              <w:t>.</w:t>
            </w:r>
          </w:p>
          <w:p w14:paraId="12870652" w14:textId="4F92E7EB"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Centrele de date vor respecta Codul european de conduită privind eficiența energetică a centrelor de date.</w:t>
            </w:r>
          </w:p>
        </w:tc>
      </w:tr>
      <w:tr w:rsidR="00A437C8" w:rsidRPr="00A025C9" w14:paraId="567E7B00"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6118DF9F" w14:textId="77777777" w:rsidR="00A437C8" w:rsidRPr="00A025C9" w:rsidRDefault="00A437C8">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157</w:t>
            </w:r>
          </w:p>
        </w:tc>
        <w:tc>
          <w:tcPr>
            <w:tcW w:w="2101" w:type="dxa"/>
            <w:tcBorders>
              <w:top w:val="single" w:sz="4" w:space="0" w:color="auto"/>
              <w:left w:val="nil"/>
              <w:bottom w:val="single" w:sz="4" w:space="0" w:color="auto"/>
              <w:right w:val="single" w:sz="4" w:space="0" w:color="auto"/>
            </w:tcBorders>
            <w:shd w:val="clear" w:color="auto" w:fill="C6EFCE"/>
            <w:noWrap/>
          </w:tcPr>
          <w:p w14:paraId="1247AEBB"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2</w:t>
            </w:r>
            <w:r>
              <w:rPr>
                <w:rFonts w:ascii="Times New Roman" w:hAnsi="Times New Roman"/>
                <w:noProof/>
                <w:sz w:val="20"/>
              </w:rPr>
              <w:t>.</w:t>
            </w:r>
          </w:p>
          <w:p w14:paraId="6306F8D9"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Dezvoltarea cloudului și migrarea în cloud </w:t>
            </w:r>
          </w:p>
          <w:p w14:paraId="1D859086"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p w14:paraId="2806298A"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eastAsia="en-GB"/>
              </w:rPr>
            </w:pPr>
          </w:p>
        </w:tc>
        <w:tc>
          <w:tcPr>
            <w:tcW w:w="1226" w:type="dxa"/>
            <w:tcBorders>
              <w:top w:val="single" w:sz="4" w:space="0" w:color="auto"/>
              <w:left w:val="nil"/>
              <w:bottom w:val="single" w:sz="4" w:space="0" w:color="auto"/>
              <w:right w:val="single" w:sz="4" w:space="0" w:color="auto"/>
            </w:tcBorders>
            <w:shd w:val="clear" w:color="auto" w:fill="C6EFCE"/>
            <w:noWrap/>
          </w:tcPr>
          <w:p w14:paraId="0F746A34"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Țintă</w:t>
            </w:r>
          </w:p>
        </w:tc>
        <w:tc>
          <w:tcPr>
            <w:tcW w:w="1590" w:type="dxa"/>
            <w:tcBorders>
              <w:top w:val="single" w:sz="4" w:space="0" w:color="auto"/>
              <w:left w:val="nil"/>
              <w:bottom w:val="single" w:sz="4" w:space="0" w:color="auto"/>
              <w:right w:val="single" w:sz="4" w:space="0" w:color="auto"/>
            </w:tcBorders>
            <w:shd w:val="clear" w:color="auto" w:fill="C6EFCE"/>
            <w:noWrap/>
          </w:tcPr>
          <w:p w14:paraId="001B02EB" w14:textId="09B6E4D1"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Aplicații de servicii digitale guvernamentale cloud-native sau cloud-ready dezvoltate sau migrate către soluții de tip platformă ca serviciu (PaaS) sau infrastructură ca serviciu (IaaS).</w:t>
            </w:r>
          </w:p>
        </w:tc>
        <w:tc>
          <w:tcPr>
            <w:tcW w:w="1734" w:type="dxa"/>
            <w:tcBorders>
              <w:top w:val="single" w:sz="4" w:space="0" w:color="auto"/>
              <w:left w:val="nil"/>
              <w:bottom w:val="single" w:sz="4" w:space="0" w:color="auto"/>
              <w:right w:val="single" w:sz="4" w:space="0" w:color="auto"/>
            </w:tcBorders>
            <w:shd w:val="clear" w:color="auto" w:fill="C6EFCE"/>
            <w:noWrap/>
          </w:tcPr>
          <w:p w14:paraId="274BA36D"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970" w:type="dxa"/>
            <w:tcBorders>
              <w:top w:val="single" w:sz="4" w:space="0" w:color="auto"/>
              <w:left w:val="nil"/>
              <w:bottom w:val="single" w:sz="4" w:space="0" w:color="auto"/>
              <w:right w:val="single" w:sz="4" w:space="0" w:color="auto"/>
            </w:tcBorders>
            <w:shd w:val="clear" w:color="auto" w:fill="C6EFCE"/>
            <w:noWrap/>
          </w:tcPr>
          <w:p w14:paraId="1BC94CF7"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Număr</w:t>
            </w:r>
          </w:p>
        </w:tc>
        <w:tc>
          <w:tcPr>
            <w:tcW w:w="1225" w:type="dxa"/>
            <w:tcBorders>
              <w:top w:val="single" w:sz="4" w:space="0" w:color="auto"/>
              <w:left w:val="nil"/>
              <w:bottom w:val="single" w:sz="4" w:space="0" w:color="auto"/>
              <w:right w:val="single" w:sz="4" w:space="0" w:color="auto"/>
            </w:tcBorders>
            <w:shd w:val="clear" w:color="auto" w:fill="C6EFCE"/>
            <w:noWrap/>
          </w:tcPr>
          <w:p w14:paraId="149A62B8" w14:textId="77777777" w:rsidR="00A437C8" w:rsidRPr="00A025C9" w:rsidRDefault="00A437C8">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0</w:t>
            </w:r>
          </w:p>
        </w:tc>
        <w:tc>
          <w:tcPr>
            <w:tcW w:w="725" w:type="dxa"/>
            <w:tcBorders>
              <w:top w:val="single" w:sz="4" w:space="0" w:color="auto"/>
              <w:left w:val="nil"/>
              <w:bottom w:val="single" w:sz="4" w:space="0" w:color="auto"/>
              <w:right w:val="single" w:sz="4" w:space="0" w:color="auto"/>
            </w:tcBorders>
            <w:shd w:val="clear" w:color="auto" w:fill="C6EFCE"/>
            <w:noWrap/>
          </w:tcPr>
          <w:p w14:paraId="01C9EF29"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30</w:t>
            </w:r>
          </w:p>
        </w:tc>
        <w:tc>
          <w:tcPr>
            <w:tcW w:w="908" w:type="dxa"/>
            <w:tcBorders>
              <w:top w:val="single" w:sz="4" w:space="0" w:color="auto"/>
              <w:left w:val="nil"/>
              <w:bottom w:val="single" w:sz="4" w:space="0" w:color="auto"/>
              <w:right w:val="single" w:sz="4" w:space="0" w:color="auto"/>
            </w:tcBorders>
            <w:shd w:val="clear" w:color="auto" w:fill="C6EFCE"/>
            <w:noWrap/>
          </w:tcPr>
          <w:p w14:paraId="3AE8A1DB"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05" w:type="dxa"/>
            <w:tcBorders>
              <w:top w:val="single" w:sz="4" w:space="0" w:color="auto"/>
              <w:left w:val="nil"/>
              <w:bottom w:val="single" w:sz="4" w:space="0" w:color="auto"/>
              <w:right w:val="single" w:sz="4" w:space="0" w:color="auto"/>
            </w:tcBorders>
            <w:shd w:val="clear" w:color="auto" w:fill="C6EFCE"/>
            <w:noWrap/>
          </w:tcPr>
          <w:p w14:paraId="09961D9D"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2026</w:t>
            </w:r>
          </w:p>
        </w:tc>
        <w:tc>
          <w:tcPr>
            <w:tcW w:w="3024" w:type="dxa"/>
            <w:tcBorders>
              <w:top w:val="single" w:sz="4" w:space="0" w:color="auto"/>
              <w:left w:val="nil"/>
              <w:bottom w:val="single" w:sz="4" w:space="0" w:color="auto"/>
              <w:right w:val="single" w:sz="4" w:space="0" w:color="auto"/>
            </w:tcBorders>
            <w:shd w:val="clear" w:color="auto" w:fill="C6EFCE"/>
            <w:noWrap/>
          </w:tcPr>
          <w:p w14:paraId="5EFACC5A" w14:textId="644448B0"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Numărul de aplicații de servicii digitale guvernamentale </w:t>
            </w:r>
            <w:r w:rsidRPr="002A359F">
              <w:rPr>
                <w:rFonts w:ascii="Times New Roman" w:hAnsi="Times New Roman"/>
                <w:i/>
                <w:noProof/>
                <w:sz w:val="20"/>
              </w:rPr>
              <w:t>cloud-native</w:t>
            </w:r>
            <w:r>
              <w:rPr>
                <w:rFonts w:ascii="Times New Roman" w:hAnsi="Times New Roman"/>
                <w:noProof/>
                <w:sz w:val="20"/>
              </w:rPr>
              <w:t xml:space="preserve"> sau </w:t>
            </w:r>
            <w:r w:rsidRPr="002A359F">
              <w:rPr>
                <w:rFonts w:ascii="Times New Roman" w:hAnsi="Times New Roman"/>
                <w:i/>
                <w:noProof/>
                <w:sz w:val="20"/>
              </w:rPr>
              <w:t>cloud-ready</w:t>
            </w:r>
            <w:r>
              <w:rPr>
                <w:rFonts w:ascii="Times New Roman" w:hAnsi="Times New Roman"/>
                <w:noProof/>
                <w:sz w:val="20"/>
              </w:rPr>
              <w:t xml:space="preserve"> construite sau transferate către soluții de tip platformă ca serviciu (PaaS) sau infrastructură ca serviciu (IaaS) pe baza analizei efectuate pentru a sprijini instituirea cloudului guvernamental. </w:t>
            </w:r>
          </w:p>
        </w:tc>
      </w:tr>
      <w:tr w:rsidR="00A437C8" w:rsidRPr="00A025C9" w14:paraId="439BB258" w14:textId="77777777" w:rsidTr="00A025C9">
        <w:trPr>
          <w:trHeight w:val="6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D4194D4" w14:textId="77777777" w:rsidR="00A437C8" w:rsidRPr="00A025C9" w:rsidRDefault="00A437C8">
            <w:pPr>
              <w:spacing w:line="240" w:lineRule="auto"/>
              <w:jc w:val="center"/>
              <w:rPr>
                <w:rFonts w:ascii="Times New Roman" w:hAnsi="Times New Roman" w:cs="Times New Roman"/>
                <w:noProof/>
                <w:sz w:val="20"/>
                <w:szCs w:val="20"/>
              </w:rPr>
            </w:pPr>
            <w:r w:rsidRPr="00CA463A">
              <w:rPr>
                <w:rFonts w:ascii="Times New Roman" w:hAnsi="Times New Roman"/>
                <w:noProof/>
                <w:sz w:val="20"/>
              </w:rPr>
              <w:t>158</w:t>
            </w:r>
          </w:p>
        </w:tc>
        <w:tc>
          <w:tcPr>
            <w:tcW w:w="2101" w:type="dxa"/>
            <w:tcBorders>
              <w:top w:val="single" w:sz="4" w:space="0" w:color="auto"/>
              <w:left w:val="nil"/>
              <w:bottom w:val="single" w:sz="4" w:space="0" w:color="auto"/>
              <w:right w:val="single" w:sz="4" w:space="0" w:color="auto"/>
            </w:tcBorders>
            <w:shd w:val="clear" w:color="auto" w:fill="C6EFCE"/>
            <w:noWrap/>
          </w:tcPr>
          <w:p w14:paraId="67F75D15" w14:textId="77777777" w:rsidR="00A437C8" w:rsidRPr="00A025C9" w:rsidRDefault="00A437C8">
            <w:pPr>
              <w:spacing w:after="12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3</w:t>
            </w:r>
            <w:r>
              <w:rPr>
                <w:rFonts w:ascii="Times New Roman" w:hAnsi="Times New Roman"/>
                <w:noProof/>
                <w:sz w:val="20"/>
              </w:rPr>
              <w:t>. Instituirea sistemului de eHealth</w:t>
            </w:r>
          </w:p>
        </w:tc>
        <w:tc>
          <w:tcPr>
            <w:tcW w:w="1226" w:type="dxa"/>
            <w:tcBorders>
              <w:top w:val="single" w:sz="4" w:space="0" w:color="auto"/>
              <w:left w:val="nil"/>
              <w:bottom w:val="single" w:sz="4" w:space="0" w:color="auto"/>
              <w:right w:val="single" w:sz="4" w:space="0" w:color="auto"/>
            </w:tcBorders>
            <w:shd w:val="clear" w:color="auto" w:fill="C6EFCE"/>
            <w:noWrap/>
          </w:tcPr>
          <w:p w14:paraId="17BAE731" w14:textId="77777777" w:rsidR="00A437C8" w:rsidRPr="00A025C9" w:rsidRDefault="00A437C8">
            <w:pPr>
              <w:spacing w:line="240" w:lineRule="auto"/>
              <w:jc w:val="both"/>
              <w:rPr>
                <w:rFonts w:ascii="Times New Roman" w:hAnsi="Times New Roman" w:cs="Times New Roman"/>
                <w:noProof/>
                <w:sz w:val="20"/>
                <w:szCs w:val="20"/>
              </w:rPr>
            </w:pPr>
            <w:r>
              <w:rPr>
                <w:rFonts w:ascii="Times New Roman" w:hAnsi="Times New Roman"/>
                <w:noProof/>
                <w:sz w:val="20"/>
              </w:rPr>
              <w:t>Jalon</w:t>
            </w:r>
          </w:p>
        </w:tc>
        <w:tc>
          <w:tcPr>
            <w:tcW w:w="1590" w:type="dxa"/>
            <w:tcBorders>
              <w:top w:val="single" w:sz="4" w:space="0" w:color="auto"/>
              <w:left w:val="nil"/>
              <w:bottom w:val="single" w:sz="4" w:space="0" w:color="auto"/>
              <w:right w:val="single" w:sz="4" w:space="0" w:color="auto"/>
            </w:tcBorders>
            <w:shd w:val="clear" w:color="auto" w:fill="C6EFCE"/>
            <w:noWrap/>
          </w:tcPr>
          <w:p w14:paraId="7844003D" w14:textId="77777777" w:rsidR="00A437C8" w:rsidRPr="00A025C9" w:rsidRDefault="00A437C8">
            <w:pPr>
              <w:spacing w:line="240" w:lineRule="auto"/>
              <w:jc w:val="both"/>
              <w:rPr>
                <w:rFonts w:ascii="Times New Roman" w:eastAsia="Calibri" w:hAnsi="Times New Roman" w:cs="Times New Roman"/>
                <w:noProof/>
                <w:sz w:val="20"/>
                <w:szCs w:val="20"/>
              </w:rPr>
            </w:pPr>
            <w:r>
              <w:rPr>
                <w:rFonts w:ascii="Times New Roman" w:hAnsi="Times New Roman"/>
                <w:noProof/>
                <w:sz w:val="20"/>
              </w:rPr>
              <w:t>Instituțiile de sănătate publică au primit finanțare pentru digitalizare</w:t>
            </w:r>
          </w:p>
        </w:tc>
        <w:tc>
          <w:tcPr>
            <w:tcW w:w="1734" w:type="dxa"/>
            <w:tcBorders>
              <w:top w:val="single" w:sz="4" w:space="0" w:color="auto"/>
              <w:left w:val="nil"/>
              <w:bottom w:val="single" w:sz="4" w:space="0" w:color="auto"/>
              <w:right w:val="single" w:sz="4" w:space="0" w:color="auto"/>
            </w:tcBorders>
            <w:shd w:val="clear" w:color="auto" w:fill="C6EFCE"/>
            <w:noWrap/>
          </w:tcPr>
          <w:p w14:paraId="63CA2243" w14:textId="77777777" w:rsidR="00A437C8" w:rsidRPr="00A025C9" w:rsidRDefault="00A437C8">
            <w:pPr>
              <w:spacing w:line="240" w:lineRule="auto"/>
              <w:jc w:val="both"/>
              <w:rPr>
                <w:rFonts w:ascii="Times New Roman" w:hAnsi="Times New Roman" w:cs="Times New Roman"/>
                <w:noProof/>
                <w:sz w:val="20"/>
                <w:szCs w:val="20"/>
              </w:rPr>
            </w:pPr>
            <w:r>
              <w:rPr>
                <w:rFonts w:ascii="Times New Roman" w:hAnsi="Times New Roman"/>
                <w:noProof/>
                <w:sz w:val="20"/>
              </w:rPr>
              <w:t>Finanțarea instituțiilor</w:t>
            </w:r>
          </w:p>
        </w:tc>
        <w:tc>
          <w:tcPr>
            <w:tcW w:w="970" w:type="dxa"/>
            <w:tcBorders>
              <w:top w:val="single" w:sz="4" w:space="0" w:color="auto"/>
              <w:left w:val="nil"/>
              <w:bottom w:val="single" w:sz="4" w:space="0" w:color="auto"/>
              <w:right w:val="single" w:sz="4" w:space="0" w:color="auto"/>
            </w:tcBorders>
            <w:shd w:val="clear" w:color="auto" w:fill="C6EFCE"/>
            <w:noWrap/>
          </w:tcPr>
          <w:p w14:paraId="5C915927" w14:textId="77777777" w:rsidR="00A437C8" w:rsidRPr="00A025C9" w:rsidRDefault="00A437C8">
            <w:pPr>
              <w:spacing w:line="240" w:lineRule="auto"/>
              <w:jc w:val="both"/>
              <w:rPr>
                <w:rFonts w:ascii="Times New Roman" w:hAnsi="Times New Roman" w:cs="Times New Roman"/>
                <w:noProof/>
                <w:sz w:val="20"/>
                <w:szCs w:val="20"/>
                <w:lang w:val="en-GB"/>
              </w:rPr>
            </w:pPr>
          </w:p>
        </w:tc>
        <w:tc>
          <w:tcPr>
            <w:tcW w:w="1225" w:type="dxa"/>
            <w:tcBorders>
              <w:top w:val="single" w:sz="4" w:space="0" w:color="auto"/>
              <w:left w:val="nil"/>
              <w:bottom w:val="single" w:sz="4" w:space="0" w:color="auto"/>
              <w:right w:val="single" w:sz="4" w:space="0" w:color="auto"/>
            </w:tcBorders>
            <w:shd w:val="clear" w:color="auto" w:fill="C6EFCE"/>
            <w:noWrap/>
          </w:tcPr>
          <w:p w14:paraId="4F160DD3" w14:textId="77777777" w:rsidR="00A437C8" w:rsidRPr="00A025C9" w:rsidRDefault="00A437C8">
            <w:pPr>
              <w:spacing w:line="240" w:lineRule="auto"/>
              <w:jc w:val="both"/>
              <w:rPr>
                <w:rFonts w:ascii="Times New Roman" w:hAnsi="Times New Roman" w:cs="Times New Roman"/>
                <w:noProof/>
                <w:sz w:val="20"/>
                <w:szCs w:val="20"/>
                <w:lang w:val="en-GB"/>
              </w:rPr>
            </w:pPr>
          </w:p>
        </w:tc>
        <w:tc>
          <w:tcPr>
            <w:tcW w:w="725" w:type="dxa"/>
            <w:tcBorders>
              <w:top w:val="single" w:sz="4" w:space="0" w:color="auto"/>
              <w:left w:val="nil"/>
              <w:bottom w:val="single" w:sz="4" w:space="0" w:color="auto"/>
              <w:right w:val="single" w:sz="4" w:space="0" w:color="auto"/>
            </w:tcBorders>
            <w:shd w:val="clear" w:color="auto" w:fill="C6EFCE"/>
            <w:noWrap/>
          </w:tcPr>
          <w:p w14:paraId="1C1D3DA2" w14:textId="77777777" w:rsidR="00A437C8" w:rsidRPr="00A025C9" w:rsidRDefault="00A437C8">
            <w:pPr>
              <w:spacing w:line="240" w:lineRule="auto"/>
              <w:jc w:val="both"/>
              <w:rPr>
                <w:rFonts w:ascii="Times New Roman" w:hAnsi="Times New Roman" w:cs="Times New Roman"/>
                <w:noProof/>
                <w:sz w:val="20"/>
                <w:szCs w:val="20"/>
                <w:lang w:val="en-GB"/>
              </w:rPr>
            </w:pPr>
          </w:p>
        </w:tc>
        <w:tc>
          <w:tcPr>
            <w:tcW w:w="908" w:type="dxa"/>
            <w:tcBorders>
              <w:top w:val="single" w:sz="4" w:space="0" w:color="auto"/>
              <w:left w:val="nil"/>
              <w:bottom w:val="single" w:sz="4" w:space="0" w:color="auto"/>
              <w:right w:val="single" w:sz="4" w:space="0" w:color="auto"/>
            </w:tcBorders>
            <w:shd w:val="clear" w:color="auto" w:fill="C6EFCE"/>
            <w:noWrap/>
          </w:tcPr>
          <w:p w14:paraId="28D22B7F" w14:textId="77777777" w:rsidR="00A437C8" w:rsidRPr="00A025C9" w:rsidRDefault="00A437C8">
            <w:pPr>
              <w:spacing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05" w:type="dxa"/>
            <w:tcBorders>
              <w:top w:val="single" w:sz="4" w:space="0" w:color="auto"/>
              <w:left w:val="nil"/>
              <w:bottom w:val="single" w:sz="4" w:space="0" w:color="auto"/>
              <w:right w:val="single" w:sz="4" w:space="0" w:color="auto"/>
            </w:tcBorders>
            <w:shd w:val="clear" w:color="auto" w:fill="C6EFCE"/>
            <w:noWrap/>
          </w:tcPr>
          <w:p w14:paraId="21DB7118" w14:textId="77777777" w:rsidR="00A437C8" w:rsidRPr="00A025C9" w:rsidRDefault="00A437C8">
            <w:pPr>
              <w:spacing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024" w:type="dxa"/>
            <w:tcBorders>
              <w:top w:val="single" w:sz="4" w:space="0" w:color="auto"/>
              <w:left w:val="nil"/>
              <w:bottom w:val="single" w:sz="4" w:space="0" w:color="auto"/>
              <w:right w:val="single" w:sz="4" w:space="0" w:color="auto"/>
            </w:tcBorders>
            <w:shd w:val="clear" w:color="auto" w:fill="C6EFCE"/>
            <w:noWrap/>
          </w:tcPr>
          <w:p w14:paraId="7A8E63E8" w14:textId="263A5A3E"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Plăți efectuate pentru cel puțin </w:t>
            </w:r>
            <w:r w:rsidRPr="00CA463A">
              <w:rPr>
                <w:rFonts w:ascii="Times New Roman" w:hAnsi="Times New Roman"/>
                <w:noProof/>
                <w:sz w:val="20"/>
              </w:rPr>
              <w:t>60</w:t>
            </w:r>
            <w:r>
              <w:rPr>
                <w:rFonts w:ascii="Times New Roman" w:hAnsi="Times New Roman"/>
                <w:noProof/>
                <w:sz w:val="20"/>
              </w:rPr>
              <w:t xml:space="preserve"> de proiecte de digitalizare a instituțiilor cu responsabilități în domeniul sănătății aflate în subordinea Ministerului Sănătății pentru finanțarea instalării hardware-ului, a creării de soluții software, a interconectării și interoperabilității sistemelor/aplicațiilor informatice. </w:t>
            </w:r>
            <w:r>
              <w:rPr>
                <w:rFonts w:ascii="Times New Roman" w:hAnsi="Times New Roman"/>
                <w:noProof/>
                <w:sz w:val="20"/>
              </w:rPr>
              <w:br/>
            </w:r>
          </w:p>
        </w:tc>
      </w:tr>
      <w:tr w:rsidR="00A437C8" w:rsidRPr="00A025C9" w14:paraId="2281FD97" w14:textId="77777777" w:rsidTr="00A025C9">
        <w:trPr>
          <w:trHeight w:val="225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715A592" w14:textId="77777777" w:rsidR="00A437C8" w:rsidRPr="00A025C9" w:rsidRDefault="00A437C8">
            <w:pPr>
              <w:spacing w:line="240" w:lineRule="auto"/>
              <w:jc w:val="center"/>
              <w:rPr>
                <w:rFonts w:ascii="Times New Roman" w:hAnsi="Times New Roman" w:cs="Times New Roman"/>
                <w:noProof/>
                <w:sz w:val="20"/>
                <w:szCs w:val="20"/>
              </w:rPr>
            </w:pPr>
            <w:r w:rsidRPr="00CA463A">
              <w:rPr>
                <w:rFonts w:ascii="Times New Roman" w:hAnsi="Times New Roman"/>
                <w:noProof/>
                <w:sz w:val="20"/>
              </w:rPr>
              <w:t>160</w:t>
            </w:r>
          </w:p>
        </w:tc>
        <w:tc>
          <w:tcPr>
            <w:tcW w:w="2101" w:type="dxa"/>
            <w:tcBorders>
              <w:top w:val="single" w:sz="4" w:space="0" w:color="auto"/>
              <w:left w:val="nil"/>
              <w:bottom w:val="single" w:sz="4" w:space="0" w:color="auto"/>
              <w:right w:val="single" w:sz="4" w:space="0" w:color="auto"/>
            </w:tcBorders>
            <w:shd w:val="clear" w:color="auto" w:fill="C6EFCE"/>
            <w:noWrap/>
          </w:tcPr>
          <w:p w14:paraId="247DB672"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3</w:t>
            </w:r>
            <w:r>
              <w:rPr>
                <w:rFonts w:ascii="Times New Roman" w:hAnsi="Times New Roman"/>
                <w:noProof/>
                <w:sz w:val="20"/>
              </w:rPr>
              <w:t>.</w:t>
            </w:r>
          </w:p>
          <w:p w14:paraId="05CCF62E" w14:textId="77777777" w:rsidR="00A437C8" w:rsidRPr="00A025C9" w:rsidRDefault="00A437C8">
            <w:pPr>
              <w:spacing w:after="120" w:line="240" w:lineRule="auto"/>
              <w:jc w:val="both"/>
              <w:rPr>
                <w:rFonts w:ascii="Times New Roman" w:hAnsi="Times New Roman" w:cs="Times New Roman"/>
                <w:noProof/>
                <w:sz w:val="20"/>
                <w:szCs w:val="20"/>
              </w:rPr>
            </w:pPr>
            <w:r>
              <w:rPr>
                <w:rFonts w:ascii="Times New Roman" w:hAnsi="Times New Roman"/>
                <w:noProof/>
                <w:sz w:val="20"/>
              </w:rPr>
              <w:t>Instituirea sistemului de eHealth</w:t>
            </w:r>
          </w:p>
        </w:tc>
        <w:tc>
          <w:tcPr>
            <w:tcW w:w="1226" w:type="dxa"/>
            <w:tcBorders>
              <w:top w:val="single" w:sz="4" w:space="0" w:color="auto"/>
              <w:left w:val="nil"/>
              <w:bottom w:val="single" w:sz="4" w:space="0" w:color="auto"/>
              <w:right w:val="single" w:sz="4" w:space="0" w:color="auto"/>
            </w:tcBorders>
            <w:shd w:val="clear" w:color="auto" w:fill="C6EFCE"/>
            <w:noWrap/>
          </w:tcPr>
          <w:p w14:paraId="230CF01F" w14:textId="77777777" w:rsidR="00A437C8" w:rsidRPr="00A025C9" w:rsidDel="00315B60" w:rsidRDefault="00A437C8">
            <w:pPr>
              <w:spacing w:line="240" w:lineRule="auto"/>
              <w:jc w:val="both"/>
              <w:rPr>
                <w:rFonts w:ascii="Times New Roman" w:hAnsi="Times New Roman" w:cs="Times New Roman"/>
                <w:noProof/>
                <w:sz w:val="20"/>
                <w:szCs w:val="20"/>
              </w:rPr>
            </w:pPr>
            <w:r>
              <w:rPr>
                <w:rFonts w:ascii="Times New Roman" w:hAnsi="Times New Roman"/>
                <w:noProof/>
                <w:sz w:val="20"/>
              </w:rPr>
              <w:t>Jalon</w:t>
            </w:r>
          </w:p>
        </w:tc>
        <w:tc>
          <w:tcPr>
            <w:tcW w:w="1590" w:type="dxa"/>
            <w:tcBorders>
              <w:top w:val="single" w:sz="4" w:space="0" w:color="auto"/>
              <w:left w:val="nil"/>
              <w:bottom w:val="single" w:sz="4" w:space="0" w:color="auto"/>
              <w:right w:val="single" w:sz="4" w:space="0" w:color="auto"/>
            </w:tcBorders>
            <w:shd w:val="clear" w:color="auto" w:fill="C6EFCE"/>
            <w:noWrap/>
          </w:tcPr>
          <w:p w14:paraId="42648B96" w14:textId="77777777" w:rsidR="00A437C8" w:rsidRPr="00A025C9" w:rsidRDefault="00A437C8">
            <w:pPr>
              <w:spacing w:line="240" w:lineRule="auto"/>
              <w:jc w:val="both"/>
              <w:rPr>
                <w:rFonts w:ascii="Times New Roman" w:hAnsi="Times New Roman" w:cs="Times New Roman"/>
                <w:noProof/>
                <w:sz w:val="20"/>
                <w:szCs w:val="20"/>
              </w:rPr>
            </w:pPr>
            <w:r>
              <w:rPr>
                <w:rFonts w:ascii="Times New Roman" w:hAnsi="Times New Roman"/>
                <w:noProof/>
                <w:sz w:val="20"/>
              </w:rPr>
              <w:t>Noua PIAS (platforma informatică de asigurări de sănătate) este funcțională</w:t>
            </w:r>
          </w:p>
        </w:tc>
        <w:tc>
          <w:tcPr>
            <w:tcW w:w="1734" w:type="dxa"/>
            <w:tcBorders>
              <w:top w:val="single" w:sz="4" w:space="0" w:color="auto"/>
              <w:left w:val="nil"/>
              <w:bottom w:val="single" w:sz="4" w:space="0" w:color="auto"/>
              <w:right w:val="single" w:sz="4" w:space="0" w:color="auto"/>
            </w:tcBorders>
            <w:shd w:val="clear" w:color="auto" w:fill="C6EFCE"/>
            <w:noWrap/>
          </w:tcPr>
          <w:p w14:paraId="264BC76B" w14:textId="77777777" w:rsidR="00A437C8" w:rsidRPr="00A025C9" w:rsidRDefault="00A437C8">
            <w:pPr>
              <w:spacing w:line="240" w:lineRule="auto"/>
              <w:jc w:val="both"/>
              <w:rPr>
                <w:rFonts w:ascii="Times New Roman" w:hAnsi="Times New Roman" w:cs="Times New Roman"/>
                <w:noProof/>
                <w:sz w:val="20"/>
                <w:szCs w:val="20"/>
              </w:rPr>
            </w:pPr>
            <w:r>
              <w:rPr>
                <w:rFonts w:ascii="Times New Roman" w:hAnsi="Times New Roman"/>
                <w:noProof/>
                <w:sz w:val="20"/>
              </w:rPr>
              <w:t xml:space="preserve">PIAS (platforma informatică de asigurări de sănătate) funcțională </w:t>
            </w:r>
          </w:p>
        </w:tc>
        <w:tc>
          <w:tcPr>
            <w:tcW w:w="970" w:type="dxa"/>
            <w:tcBorders>
              <w:top w:val="single" w:sz="4" w:space="0" w:color="auto"/>
              <w:left w:val="nil"/>
              <w:bottom w:val="single" w:sz="4" w:space="0" w:color="auto"/>
              <w:right w:val="single" w:sz="4" w:space="0" w:color="auto"/>
            </w:tcBorders>
            <w:shd w:val="clear" w:color="auto" w:fill="C6EFCE"/>
            <w:noWrap/>
          </w:tcPr>
          <w:p w14:paraId="442E2A1D" w14:textId="77777777" w:rsidR="00A437C8" w:rsidRPr="00CA463A" w:rsidDel="00315B60" w:rsidRDefault="00A437C8">
            <w:pPr>
              <w:spacing w:line="240" w:lineRule="auto"/>
              <w:jc w:val="both"/>
              <w:rPr>
                <w:rFonts w:ascii="Times New Roman" w:hAnsi="Times New Roman" w:cs="Times New Roman"/>
                <w:noProof/>
                <w:sz w:val="20"/>
                <w:szCs w:val="20"/>
                <w:lang w:val="fr-FR"/>
              </w:rPr>
            </w:pPr>
          </w:p>
        </w:tc>
        <w:tc>
          <w:tcPr>
            <w:tcW w:w="1225" w:type="dxa"/>
            <w:tcBorders>
              <w:top w:val="single" w:sz="4" w:space="0" w:color="auto"/>
              <w:left w:val="nil"/>
              <w:bottom w:val="single" w:sz="4" w:space="0" w:color="auto"/>
              <w:right w:val="single" w:sz="4" w:space="0" w:color="auto"/>
            </w:tcBorders>
            <w:shd w:val="clear" w:color="auto" w:fill="C6EFCE"/>
            <w:noWrap/>
          </w:tcPr>
          <w:p w14:paraId="3A1276FF" w14:textId="77777777" w:rsidR="00A437C8" w:rsidRPr="00CA463A" w:rsidDel="00315B60" w:rsidRDefault="00A437C8">
            <w:pPr>
              <w:spacing w:line="240" w:lineRule="auto"/>
              <w:jc w:val="both"/>
              <w:rPr>
                <w:rFonts w:ascii="Times New Roman" w:hAnsi="Times New Roman" w:cs="Times New Roman"/>
                <w:noProof/>
                <w:sz w:val="20"/>
                <w:szCs w:val="20"/>
                <w:lang w:val="fr-FR"/>
              </w:rPr>
            </w:pPr>
          </w:p>
        </w:tc>
        <w:tc>
          <w:tcPr>
            <w:tcW w:w="725" w:type="dxa"/>
            <w:tcBorders>
              <w:top w:val="single" w:sz="4" w:space="0" w:color="auto"/>
              <w:left w:val="nil"/>
              <w:bottom w:val="single" w:sz="4" w:space="0" w:color="auto"/>
              <w:right w:val="single" w:sz="4" w:space="0" w:color="auto"/>
            </w:tcBorders>
            <w:shd w:val="clear" w:color="auto" w:fill="C6EFCE"/>
            <w:noWrap/>
          </w:tcPr>
          <w:p w14:paraId="716BF405" w14:textId="77777777" w:rsidR="00A437C8" w:rsidRPr="00CA463A" w:rsidDel="00315B60" w:rsidRDefault="00A437C8">
            <w:pPr>
              <w:spacing w:line="240" w:lineRule="auto"/>
              <w:jc w:val="both"/>
              <w:rPr>
                <w:rFonts w:ascii="Times New Roman" w:hAnsi="Times New Roman" w:cs="Times New Roman"/>
                <w:noProof/>
                <w:sz w:val="20"/>
                <w:szCs w:val="20"/>
                <w:lang w:val="fr-FR"/>
              </w:rPr>
            </w:pPr>
          </w:p>
        </w:tc>
        <w:tc>
          <w:tcPr>
            <w:tcW w:w="908" w:type="dxa"/>
            <w:tcBorders>
              <w:top w:val="single" w:sz="4" w:space="0" w:color="auto"/>
              <w:left w:val="nil"/>
              <w:bottom w:val="single" w:sz="4" w:space="0" w:color="auto"/>
              <w:right w:val="single" w:sz="4" w:space="0" w:color="auto"/>
            </w:tcBorders>
            <w:shd w:val="clear" w:color="auto" w:fill="C6EFCE"/>
            <w:noWrap/>
          </w:tcPr>
          <w:p w14:paraId="557D466C" w14:textId="77777777" w:rsidR="00A437C8" w:rsidRPr="00A025C9" w:rsidRDefault="00A437C8">
            <w:pPr>
              <w:spacing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05" w:type="dxa"/>
            <w:tcBorders>
              <w:top w:val="single" w:sz="4" w:space="0" w:color="auto"/>
              <w:left w:val="nil"/>
              <w:bottom w:val="single" w:sz="4" w:space="0" w:color="auto"/>
              <w:right w:val="single" w:sz="4" w:space="0" w:color="auto"/>
            </w:tcBorders>
            <w:shd w:val="clear" w:color="auto" w:fill="C6EFCE"/>
            <w:noWrap/>
          </w:tcPr>
          <w:p w14:paraId="42037892" w14:textId="77777777" w:rsidR="00A437C8" w:rsidRPr="00A025C9" w:rsidRDefault="00A437C8">
            <w:pPr>
              <w:spacing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024" w:type="dxa"/>
            <w:tcBorders>
              <w:top w:val="single" w:sz="4" w:space="0" w:color="auto"/>
              <w:left w:val="nil"/>
              <w:bottom w:val="single" w:sz="4" w:space="0" w:color="auto"/>
              <w:right w:val="single" w:sz="4" w:space="0" w:color="auto"/>
            </w:tcBorders>
            <w:shd w:val="clear" w:color="auto" w:fill="C6EFCE"/>
            <w:noWrap/>
          </w:tcPr>
          <w:p w14:paraId="1A3562FE" w14:textId="7650E70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Noua PIAS (platforma informatică de asigurări de sănătate):</w:t>
            </w:r>
          </w:p>
          <w:p w14:paraId="0D23579C" w14:textId="77777777" w:rsidR="00A437C8" w:rsidRPr="00A025C9" w:rsidRDefault="00A437C8" w:rsidP="003221A9">
            <w:pPr>
              <w:numPr>
                <w:ilvl w:val="0"/>
                <w:numId w:val="41"/>
              </w:numPr>
              <w:spacing w:after="0" w:line="240" w:lineRule="auto"/>
              <w:ind w:left="259" w:hanging="218"/>
              <w:jc w:val="both"/>
              <w:rPr>
                <w:rFonts w:ascii="Times New Roman" w:eastAsia="Times New Roman" w:hAnsi="Times New Roman" w:cs="Times New Roman"/>
                <w:noProof/>
                <w:sz w:val="20"/>
                <w:szCs w:val="20"/>
              </w:rPr>
            </w:pPr>
            <w:r>
              <w:rPr>
                <w:rFonts w:ascii="Times New Roman" w:hAnsi="Times New Roman"/>
                <w:noProof/>
                <w:sz w:val="20"/>
              </w:rPr>
              <w:t xml:space="preserve">va sprijini interconectarea și interoperabilitatea; </w:t>
            </w:r>
          </w:p>
          <w:p w14:paraId="1FE4AB07" w14:textId="77777777" w:rsidR="00A437C8" w:rsidRPr="00A025C9" w:rsidRDefault="00A437C8" w:rsidP="003221A9">
            <w:pPr>
              <w:numPr>
                <w:ilvl w:val="0"/>
                <w:numId w:val="41"/>
              </w:numPr>
              <w:spacing w:after="0" w:line="240" w:lineRule="auto"/>
              <w:ind w:left="259" w:hanging="218"/>
              <w:jc w:val="both"/>
              <w:rPr>
                <w:rFonts w:ascii="Times New Roman" w:eastAsia="Times New Roman" w:hAnsi="Times New Roman" w:cs="Times New Roman"/>
                <w:noProof/>
                <w:sz w:val="20"/>
                <w:szCs w:val="20"/>
              </w:rPr>
            </w:pPr>
            <w:r>
              <w:rPr>
                <w:rFonts w:ascii="Times New Roman" w:hAnsi="Times New Roman"/>
                <w:noProof/>
                <w:sz w:val="20"/>
              </w:rPr>
              <w:t>va permite funcționalități noi (de exemplu digitalizarea unor documente conexe actului medical).</w:t>
            </w:r>
          </w:p>
        </w:tc>
      </w:tr>
      <w:tr w:rsidR="00A437C8" w:rsidRPr="00A025C9" w14:paraId="7A50C5C7" w14:textId="77777777" w:rsidTr="00A025C9">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6FEA5FB8" w14:textId="77777777" w:rsidR="00A437C8" w:rsidRPr="00A025C9" w:rsidRDefault="00A437C8">
            <w:pPr>
              <w:spacing w:line="240" w:lineRule="auto"/>
              <w:jc w:val="center"/>
              <w:rPr>
                <w:rFonts w:ascii="Times New Roman" w:hAnsi="Times New Roman" w:cs="Times New Roman"/>
                <w:noProof/>
                <w:sz w:val="20"/>
                <w:szCs w:val="20"/>
              </w:rPr>
            </w:pPr>
            <w:r w:rsidRPr="00CA463A">
              <w:rPr>
                <w:rFonts w:ascii="Times New Roman" w:hAnsi="Times New Roman"/>
                <w:noProof/>
                <w:sz w:val="20"/>
              </w:rPr>
              <w:t>161</w:t>
            </w:r>
          </w:p>
        </w:tc>
        <w:tc>
          <w:tcPr>
            <w:tcW w:w="2101" w:type="dxa"/>
            <w:tcBorders>
              <w:top w:val="single" w:sz="4" w:space="0" w:color="auto"/>
              <w:left w:val="nil"/>
              <w:bottom w:val="single" w:sz="4" w:space="0" w:color="auto"/>
              <w:right w:val="single" w:sz="4" w:space="0" w:color="auto"/>
            </w:tcBorders>
            <w:shd w:val="clear" w:color="auto" w:fill="C6EFCE"/>
            <w:noWrap/>
          </w:tcPr>
          <w:p w14:paraId="0D671C32"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3</w:t>
            </w:r>
            <w:r>
              <w:rPr>
                <w:rFonts w:ascii="Times New Roman" w:hAnsi="Times New Roman"/>
                <w:noProof/>
                <w:sz w:val="20"/>
              </w:rPr>
              <w:t xml:space="preserve">. Instituirea sistemului de eHealth </w:t>
            </w:r>
          </w:p>
          <w:p w14:paraId="47B15180" w14:textId="77777777" w:rsidR="00A437C8" w:rsidRPr="00A025C9" w:rsidRDefault="00A437C8">
            <w:pPr>
              <w:spacing w:after="120" w:line="240" w:lineRule="auto"/>
              <w:jc w:val="both"/>
              <w:rPr>
                <w:rFonts w:ascii="Times New Roman" w:hAnsi="Times New Roman" w:cs="Times New Roman"/>
                <w:noProof/>
                <w:sz w:val="20"/>
                <w:szCs w:val="20"/>
                <w:lang w:val="en-GB"/>
              </w:rPr>
            </w:pPr>
          </w:p>
        </w:tc>
        <w:tc>
          <w:tcPr>
            <w:tcW w:w="1226" w:type="dxa"/>
            <w:tcBorders>
              <w:top w:val="single" w:sz="4" w:space="0" w:color="auto"/>
              <w:left w:val="nil"/>
              <w:bottom w:val="single" w:sz="4" w:space="0" w:color="auto"/>
              <w:right w:val="single" w:sz="4" w:space="0" w:color="auto"/>
            </w:tcBorders>
            <w:shd w:val="clear" w:color="auto" w:fill="C6EFCE"/>
            <w:noWrap/>
          </w:tcPr>
          <w:p w14:paraId="78908333" w14:textId="77777777" w:rsidR="00A437C8" w:rsidRPr="00A025C9" w:rsidDel="00315B60" w:rsidRDefault="00A437C8">
            <w:pPr>
              <w:spacing w:line="240" w:lineRule="auto"/>
              <w:jc w:val="both"/>
              <w:rPr>
                <w:rFonts w:ascii="Times New Roman" w:hAnsi="Times New Roman" w:cs="Times New Roman"/>
                <w:noProof/>
                <w:sz w:val="20"/>
                <w:szCs w:val="20"/>
              </w:rPr>
            </w:pPr>
            <w:r>
              <w:rPr>
                <w:rFonts w:ascii="Times New Roman" w:hAnsi="Times New Roman"/>
                <w:noProof/>
                <w:sz w:val="20"/>
              </w:rPr>
              <w:t>Jalon</w:t>
            </w:r>
          </w:p>
        </w:tc>
        <w:tc>
          <w:tcPr>
            <w:tcW w:w="1590" w:type="dxa"/>
            <w:tcBorders>
              <w:top w:val="single" w:sz="4" w:space="0" w:color="auto"/>
              <w:left w:val="nil"/>
              <w:bottom w:val="single" w:sz="4" w:space="0" w:color="auto"/>
              <w:right w:val="single" w:sz="4" w:space="0" w:color="auto"/>
            </w:tcBorders>
            <w:shd w:val="clear" w:color="auto" w:fill="C6EFCE"/>
            <w:noWrap/>
          </w:tcPr>
          <w:p w14:paraId="5B06245A"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Infrastructura informatică a spitalelor publice din România a fost înlocuită sau modernizată.</w:t>
            </w:r>
          </w:p>
          <w:p w14:paraId="15AD6F08" w14:textId="77777777" w:rsidR="00A437C8" w:rsidRPr="00A025C9" w:rsidRDefault="00A437C8">
            <w:pPr>
              <w:spacing w:after="0" w:line="240" w:lineRule="auto"/>
              <w:jc w:val="both"/>
              <w:rPr>
                <w:rFonts w:ascii="Times New Roman" w:hAnsi="Times New Roman" w:cs="Times New Roman"/>
                <w:noProof/>
                <w:sz w:val="20"/>
                <w:szCs w:val="20"/>
                <w:lang w:val="en-GB"/>
              </w:rPr>
            </w:pPr>
          </w:p>
          <w:p w14:paraId="398953AF" w14:textId="77777777" w:rsidR="00A437C8" w:rsidRPr="00A025C9" w:rsidRDefault="00A437C8">
            <w:pPr>
              <w:spacing w:line="240" w:lineRule="auto"/>
              <w:jc w:val="both"/>
              <w:rPr>
                <w:rFonts w:ascii="Times New Roman" w:hAnsi="Times New Roman" w:cs="Times New Roman"/>
                <w:noProof/>
                <w:sz w:val="20"/>
                <w:szCs w:val="20"/>
                <w:lang w:val="en-GB"/>
              </w:rPr>
            </w:pPr>
          </w:p>
        </w:tc>
        <w:tc>
          <w:tcPr>
            <w:tcW w:w="1734" w:type="dxa"/>
            <w:tcBorders>
              <w:top w:val="single" w:sz="4" w:space="0" w:color="auto"/>
              <w:left w:val="nil"/>
              <w:bottom w:val="single" w:sz="4" w:space="0" w:color="auto"/>
              <w:right w:val="single" w:sz="4" w:space="0" w:color="auto"/>
            </w:tcBorders>
            <w:shd w:val="clear" w:color="auto" w:fill="C6EFCE"/>
            <w:noWrap/>
          </w:tcPr>
          <w:p w14:paraId="645C28E1" w14:textId="77777777" w:rsidR="00A437C8" w:rsidRPr="00A025C9" w:rsidRDefault="00A437C8">
            <w:pPr>
              <w:spacing w:line="240" w:lineRule="auto"/>
              <w:jc w:val="both"/>
              <w:rPr>
                <w:rFonts w:ascii="Times New Roman" w:hAnsi="Times New Roman" w:cs="Times New Roman"/>
                <w:noProof/>
                <w:sz w:val="20"/>
                <w:szCs w:val="20"/>
              </w:rPr>
            </w:pPr>
            <w:r>
              <w:rPr>
                <w:rFonts w:ascii="Times New Roman" w:hAnsi="Times New Roman"/>
                <w:noProof/>
                <w:sz w:val="20"/>
              </w:rPr>
              <w:t xml:space="preserve">Modernizarea infrastructurii informatice a spitalelor publice </w:t>
            </w:r>
          </w:p>
        </w:tc>
        <w:tc>
          <w:tcPr>
            <w:tcW w:w="970" w:type="dxa"/>
            <w:tcBorders>
              <w:top w:val="single" w:sz="4" w:space="0" w:color="auto"/>
              <w:left w:val="nil"/>
              <w:bottom w:val="single" w:sz="4" w:space="0" w:color="auto"/>
              <w:right w:val="single" w:sz="4" w:space="0" w:color="auto"/>
            </w:tcBorders>
            <w:shd w:val="clear" w:color="auto" w:fill="C6EFCE"/>
            <w:noWrap/>
          </w:tcPr>
          <w:p w14:paraId="3E992471" w14:textId="77777777" w:rsidR="00A437C8" w:rsidRPr="00A025C9" w:rsidDel="00315B60" w:rsidRDefault="00A437C8">
            <w:pPr>
              <w:spacing w:line="240" w:lineRule="auto"/>
              <w:jc w:val="both"/>
              <w:rPr>
                <w:rFonts w:ascii="Times New Roman" w:hAnsi="Times New Roman" w:cs="Times New Roman"/>
                <w:noProof/>
                <w:sz w:val="20"/>
                <w:szCs w:val="20"/>
                <w:lang w:val="en-GB"/>
              </w:rPr>
            </w:pPr>
          </w:p>
        </w:tc>
        <w:tc>
          <w:tcPr>
            <w:tcW w:w="1225" w:type="dxa"/>
            <w:tcBorders>
              <w:top w:val="single" w:sz="4" w:space="0" w:color="auto"/>
              <w:left w:val="nil"/>
              <w:bottom w:val="single" w:sz="4" w:space="0" w:color="auto"/>
              <w:right w:val="single" w:sz="4" w:space="0" w:color="auto"/>
            </w:tcBorders>
            <w:shd w:val="clear" w:color="auto" w:fill="C6EFCE"/>
            <w:noWrap/>
          </w:tcPr>
          <w:p w14:paraId="1417E1B0" w14:textId="77777777" w:rsidR="00A437C8" w:rsidRPr="00A025C9" w:rsidDel="00315B60" w:rsidRDefault="00A437C8">
            <w:pPr>
              <w:spacing w:line="240" w:lineRule="auto"/>
              <w:jc w:val="both"/>
              <w:rPr>
                <w:rFonts w:ascii="Times New Roman" w:hAnsi="Times New Roman" w:cs="Times New Roman"/>
                <w:noProof/>
                <w:sz w:val="20"/>
                <w:szCs w:val="20"/>
                <w:lang w:val="en-GB"/>
              </w:rPr>
            </w:pPr>
          </w:p>
        </w:tc>
        <w:tc>
          <w:tcPr>
            <w:tcW w:w="725" w:type="dxa"/>
            <w:tcBorders>
              <w:top w:val="single" w:sz="4" w:space="0" w:color="auto"/>
              <w:left w:val="nil"/>
              <w:bottom w:val="single" w:sz="4" w:space="0" w:color="auto"/>
              <w:right w:val="single" w:sz="4" w:space="0" w:color="auto"/>
            </w:tcBorders>
            <w:shd w:val="clear" w:color="auto" w:fill="C6EFCE"/>
            <w:noWrap/>
          </w:tcPr>
          <w:p w14:paraId="7339E038" w14:textId="77777777" w:rsidR="00A437C8" w:rsidRPr="00A025C9" w:rsidDel="00315B60" w:rsidRDefault="00A437C8">
            <w:pPr>
              <w:spacing w:line="240" w:lineRule="auto"/>
              <w:jc w:val="both"/>
              <w:rPr>
                <w:rFonts w:ascii="Times New Roman" w:hAnsi="Times New Roman" w:cs="Times New Roman"/>
                <w:noProof/>
                <w:sz w:val="20"/>
                <w:szCs w:val="20"/>
                <w:lang w:val="en-GB"/>
              </w:rPr>
            </w:pPr>
          </w:p>
        </w:tc>
        <w:tc>
          <w:tcPr>
            <w:tcW w:w="908" w:type="dxa"/>
            <w:tcBorders>
              <w:top w:val="single" w:sz="4" w:space="0" w:color="auto"/>
              <w:left w:val="nil"/>
              <w:bottom w:val="single" w:sz="4" w:space="0" w:color="auto"/>
              <w:right w:val="single" w:sz="4" w:space="0" w:color="auto"/>
            </w:tcBorders>
            <w:shd w:val="clear" w:color="auto" w:fill="C6EFCE"/>
            <w:noWrap/>
          </w:tcPr>
          <w:p w14:paraId="0E5BC8E5" w14:textId="77777777" w:rsidR="00A437C8" w:rsidRPr="00A025C9" w:rsidRDefault="00A437C8">
            <w:pPr>
              <w:spacing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05" w:type="dxa"/>
            <w:tcBorders>
              <w:top w:val="single" w:sz="4" w:space="0" w:color="auto"/>
              <w:left w:val="nil"/>
              <w:bottom w:val="single" w:sz="4" w:space="0" w:color="auto"/>
              <w:right w:val="single" w:sz="4" w:space="0" w:color="auto"/>
            </w:tcBorders>
            <w:shd w:val="clear" w:color="auto" w:fill="C6EFCE"/>
            <w:noWrap/>
          </w:tcPr>
          <w:p w14:paraId="7236B91A" w14:textId="77777777" w:rsidR="00A437C8" w:rsidRPr="00A025C9" w:rsidRDefault="00A437C8">
            <w:pPr>
              <w:spacing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024" w:type="dxa"/>
            <w:tcBorders>
              <w:top w:val="single" w:sz="4" w:space="0" w:color="auto"/>
              <w:left w:val="nil"/>
              <w:bottom w:val="single" w:sz="4" w:space="0" w:color="auto"/>
              <w:right w:val="single" w:sz="4" w:space="0" w:color="auto"/>
            </w:tcBorders>
            <w:shd w:val="clear" w:color="auto" w:fill="C6EFCE"/>
            <w:noWrap/>
          </w:tcPr>
          <w:p w14:paraId="38681853"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Plăți efectuate către cel puțin </w:t>
            </w:r>
            <w:r w:rsidRPr="00CA463A">
              <w:rPr>
                <w:rFonts w:ascii="Times New Roman" w:hAnsi="Times New Roman"/>
                <w:noProof/>
                <w:sz w:val="20"/>
              </w:rPr>
              <w:t>160</w:t>
            </w:r>
            <w:r>
              <w:rPr>
                <w:rFonts w:ascii="Times New Roman" w:hAnsi="Times New Roman"/>
                <w:noProof/>
                <w:sz w:val="20"/>
              </w:rPr>
              <w:t xml:space="preserve"> de unități de sănătate publică pentru sistemele informatice și infrastructura digitală a unităților de sănătate publică. Sistemele informatice ale spitalelor trebuie să fie interoperabile cu sistemele de telemedicină.</w:t>
            </w:r>
          </w:p>
          <w:p w14:paraId="0C7A07FD"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Plăți efectuate pentru formarea a cel puțin </w:t>
            </w:r>
            <w:r w:rsidRPr="00CA463A">
              <w:rPr>
                <w:rFonts w:ascii="Times New Roman" w:hAnsi="Times New Roman"/>
                <w:noProof/>
                <w:sz w:val="20"/>
              </w:rPr>
              <w:t>3</w:t>
            </w:r>
            <w:r>
              <w:rPr>
                <w:rFonts w:ascii="Times New Roman" w:hAnsi="Times New Roman"/>
                <w:noProof/>
                <w:sz w:val="20"/>
              </w:rPr>
              <w:t> </w:t>
            </w:r>
            <w:r w:rsidRPr="00CA463A">
              <w:rPr>
                <w:rFonts w:ascii="Times New Roman" w:hAnsi="Times New Roman"/>
                <w:noProof/>
                <w:sz w:val="20"/>
              </w:rPr>
              <w:t>000</w:t>
            </w:r>
            <w:r>
              <w:rPr>
                <w:rFonts w:ascii="Times New Roman" w:hAnsi="Times New Roman"/>
                <w:noProof/>
                <w:sz w:val="20"/>
              </w:rPr>
              <w:t xml:space="preserve"> de membri ai personalului medical pentru a învăța cum să exploateze aplicațiile informatice. </w:t>
            </w:r>
          </w:p>
          <w:p w14:paraId="40913499" w14:textId="77777777" w:rsidR="00A437C8" w:rsidRPr="00CA463A" w:rsidRDefault="00A437C8">
            <w:pPr>
              <w:spacing w:after="0" w:line="240" w:lineRule="auto"/>
              <w:jc w:val="both"/>
              <w:rPr>
                <w:rFonts w:ascii="Times New Roman" w:hAnsi="Times New Roman" w:cs="Times New Roman"/>
                <w:noProof/>
                <w:sz w:val="20"/>
                <w:szCs w:val="20"/>
              </w:rPr>
            </w:pPr>
          </w:p>
          <w:p w14:paraId="1D9BBA8F" w14:textId="77777777" w:rsidR="00A437C8" w:rsidRPr="00CA463A" w:rsidRDefault="00A437C8">
            <w:pPr>
              <w:spacing w:after="0" w:line="240" w:lineRule="auto"/>
              <w:jc w:val="both"/>
              <w:rPr>
                <w:rFonts w:ascii="Times New Roman" w:hAnsi="Times New Roman" w:cs="Times New Roman"/>
                <w:noProof/>
                <w:sz w:val="20"/>
                <w:szCs w:val="20"/>
              </w:rPr>
            </w:pPr>
          </w:p>
        </w:tc>
      </w:tr>
      <w:tr w:rsidR="00A437C8" w:rsidRPr="00A025C9" w14:paraId="13667382"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07C06E97" w14:textId="77777777" w:rsidR="00A437C8" w:rsidRPr="00A025C9" w:rsidRDefault="00A437C8">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163</w:t>
            </w:r>
          </w:p>
        </w:tc>
        <w:tc>
          <w:tcPr>
            <w:tcW w:w="2101" w:type="dxa"/>
            <w:tcBorders>
              <w:top w:val="single" w:sz="4" w:space="0" w:color="auto"/>
              <w:left w:val="nil"/>
              <w:bottom w:val="single" w:sz="4" w:space="0" w:color="auto"/>
              <w:right w:val="single" w:sz="4" w:space="0" w:color="auto"/>
            </w:tcBorders>
            <w:shd w:val="clear" w:color="auto" w:fill="C6EFCE"/>
            <w:noWrap/>
          </w:tcPr>
          <w:p w14:paraId="7C5F3DBD"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4</w:t>
            </w:r>
            <w:r>
              <w:rPr>
                <w:rFonts w:ascii="Times New Roman" w:hAnsi="Times New Roman"/>
                <w:noProof/>
                <w:sz w:val="20"/>
              </w:rPr>
              <w:t xml:space="preserve">. Digitalizarea sistemului judiciar </w:t>
            </w:r>
          </w:p>
          <w:p w14:paraId="6CD08646" w14:textId="77777777" w:rsidR="00A437C8" w:rsidRPr="00A025C9" w:rsidRDefault="00A437C8">
            <w:pPr>
              <w:spacing w:after="0" w:line="240" w:lineRule="auto"/>
              <w:jc w:val="both"/>
              <w:rPr>
                <w:rFonts w:ascii="Times New Roman" w:hAnsi="Times New Roman" w:cs="Times New Roman"/>
                <w:noProof/>
                <w:sz w:val="20"/>
                <w:szCs w:val="20"/>
                <w:lang w:val="en-GB"/>
              </w:rPr>
            </w:pPr>
          </w:p>
        </w:tc>
        <w:tc>
          <w:tcPr>
            <w:tcW w:w="1226" w:type="dxa"/>
            <w:tcBorders>
              <w:top w:val="single" w:sz="4" w:space="0" w:color="auto"/>
              <w:left w:val="nil"/>
              <w:bottom w:val="single" w:sz="4" w:space="0" w:color="auto"/>
              <w:right w:val="single" w:sz="4" w:space="0" w:color="auto"/>
            </w:tcBorders>
            <w:shd w:val="clear" w:color="auto" w:fill="C6EFCE"/>
            <w:noWrap/>
          </w:tcPr>
          <w:p w14:paraId="16BC2D22"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1590" w:type="dxa"/>
            <w:tcBorders>
              <w:top w:val="single" w:sz="4" w:space="0" w:color="auto"/>
              <w:left w:val="nil"/>
              <w:bottom w:val="single" w:sz="4" w:space="0" w:color="auto"/>
              <w:right w:val="single" w:sz="4" w:space="0" w:color="auto"/>
            </w:tcBorders>
            <w:shd w:val="clear" w:color="auto" w:fill="C6EFCE"/>
            <w:noWrap/>
          </w:tcPr>
          <w:p w14:paraId="4C1C3503" w14:textId="77777777" w:rsidR="00A437C8" w:rsidRPr="00A025C9" w:rsidDel="7F64715D" w:rsidRDefault="00A437C8">
            <w:pPr>
              <w:spacing w:after="0" w:line="240" w:lineRule="auto"/>
              <w:jc w:val="both"/>
              <w:rPr>
                <w:rFonts w:ascii="Times New Roman" w:eastAsia="Calibri" w:hAnsi="Times New Roman" w:cs="Times New Roman"/>
                <w:noProof/>
                <w:sz w:val="20"/>
                <w:szCs w:val="20"/>
              </w:rPr>
            </w:pPr>
            <w:r>
              <w:rPr>
                <w:rFonts w:ascii="Times New Roman" w:hAnsi="Times New Roman"/>
                <w:noProof/>
                <w:sz w:val="20"/>
              </w:rPr>
              <w:t xml:space="preserve">Centralizarea cererilor </w:t>
            </w:r>
          </w:p>
        </w:tc>
        <w:tc>
          <w:tcPr>
            <w:tcW w:w="1734" w:type="dxa"/>
            <w:tcBorders>
              <w:top w:val="single" w:sz="4" w:space="0" w:color="auto"/>
              <w:left w:val="nil"/>
              <w:bottom w:val="single" w:sz="4" w:space="0" w:color="auto"/>
              <w:right w:val="single" w:sz="4" w:space="0" w:color="auto"/>
            </w:tcBorders>
            <w:shd w:val="clear" w:color="auto" w:fill="C6EFCE"/>
            <w:noWrap/>
          </w:tcPr>
          <w:p w14:paraId="712A8EC0"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Dosarul electronic (e-file) (centralizat) național </w:t>
            </w:r>
          </w:p>
          <w:p w14:paraId="08B353B7"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iar managementul dosarelor judiciare este virtualizat în mai puține locații</w:t>
            </w:r>
          </w:p>
        </w:tc>
        <w:tc>
          <w:tcPr>
            <w:tcW w:w="970" w:type="dxa"/>
            <w:tcBorders>
              <w:top w:val="single" w:sz="4" w:space="0" w:color="auto"/>
              <w:left w:val="nil"/>
              <w:bottom w:val="single" w:sz="4" w:space="0" w:color="auto"/>
              <w:right w:val="single" w:sz="4" w:space="0" w:color="auto"/>
            </w:tcBorders>
            <w:shd w:val="clear" w:color="auto" w:fill="C6EFCE"/>
            <w:noWrap/>
          </w:tcPr>
          <w:p w14:paraId="629F3F9D" w14:textId="77777777" w:rsidR="00A437C8" w:rsidRPr="00A025C9" w:rsidRDefault="00A437C8">
            <w:pPr>
              <w:spacing w:after="0" w:line="240" w:lineRule="auto"/>
              <w:jc w:val="both"/>
              <w:rPr>
                <w:rFonts w:ascii="Times New Roman" w:hAnsi="Times New Roman" w:cs="Times New Roman"/>
                <w:noProof/>
                <w:sz w:val="20"/>
                <w:szCs w:val="20"/>
                <w:lang w:val="en-GB"/>
              </w:rPr>
            </w:pPr>
          </w:p>
        </w:tc>
        <w:tc>
          <w:tcPr>
            <w:tcW w:w="1225" w:type="dxa"/>
            <w:tcBorders>
              <w:top w:val="single" w:sz="4" w:space="0" w:color="auto"/>
              <w:left w:val="nil"/>
              <w:bottom w:val="single" w:sz="4" w:space="0" w:color="auto"/>
              <w:right w:val="single" w:sz="4" w:space="0" w:color="auto"/>
            </w:tcBorders>
            <w:shd w:val="clear" w:color="auto" w:fill="C6EFCE"/>
            <w:noWrap/>
          </w:tcPr>
          <w:p w14:paraId="1258435A" w14:textId="77777777" w:rsidR="00A437C8" w:rsidRPr="00A025C9" w:rsidRDefault="00A437C8">
            <w:pPr>
              <w:spacing w:after="0" w:line="240" w:lineRule="auto"/>
              <w:jc w:val="both"/>
              <w:rPr>
                <w:rFonts w:ascii="Times New Roman" w:hAnsi="Times New Roman" w:cs="Times New Roman"/>
                <w:noProof/>
                <w:sz w:val="20"/>
                <w:szCs w:val="20"/>
                <w:lang w:val="en-GB"/>
              </w:rPr>
            </w:pPr>
          </w:p>
        </w:tc>
        <w:tc>
          <w:tcPr>
            <w:tcW w:w="725" w:type="dxa"/>
            <w:tcBorders>
              <w:top w:val="single" w:sz="4" w:space="0" w:color="auto"/>
              <w:left w:val="nil"/>
              <w:bottom w:val="single" w:sz="4" w:space="0" w:color="auto"/>
              <w:right w:val="single" w:sz="4" w:space="0" w:color="auto"/>
            </w:tcBorders>
            <w:shd w:val="clear" w:color="auto" w:fill="C6EFCE"/>
            <w:noWrap/>
          </w:tcPr>
          <w:p w14:paraId="5F1C9AF3" w14:textId="77777777" w:rsidR="00A437C8" w:rsidRPr="00A025C9" w:rsidRDefault="00A437C8">
            <w:pPr>
              <w:spacing w:after="0" w:line="240" w:lineRule="auto"/>
              <w:jc w:val="both"/>
              <w:rPr>
                <w:rFonts w:ascii="Times New Roman" w:hAnsi="Times New Roman" w:cs="Times New Roman"/>
                <w:noProof/>
                <w:sz w:val="20"/>
                <w:szCs w:val="20"/>
                <w:lang w:val="en-GB"/>
              </w:rPr>
            </w:pPr>
          </w:p>
        </w:tc>
        <w:tc>
          <w:tcPr>
            <w:tcW w:w="908" w:type="dxa"/>
            <w:tcBorders>
              <w:top w:val="single" w:sz="4" w:space="0" w:color="auto"/>
              <w:left w:val="nil"/>
              <w:bottom w:val="single" w:sz="4" w:space="0" w:color="auto"/>
              <w:right w:val="single" w:sz="4" w:space="0" w:color="auto"/>
            </w:tcBorders>
            <w:shd w:val="clear" w:color="auto" w:fill="C6EFCE"/>
            <w:noWrap/>
          </w:tcPr>
          <w:p w14:paraId="67715283"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05" w:type="dxa"/>
            <w:tcBorders>
              <w:top w:val="single" w:sz="4" w:space="0" w:color="auto"/>
              <w:left w:val="nil"/>
              <w:bottom w:val="single" w:sz="4" w:space="0" w:color="auto"/>
              <w:right w:val="single" w:sz="4" w:space="0" w:color="auto"/>
            </w:tcBorders>
            <w:shd w:val="clear" w:color="auto" w:fill="C6EFCE"/>
            <w:noWrap/>
          </w:tcPr>
          <w:p w14:paraId="01775D8F" w14:textId="77777777" w:rsidR="00A437C8" w:rsidRPr="00A025C9" w:rsidRDefault="00A437C8">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2023</w:t>
            </w:r>
          </w:p>
        </w:tc>
        <w:tc>
          <w:tcPr>
            <w:tcW w:w="3024" w:type="dxa"/>
            <w:tcBorders>
              <w:top w:val="single" w:sz="4" w:space="0" w:color="auto"/>
              <w:left w:val="nil"/>
              <w:bottom w:val="single" w:sz="4" w:space="0" w:color="auto"/>
              <w:right w:val="single" w:sz="4" w:space="0" w:color="auto"/>
            </w:tcBorders>
            <w:shd w:val="clear" w:color="auto" w:fill="C6EFCE"/>
            <w:noWrap/>
          </w:tcPr>
          <w:p w14:paraId="5B4CF4FD"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Pentru a introduce o alternativă modernă de acces electronic la dosarele cauzelor („dosarul electronic”), această investiție: </w:t>
            </w:r>
          </w:p>
          <w:p w14:paraId="325F7709" w14:textId="7D4D3571" w:rsidR="00A437C8" w:rsidRPr="00A025C9" w:rsidDel="7F64715D" w:rsidRDefault="00A437C8">
            <w:pPr>
              <w:spacing w:line="240" w:lineRule="auto"/>
              <w:contextualSpacing/>
              <w:jc w:val="both"/>
              <w:rPr>
                <w:rFonts w:ascii="Times New Roman" w:hAnsi="Times New Roman" w:cs="Times New Roman"/>
                <w:noProof/>
                <w:sz w:val="20"/>
                <w:szCs w:val="20"/>
              </w:rPr>
            </w:pPr>
            <w:r>
              <w:rPr>
                <w:rFonts w:ascii="Times New Roman" w:hAnsi="Times New Roman"/>
                <w:noProof/>
                <w:sz w:val="20"/>
              </w:rPr>
              <w:t>va centraliza extensiile existente ale dosarului electronic într-un singur „dosar electronic” național prin care justițiabilii vor putea accesa cu ușurință și în siguranță documentele din dosarele instanțelor.</w:t>
            </w:r>
          </w:p>
        </w:tc>
      </w:tr>
      <w:tr w:rsidR="00A437C8" w:rsidRPr="00A025C9" w14:paraId="55972837"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5C69F088" w14:textId="77777777" w:rsidR="00A437C8" w:rsidRPr="00A025C9" w:rsidRDefault="00A437C8">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164</w:t>
            </w:r>
          </w:p>
        </w:tc>
        <w:tc>
          <w:tcPr>
            <w:tcW w:w="2101" w:type="dxa"/>
            <w:tcBorders>
              <w:top w:val="single" w:sz="4" w:space="0" w:color="auto"/>
              <w:left w:val="nil"/>
              <w:bottom w:val="single" w:sz="4" w:space="0" w:color="auto"/>
              <w:right w:val="single" w:sz="4" w:space="0" w:color="auto"/>
            </w:tcBorders>
            <w:shd w:val="clear" w:color="auto" w:fill="C6EFCE"/>
            <w:noWrap/>
          </w:tcPr>
          <w:p w14:paraId="673D74FC"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4</w:t>
            </w:r>
            <w:r>
              <w:rPr>
                <w:rFonts w:ascii="Times New Roman" w:hAnsi="Times New Roman"/>
                <w:noProof/>
                <w:sz w:val="20"/>
              </w:rPr>
              <w:t xml:space="preserve">. Digitalizarea sistemului judiciar </w:t>
            </w:r>
          </w:p>
          <w:p w14:paraId="3BBDD0BF"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1226" w:type="dxa"/>
            <w:tcBorders>
              <w:top w:val="single" w:sz="4" w:space="0" w:color="auto"/>
              <w:left w:val="nil"/>
              <w:bottom w:val="single" w:sz="4" w:space="0" w:color="auto"/>
              <w:right w:val="single" w:sz="4" w:space="0" w:color="auto"/>
            </w:tcBorders>
            <w:shd w:val="clear" w:color="auto" w:fill="C6EFCE"/>
            <w:noWrap/>
          </w:tcPr>
          <w:p w14:paraId="7BFE0A1F"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Jalon</w:t>
            </w:r>
          </w:p>
        </w:tc>
        <w:tc>
          <w:tcPr>
            <w:tcW w:w="1590" w:type="dxa"/>
            <w:tcBorders>
              <w:top w:val="single" w:sz="4" w:space="0" w:color="auto"/>
              <w:left w:val="nil"/>
              <w:bottom w:val="single" w:sz="4" w:space="0" w:color="auto"/>
              <w:right w:val="single" w:sz="4" w:space="0" w:color="auto"/>
            </w:tcBorders>
            <w:shd w:val="clear" w:color="auto" w:fill="C6EFCE"/>
            <w:noWrap/>
          </w:tcPr>
          <w:p w14:paraId="5BD74630"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Sistemul electronic de înregistrare a cauzelor și de informații ECRIS V și transformarea digitală a sistemului judiciar </w:t>
            </w:r>
          </w:p>
          <w:p w14:paraId="6CAC9440"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1734" w:type="dxa"/>
            <w:tcBorders>
              <w:top w:val="single" w:sz="4" w:space="0" w:color="auto"/>
              <w:left w:val="nil"/>
              <w:bottom w:val="single" w:sz="4" w:space="0" w:color="auto"/>
              <w:right w:val="single" w:sz="4" w:space="0" w:color="auto"/>
            </w:tcBorders>
            <w:shd w:val="clear" w:color="auto" w:fill="C6EFCE"/>
            <w:noWrap/>
          </w:tcPr>
          <w:p w14:paraId="33C03BE9"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Sistemul ECRIS V funcțional</w:t>
            </w:r>
          </w:p>
        </w:tc>
        <w:tc>
          <w:tcPr>
            <w:tcW w:w="970" w:type="dxa"/>
            <w:tcBorders>
              <w:top w:val="single" w:sz="4" w:space="0" w:color="auto"/>
              <w:left w:val="nil"/>
              <w:bottom w:val="single" w:sz="4" w:space="0" w:color="auto"/>
              <w:right w:val="single" w:sz="4" w:space="0" w:color="auto"/>
            </w:tcBorders>
            <w:shd w:val="clear" w:color="auto" w:fill="C6EFCE"/>
            <w:noWrap/>
          </w:tcPr>
          <w:p w14:paraId="70C71968"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1225" w:type="dxa"/>
            <w:tcBorders>
              <w:top w:val="single" w:sz="4" w:space="0" w:color="auto"/>
              <w:left w:val="nil"/>
              <w:bottom w:val="single" w:sz="4" w:space="0" w:color="auto"/>
              <w:right w:val="single" w:sz="4" w:space="0" w:color="auto"/>
            </w:tcBorders>
            <w:shd w:val="clear" w:color="auto" w:fill="C6EFCE"/>
            <w:noWrap/>
          </w:tcPr>
          <w:p w14:paraId="21269ABA"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725" w:type="dxa"/>
            <w:tcBorders>
              <w:top w:val="single" w:sz="4" w:space="0" w:color="auto"/>
              <w:left w:val="nil"/>
              <w:bottom w:val="single" w:sz="4" w:space="0" w:color="auto"/>
              <w:right w:val="single" w:sz="4" w:space="0" w:color="auto"/>
            </w:tcBorders>
            <w:shd w:val="clear" w:color="auto" w:fill="C6EFCE"/>
            <w:noWrap/>
          </w:tcPr>
          <w:p w14:paraId="610A936E"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908" w:type="dxa"/>
            <w:tcBorders>
              <w:top w:val="single" w:sz="4" w:space="0" w:color="auto"/>
              <w:left w:val="nil"/>
              <w:bottom w:val="single" w:sz="4" w:space="0" w:color="auto"/>
              <w:right w:val="single" w:sz="4" w:space="0" w:color="auto"/>
            </w:tcBorders>
            <w:shd w:val="clear" w:color="auto" w:fill="C6EFCE"/>
            <w:noWrap/>
          </w:tcPr>
          <w:p w14:paraId="6DC6D633"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05" w:type="dxa"/>
            <w:tcBorders>
              <w:top w:val="single" w:sz="4" w:space="0" w:color="auto"/>
              <w:left w:val="nil"/>
              <w:bottom w:val="single" w:sz="4" w:space="0" w:color="auto"/>
              <w:right w:val="single" w:sz="4" w:space="0" w:color="auto"/>
            </w:tcBorders>
            <w:shd w:val="clear" w:color="auto" w:fill="C6EFCE"/>
            <w:noWrap/>
          </w:tcPr>
          <w:p w14:paraId="00144A4F"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2026</w:t>
            </w:r>
          </w:p>
        </w:tc>
        <w:tc>
          <w:tcPr>
            <w:tcW w:w="3024" w:type="dxa"/>
            <w:tcBorders>
              <w:top w:val="single" w:sz="4" w:space="0" w:color="auto"/>
              <w:left w:val="nil"/>
              <w:bottom w:val="single" w:sz="4" w:space="0" w:color="auto"/>
              <w:right w:val="single" w:sz="4" w:space="0" w:color="auto"/>
            </w:tcBorders>
            <w:shd w:val="clear" w:color="auto" w:fill="C6EFCE"/>
            <w:noWrap/>
          </w:tcPr>
          <w:p w14:paraId="25735BD8" w14:textId="368D6EB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Punerea în aplicare a unui nou sistem de management al cauzelor (ECRIS V) permite interacțiunea digitală dintre justițiabil și orice entitate interesată cu sistemul judiciar, precum și o interacțiune digitală modernizată între instituții la nivelul sistemului judiciar. Transformarea digitală în sectorul judiciar este sprijinită, de asemenea, prin achiziționarea de echipamente TIC, software, servicii și modernizarea tehnologică.</w:t>
            </w:r>
          </w:p>
        </w:tc>
      </w:tr>
      <w:tr w:rsidR="00A437C8" w:rsidRPr="00A025C9" w14:paraId="35E8B48E"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22EE96AE" w14:textId="77777777" w:rsidR="00A437C8" w:rsidRPr="00A025C9" w:rsidRDefault="00A437C8">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166</w:t>
            </w:r>
          </w:p>
        </w:tc>
        <w:tc>
          <w:tcPr>
            <w:tcW w:w="2101" w:type="dxa"/>
            <w:tcBorders>
              <w:top w:val="single" w:sz="4" w:space="0" w:color="auto"/>
              <w:left w:val="nil"/>
              <w:bottom w:val="single" w:sz="4" w:space="0" w:color="auto"/>
              <w:right w:val="single" w:sz="4" w:space="0" w:color="auto"/>
            </w:tcBorders>
            <w:shd w:val="clear" w:color="auto" w:fill="C6EFCE"/>
            <w:noWrap/>
          </w:tcPr>
          <w:p w14:paraId="36175CBD"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4</w:t>
            </w:r>
            <w:r>
              <w:rPr>
                <w:rFonts w:ascii="Times New Roman" w:hAnsi="Times New Roman"/>
                <w:noProof/>
                <w:sz w:val="20"/>
              </w:rPr>
              <w:t xml:space="preserve">. Digitalizarea sistemului judiciar </w:t>
            </w:r>
          </w:p>
          <w:p w14:paraId="394D9C19"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1226" w:type="dxa"/>
            <w:tcBorders>
              <w:top w:val="single" w:sz="4" w:space="0" w:color="auto"/>
              <w:left w:val="nil"/>
              <w:bottom w:val="single" w:sz="4" w:space="0" w:color="auto"/>
              <w:right w:val="single" w:sz="4" w:space="0" w:color="auto"/>
            </w:tcBorders>
            <w:shd w:val="clear" w:color="auto" w:fill="C6EFCE"/>
            <w:noWrap/>
          </w:tcPr>
          <w:p w14:paraId="716A31F6"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Jalon</w:t>
            </w:r>
          </w:p>
        </w:tc>
        <w:tc>
          <w:tcPr>
            <w:tcW w:w="1590" w:type="dxa"/>
            <w:tcBorders>
              <w:top w:val="single" w:sz="4" w:space="0" w:color="auto"/>
              <w:left w:val="nil"/>
              <w:bottom w:val="single" w:sz="4" w:space="0" w:color="auto"/>
              <w:right w:val="single" w:sz="4" w:space="0" w:color="auto"/>
            </w:tcBorders>
            <w:shd w:val="clear" w:color="auto" w:fill="C6EFCE"/>
            <w:noWrap/>
          </w:tcPr>
          <w:p w14:paraId="120BA421"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Înființarea centrului de date</w:t>
            </w:r>
          </w:p>
        </w:tc>
        <w:tc>
          <w:tcPr>
            <w:tcW w:w="1734" w:type="dxa"/>
            <w:tcBorders>
              <w:top w:val="single" w:sz="4" w:space="0" w:color="auto"/>
              <w:left w:val="nil"/>
              <w:bottom w:val="single" w:sz="4" w:space="0" w:color="auto"/>
              <w:right w:val="single" w:sz="4" w:space="0" w:color="auto"/>
            </w:tcBorders>
            <w:shd w:val="clear" w:color="auto" w:fill="C6EFCE"/>
            <w:noWrap/>
          </w:tcPr>
          <w:p w14:paraId="63A43FE8" w14:textId="453D3D81"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Centrul de date este înființat </w:t>
            </w:r>
          </w:p>
        </w:tc>
        <w:tc>
          <w:tcPr>
            <w:tcW w:w="970" w:type="dxa"/>
            <w:tcBorders>
              <w:top w:val="single" w:sz="4" w:space="0" w:color="auto"/>
              <w:left w:val="nil"/>
              <w:bottom w:val="single" w:sz="4" w:space="0" w:color="auto"/>
              <w:right w:val="single" w:sz="4" w:space="0" w:color="auto"/>
            </w:tcBorders>
            <w:shd w:val="clear" w:color="auto" w:fill="C6EFCE"/>
            <w:noWrap/>
          </w:tcPr>
          <w:p w14:paraId="2F3490C8" w14:textId="77777777" w:rsidR="00A437C8" w:rsidRPr="00CA463A" w:rsidRDefault="00A437C8">
            <w:pPr>
              <w:spacing w:after="0" w:line="240" w:lineRule="auto"/>
              <w:jc w:val="both"/>
              <w:rPr>
                <w:rFonts w:ascii="Times New Roman" w:eastAsia="Times New Roman" w:hAnsi="Times New Roman" w:cs="Times New Roman"/>
                <w:noProof/>
                <w:sz w:val="20"/>
                <w:szCs w:val="20"/>
                <w:lang w:val="fr-FR"/>
              </w:rPr>
            </w:pPr>
          </w:p>
        </w:tc>
        <w:tc>
          <w:tcPr>
            <w:tcW w:w="1225" w:type="dxa"/>
            <w:tcBorders>
              <w:top w:val="single" w:sz="4" w:space="0" w:color="auto"/>
              <w:left w:val="nil"/>
              <w:bottom w:val="single" w:sz="4" w:space="0" w:color="auto"/>
              <w:right w:val="single" w:sz="4" w:space="0" w:color="auto"/>
            </w:tcBorders>
            <w:shd w:val="clear" w:color="auto" w:fill="C6EFCE"/>
            <w:noWrap/>
          </w:tcPr>
          <w:p w14:paraId="0EA318E8" w14:textId="77777777" w:rsidR="00A437C8" w:rsidRPr="00CA463A" w:rsidRDefault="00A437C8">
            <w:pPr>
              <w:spacing w:after="0" w:line="240" w:lineRule="auto"/>
              <w:jc w:val="both"/>
              <w:rPr>
                <w:rFonts w:ascii="Times New Roman" w:eastAsia="Times New Roman" w:hAnsi="Times New Roman" w:cs="Times New Roman"/>
                <w:noProof/>
                <w:sz w:val="20"/>
                <w:szCs w:val="20"/>
                <w:lang w:val="fr-FR"/>
              </w:rPr>
            </w:pPr>
          </w:p>
        </w:tc>
        <w:tc>
          <w:tcPr>
            <w:tcW w:w="725" w:type="dxa"/>
            <w:tcBorders>
              <w:top w:val="single" w:sz="4" w:space="0" w:color="auto"/>
              <w:left w:val="nil"/>
              <w:bottom w:val="single" w:sz="4" w:space="0" w:color="auto"/>
              <w:right w:val="single" w:sz="4" w:space="0" w:color="auto"/>
            </w:tcBorders>
            <w:shd w:val="clear" w:color="auto" w:fill="C6EFCE"/>
            <w:noWrap/>
          </w:tcPr>
          <w:p w14:paraId="21FF445D" w14:textId="77777777" w:rsidR="00A437C8" w:rsidRPr="00CA463A" w:rsidRDefault="00A437C8">
            <w:pPr>
              <w:spacing w:after="0" w:line="240" w:lineRule="auto"/>
              <w:jc w:val="both"/>
              <w:rPr>
                <w:rFonts w:ascii="Times New Roman" w:eastAsia="Times New Roman" w:hAnsi="Times New Roman" w:cs="Times New Roman"/>
                <w:noProof/>
                <w:sz w:val="20"/>
                <w:szCs w:val="20"/>
                <w:lang w:val="fr-FR"/>
              </w:rPr>
            </w:pPr>
          </w:p>
        </w:tc>
        <w:tc>
          <w:tcPr>
            <w:tcW w:w="908" w:type="dxa"/>
            <w:tcBorders>
              <w:top w:val="single" w:sz="4" w:space="0" w:color="auto"/>
              <w:left w:val="nil"/>
              <w:bottom w:val="single" w:sz="4" w:space="0" w:color="auto"/>
              <w:right w:val="single" w:sz="4" w:space="0" w:color="auto"/>
            </w:tcBorders>
            <w:shd w:val="clear" w:color="auto" w:fill="C6EFCE"/>
            <w:noWrap/>
          </w:tcPr>
          <w:p w14:paraId="58EE7395"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05" w:type="dxa"/>
            <w:tcBorders>
              <w:top w:val="single" w:sz="4" w:space="0" w:color="auto"/>
              <w:left w:val="nil"/>
              <w:bottom w:val="single" w:sz="4" w:space="0" w:color="auto"/>
              <w:right w:val="single" w:sz="4" w:space="0" w:color="auto"/>
            </w:tcBorders>
            <w:shd w:val="clear" w:color="auto" w:fill="C6EFCE"/>
            <w:noWrap/>
          </w:tcPr>
          <w:p w14:paraId="4ED50620"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2026</w:t>
            </w:r>
          </w:p>
        </w:tc>
        <w:tc>
          <w:tcPr>
            <w:tcW w:w="3024" w:type="dxa"/>
            <w:tcBorders>
              <w:top w:val="single" w:sz="4" w:space="0" w:color="auto"/>
              <w:left w:val="nil"/>
              <w:bottom w:val="single" w:sz="4" w:space="0" w:color="auto"/>
              <w:right w:val="single" w:sz="4" w:space="0" w:color="auto"/>
            </w:tcBorders>
            <w:shd w:val="clear" w:color="auto" w:fill="C6EFCE"/>
            <w:noWrap/>
          </w:tcPr>
          <w:p w14:paraId="5D58E226" w14:textId="49F0B3C6" w:rsidR="00A437C8" w:rsidRPr="00A025C9" w:rsidRDefault="00A437C8">
            <w:pPr>
              <w:spacing w:after="0" w:line="240" w:lineRule="auto"/>
              <w:contextualSpacing/>
              <w:jc w:val="both"/>
              <w:rPr>
                <w:rFonts w:ascii="Times New Roman" w:eastAsia="Times New Roman" w:hAnsi="Times New Roman" w:cs="Times New Roman"/>
                <w:noProof/>
                <w:sz w:val="20"/>
                <w:szCs w:val="20"/>
              </w:rPr>
            </w:pPr>
            <w:r>
              <w:rPr>
                <w:rFonts w:ascii="Times New Roman" w:hAnsi="Times New Roman"/>
                <w:noProof/>
                <w:sz w:val="20"/>
              </w:rPr>
              <w:t>Un nou centru de date este utilizat de Ministerul Justiției, Ministerul Public și instituțiile subordonate, instanțele și alte instituții de la nivelul sistemului judiciar, acesta fiind interoperabil cu cloudul guvernamental.</w:t>
            </w:r>
          </w:p>
        </w:tc>
      </w:tr>
      <w:tr w:rsidR="00A437C8" w:rsidRPr="00A025C9" w14:paraId="67531400"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3B6382E1" w14:textId="77777777" w:rsidR="00A437C8" w:rsidRPr="00A025C9" w:rsidRDefault="00A437C8">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167</w:t>
            </w:r>
          </w:p>
        </w:tc>
        <w:tc>
          <w:tcPr>
            <w:tcW w:w="2101" w:type="dxa"/>
            <w:tcBorders>
              <w:top w:val="single" w:sz="4" w:space="0" w:color="auto"/>
              <w:left w:val="nil"/>
              <w:bottom w:val="single" w:sz="4" w:space="0" w:color="auto"/>
              <w:right w:val="single" w:sz="4" w:space="0" w:color="auto"/>
            </w:tcBorders>
            <w:shd w:val="clear" w:color="auto" w:fill="C6EFCE"/>
            <w:noWrap/>
          </w:tcPr>
          <w:p w14:paraId="73A0BCAA"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5</w:t>
            </w:r>
            <w:r>
              <w:rPr>
                <w:rFonts w:ascii="Times New Roman" w:hAnsi="Times New Roman"/>
                <w:noProof/>
                <w:sz w:val="20"/>
              </w:rPr>
              <w:t>.</w:t>
            </w:r>
          </w:p>
          <w:p w14:paraId="7872B82C"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Digitalizare în domeniul mediului </w:t>
            </w:r>
          </w:p>
          <w:p w14:paraId="641057E8"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1226" w:type="dxa"/>
            <w:tcBorders>
              <w:top w:val="single" w:sz="4" w:space="0" w:color="auto"/>
              <w:left w:val="nil"/>
              <w:bottom w:val="single" w:sz="4" w:space="0" w:color="auto"/>
              <w:right w:val="single" w:sz="4" w:space="0" w:color="auto"/>
            </w:tcBorders>
            <w:shd w:val="clear" w:color="auto" w:fill="C6EFCE"/>
            <w:noWrap/>
          </w:tcPr>
          <w:p w14:paraId="62095D16"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Jalon</w:t>
            </w:r>
          </w:p>
        </w:tc>
        <w:tc>
          <w:tcPr>
            <w:tcW w:w="1590" w:type="dxa"/>
            <w:tcBorders>
              <w:top w:val="single" w:sz="4" w:space="0" w:color="auto"/>
              <w:left w:val="nil"/>
              <w:bottom w:val="single" w:sz="4" w:space="0" w:color="auto"/>
              <w:right w:val="single" w:sz="4" w:space="0" w:color="auto"/>
            </w:tcBorders>
            <w:shd w:val="clear" w:color="auto" w:fill="C6EFCE"/>
            <w:noWrap/>
          </w:tcPr>
          <w:p w14:paraId="1C44EDDC"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Sistem funcțional de monitorizare a pădurilor din România, cu măsuri de combatere a exploatării forestiere ilegale</w:t>
            </w:r>
          </w:p>
        </w:tc>
        <w:tc>
          <w:tcPr>
            <w:tcW w:w="1734" w:type="dxa"/>
            <w:tcBorders>
              <w:top w:val="single" w:sz="4" w:space="0" w:color="auto"/>
              <w:left w:val="nil"/>
              <w:bottom w:val="single" w:sz="4" w:space="0" w:color="auto"/>
              <w:right w:val="single" w:sz="4" w:space="0" w:color="auto"/>
            </w:tcBorders>
            <w:shd w:val="clear" w:color="auto" w:fill="C6EFCE"/>
            <w:noWrap/>
          </w:tcPr>
          <w:p w14:paraId="1B65D4BC"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Sistem funcțional de monitorizare a pădurilor din România, cu măsuri de combatere a exploatării forestiere ilegale</w:t>
            </w:r>
          </w:p>
        </w:tc>
        <w:tc>
          <w:tcPr>
            <w:tcW w:w="970" w:type="dxa"/>
            <w:tcBorders>
              <w:top w:val="single" w:sz="4" w:space="0" w:color="auto"/>
              <w:left w:val="nil"/>
              <w:bottom w:val="single" w:sz="4" w:space="0" w:color="auto"/>
              <w:right w:val="single" w:sz="4" w:space="0" w:color="auto"/>
            </w:tcBorders>
            <w:shd w:val="clear" w:color="auto" w:fill="C6EFCE"/>
            <w:noWrap/>
          </w:tcPr>
          <w:p w14:paraId="2C9EF289"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1225" w:type="dxa"/>
            <w:tcBorders>
              <w:top w:val="single" w:sz="4" w:space="0" w:color="auto"/>
              <w:left w:val="nil"/>
              <w:bottom w:val="single" w:sz="4" w:space="0" w:color="auto"/>
              <w:right w:val="single" w:sz="4" w:space="0" w:color="auto"/>
            </w:tcBorders>
            <w:shd w:val="clear" w:color="auto" w:fill="C6EFCE"/>
            <w:noWrap/>
          </w:tcPr>
          <w:p w14:paraId="68CB3B1F"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725" w:type="dxa"/>
            <w:tcBorders>
              <w:top w:val="single" w:sz="4" w:space="0" w:color="auto"/>
              <w:left w:val="nil"/>
              <w:bottom w:val="single" w:sz="4" w:space="0" w:color="auto"/>
              <w:right w:val="single" w:sz="4" w:space="0" w:color="auto"/>
            </w:tcBorders>
            <w:shd w:val="clear" w:color="auto" w:fill="C6EFCE"/>
            <w:noWrap/>
          </w:tcPr>
          <w:p w14:paraId="57A80DCB"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908" w:type="dxa"/>
            <w:tcBorders>
              <w:top w:val="single" w:sz="4" w:space="0" w:color="auto"/>
              <w:left w:val="nil"/>
              <w:bottom w:val="single" w:sz="4" w:space="0" w:color="auto"/>
              <w:right w:val="single" w:sz="4" w:space="0" w:color="auto"/>
            </w:tcBorders>
            <w:shd w:val="clear" w:color="auto" w:fill="C6EFCE"/>
            <w:noWrap/>
          </w:tcPr>
          <w:p w14:paraId="65261669"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05" w:type="dxa"/>
            <w:tcBorders>
              <w:top w:val="single" w:sz="4" w:space="0" w:color="auto"/>
              <w:left w:val="nil"/>
              <w:bottom w:val="single" w:sz="4" w:space="0" w:color="auto"/>
              <w:right w:val="single" w:sz="4" w:space="0" w:color="auto"/>
            </w:tcBorders>
            <w:shd w:val="clear" w:color="auto" w:fill="C6EFCE"/>
            <w:noWrap/>
          </w:tcPr>
          <w:p w14:paraId="0136A90B" w14:textId="77777777" w:rsidR="00A437C8" w:rsidRPr="00A025C9" w:rsidRDefault="00A437C8">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024" w:type="dxa"/>
            <w:tcBorders>
              <w:top w:val="single" w:sz="4" w:space="0" w:color="auto"/>
              <w:left w:val="nil"/>
              <w:bottom w:val="single" w:sz="4" w:space="0" w:color="auto"/>
              <w:right w:val="single" w:sz="4" w:space="0" w:color="auto"/>
            </w:tcBorders>
            <w:shd w:val="clear" w:color="auto" w:fill="C6EFCE"/>
            <w:noWrap/>
          </w:tcPr>
          <w:p w14:paraId="28FFB7E1"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Sistemul de monitorizare a pădurilor din România și de combatere a exploatării forestiere ilegale va fi integrat cu SUMAL </w:t>
            </w:r>
            <w:r w:rsidRPr="00CA463A">
              <w:rPr>
                <w:rFonts w:ascii="Times New Roman" w:hAnsi="Times New Roman"/>
                <w:noProof/>
                <w:sz w:val="20"/>
              </w:rPr>
              <w:t>2</w:t>
            </w:r>
            <w:r>
              <w:rPr>
                <w:rFonts w:ascii="Times New Roman" w:hAnsi="Times New Roman"/>
                <w:noProof/>
                <w:sz w:val="20"/>
              </w:rPr>
              <w:t>.</w:t>
            </w:r>
            <w:r w:rsidRPr="00CA463A">
              <w:rPr>
                <w:rFonts w:ascii="Times New Roman" w:hAnsi="Times New Roman"/>
                <w:noProof/>
                <w:sz w:val="20"/>
              </w:rPr>
              <w:t>0</w:t>
            </w:r>
            <w:r>
              <w:rPr>
                <w:rFonts w:ascii="Times New Roman" w:hAnsi="Times New Roman"/>
                <w:noProof/>
                <w:sz w:val="20"/>
              </w:rPr>
              <w:t xml:space="preserve"> (sistemul român de urmărire a materialelor lemnoase) și va monitoriza obligațiile legale legate de recoltarea lemnului, regenerarea pădurilor, sănătatea pădurilor și starea de conservare a habitatelor.</w:t>
            </w:r>
          </w:p>
          <w:p w14:paraId="753E0502"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Registrul funciar forestier, astfel cum este prevăzut de sistemul național eTerra</w:t>
            </w:r>
            <w:r w:rsidRPr="00CA463A">
              <w:rPr>
                <w:rFonts w:ascii="Times New Roman" w:hAnsi="Times New Roman"/>
                <w:noProof/>
                <w:sz w:val="20"/>
              </w:rPr>
              <w:t>3</w:t>
            </w:r>
            <w:r>
              <w:rPr>
                <w:rFonts w:ascii="Times New Roman" w:hAnsi="Times New Roman"/>
                <w:noProof/>
                <w:sz w:val="20"/>
              </w:rPr>
              <w:t xml:space="preserve"> (baza de date a proprietății funciare), este inclus în SUMAL </w:t>
            </w:r>
            <w:r w:rsidRPr="00CA463A">
              <w:rPr>
                <w:rFonts w:ascii="Times New Roman" w:hAnsi="Times New Roman"/>
                <w:noProof/>
                <w:sz w:val="20"/>
              </w:rPr>
              <w:t>2</w:t>
            </w:r>
            <w:r>
              <w:rPr>
                <w:rFonts w:ascii="Times New Roman" w:hAnsi="Times New Roman"/>
                <w:noProof/>
                <w:sz w:val="20"/>
              </w:rPr>
              <w:t>.</w:t>
            </w:r>
            <w:r w:rsidRPr="00CA463A">
              <w:rPr>
                <w:rFonts w:ascii="Times New Roman" w:hAnsi="Times New Roman"/>
                <w:noProof/>
                <w:sz w:val="20"/>
              </w:rPr>
              <w:t>0</w:t>
            </w:r>
            <w:r>
              <w:rPr>
                <w:rFonts w:ascii="Times New Roman" w:hAnsi="Times New Roman"/>
                <w:noProof/>
                <w:sz w:val="20"/>
              </w:rPr>
              <w:t xml:space="preserve"> prin intermediul interfeței de programare a aplicațiilor (API) pentru a obține un set complet de date privind drepturile de proprietate și de administrare. </w:t>
            </w:r>
          </w:p>
        </w:tc>
      </w:tr>
      <w:tr w:rsidR="00A437C8" w:rsidRPr="00A025C9" w14:paraId="7C9A6042" w14:textId="77777777" w:rsidTr="00A025C9">
        <w:trPr>
          <w:trHeight w:val="315"/>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79332661" w14:textId="77777777" w:rsidR="00A437C8" w:rsidRPr="00A025C9" w:rsidRDefault="00A437C8">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168</w:t>
            </w:r>
          </w:p>
        </w:tc>
        <w:tc>
          <w:tcPr>
            <w:tcW w:w="2101" w:type="dxa"/>
            <w:tcBorders>
              <w:top w:val="single" w:sz="4" w:space="0" w:color="auto"/>
              <w:left w:val="nil"/>
              <w:bottom w:val="single" w:sz="4" w:space="0" w:color="auto"/>
              <w:right w:val="single" w:sz="4" w:space="0" w:color="auto"/>
            </w:tcBorders>
            <w:shd w:val="clear" w:color="auto" w:fill="C6EFCE"/>
            <w:noWrap/>
          </w:tcPr>
          <w:p w14:paraId="3A544409"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5</w:t>
            </w:r>
            <w:r>
              <w:rPr>
                <w:rFonts w:ascii="Times New Roman" w:hAnsi="Times New Roman"/>
                <w:noProof/>
                <w:sz w:val="20"/>
              </w:rPr>
              <w:t>.</w:t>
            </w:r>
          </w:p>
          <w:p w14:paraId="4DC2DD38"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Digitalizare în domeniul mediului </w:t>
            </w:r>
          </w:p>
          <w:p w14:paraId="47AD7FEA" w14:textId="77777777" w:rsidR="00A437C8" w:rsidRPr="00A025C9" w:rsidRDefault="00A437C8">
            <w:pPr>
              <w:spacing w:after="0" w:line="240" w:lineRule="auto"/>
              <w:jc w:val="both"/>
              <w:rPr>
                <w:rFonts w:ascii="Times New Roman" w:hAnsi="Times New Roman" w:cs="Times New Roman"/>
                <w:noProof/>
                <w:sz w:val="20"/>
                <w:szCs w:val="20"/>
                <w:lang w:val="en-GB"/>
              </w:rPr>
            </w:pPr>
          </w:p>
        </w:tc>
        <w:tc>
          <w:tcPr>
            <w:tcW w:w="1226" w:type="dxa"/>
            <w:tcBorders>
              <w:top w:val="single" w:sz="4" w:space="0" w:color="auto"/>
              <w:left w:val="nil"/>
              <w:bottom w:val="single" w:sz="4" w:space="0" w:color="auto"/>
              <w:right w:val="single" w:sz="4" w:space="0" w:color="auto"/>
            </w:tcBorders>
            <w:shd w:val="clear" w:color="auto" w:fill="C6EFCE"/>
            <w:noWrap/>
          </w:tcPr>
          <w:p w14:paraId="6611144A"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Țintă</w:t>
            </w:r>
          </w:p>
        </w:tc>
        <w:tc>
          <w:tcPr>
            <w:tcW w:w="1590" w:type="dxa"/>
            <w:tcBorders>
              <w:top w:val="single" w:sz="4" w:space="0" w:color="auto"/>
              <w:left w:val="nil"/>
              <w:bottom w:val="single" w:sz="4" w:space="0" w:color="auto"/>
              <w:right w:val="single" w:sz="4" w:space="0" w:color="auto"/>
            </w:tcBorders>
            <w:shd w:val="clear" w:color="auto" w:fill="C6EFCE"/>
            <w:noWrap/>
          </w:tcPr>
          <w:p w14:paraId="38444462"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Servicii publice de mediu disponibile online</w:t>
            </w:r>
          </w:p>
        </w:tc>
        <w:tc>
          <w:tcPr>
            <w:tcW w:w="1734" w:type="dxa"/>
            <w:tcBorders>
              <w:top w:val="single" w:sz="4" w:space="0" w:color="auto"/>
              <w:left w:val="nil"/>
              <w:bottom w:val="single" w:sz="4" w:space="0" w:color="auto"/>
              <w:right w:val="single" w:sz="4" w:space="0" w:color="auto"/>
            </w:tcBorders>
            <w:shd w:val="clear" w:color="auto" w:fill="C6EFCE"/>
            <w:noWrap/>
          </w:tcPr>
          <w:p w14:paraId="2E0033DA"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970" w:type="dxa"/>
            <w:tcBorders>
              <w:top w:val="single" w:sz="4" w:space="0" w:color="auto"/>
              <w:left w:val="nil"/>
              <w:bottom w:val="single" w:sz="4" w:space="0" w:color="auto"/>
              <w:right w:val="single" w:sz="4" w:space="0" w:color="auto"/>
            </w:tcBorders>
            <w:shd w:val="clear" w:color="auto" w:fill="C6EFCE"/>
            <w:noWrap/>
          </w:tcPr>
          <w:p w14:paraId="58D1FA46"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Număr</w:t>
            </w:r>
          </w:p>
        </w:tc>
        <w:tc>
          <w:tcPr>
            <w:tcW w:w="1225" w:type="dxa"/>
            <w:tcBorders>
              <w:top w:val="single" w:sz="4" w:space="0" w:color="auto"/>
              <w:left w:val="nil"/>
              <w:bottom w:val="single" w:sz="4" w:space="0" w:color="auto"/>
              <w:right w:val="single" w:sz="4" w:space="0" w:color="auto"/>
            </w:tcBorders>
            <w:shd w:val="clear" w:color="auto" w:fill="C6EFCE"/>
            <w:noWrap/>
          </w:tcPr>
          <w:p w14:paraId="0A7B4598"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0</w:t>
            </w:r>
          </w:p>
        </w:tc>
        <w:tc>
          <w:tcPr>
            <w:tcW w:w="725" w:type="dxa"/>
            <w:tcBorders>
              <w:top w:val="single" w:sz="4" w:space="0" w:color="auto"/>
              <w:left w:val="nil"/>
              <w:bottom w:val="single" w:sz="4" w:space="0" w:color="auto"/>
              <w:right w:val="single" w:sz="4" w:space="0" w:color="auto"/>
            </w:tcBorders>
            <w:shd w:val="clear" w:color="auto" w:fill="C6EFCE"/>
            <w:noWrap/>
          </w:tcPr>
          <w:p w14:paraId="36299CDB"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32</w:t>
            </w:r>
          </w:p>
        </w:tc>
        <w:tc>
          <w:tcPr>
            <w:tcW w:w="908" w:type="dxa"/>
            <w:tcBorders>
              <w:top w:val="single" w:sz="4" w:space="0" w:color="auto"/>
              <w:left w:val="nil"/>
              <w:bottom w:val="single" w:sz="4" w:space="0" w:color="auto"/>
              <w:right w:val="single" w:sz="4" w:space="0" w:color="auto"/>
            </w:tcBorders>
            <w:shd w:val="clear" w:color="auto" w:fill="C6EFCE"/>
            <w:noWrap/>
          </w:tcPr>
          <w:p w14:paraId="75733FB8"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05" w:type="dxa"/>
            <w:tcBorders>
              <w:top w:val="single" w:sz="4" w:space="0" w:color="auto"/>
              <w:left w:val="nil"/>
              <w:bottom w:val="single" w:sz="4" w:space="0" w:color="auto"/>
              <w:right w:val="single" w:sz="4" w:space="0" w:color="auto"/>
            </w:tcBorders>
            <w:shd w:val="clear" w:color="auto" w:fill="C6EFCE"/>
            <w:noWrap/>
          </w:tcPr>
          <w:p w14:paraId="61605E98" w14:textId="77777777" w:rsidR="00A437C8" w:rsidRPr="00A025C9" w:rsidRDefault="00A437C8">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024" w:type="dxa"/>
            <w:tcBorders>
              <w:top w:val="single" w:sz="4" w:space="0" w:color="auto"/>
              <w:left w:val="nil"/>
              <w:bottom w:val="single" w:sz="4" w:space="0" w:color="auto"/>
              <w:right w:val="single" w:sz="4" w:space="0" w:color="auto"/>
            </w:tcBorders>
            <w:shd w:val="clear" w:color="auto" w:fill="C6EFCE"/>
            <w:noWrap/>
          </w:tcPr>
          <w:p w14:paraId="4919C4A9" w14:textId="512C78AF" w:rsidR="00A437C8" w:rsidRPr="00A025C9" w:rsidRDefault="00A437C8">
            <w:pPr>
              <w:spacing w:after="0" w:line="240" w:lineRule="auto"/>
              <w:contextualSpacing/>
              <w:jc w:val="both"/>
              <w:rPr>
                <w:rFonts w:ascii="Times New Roman" w:hAnsi="Times New Roman" w:cs="Times New Roman"/>
                <w:noProof/>
                <w:sz w:val="20"/>
                <w:szCs w:val="20"/>
              </w:rPr>
            </w:pPr>
            <w:r w:rsidRPr="00CA463A">
              <w:rPr>
                <w:rFonts w:ascii="Times New Roman" w:hAnsi="Times New Roman"/>
                <w:noProof/>
                <w:sz w:val="20"/>
              </w:rPr>
              <w:t>32</w:t>
            </w:r>
            <w:r>
              <w:rPr>
                <w:rFonts w:ascii="Times New Roman" w:hAnsi="Times New Roman"/>
                <w:noProof/>
                <w:sz w:val="20"/>
              </w:rPr>
              <w:t xml:space="preserve"> de servicii publice legate de mediu trebuie să fie funcționale și disponibile online, permițând depunerea, transmiterea și urmărirea electronică a cererilor, a datelor și a informațiilor prin intermediul unei platforme digitale unificate. </w:t>
            </w:r>
          </w:p>
        </w:tc>
      </w:tr>
      <w:tr w:rsidR="00A437C8" w:rsidRPr="00A025C9" w14:paraId="09A77DDE" w14:textId="77777777" w:rsidTr="00A025C9">
        <w:trPr>
          <w:trHeight w:val="1763"/>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96BAE26" w14:textId="77777777" w:rsidR="00A437C8" w:rsidRPr="00A025C9" w:rsidRDefault="00A437C8">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169</w:t>
            </w:r>
          </w:p>
        </w:tc>
        <w:tc>
          <w:tcPr>
            <w:tcW w:w="2101" w:type="dxa"/>
            <w:tcBorders>
              <w:top w:val="single" w:sz="4" w:space="0" w:color="auto"/>
              <w:left w:val="nil"/>
              <w:bottom w:val="single" w:sz="4" w:space="0" w:color="auto"/>
              <w:right w:val="single" w:sz="4" w:space="0" w:color="auto"/>
            </w:tcBorders>
            <w:shd w:val="clear" w:color="auto" w:fill="C6EFCE"/>
            <w:noWrap/>
          </w:tcPr>
          <w:p w14:paraId="4304D07B"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6</w:t>
            </w:r>
            <w:r>
              <w:rPr>
                <w:rFonts w:ascii="Times New Roman" w:hAnsi="Times New Roman"/>
                <w:noProof/>
                <w:sz w:val="20"/>
              </w:rPr>
              <w:t xml:space="preserve">. Digitalizarea în domeniul muncii și protecției sociale </w:t>
            </w:r>
          </w:p>
          <w:p w14:paraId="2ABECF02"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1226" w:type="dxa"/>
            <w:tcBorders>
              <w:top w:val="single" w:sz="4" w:space="0" w:color="auto"/>
              <w:left w:val="nil"/>
              <w:bottom w:val="single" w:sz="4" w:space="0" w:color="auto"/>
              <w:right w:val="single" w:sz="4" w:space="0" w:color="auto"/>
            </w:tcBorders>
            <w:shd w:val="clear" w:color="auto" w:fill="C6EFCE"/>
            <w:noWrap/>
          </w:tcPr>
          <w:p w14:paraId="75184EC6"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Jalon</w:t>
            </w:r>
          </w:p>
        </w:tc>
        <w:tc>
          <w:tcPr>
            <w:tcW w:w="1590" w:type="dxa"/>
            <w:tcBorders>
              <w:top w:val="single" w:sz="4" w:space="0" w:color="auto"/>
              <w:left w:val="nil"/>
              <w:bottom w:val="single" w:sz="4" w:space="0" w:color="auto"/>
              <w:right w:val="single" w:sz="4" w:space="0" w:color="auto"/>
            </w:tcBorders>
            <w:shd w:val="clear" w:color="auto" w:fill="C6EFCE"/>
            <w:noWrap/>
          </w:tcPr>
          <w:p w14:paraId="4092F3F9"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Sistemul online REGES funcțional</w:t>
            </w:r>
          </w:p>
        </w:tc>
        <w:tc>
          <w:tcPr>
            <w:tcW w:w="1734" w:type="dxa"/>
            <w:tcBorders>
              <w:top w:val="single" w:sz="4" w:space="0" w:color="auto"/>
              <w:left w:val="nil"/>
              <w:bottom w:val="single" w:sz="4" w:space="0" w:color="auto"/>
              <w:right w:val="single" w:sz="4" w:space="0" w:color="auto"/>
            </w:tcBorders>
            <w:shd w:val="clear" w:color="auto" w:fill="C6EFCE"/>
            <w:noWrap/>
          </w:tcPr>
          <w:p w14:paraId="60A65C9D"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Sistemul online REGES funcțional </w:t>
            </w:r>
          </w:p>
        </w:tc>
        <w:tc>
          <w:tcPr>
            <w:tcW w:w="970" w:type="dxa"/>
            <w:tcBorders>
              <w:top w:val="single" w:sz="4" w:space="0" w:color="auto"/>
              <w:left w:val="nil"/>
              <w:bottom w:val="single" w:sz="4" w:space="0" w:color="auto"/>
              <w:right w:val="single" w:sz="4" w:space="0" w:color="auto"/>
            </w:tcBorders>
            <w:shd w:val="clear" w:color="auto" w:fill="C6EFCE"/>
            <w:noWrap/>
          </w:tcPr>
          <w:p w14:paraId="693BE5F9"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1225" w:type="dxa"/>
            <w:tcBorders>
              <w:top w:val="single" w:sz="4" w:space="0" w:color="auto"/>
              <w:left w:val="nil"/>
              <w:bottom w:val="single" w:sz="4" w:space="0" w:color="auto"/>
              <w:right w:val="single" w:sz="4" w:space="0" w:color="auto"/>
            </w:tcBorders>
            <w:shd w:val="clear" w:color="auto" w:fill="C6EFCE"/>
            <w:noWrap/>
          </w:tcPr>
          <w:p w14:paraId="39F273B9"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725" w:type="dxa"/>
            <w:tcBorders>
              <w:top w:val="single" w:sz="4" w:space="0" w:color="auto"/>
              <w:left w:val="nil"/>
              <w:bottom w:val="single" w:sz="4" w:space="0" w:color="auto"/>
              <w:right w:val="single" w:sz="4" w:space="0" w:color="auto"/>
            </w:tcBorders>
            <w:shd w:val="clear" w:color="auto" w:fill="C6EFCE"/>
            <w:noWrap/>
          </w:tcPr>
          <w:p w14:paraId="254E5A1F"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908" w:type="dxa"/>
            <w:tcBorders>
              <w:top w:val="single" w:sz="4" w:space="0" w:color="auto"/>
              <w:left w:val="nil"/>
              <w:bottom w:val="single" w:sz="4" w:space="0" w:color="auto"/>
              <w:right w:val="single" w:sz="4" w:space="0" w:color="auto"/>
            </w:tcBorders>
            <w:shd w:val="clear" w:color="auto" w:fill="C6EFCE"/>
            <w:noWrap/>
          </w:tcPr>
          <w:p w14:paraId="49E42FE7"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705" w:type="dxa"/>
            <w:tcBorders>
              <w:top w:val="single" w:sz="4" w:space="0" w:color="auto"/>
              <w:left w:val="nil"/>
              <w:bottom w:val="single" w:sz="4" w:space="0" w:color="auto"/>
              <w:right w:val="single" w:sz="4" w:space="0" w:color="auto"/>
            </w:tcBorders>
            <w:shd w:val="clear" w:color="auto" w:fill="C6EFCE"/>
            <w:noWrap/>
          </w:tcPr>
          <w:p w14:paraId="520E8630"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2024</w:t>
            </w:r>
          </w:p>
        </w:tc>
        <w:tc>
          <w:tcPr>
            <w:tcW w:w="3024" w:type="dxa"/>
            <w:tcBorders>
              <w:top w:val="single" w:sz="4" w:space="0" w:color="auto"/>
              <w:left w:val="nil"/>
              <w:bottom w:val="single" w:sz="4" w:space="0" w:color="auto"/>
              <w:right w:val="single" w:sz="4" w:space="0" w:color="auto"/>
            </w:tcBorders>
            <w:shd w:val="clear" w:color="auto" w:fill="C6EFCE"/>
            <w:noWrap/>
          </w:tcPr>
          <w:p w14:paraId="123EAE0A" w14:textId="77777777" w:rsidR="00A437C8" w:rsidRPr="00A025C9" w:rsidRDefault="00A437C8">
            <w:pPr>
              <w:spacing w:after="120" w:line="240" w:lineRule="auto"/>
              <w:jc w:val="both"/>
              <w:rPr>
                <w:rFonts w:ascii="Times New Roman" w:hAnsi="Times New Roman" w:cs="Times New Roman"/>
                <w:noProof/>
                <w:sz w:val="20"/>
                <w:szCs w:val="20"/>
              </w:rPr>
            </w:pPr>
            <w:r>
              <w:rPr>
                <w:rFonts w:ascii="Times New Roman" w:hAnsi="Times New Roman"/>
                <w:noProof/>
                <w:sz w:val="20"/>
              </w:rPr>
              <w:t xml:space="preserve">Sistemul informatic REGES-ONLINE este funcțional și interoperabil, asigurând accesul autorităților și instituțiilor publice la înregistrarea datelor în interfața de programare a aplicațiilor (API). </w:t>
            </w:r>
          </w:p>
        </w:tc>
      </w:tr>
      <w:tr w:rsidR="00A437C8" w:rsidRPr="00A025C9" w14:paraId="44AEE8E0"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79946504" w14:textId="77777777" w:rsidR="00A437C8" w:rsidRPr="00A025C9" w:rsidRDefault="00A437C8">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170</w:t>
            </w:r>
          </w:p>
        </w:tc>
        <w:tc>
          <w:tcPr>
            <w:tcW w:w="2101" w:type="dxa"/>
            <w:tcBorders>
              <w:top w:val="single" w:sz="4" w:space="0" w:color="auto"/>
              <w:left w:val="nil"/>
              <w:bottom w:val="single" w:sz="4" w:space="0" w:color="auto"/>
              <w:right w:val="single" w:sz="4" w:space="0" w:color="auto"/>
            </w:tcBorders>
            <w:shd w:val="clear" w:color="auto" w:fill="C6EFCE"/>
            <w:noWrap/>
          </w:tcPr>
          <w:p w14:paraId="4CF45392"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6</w:t>
            </w:r>
            <w:r>
              <w:rPr>
                <w:rFonts w:ascii="Times New Roman" w:hAnsi="Times New Roman"/>
                <w:noProof/>
                <w:sz w:val="20"/>
              </w:rPr>
              <w:t xml:space="preserve">. Digitalizarea în domeniul muncii și protecției sociale </w:t>
            </w:r>
          </w:p>
          <w:p w14:paraId="5436F176" w14:textId="77777777" w:rsidR="00A437C8" w:rsidRPr="00A025C9" w:rsidRDefault="00A437C8">
            <w:pPr>
              <w:spacing w:after="0" w:line="240" w:lineRule="auto"/>
              <w:jc w:val="both"/>
              <w:rPr>
                <w:rFonts w:ascii="Times New Roman" w:hAnsi="Times New Roman" w:cs="Times New Roman"/>
                <w:noProof/>
                <w:sz w:val="20"/>
                <w:szCs w:val="20"/>
                <w:lang w:val="en-GB"/>
              </w:rPr>
            </w:pPr>
          </w:p>
        </w:tc>
        <w:tc>
          <w:tcPr>
            <w:tcW w:w="1226" w:type="dxa"/>
            <w:tcBorders>
              <w:top w:val="single" w:sz="4" w:space="0" w:color="auto"/>
              <w:left w:val="nil"/>
              <w:bottom w:val="single" w:sz="4" w:space="0" w:color="auto"/>
              <w:right w:val="single" w:sz="4" w:space="0" w:color="auto"/>
            </w:tcBorders>
            <w:shd w:val="clear" w:color="auto" w:fill="C6EFCE"/>
            <w:noWrap/>
          </w:tcPr>
          <w:p w14:paraId="5ADA2B82"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Țintă</w:t>
            </w:r>
          </w:p>
        </w:tc>
        <w:tc>
          <w:tcPr>
            <w:tcW w:w="1590" w:type="dxa"/>
            <w:tcBorders>
              <w:top w:val="single" w:sz="4" w:space="0" w:color="auto"/>
              <w:left w:val="nil"/>
              <w:bottom w:val="single" w:sz="4" w:space="0" w:color="auto"/>
              <w:right w:val="single" w:sz="4" w:space="0" w:color="auto"/>
            </w:tcBorders>
            <w:shd w:val="clear" w:color="auto" w:fill="C6EFCE"/>
            <w:noWrap/>
          </w:tcPr>
          <w:p w14:paraId="7EC40CCA"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Servicii digitale în domeniul muncii și protecției sociale funcționale </w:t>
            </w:r>
          </w:p>
        </w:tc>
        <w:tc>
          <w:tcPr>
            <w:tcW w:w="1734" w:type="dxa"/>
            <w:tcBorders>
              <w:top w:val="single" w:sz="4" w:space="0" w:color="auto"/>
              <w:left w:val="nil"/>
              <w:bottom w:val="single" w:sz="4" w:space="0" w:color="auto"/>
              <w:right w:val="single" w:sz="4" w:space="0" w:color="auto"/>
            </w:tcBorders>
            <w:shd w:val="clear" w:color="auto" w:fill="C6EFCE"/>
            <w:noWrap/>
          </w:tcPr>
          <w:p w14:paraId="422B972C"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970" w:type="dxa"/>
            <w:tcBorders>
              <w:top w:val="single" w:sz="4" w:space="0" w:color="auto"/>
              <w:left w:val="nil"/>
              <w:bottom w:val="single" w:sz="4" w:space="0" w:color="auto"/>
              <w:right w:val="single" w:sz="4" w:space="0" w:color="auto"/>
            </w:tcBorders>
            <w:shd w:val="clear" w:color="auto" w:fill="C6EFCE"/>
            <w:noWrap/>
          </w:tcPr>
          <w:p w14:paraId="1D533B25"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Număr</w:t>
            </w:r>
          </w:p>
        </w:tc>
        <w:tc>
          <w:tcPr>
            <w:tcW w:w="1225" w:type="dxa"/>
            <w:tcBorders>
              <w:top w:val="single" w:sz="4" w:space="0" w:color="auto"/>
              <w:left w:val="nil"/>
              <w:bottom w:val="single" w:sz="4" w:space="0" w:color="auto"/>
              <w:right w:val="single" w:sz="4" w:space="0" w:color="auto"/>
            </w:tcBorders>
            <w:shd w:val="clear" w:color="auto" w:fill="C6EFCE"/>
            <w:noWrap/>
          </w:tcPr>
          <w:p w14:paraId="1D10AAD9" w14:textId="77777777" w:rsidR="00A437C8" w:rsidRPr="00A025C9" w:rsidRDefault="00A437C8">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0</w:t>
            </w:r>
          </w:p>
        </w:tc>
        <w:tc>
          <w:tcPr>
            <w:tcW w:w="725" w:type="dxa"/>
            <w:tcBorders>
              <w:top w:val="single" w:sz="4" w:space="0" w:color="auto"/>
              <w:left w:val="nil"/>
              <w:bottom w:val="single" w:sz="4" w:space="0" w:color="auto"/>
              <w:right w:val="single" w:sz="4" w:space="0" w:color="auto"/>
            </w:tcBorders>
            <w:shd w:val="clear" w:color="auto" w:fill="C6EFCE"/>
            <w:noWrap/>
          </w:tcPr>
          <w:p w14:paraId="23770759" w14:textId="77777777" w:rsidR="00A437C8" w:rsidRPr="00A025C9" w:rsidRDefault="00A437C8">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3</w:t>
            </w:r>
          </w:p>
        </w:tc>
        <w:tc>
          <w:tcPr>
            <w:tcW w:w="908" w:type="dxa"/>
            <w:tcBorders>
              <w:top w:val="single" w:sz="4" w:space="0" w:color="auto"/>
              <w:left w:val="nil"/>
              <w:bottom w:val="single" w:sz="4" w:space="0" w:color="auto"/>
              <w:right w:val="single" w:sz="4" w:space="0" w:color="auto"/>
            </w:tcBorders>
            <w:shd w:val="clear" w:color="auto" w:fill="C6EFCE"/>
            <w:noWrap/>
          </w:tcPr>
          <w:p w14:paraId="2861A3DF"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05" w:type="dxa"/>
            <w:tcBorders>
              <w:top w:val="single" w:sz="4" w:space="0" w:color="auto"/>
              <w:left w:val="nil"/>
              <w:bottom w:val="single" w:sz="4" w:space="0" w:color="auto"/>
              <w:right w:val="single" w:sz="4" w:space="0" w:color="auto"/>
            </w:tcBorders>
            <w:shd w:val="clear" w:color="auto" w:fill="C6EFCE"/>
            <w:noWrap/>
          </w:tcPr>
          <w:p w14:paraId="44D860E0" w14:textId="77777777" w:rsidR="00A437C8" w:rsidRPr="00A025C9" w:rsidRDefault="00A437C8">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024" w:type="dxa"/>
            <w:tcBorders>
              <w:top w:val="single" w:sz="4" w:space="0" w:color="auto"/>
              <w:left w:val="nil"/>
              <w:bottom w:val="single" w:sz="4" w:space="0" w:color="auto"/>
              <w:right w:val="single" w:sz="4" w:space="0" w:color="auto"/>
            </w:tcBorders>
            <w:shd w:val="clear" w:color="auto" w:fill="C6EFCE"/>
            <w:noWrap/>
          </w:tcPr>
          <w:p w14:paraId="3C095A6D"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Următoarele servicii digitale de tip e-guvernare în domeniul ocupării forței de muncă si protecției sociale vor fi funcționale: </w:t>
            </w:r>
          </w:p>
          <w:p w14:paraId="4DDED466"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digitalizarea serviciilor oferite de serviciul public de ocupare a forței de muncă (ANOFM); </w:t>
            </w:r>
          </w:p>
          <w:p w14:paraId="78872DDC"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digitalizarea activității de control în cadrul Inspectoratului de Muncă (IM); </w:t>
            </w:r>
          </w:p>
          <w:p w14:paraId="74F744D5"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digitalizarea prelucrării și a plăților prestațiilor de asistență socială gestionate de Agenția Națională pentru Plăți și Inspecție Socială (ANPIS). Sistemul național integrat de asistență socială (SNIAS) trebuie să păstreze funcționalități care să permită introducerea cererilor la primărie. </w:t>
            </w:r>
          </w:p>
          <w:p w14:paraId="4D189F95" w14:textId="77777777" w:rsidR="00A437C8" w:rsidRPr="00A025C9" w:rsidDel="00500CF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Platforma digitală pentru introducerea venitului minim de incluziune (VMI) este funcțională.</w:t>
            </w:r>
          </w:p>
        </w:tc>
      </w:tr>
      <w:tr w:rsidR="00A437C8" w:rsidRPr="00A025C9" w14:paraId="4BD7272D"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0528B9BD" w14:textId="77777777" w:rsidR="00A437C8" w:rsidRPr="00A025C9" w:rsidRDefault="00A437C8">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171</w:t>
            </w:r>
          </w:p>
        </w:tc>
        <w:tc>
          <w:tcPr>
            <w:tcW w:w="2101" w:type="dxa"/>
            <w:tcBorders>
              <w:top w:val="single" w:sz="4" w:space="0" w:color="auto"/>
              <w:left w:val="nil"/>
              <w:bottom w:val="single" w:sz="4" w:space="0" w:color="auto"/>
              <w:right w:val="single" w:sz="4" w:space="0" w:color="auto"/>
            </w:tcBorders>
            <w:shd w:val="clear" w:color="auto" w:fill="C6EFCE"/>
            <w:noWrap/>
          </w:tcPr>
          <w:p w14:paraId="066A2B68"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6</w:t>
            </w:r>
            <w:r>
              <w:rPr>
                <w:rFonts w:ascii="Times New Roman" w:hAnsi="Times New Roman"/>
                <w:noProof/>
                <w:sz w:val="20"/>
              </w:rPr>
              <w:t xml:space="preserve">. Digitalizarea în domeniul muncii și protecției sociale </w:t>
            </w:r>
          </w:p>
          <w:p w14:paraId="320FDA8C" w14:textId="77777777" w:rsidR="00A437C8" w:rsidRPr="00A025C9" w:rsidRDefault="00A437C8">
            <w:pPr>
              <w:spacing w:after="0" w:line="240" w:lineRule="auto"/>
              <w:jc w:val="both"/>
              <w:rPr>
                <w:rFonts w:ascii="Times New Roman" w:hAnsi="Times New Roman" w:cs="Times New Roman"/>
                <w:noProof/>
                <w:sz w:val="20"/>
                <w:szCs w:val="20"/>
                <w:lang w:val="en-GB"/>
              </w:rPr>
            </w:pPr>
          </w:p>
        </w:tc>
        <w:tc>
          <w:tcPr>
            <w:tcW w:w="1226" w:type="dxa"/>
            <w:tcBorders>
              <w:top w:val="single" w:sz="4" w:space="0" w:color="auto"/>
              <w:left w:val="nil"/>
              <w:bottom w:val="single" w:sz="4" w:space="0" w:color="auto"/>
              <w:right w:val="single" w:sz="4" w:space="0" w:color="auto"/>
            </w:tcBorders>
            <w:shd w:val="clear" w:color="auto" w:fill="C6EFCE"/>
            <w:noWrap/>
          </w:tcPr>
          <w:p w14:paraId="253FF551" w14:textId="77777777" w:rsidR="00A437C8" w:rsidRPr="00A025C9" w:rsidRDefault="00A437C8">
            <w:pPr>
              <w:spacing w:after="0" w:line="240" w:lineRule="auto"/>
              <w:jc w:val="both"/>
              <w:rPr>
                <w:rFonts w:ascii="Times New Roman" w:hAnsi="Times New Roman" w:cs="Times New Roman"/>
                <w:noProof/>
                <w:sz w:val="20"/>
                <w:szCs w:val="20"/>
                <w:highlight w:val="yellow"/>
              </w:rPr>
            </w:pPr>
            <w:r>
              <w:rPr>
                <w:rFonts w:ascii="Times New Roman" w:hAnsi="Times New Roman"/>
                <w:noProof/>
                <w:sz w:val="20"/>
              </w:rPr>
              <w:t xml:space="preserve">Jalon </w:t>
            </w:r>
          </w:p>
        </w:tc>
        <w:tc>
          <w:tcPr>
            <w:tcW w:w="1590" w:type="dxa"/>
            <w:tcBorders>
              <w:top w:val="single" w:sz="4" w:space="0" w:color="auto"/>
              <w:left w:val="nil"/>
              <w:bottom w:val="single" w:sz="4" w:space="0" w:color="auto"/>
              <w:right w:val="single" w:sz="4" w:space="0" w:color="auto"/>
            </w:tcBorders>
            <w:shd w:val="clear" w:color="auto" w:fill="C6EFCE"/>
            <w:noWrap/>
          </w:tcPr>
          <w:p w14:paraId="21B2F0B4" w14:textId="77777777" w:rsidR="00A437C8" w:rsidRPr="00A025C9" w:rsidDel="001872D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Formări privind competențele digitale pentru angajați </w:t>
            </w:r>
          </w:p>
        </w:tc>
        <w:tc>
          <w:tcPr>
            <w:tcW w:w="1734" w:type="dxa"/>
            <w:tcBorders>
              <w:top w:val="single" w:sz="4" w:space="0" w:color="auto"/>
              <w:left w:val="nil"/>
              <w:bottom w:val="single" w:sz="4" w:space="0" w:color="auto"/>
              <w:right w:val="single" w:sz="4" w:space="0" w:color="auto"/>
            </w:tcBorders>
            <w:shd w:val="clear" w:color="auto" w:fill="C6EFCE"/>
            <w:noWrap/>
          </w:tcPr>
          <w:p w14:paraId="68C8FFC8" w14:textId="77777777" w:rsidR="00A437C8" w:rsidRPr="00A025C9" w:rsidRDefault="00A437C8">
            <w:pPr>
              <w:spacing w:after="0" w:line="240" w:lineRule="auto"/>
              <w:jc w:val="both"/>
              <w:rPr>
                <w:rFonts w:ascii="Times New Roman" w:hAnsi="Times New Roman" w:cs="Times New Roman"/>
                <w:noProof/>
                <w:sz w:val="20"/>
                <w:szCs w:val="20"/>
                <w:highlight w:val="yellow"/>
              </w:rPr>
            </w:pPr>
            <w:r>
              <w:rPr>
                <w:rFonts w:ascii="Times New Roman" w:hAnsi="Times New Roman"/>
                <w:noProof/>
                <w:sz w:val="20"/>
              </w:rPr>
              <w:t xml:space="preserve">Furnizarea de cursuri de formare </w:t>
            </w:r>
          </w:p>
        </w:tc>
        <w:tc>
          <w:tcPr>
            <w:tcW w:w="970" w:type="dxa"/>
            <w:tcBorders>
              <w:top w:val="single" w:sz="4" w:space="0" w:color="auto"/>
              <w:left w:val="nil"/>
              <w:bottom w:val="single" w:sz="4" w:space="0" w:color="auto"/>
              <w:right w:val="single" w:sz="4" w:space="0" w:color="auto"/>
            </w:tcBorders>
            <w:shd w:val="clear" w:color="auto" w:fill="C6EFCE"/>
            <w:noWrap/>
          </w:tcPr>
          <w:p w14:paraId="0209860F" w14:textId="77777777" w:rsidR="00A437C8" w:rsidRPr="00CA463A" w:rsidRDefault="00A437C8">
            <w:pPr>
              <w:spacing w:after="0" w:line="240" w:lineRule="auto"/>
              <w:jc w:val="both"/>
              <w:rPr>
                <w:rFonts w:ascii="Times New Roman" w:eastAsia="Times New Roman" w:hAnsi="Times New Roman" w:cs="Times New Roman"/>
                <w:noProof/>
                <w:sz w:val="20"/>
                <w:szCs w:val="20"/>
                <w:lang w:val="fr-FR"/>
              </w:rPr>
            </w:pPr>
          </w:p>
        </w:tc>
        <w:tc>
          <w:tcPr>
            <w:tcW w:w="1225" w:type="dxa"/>
            <w:tcBorders>
              <w:top w:val="single" w:sz="4" w:space="0" w:color="auto"/>
              <w:left w:val="nil"/>
              <w:bottom w:val="single" w:sz="4" w:space="0" w:color="auto"/>
              <w:right w:val="single" w:sz="4" w:space="0" w:color="auto"/>
            </w:tcBorders>
            <w:shd w:val="clear" w:color="auto" w:fill="C6EFCE"/>
            <w:noWrap/>
          </w:tcPr>
          <w:p w14:paraId="42689E3A" w14:textId="77777777" w:rsidR="00A437C8" w:rsidRPr="00CA463A" w:rsidRDefault="00A437C8">
            <w:pPr>
              <w:spacing w:after="0" w:line="240" w:lineRule="auto"/>
              <w:jc w:val="both"/>
              <w:rPr>
                <w:rFonts w:ascii="Times New Roman" w:hAnsi="Times New Roman" w:cs="Times New Roman"/>
                <w:noProof/>
                <w:sz w:val="20"/>
                <w:szCs w:val="20"/>
                <w:lang w:val="fr-FR"/>
              </w:rPr>
            </w:pPr>
          </w:p>
        </w:tc>
        <w:tc>
          <w:tcPr>
            <w:tcW w:w="725" w:type="dxa"/>
            <w:tcBorders>
              <w:top w:val="single" w:sz="4" w:space="0" w:color="auto"/>
              <w:left w:val="nil"/>
              <w:bottom w:val="single" w:sz="4" w:space="0" w:color="auto"/>
              <w:right w:val="single" w:sz="4" w:space="0" w:color="auto"/>
            </w:tcBorders>
            <w:shd w:val="clear" w:color="auto" w:fill="C6EFCE"/>
            <w:noWrap/>
          </w:tcPr>
          <w:p w14:paraId="428AFA6E" w14:textId="77777777" w:rsidR="00A437C8" w:rsidRPr="00CA463A" w:rsidRDefault="00A437C8">
            <w:pPr>
              <w:spacing w:after="0" w:line="240" w:lineRule="auto"/>
              <w:jc w:val="both"/>
              <w:rPr>
                <w:rFonts w:ascii="Times New Roman" w:hAnsi="Times New Roman" w:cs="Times New Roman"/>
                <w:noProof/>
                <w:sz w:val="20"/>
                <w:szCs w:val="20"/>
                <w:lang w:val="fr-FR"/>
              </w:rPr>
            </w:pPr>
          </w:p>
        </w:tc>
        <w:tc>
          <w:tcPr>
            <w:tcW w:w="908" w:type="dxa"/>
            <w:tcBorders>
              <w:top w:val="single" w:sz="4" w:space="0" w:color="auto"/>
              <w:left w:val="nil"/>
              <w:bottom w:val="single" w:sz="4" w:space="0" w:color="auto"/>
              <w:right w:val="single" w:sz="4" w:space="0" w:color="auto"/>
            </w:tcBorders>
            <w:shd w:val="clear" w:color="auto" w:fill="C6EFCE"/>
            <w:noWrap/>
          </w:tcPr>
          <w:p w14:paraId="68B612E5"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05" w:type="dxa"/>
            <w:tcBorders>
              <w:top w:val="single" w:sz="4" w:space="0" w:color="auto"/>
              <w:left w:val="nil"/>
              <w:bottom w:val="single" w:sz="4" w:space="0" w:color="auto"/>
              <w:right w:val="single" w:sz="4" w:space="0" w:color="auto"/>
            </w:tcBorders>
            <w:shd w:val="clear" w:color="auto" w:fill="C6EFCE"/>
            <w:noWrap/>
          </w:tcPr>
          <w:p w14:paraId="2BFFB93A" w14:textId="77777777" w:rsidR="00A437C8" w:rsidRPr="00A025C9" w:rsidRDefault="00A437C8">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024" w:type="dxa"/>
            <w:tcBorders>
              <w:top w:val="single" w:sz="4" w:space="0" w:color="auto"/>
              <w:left w:val="nil"/>
              <w:bottom w:val="single" w:sz="4" w:space="0" w:color="auto"/>
              <w:right w:val="single" w:sz="4" w:space="0" w:color="auto"/>
            </w:tcBorders>
            <w:shd w:val="clear" w:color="auto" w:fill="C6EFCE"/>
            <w:noWrap/>
          </w:tcPr>
          <w:p w14:paraId="0C71BE57"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Certificate de recepție semnate de entitatea contractantă care atestă furnizarea de cursuri de formare în domeniul competențelor digitale pentru: </w:t>
            </w:r>
          </w:p>
          <w:p w14:paraId="029FC209" w14:textId="77777777" w:rsidR="00A437C8" w:rsidRPr="00A025C9" w:rsidRDefault="00A437C8" w:rsidP="003221A9">
            <w:pPr>
              <w:numPr>
                <w:ilvl w:val="0"/>
                <w:numId w:val="42"/>
              </w:numPr>
              <w:spacing w:after="0" w:line="240" w:lineRule="auto"/>
              <w:contextualSpacing/>
              <w:jc w:val="both"/>
              <w:rPr>
                <w:rFonts w:ascii="Times New Roman" w:hAnsi="Times New Roman" w:cs="Times New Roman"/>
                <w:noProof/>
                <w:sz w:val="20"/>
                <w:szCs w:val="20"/>
              </w:rPr>
            </w:pPr>
            <w:r w:rsidRPr="00CA463A">
              <w:rPr>
                <w:rFonts w:ascii="Times New Roman" w:hAnsi="Times New Roman"/>
                <w:noProof/>
                <w:sz w:val="20"/>
              </w:rPr>
              <w:t>1</w:t>
            </w:r>
            <w:r>
              <w:rPr>
                <w:rFonts w:ascii="Times New Roman" w:hAnsi="Times New Roman"/>
                <w:noProof/>
                <w:sz w:val="20"/>
              </w:rPr>
              <w:t> </w:t>
            </w:r>
            <w:r w:rsidRPr="00CA463A">
              <w:rPr>
                <w:rFonts w:ascii="Times New Roman" w:hAnsi="Times New Roman"/>
                <w:noProof/>
                <w:sz w:val="20"/>
              </w:rPr>
              <w:t>200</w:t>
            </w:r>
            <w:r>
              <w:rPr>
                <w:rFonts w:ascii="Times New Roman" w:hAnsi="Times New Roman"/>
                <w:noProof/>
                <w:sz w:val="20"/>
              </w:rPr>
              <w:t xml:space="preserve"> de angajați din cadrul Agenției Naționale pentru Ocuparea Forței de Muncă (ANOFM);</w:t>
            </w:r>
          </w:p>
          <w:p w14:paraId="45E3901C" w14:textId="3E41BE9A" w:rsidR="00A437C8" w:rsidRPr="00A025C9" w:rsidRDefault="00A437C8" w:rsidP="003221A9">
            <w:pPr>
              <w:numPr>
                <w:ilvl w:val="0"/>
                <w:numId w:val="42"/>
              </w:numPr>
              <w:spacing w:after="0" w:line="240" w:lineRule="auto"/>
              <w:contextualSpacing/>
              <w:jc w:val="both"/>
              <w:rPr>
                <w:rFonts w:ascii="Times New Roman" w:hAnsi="Times New Roman" w:cs="Times New Roman"/>
                <w:noProof/>
                <w:sz w:val="20"/>
                <w:szCs w:val="20"/>
              </w:rPr>
            </w:pPr>
            <w:r w:rsidRPr="00CA463A">
              <w:rPr>
                <w:rFonts w:ascii="Times New Roman" w:hAnsi="Times New Roman"/>
                <w:noProof/>
                <w:sz w:val="20"/>
              </w:rPr>
              <w:t>1</w:t>
            </w:r>
            <w:r>
              <w:rPr>
                <w:rFonts w:ascii="Times New Roman" w:hAnsi="Times New Roman"/>
                <w:noProof/>
                <w:sz w:val="20"/>
              </w:rPr>
              <w:t> </w:t>
            </w:r>
            <w:r w:rsidRPr="00CA463A">
              <w:rPr>
                <w:rFonts w:ascii="Times New Roman" w:hAnsi="Times New Roman"/>
                <w:noProof/>
                <w:sz w:val="20"/>
              </w:rPr>
              <w:t>595</w:t>
            </w:r>
            <w:r>
              <w:rPr>
                <w:rFonts w:ascii="Times New Roman" w:hAnsi="Times New Roman"/>
                <w:noProof/>
                <w:sz w:val="20"/>
              </w:rPr>
              <w:t xml:space="preserve"> de angajați din cadrul Agenției Naționale pentru Plăți și Inspecție Socială (ANPIS);</w:t>
            </w:r>
          </w:p>
          <w:p w14:paraId="461C6EE5" w14:textId="7B39FF2C" w:rsidR="00A437C8" w:rsidRPr="00A025C9" w:rsidRDefault="00A437C8" w:rsidP="003221A9">
            <w:pPr>
              <w:numPr>
                <w:ilvl w:val="0"/>
                <w:numId w:val="42"/>
              </w:numPr>
              <w:spacing w:after="0" w:line="240" w:lineRule="auto"/>
              <w:contextualSpacing/>
              <w:jc w:val="both"/>
              <w:rPr>
                <w:rFonts w:ascii="Times New Roman" w:hAnsi="Times New Roman" w:cs="Times New Roman"/>
                <w:noProof/>
                <w:sz w:val="20"/>
                <w:szCs w:val="20"/>
              </w:rPr>
            </w:pPr>
            <w:r w:rsidRPr="00CA463A">
              <w:rPr>
                <w:rFonts w:ascii="Times New Roman" w:hAnsi="Times New Roman"/>
                <w:noProof/>
                <w:sz w:val="20"/>
              </w:rPr>
              <w:t>1</w:t>
            </w:r>
            <w:r>
              <w:rPr>
                <w:rFonts w:ascii="Times New Roman" w:hAnsi="Times New Roman"/>
                <w:noProof/>
                <w:sz w:val="20"/>
              </w:rPr>
              <w:t> </w:t>
            </w:r>
            <w:r w:rsidRPr="00CA463A">
              <w:rPr>
                <w:rFonts w:ascii="Times New Roman" w:hAnsi="Times New Roman"/>
                <w:noProof/>
                <w:sz w:val="20"/>
              </w:rPr>
              <w:t>700</w:t>
            </w:r>
            <w:r>
              <w:rPr>
                <w:rFonts w:ascii="Times New Roman" w:hAnsi="Times New Roman"/>
                <w:noProof/>
                <w:sz w:val="20"/>
              </w:rPr>
              <w:t xml:space="preserve"> angajați din cadrul Inspectoratului de Muncă (IM).</w:t>
            </w:r>
          </w:p>
        </w:tc>
      </w:tr>
      <w:tr w:rsidR="00A437C8" w:rsidRPr="00A025C9" w14:paraId="1AD46387"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1806B6FA" w14:textId="77777777" w:rsidR="00A437C8" w:rsidRPr="00A025C9" w:rsidRDefault="00A437C8">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172</w:t>
            </w:r>
          </w:p>
        </w:tc>
        <w:tc>
          <w:tcPr>
            <w:tcW w:w="2101" w:type="dxa"/>
            <w:tcBorders>
              <w:top w:val="single" w:sz="4" w:space="0" w:color="auto"/>
              <w:left w:val="nil"/>
              <w:bottom w:val="single" w:sz="4" w:space="0" w:color="auto"/>
              <w:right w:val="single" w:sz="4" w:space="0" w:color="auto"/>
            </w:tcBorders>
            <w:shd w:val="clear" w:color="auto" w:fill="C6EFCE"/>
            <w:noWrap/>
          </w:tcPr>
          <w:p w14:paraId="54A64F30"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7</w:t>
            </w:r>
            <w:r>
              <w:rPr>
                <w:rFonts w:ascii="Times New Roman" w:hAnsi="Times New Roman"/>
                <w:noProof/>
                <w:sz w:val="20"/>
              </w:rPr>
              <w:t>. Introducerea formularelor electronice (eForms) în domeniul achizițiilor publice</w:t>
            </w:r>
          </w:p>
          <w:p w14:paraId="0B38D163"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1226" w:type="dxa"/>
            <w:tcBorders>
              <w:top w:val="single" w:sz="4" w:space="0" w:color="auto"/>
              <w:left w:val="nil"/>
              <w:bottom w:val="single" w:sz="4" w:space="0" w:color="auto"/>
              <w:right w:val="single" w:sz="4" w:space="0" w:color="auto"/>
            </w:tcBorders>
            <w:shd w:val="clear" w:color="auto" w:fill="C6EFCE"/>
            <w:noWrap/>
          </w:tcPr>
          <w:p w14:paraId="1DC57A7D"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Jalon</w:t>
            </w:r>
          </w:p>
        </w:tc>
        <w:tc>
          <w:tcPr>
            <w:tcW w:w="1590" w:type="dxa"/>
            <w:tcBorders>
              <w:top w:val="single" w:sz="4" w:space="0" w:color="auto"/>
              <w:left w:val="nil"/>
              <w:bottom w:val="single" w:sz="4" w:space="0" w:color="auto"/>
              <w:right w:val="single" w:sz="4" w:space="0" w:color="auto"/>
            </w:tcBorders>
            <w:shd w:val="clear" w:color="auto" w:fill="C6EFCE"/>
            <w:noWrap/>
          </w:tcPr>
          <w:p w14:paraId="3BF8D7BD"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Introducerea utilizării formularelor electronice standard în cadrul procedurilor de achiziții publice </w:t>
            </w:r>
          </w:p>
        </w:tc>
        <w:tc>
          <w:tcPr>
            <w:tcW w:w="1734" w:type="dxa"/>
            <w:tcBorders>
              <w:top w:val="single" w:sz="4" w:space="0" w:color="auto"/>
              <w:left w:val="nil"/>
              <w:bottom w:val="single" w:sz="4" w:space="0" w:color="auto"/>
              <w:right w:val="single" w:sz="4" w:space="0" w:color="auto"/>
            </w:tcBorders>
            <w:shd w:val="clear" w:color="auto" w:fill="C6EFCE"/>
            <w:noWrap/>
          </w:tcPr>
          <w:p w14:paraId="54794EB1"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Se utilizează formulare electronice standard pentru procedurile de achiziții publice</w:t>
            </w:r>
          </w:p>
        </w:tc>
        <w:tc>
          <w:tcPr>
            <w:tcW w:w="970" w:type="dxa"/>
            <w:tcBorders>
              <w:top w:val="single" w:sz="4" w:space="0" w:color="auto"/>
              <w:left w:val="nil"/>
              <w:bottom w:val="single" w:sz="4" w:space="0" w:color="auto"/>
              <w:right w:val="single" w:sz="4" w:space="0" w:color="auto"/>
            </w:tcBorders>
            <w:shd w:val="clear" w:color="auto" w:fill="C6EFCE"/>
            <w:noWrap/>
          </w:tcPr>
          <w:p w14:paraId="4CCCBEC2"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1225" w:type="dxa"/>
            <w:tcBorders>
              <w:top w:val="single" w:sz="4" w:space="0" w:color="auto"/>
              <w:left w:val="nil"/>
              <w:bottom w:val="single" w:sz="4" w:space="0" w:color="auto"/>
              <w:right w:val="single" w:sz="4" w:space="0" w:color="auto"/>
            </w:tcBorders>
            <w:shd w:val="clear" w:color="auto" w:fill="C6EFCE"/>
            <w:noWrap/>
          </w:tcPr>
          <w:p w14:paraId="65BEE5E0"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725" w:type="dxa"/>
            <w:tcBorders>
              <w:top w:val="single" w:sz="4" w:space="0" w:color="auto"/>
              <w:left w:val="nil"/>
              <w:bottom w:val="single" w:sz="4" w:space="0" w:color="auto"/>
              <w:right w:val="single" w:sz="4" w:space="0" w:color="auto"/>
            </w:tcBorders>
            <w:shd w:val="clear" w:color="auto" w:fill="C6EFCE"/>
            <w:noWrap/>
          </w:tcPr>
          <w:p w14:paraId="6785B490" w14:textId="77777777" w:rsidR="00A437C8" w:rsidRPr="00A025C9" w:rsidRDefault="00A437C8">
            <w:pPr>
              <w:spacing w:after="0" w:line="240" w:lineRule="auto"/>
              <w:jc w:val="both"/>
              <w:rPr>
                <w:rFonts w:ascii="Times New Roman" w:eastAsia="Times New Roman" w:hAnsi="Times New Roman" w:cs="Times New Roman"/>
                <w:noProof/>
                <w:sz w:val="20"/>
                <w:szCs w:val="20"/>
                <w:lang w:val="en-GB"/>
              </w:rPr>
            </w:pPr>
          </w:p>
        </w:tc>
        <w:tc>
          <w:tcPr>
            <w:tcW w:w="908" w:type="dxa"/>
            <w:tcBorders>
              <w:top w:val="single" w:sz="4" w:space="0" w:color="auto"/>
              <w:left w:val="nil"/>
              <w:bottom w:val="single" w:sz="4" w:space="0" w:color="auto"/>
              <w:right w:val="single" w:sz="4" w:space="0" w:color="auto"/>
            </w:tcBorders>
            <w:shd w:val="clear" w:color="auto" w:fill="C6EFCE"/>
            <w:noWrap/>
          </w:tcPr>
          <w:p w14:paraId="0F6CF1A0"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05" w:type="dxa"/>
            <w:tcBorders>
              <w:top w:val="single" w:sz="4" w:space="0" w:color="auto"/>
              <w:left w:val="nil"/>
              <w:bottom w:val="single" w:sz="4" w:space="0" w:color="auto"/>
              <w:right w:val="single" w:sz="4" w:space="0" w:color="auto"/>
            </w:tcBorders>
            <w:shd w:val="clear" w:color="auto" w:fill="C6EFCE"/>
            <w:noWrap/>
          </w:tcPr>
          <w:p w14:paraId="617E3D85"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2023</w:t>
            </w:r>
          </w:p>
        </w:tc>
        <w:tc>
          <w:tcPr>
            <w:tcW w:w="3024" w:type="dxa"/>
            <w:tcBorders>
              <w:top w:val="single" w:sz="4" w:space="0" w:color="auto"/>
              <w:left w:val="nil"/>
              <w:bottom w:val="single" w:sz="4" w:space="0" w:color="auto"/>
              <w:right w:val="single" w:sz="4" w:space="0" w:color="auto"/>
            </w:tcBorders>
            <w:shd w:val="clear" w:color="auto" w:fill="C6EFCE"/>
            <w:noWrap/>
          </w:tcPr>
          <w:p w14:paraId="430B1293" w14:textId="461AB478" w:rsidR="00A437C8" w:rsidRPr="00A025C9" w:rsidRDefault="00A437C8">
            <w:pPr>
              <w:spacing w:after="0" w:line="240" w:lineRule="auto"/>
              <w:contextualSpacing/>
              <w:jc w:val="both"/>
              <w:rPr>
                <w:rFonts w:ascii="Times New Roman" w:hAnsi="Times New Roman" w:cs="Times New Roman"/>
                <w:noProof/>
                <w:sz w:val="20"/>
                <w:szCs w:val="20"/>
              </w:rPr>
            </w:pPr>
            <w:r>
              <w:rPr>
                <w:rFonts w:ascii="Times New Roman" w:hAnsi="Times New Roman"/>
                <w:noProof/>
                <w:sz w:val="20"/>
              </w:rPr>
              <w:t xml:space="preserve">Formularele electronice standard pentru procesul de achiziții publice sunt utilizate și integrate în serviciul român de achiziții publice SEAP. </w:t>
            </w:r>
          </w:p>
        </w:tc>
      </w:tr>
      <w:tr w:rsidR="00A437C8" w:rsidRPr="00A025C9" w14:paraId="0A6D64AD"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60FAE884" w14:textId="77777777" w:rsidR="00A437C8" w:rsidRPr="00A025C9" w:rsidRDefault="00A437C8">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173</w:t>
            </w:r>
          </w:p>
        </w:tc>
        <w:tc>
          <w:tcPr>
            <w:tcW w:w="2101" w:type="dxa"/>
            <w:tcBorders>
              <w:top w:val="single" w:sz="4" w:space="0" w:color="auto"/>
              <w:left w:val="nil"/>
              <w:bottom w:val="single" w:sz="4" w:space="0" w:color="auto"/>
              <w:right w:val="single" w:sz="4" w:space="0" w:color="auto"/>
            </w:tcBorders>
            <w:shd w:val="clear" w:color="auto" w:fill="C6EFCE"/>
            <w:noWrap/>
          </w:tcPr>
          <w:p w14:paraId="14B6EBD1"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8</w:t>
            </w:r>
            <w:r>
              <w:rPr>
                <w:rFonts w:ascii="Times New Roman" w:hAnsi="Times New Roman"/>
                <w:noProof/>
                <w:sz w:val="20"/>
              </w:rPr>
              <w:t>.</w:t>
            </w:r>
          </w:p>
          <w:p w14:paraId="48817EED"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Cartea de identitate electronică și semnătura digitală</w:t>
            </w:r>
          </w:p>
          <w:p w14:paraId="2AEF274F" w14:textId="77777777" w:rsidR="00A437C8" w:rsidRPr="00CA463A" w:rsidRDefault="00A437C8">
            <w:pPr>
              <w:spacing w:after="0" w:line="240" w:lineRule="auto"/>
              <w:jc w:val="both"/>
              <w:rPr>
                <w:rFonts w:ascii="Times New Roman" w:hAnsi="Times New Roman" w:cs="Times New Roman"/>
                <w:noProof/>
                <w:sz w:val="20"/>
                <w:szCs w:val="20"/>
                <w:lang w:val="fr-FR"/>
              </w:rPr>
            </w:pPr>
          </w:p>
        </w:tc>
        <w:tc>
          <w:tcPr>
            <w:tcW w:w="1226" w:type="dxa"/>
            <w:tcBorders>
              <w:top w:val="single" w:sz="4" w:space="0" w:color="auto"/>
              <w:left w:val="nil"/>
              <w:bottom w:val="single" w:sz="4" w:space="0" w:color="auto"/>
              <w:right w:val="single" w:sz="4" w:space="0" w:color="auto"/>
            </w:tcBorders>
            <w:shd w:val="clear" w:color="auto" w:fill="C6EFCE"/>
            <w:noWrap/>
          </w:tcPr>
          <w:p w14:paraId="33C3DA0A"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1590" w:type="dxa"/>
            <w:tcBorders>
              <w:top w:val="single" w:sz="4" w:space="0" w:color="auto"/>
              <w:left w:val="nil"/>
              <w:bottom w:val="single" w:sz="4" w:space="0" w:color="auto"/>
              <w:right w:val="single" w:sz="4" w:space="0" w:color="auto"/>
            </w:tcBorders>
            <w:shd w:val="clear" w:color="auto" w:fill="C6EFCE"/>
            <w:noWrap/>
          </w:tcPr>
          <w:p w14:paraId="7B909163"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Eliberarea de cărți electronice de identitate</w:t>
            </w:r>
          </w:p>
        </w:tc>
        <w:tc>
          <w:tcPr>
            <w:tcW w:w="1734" w:type="dxa"/>
            <w:tcBorders>
              <w:top w:val="single" w:sz="4" w:space="0" w:color="auto"/>
              <w:left w:val="nil"/>
              <w:bottom w:val="single" w:sz="4" w:space="0" w:color="auto"/>
              <w:right w:val="single" w:sz="4" w:space="0" w:color="auto"/>
            </w:tcBorders>
            <w:shd w:val="clear" w:color="auto" w:fill="C6EFCE"/>
            <w:noWrap/>
          </w:tcPr>
          <w:p w14:paraId="74268869"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Eliberarea de cărți electronice de identitate</w:t>
            </w:r>
          </w:p>
        </w:tc>
        <w:tc>
          <w:tcPr>
            <w:tcW w:w="970" w:type="dxa"/>
            <w:tcBorders>
              <w:top w:val="single" w:sz="4" w:space="0" w:color="auto"/>
              <w:left w:val="nil"/>
              <w:bottom w:val="single" w:sz="4" w:space="0" w:color="auto"/>
              <w:right w:val="single" w:sz="4" w:space="0" w:color="auto"/>
            </w:tcBorders>
            <w:shd w:val="clear" w:color="auto" w:fill="C6EFCE"/>
            <w:noWrap/>
          </w:tcPr>
          <w:p w14:paraId="054C1152" w14:textId="77777777" w:rsidR="00A437C8" w:rsidRPr="00CA463A" w:rsidRDefault="00A437C8">
            <w:pPr>
              <w:spacing w:after="0" w:line="240" w:lineRule="auto"/>
              <w:jc w:val="both"/>
              <w:rPr>
                <w:rFonts w:ascii="Times New Roman" w:hAnsi="Times New Roman" w:cs="Times New Roman"/>
                <w:noProof/>
                <w:sz w:val="20"/>
                <w:szCs w:val="20"/>
                <w:lang w:val="fr-FR"/>
              </w:rPr>
            </w:pPr>
          </w:p>
        </w:tc>
        <w:tc>
          <w:tcPr>
            <w:tcW w:w="1225" w:type="dxa"/>
            <w:tcBorders>
              <w:top w:val="single" w:sz="4" w:space="0" w:color="auto"/>
              <w:left w:val="nil"/>
              <w:bottom w:val="single" w:sz="4" w:space="0" w:color="auto"/>
              <w:right w:val="single" w:sz="4" w:space="0" w:color="auto"/>
            </w:tcBorders>
            <w:shd w:val="clear" w:color="auto" w:fill="C6EFCE"/>
            <w:noWrap/>
          </w:tcPr>
          <w:p w14:paraId="52411CED" w14:textId="77777777" w:rsidR="00A437C8" w:rsidRPr="00CA463A" w:rsidRDefault="00A437C8">
            <w:pPr>
              <w:spacing w:after="0" w:line="240" w:lineRule="auto"/>
              <w:jc w:val="both"/>
              <w:rPr>
                <w:rFonts w:ascii="Times New Roman" w:hAnsi="Times New Roman" w:cs="Times New Roman"/>
                <w:noProof/>
                <w:sz w:val="20"/>
                <w:szCs w:val="20"/>
                <w:lang w:val="fr-FR"/>
              </w:rPr>
            </w:pPr>
          </w:p>
        </w:tc>
        <w:tc>
          <w:tcPr>
            <w:tcW w:w="725" w:type="dxa"/>
            <w:tcBorders>
              <w:top w:val="single" w:sz="4" w:space="0" w:color="auto"/>
              <w:left w:val="nil"/>
              <w:bottom w:val="single" w:sz="4" w:space="0" w:color="auto"/>
              <w:right w:val="single" w:sz="4" w:space="0" w:color="auto"/>
            </w:tcBorders>
            <w:shd w:val="clear" w:color="auto" w:fill="C6EFCE"/>
            <w:noWrap/>
          </w:tcPr>
          <w:p w14:paraId="26FF9B66" w14:textId="77777777" w:rsidR="00A437C8" w:rsidRPr="00CA463A" w:rsidRDefault="00A437C8">
            <w:pPr>
              <w:spacing w:after="0" w:line="240" w:lineRule="auto"/>
              <w:jc w:val="both"/>
              <w:rPr>
                <w:rFonts w:ascii="Times New Roman" w:hAnsi="Times New Roman" w:cs="Times New Roman"/>
                <w:noProof/>
                <w:sz w:val="20"/>
                <w:szCs w:val="20"/>
                <w:lang w:val="fr-FR"/>
              </w:rPr>
            </w:pPr>
          </w:p>
        </w:tc>
        <w:tc>
          <w:tcPr>
            <w:tcW w:w="908" w:type="dxa"/>
            <w:tcBorders>
              <w:top w:val="single" w:sz="4" w:space="0" w:color="auto"/>
              <w:left w:val="nil"/>
              <w:bottom w:val="single" w:sz="4" w:space="0" w:color="auto"/>
              <w:right w:val="single" w:sz="4" w:space="0" w:color="auto"/>
            </w:tcBorders>
            <w:shd w:val="clear" w:color="auto" w:fill="C6EFCE"/>
            <w:noWrap/>
          </w:tcPr>
          <w:p w14:paraId="36F94FBA"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05" w:type="dxa"/>
            <w:tcBorders>
              <w:top w:val="single" w:sz="4" w:space="0" w:color="auto"/>
              <w:left w:val="nil"/>
              <w:bottom w:val="single" w:sz="4" w:space="0" w:color="auto"/>
              <w:right w:val="single" w:sz="4" w:space="0" w:color="auto"/>
            </w:tcBorders>
            <w:shd w:val="clear" w:color="auto" w:fill="C6EFCE"/>
            <w:noWrap/>
          </w:tcPr>
          <w:p w14:paraId="15746AD7" w14:textId="77777777" w:rsidR="00A437C8" w:rsidRPr="00A025C9" w:rsidRDefault="00A437C8">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024" w:type="dxa"/>
            <w:tcBorders>
              <w:top w:val="single" w:sz="4" w:space="0" w:color="auto"/>
              <w:left w:val="nil"/>
              <w:bottom w:val="single" w:sz="4" w:space="0" w:color="auto"/>
              <w:right w:val="single" w:sz="4" w:space="0" w:color="auto"/>
            </w:tcBorders>
            <w:shd w:val="clear" w:color="auto" w:fill="C6EFCE"/>
            <w:noWrap/>
          </w:tcPr>
          <w:p w14:paraId="2E336C89" w14:textId="03AA987D"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Eliberarea a </w:t>
            </w:r>
            <w:r w:rsidRPr="00CA463A">
              <w:rPr>
                <w:rFonts w:ascii="Times New Roman" w:hAnsi="Times New Roman"/>
                <w:noProof/>
                <w:sz w:val="20"/>
              </w:rPr>
              <w:t>2</w:t>
            </w:r>
            <w:r>
              <w:rPr>
                <w:rFonts w:ascii="Times New Roman" w:hAnsi="Times New Roman"/>
                <w:noProof/>
                <w:sz w:val="20"/>
              </w:rPr>
              <w:t> </w:t>
            </w:r>
            <w:r w:rsidRPr="00CA463A">
              <w:rPr>
                <w:rFonts w:ascii="Times New Roman" w:hAnsi="Times New Roman"/>
                <w:noProof/>
                <w:sz w:val="20"/>
              </w:rPr>
              <w:t>100</w:t>
            </w:r>
            <w:r>
              <w:rPr>
                <w:rFonts w:ascii="Times New Roman" w:hAnsi="Times New Roman"/>
                <w:noProof/>
                <w:sz w:val="20"/>
              </w:rPr>
              <w:t> </w:t>
            </w:r>
            <w:r w:rsidRPr="00CA463A">
              <w:rPr>
                <w:rFonts w:ascii="Times New Roman" w:hAnsi="Times New Roman"/>
                <w:noProof/>
                <w:sz w:val="20"/>
              </w:rPr>
              <w:t>000</w:t>
            </w:r>
            <w:r>
              <w:rPr>
                <w:rFonts w:ascii="Times New Roman" w:hAnsi="Times New Roman"/>
                <w:noProof/>
                <w:sz w:val="20"/>
              </w:rPr>
              <w:t xml:space="preserve"> de cărți electronice de identitate care au capacitatea de a stoca două certificate digitale:</w:t>
            </w:r>
          </w:p>
          <w:p w14:paraId="05D7809D" w14:textId="77777777" w:rsidR="00A437C8" w:rsidRPr="00A025C9" w:rsidRDefault="00A437C8" w:rsidP="003221A9">
            <w:pPr>
              <w:numPr>
                <w:ilvl w:val="0"/>
                <w:numId w:val="42"/>
              </w:numPr>
              <w:spacing w:after="0" w:line="240" w:lineRule="auto"/>
              <w:ind w:left="260" w:hanging="215"/>
              <w:contextualSpacing/>
              <w:jc w:val="both"/>
              <w:rPr>
                <w:rFonts w:ascii="Times New Roman" w:eastAsia="Times New Roman" w:hAnsi="Times New Roman" w:cs="Times New Roman"/>
                <w:noProof/>
                <w:sz w:val="20"/>
                <w:szCs w:val="20"/>
              </w:rPr>
            </w:pPr>
            <w:r>
              <w:rPr>
                <w:rFonts w:ascii="Times New Roman" w:hAnsi="Times New Roman"/>
                <w:noProof/>
                <w:sz w:val="20"/>
              </w:rPr>
              <w:t>unul obligatoriu pentru semnătura electronică avansată, stocat și utilizabil din momentul eliberării cărții de identitate electronică;</w:t>
            </w:r>
          </w:p>
          <w:p w14:paraId="376DCD65" w14:textId="77777777" w:rsidR="00A437C8" w:rsidRPr="00A025C9" w:rsidRDefault="00A437C8" w:rsidP="003221A9">
            <w:pPr>
              <w:numPr>
                <w:ilvl w:val="0"/>
                <w:numId w:val="42"/>
              </w:numPr>
              <w:spacing w:after="0" w:line="240" w:lineRule="auto"/>
              <w:ind w:left="260" w:hanging="215"/>
              <w:contextualSpacing/>
              <w:jc w:val="both"/>
              <w:rPr>
                <w:rFonts w:ascii="Times New Roman" w:hAnsi="Times New Roman" w:cs="Times New Roman"/>
                <w:noProof/>
                <w:sz w:val="20"/>
                <w:szCs w:val="20"/>
              </w:rPr>
            </w:pPr>
            <w:r>
              <w:rPr>
                <w:rFonts w:ascii="Times New Roman" w:hAnsi="Times New Roman"/>
                <w:noProof/>
                <w:sz w:val="20"/>
              </w:rPr>
              <w:t xml:space="preserve">un certificat pentru semnătura electronică calificată emis de prestatorii de servicii de certificare calificați, disponibil pentru a fi achiziționat de cetățeni de la orice prestator de servicii de certificare calificat, după eliberarea cărții de identitate. </w:t>
            </w:r>
          </w:p>
        </w:tc>
      </w:tr>
      <w:tr w:rsidR="00A437C8" w:rsidRPr="00A025C9" w14:paraId="28814A93" w14:textId="77777777" w:rsidTr="00A025C9">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21BBF12E" w14:textId="77777777" w:rsidR="00A437C8" w:rsidRPr="00A025C9" w:rsidRDefault="00A437C8">
            <w:pPr>
              <w:spacing w:line="240" w:lineRule="auto"/>
              <w:jc w:val="center"/>
              <w:rPr>
                <w:rFonts w:ascii="Times New Roman" w:hAnsi="Times New Roman" w:cs="Times New Roman"/>
                <w:noProof/>
                <w:sz w:val="20"/>
                <w:szCs w:val="20"/>
              </w:rPr>
            </w:pPr>
            <w:r w:rsidRPr="00CA463A">
              <w:rPr>
                <w:rFonts w:ascii="Times New Roman" w:hAnsi="Times New Roman"/>
                <w:noProof/>
                <w:sz w:val="20"/>
              </w:rPr>
              <w:t>174</w:t>
            </w:r>
          </w:p>
        </w:tc>
        <w:tc>
          <w:tcPr>
            <w:tcW w:w="2101" w:type="dxa"/>
            <w:tcBorders>
              <w:top w:val="single" w:sz="4" w:space="0" w:color="auto"/>
              <w:left w:val="nil"/>
              <w:bottom w:val="single" w:sz="4" w:space="0" w:color="auto"/>
              <w:right w:val="single" w:sz="4" w:space="0" w:color="auto"/>
            </w:tcBorders>
            <w:shd w:val="clear" w:color="auto" w:fill="C6EFCE"/>
            <w:noWrap/>
          </w:tcPr>
          <w:p w14:paraId="42202B42"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8</w:t>
            </w:r>
            <w:r>
              <w:rPr>
                <w:rFonts w:ascii="Times New Roman" w:hAnsi="Times New Roman"/>
                <w:noProof/>
                <w:sz w:val="20"/>
              </w:rPr>
              <w:t>.</w:t>
            </w:r>
          </w:p>
          <w:p w14:paraId="672849A2"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Cartea de identitate electronică și semnătura digitală</w:t>
            </w:r>
          </w:p>
          <w:p w14:paraId="0F9DB0B5" w14:textId="77777777" w:rsidR="00A437C8" w:rsidRPr="00CA463A" w:rsidRDefault="00A437C8">
            <w:pPr>
              <w:spacing w:line="240" w:lineRule="auto"/>
              <w:jc w:val="both"/>
              <w:rPr>
                <w:rFonts w:ascii="Times New Roman" w:hAnsi="Times New Roman" w:cs="Times New Roman"/>
                <w:noProof/>
                <w:sz w:val="20"/>
                <w:szCs w:val="20"/>
                <w:lang w:val="fr-FR"/>
              </w:rPr>
            </w:pPr>
          </w:p>
        </w:tc>
        <w:tc>
          <w:tcPr>
            <w:tcW w:w="1226" w:type="dxa"/>
            <w:tcBorders>
              <w:top w:val="single" w:sz="4" w:space="0" w:color="auto"/>
              <w:left w:val="nil"/>
              <w:bottom w:val="single" w:sz="4" w:space="0" w:color="auto"/>
              <w:right w:val="single" w:sz="4" w:space="0" w:color="auto"/>
            </w:tcBorders>
            <w:shd w:val="clear" w:color="auto" w:fill="C6EFCE"/>
            <w:noWrap/>
          </w:tcPr>
          <w:p w14:paraId="2F90D5F7" w14:textId="77777777" w:rsidR="00A437C8" w:rsidRPr="00A025C9" w:rsidRDefault="00A437C8">
            <w:pPr>
              <w:spacing w:line="240" w:lineRule="auto"/>
              <w:jc w:val="both"/>
              <w:rPr>
                <w:rFonts w:ascii="Times New Roman" w:hAnsi="Times New Roman" w:cs="Times New Roman"/>
                <w:noProof/>
                <w:sz w:val="20"/>
                <w:szCs w:val="20"/>
              </w:rPr>
            </w:pPr>
            <w:r>
              <w:rPr>
                <w:rFonts w:ascii="Times New Roman" w:hAnsi="Times New Roman"/>
                <w:noProof/>
                <w:sz w:val="20"/>
              </w:rPr>
              <w:t>Jalon</w:t>
            </w:r>
          </w:p>
        </w:tc>
        <w:tc>
          <w:tcPr>
            <w:tcW w:w="1590" w:type="dxa"/>
            <w:tcBorders>
              <w:top w:val="single" w:sz="4" w:space="0" w:color="auto"/>
              <w:left w:val="nil"/>
              <w:bottom w:val="single" w:sz="4" w:space="0" w:color="auto"/>
              <w:right w:val="single" w:sz="4" w:space="0" w:color="auto"/>
            </w:tcBorders>
            <w:shd w:val="clear" w:color="auto" w:fill="C6EFCE"/>
            <w:noWrap/>
          </w:tcPr>
          <w:p w14:paraId="626D1FC6" w14:textId="6327A63E" w:rsidR="00A437C8" w:rsidRPr="00A025C9" w:rsidRDefault="00A437C8">
            <w:pPr>
              <w:spacing w:line="240" w:lineRule="auto"/>
              <w:jc w:val="both"/>
              <w:rPr>
                <w:rFonts w:ascii="Times New Roman" w:hAnsi="Times New Roman" w:cs="Times New Roman"/>
                <w:noProof/>
                <w:sz w:val="20"/>
                <w:szCs w:val="20"/>
              </w:rPr>
            </w:pPr>
            <w:r>
              <w:rPr>
                <w:rFonts w:ascii="Times New Roman" w:hAnsi="Times New Roman"/>
                <w:noProof/>
                <w:sz w:val="20"/>
              </w:rPr>
              <w:t xml:space="preserve">Măsuri de sprijin pentru utilizarea cărții de identitate electronică </w:t>
            </w:r>
          </w:p>
        </w:tc>
        <w:tc>
          <w:tcPr>
            <w:tcW w:w="1734" w:type="dxa"/>
            <w:tcBorders>
              <w:top w:val="single" w:sz="4" w:space="0" w:color="auto"/>
              <w:left w:val="nil"/>
              <w:bottom w:val="single" w:sz="4" w:space="0" w:color="auto"/>
              <w:right w:val="single" w:sz="4" w:space="0" w:color="auto"/>
            </w:tcBorders>
            <w:shd w:val="clear" w:color="auto" w:fill="C6EFCE"/>
            <w:noWrap/>
          </w:tcPr>
          <w:p w14:paraId="0F68CDDE" w14:textId="77777777" w:rsidR="00A437C8" w:rsidRPr="00A025C9" w:rsidRDefault="00A437C8">
            <w:pPr>
              <w:spacing w:line="240" w:lineRule="auto"/>
              <w:jc w:val="both"/>
              <w:rPr>
                <w:rFonts w:ascii="Times New Roman" w:hAnsi="Times New Roman" w:cs="Times New Roman"/>
                <w:noProof/>
                <w:sz w:val="20"/>
                <w:szCs w:val="20"/>
              </w:rPr>
            </w:pPr>
            <w:r>
              <w:rPr>
                <w:rFonts w:ascii="Times New Roman" w:hAnsi="Times New Roman"/>
                <w:noProof/>
                <w:sz w:val="20"/>
              </w:rPr>
              <w:t>Serviciile publice online sunt dezvoltate, sistemul de alertă timpurie este dezvoltat, campania de sensibilizare este dezvoltată</w:t>
            </w:r>
          </w:p>
        </w:tc>
        <w:tc>
          <w:tcPr>
            <w:tcW w:w="970" w:type="dxa"/>
            <w:tcBorders>
              <w:top w:val="single" w:sz="4" w:space="0" w:color="auto"/>
              <w:left w:val="nil"/>
              <w:bottom w:val="single" w:sz="4" w:space="0" w:color="auto"/>
              <w:right w:val="single" w:sz="4" w:space="0" w:color="auto"/>
            </w:tcBorders>
            <w:shd w:val="clear" w:color="auto" w:fill="C6EFCE"/>
            <w:noWrap/>
          </w:tcPr>
          <w:p w14:paraId="42AE7672" w14:textId="77777777" w:rsidR="00A437C8" w:rsidRPr="00CA463A" w:rsidRDefault="00A437C8">
            <w:pPr>
              <w:spacing w:line="240" w:lineRule="auto"/>
              <w:jc w:val="both"/>
              <w:rPr>
                <w:rFonts w:ascii="Times New Roman" w:hAnsi="Times New Roman" w:cs="Times New Roman"/>
                <w:noProof/>
                <w:sz w:val="20"/>
                <w:szCs w:val="20"/>
                <w:lang w:val="fr-FR"/>
              </w:rPr>
            </w:pPr>
          </w:p>
        </w:tc>
        <w:tc>
          <w:tcPr>
            <w:tcW w:w="1225" w:type="dxa"/>
            <w:tcBorders>
              <w:top w:val="single" w:sz="4" w:space="0" w:color="auto"/>
              <w:left w:val="nil"/>
              <w:bottom w:val="single" w:sz="4" w:space="0" w:color="auto"/>
              <w:right w:val="single" w:sz="4" w:space="0" w:color="auto"/>
            </w:tcBorders>
            <w:shd w:val="clear" w:color="auto" w:fill="C6EFCE"/>
            <w:noWrap/>
          </w:tcPr>
          <w:p w14:paraId="3A02C11E" w14:textId="77777777" w:rsidR="00A437C8" w:rsidRPr="00CA463A" w:rsidRDefault="00A437C8">
            <w:pPr>
              <w:spacing w:line="240" w:lineRule="auto"/>
              <w:jc w:val="both"/>
              <w:rPr>
                <w:rFonts w:ascii="Times New Roman" w:hAnsi="Times New Roman" w:cs="Times New Roman"/>
                <w:noProof/>
                <w:sz w:val="20"/>
                <w:szCs w:val="20"/>
                <w:lang w:val="fr-FR"/>
              </w:rPr>
            </w:pPr>
          </w:p>
        </w:tc>
        <w:tc>
          <w:tcPr>
            <w:tcW w:w="725" w:type="dxa"/>
            <w:tcBorders>
              <w:top w:val="single" w:sz="4" w:space="0" w:color="auto"/>
              <w:left w:val="nil"/>
              <w:bottom w:val="single" w:sz="4" w:space="0" w:color="auto"/>
              <w:right w:val="single" w:sz="4" w:space="0" w:color="auto"/>
            </w:tcBorders>
            <w:shd w:val="clear" w:color="auto" w:fill="C6EFCE"/>
            <w:noWrap/>
          </w:tcPr>
          <w:p w14:paraId="16B75D3D" w14:textId="77777777" w:rsidR="00A437C8" w:rsidRPr="00CA463A" w:rsidRDefault="00A437C8">
            <w:pPr>
              <w:spacing w:line="240" w:lineRule="auto"/>
              <w:jc w:val="both"/>
              <w:rPr>
                <w:rFonts w:ascii="Times New Roman" w:hAnsi="Times New Roman" w:cs="Times New Roman"/>
                <w:noProof/>
                <w:sz w:val="20"/>
                <w:szCs w:val="20"/>
                <w:lang w:val="fr-FR"/>
              </w:rPr>
            </w:pPr>
          </w:p>
        </w:tc>
        <w:tc>
          <w:tcPr>
            <w:tcW w:w="908" w:type="dxa"/>
            <w:tcBorders>
              <w:top w:val="single" w:sz="4" w:space="0" w:color="auto"/>
              <w:left w:val="nil"/>
              <w:bottom w:val="single" w:sz="4" w:space="0" w:color="auto"/>
              <w:right w:val="single" w:sz="4" w:space="0" w:color="auto"/>
            </w:tcBorders>
            <w:shd w:val="clear" w:color="auto" w:fill="C6EFCE"/>
            <w:noWrap/>
          </w:tcPr>
          <w:p w14:paraId="1380AFA0" w14:textId="77777777" w:rsidR="00A437C8" w:rsidRPr="00A025C9" w:rsidRDefault="00A437C8">
            <w:pPr>
              <w:spacing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05" w:type="dxa"/>
            <w:tcBorders>
              <w:top w:val="single" w:sz="4" w:space="0" w:color="auto"/>
              <w:left w:val="nil"/>
              <w:bottom w:val="single" w:sz="4" w:space="0" w:color="auto"/>
              <w:right w:val="single" w:sz="4" w:space="0" w:color="auto"/>
            </w:tcBorders>
            <w:shd w:val="clear" w:color="auto" w:fill="C6EFCE"/>
            <w:noWrap/>
          </w:tcPr>
          <w:p w14:paraId="4ADE4505" w14:textId="77777777" w:rsidR="00A437C8" w:rsidRPr="00A025C9" w:rsidRDefault="00A437C8">
            <w:pPr>
              <w:spacing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024" w:type="dxa"/>
            <w:tcBorders>
              <w:top w:val="single" w:sz="4" w:space="0" w:color="auto"/>
              <w:left w:val="nil"/>
              <w:bottom w:val="single" w:sz="4" w:space="0" w:color="auto"/>
              <w:right w:val="single" w:sz="4" w:space="0" w:color="auto"/>
            </w:tcBorders>
            <w:shd w:val="clear" w:color="auto" w:fill="C6EFCE"/>
            <w:noWrap/>
          </w:tcPr>
          <w:p w14:paraId="4C0ABDFD" w14:textId="4729581C" w:rsidR="00A437C8" w:rsidRPr="00A025C9" w:rsidRDefault="00A437C8">
            <w:pPr>
              <w:spacing w:before="120" w:after="0" w:line="240" w:lineRule="auto"/>
              <w:jc w:val="both"/>
              <w:textAlignment w:val="baseline"/>
              <w:rPr>
                <w:rFonts w:ascii="Times New Roman" w:eastAsia="Times New Roman" w:hAnsi="Times New Roman" w:cs="Times New Roman"/>
                <w:noProof/>
                <w:sz w:val="20"/>
                <w:szCs w:val="20"/>
              </w:rPr>
            </w:pPr>
            <w:r>
              <w:rPr>
                <w:rFonts w:ascii="Times New Roman" w:hAnsi="Times New Roman"/>
                <w:noProof/>
                <w:sz w:val="20"/>
              </w:rPr>
              <w:t xml:space="preserve">Accesibilitatea a </w:t>
            </w:r>
            <w:r w:rsidRPr="00CA463A">
              <w:rPr>
                <w:rFonts w:ascii="Times New Roman" w:hAnsi="Times New Roman"/>
                <w:noProof/>
                <w:sz w:val="20"/>
              </w:rPr>
              <w:t>11</w:t>
            </w:r>
            <w:r>
              <w:rPr>
                <w:rFonts w:ascii="Times New Roman" w:hAnsi="Times New Roman"/>
                <w:noProof/>
                <w:sz w:val="20"/>
              </w:rPr>
              <w:t xml:space="preserve"> servicii publice online cu cartea de identitate electronică. Aceste servicii publice online includ infrastructura TIC necesară pentru continuitatea serviciilor disponibile și recuperarea datelor. Va fi funcțional un sistem de alertă timpurie cu privire la riscurile de securitate, inclusiv riscurile cibernetice.</w:t>
            </w:r>
          </w:p>
          <w:p w14:paraId="53275F56" w14:textId="77777777" w:rsidR="00A437C8" w:rsidRPr="00A025C9" w:rsidRDefault="00A437C8">
            <w:pPr>
              <w:spacing w:line="240" w:lineRule="auto"/>
              <w:jc w:val="both"/>
              <w:rPr>
                <w:rFonts w:ascii="Times New Roman" w:hAnsi="Times New Roman" w:cs="Times New Roman"/>
                <w:noProof/>
                <w:sz w:val="20"/>
                <w:szCs w:val="20"/>
              </w:rPr>
            </w:pPr>
            <w:r>
              <w:rPr>
                <w:rFonts w:ascii="Times New Roman" w:hAnsi="Times New Roman"/>
                <w:noProof/>
                <w:sz w:val="20"/>
              </w:rPr>
              <w:t>Se va organiza o campanie de sensibilizare care încurajează utilizarea cărților de identitate electronică.</w:t>
            </w:r>
          </w:p>
        </w:tc>
      </w:tr>
      <w:tr w:rsidR="00A437C8" w:rsidRPr="00A025C9" w14:paraId="17220B9D"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0316A533" w14:textId="77777777" w:rsidR="00A437C8" w:rsidRPr="00A025C9" w:rsidRDefault="00A437C8">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175</w:t>
            </w:r>
          </w:p>
        </w:tc>
        <w:tc>
          <w:tcPr>
            <w:tcW w:w="2101" w:type="dxa"/>
            <w:tcBorders>
              <w:top w:val="single" w:sz="4" w:space="0" w:color="auto"/>
              <w:left w:val="nil"/>
              <w:bottom w:val="single" w:sz="4" w:space="0" w:color="auto"/>
              <w:right w:val="single" w:sz="4" w:space="0" w:color="auto"/>
            </w:tcBorders>
            <w:shd w:val="clear" w:color="auto" w:fill="C6EFCE"/>
            <w:noWrap/>
          </w:tcPr>
          <w:p w14:paraId="16CC470F"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9</w:t>
            </w:r>
            <w:r>
              <w:rPr>
                <w:rFonts w:ascii="Times New Roman" w:hAnsi="Times New Roman"/>
                <w:noProof/>
                <w:sz w:val="20"/>
              </w:rPr>
              <w:t xml:space="preserve">. Digitalizarea sectorului organizațiilor neguvernamentale </w:t>
            </w:r>
          </w:p>
        </w:tc>
        <w:tc>
          <w:tcPr>
            <w:tcW w:w="1226" w:type="dxa"/>
            <w:tcBorders>
              <w:top w:val="single" w:sz="4" w:space="0" w:color="auto"/>
              <w:left w:val="nil"/>
              <w:bottom w:val="single" w:sz="4" w:space="0" w:color="auto"/>
              <w:right w:val="single" w:sz="4" w:space="0" w:color="auto"/>
            </w:tcBorders>
            <w:shd w:val="clear" w:color="auto" w:fill="C6EFCE"/>
            <w:noWrap/>
          </w:tcPr>
          <w:p w14:paraId="35CEC067"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Țintă</w:t>
            </w:r>
          </w:p>
        </w:tc>
        <w:tc>
          <w:tcPr>
            <w:tcW w:w="1590" w:type="dxa"/>
            <w:tcBorders>
              <w:top w:val="single" w:sz="4" w:space="0" w:color="auto"/>
              <w:left w:val="nil"/>
              <w:bottom w:val="single" w:sz="4" w:space="0" w:color="auto"/>
              <w:right w:val="single" w:sz="4" w:space="0" w:color="auto"/>
            </w:tcBorders>
            <w:shd w:val="clear" w:color="auto" w:fill="C6EFCE"/>
            <w:noWrap/>
          </w:tcPr>
          <w:p w14:paraId="57B7F181"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Atribuirea de acorduri de finanțare ONG-urilor pentru proiecte de digitalizare</w:t>
            </w:r>
          </w:p>
        </w:tc>
        <w:tc>
          <w:tcPr>
            <w:tcW w:w="1734" w:type="dxa"/>
            <w:tcBorders>
              <w:top w:val="single" w:sz="4" w:space="0" w:color="auto"/>
              <w:left w:val="nil"/>
              <w:bottom w:val="single" w:sz="4" w:space="0" w:color="auto"/>
              <w:right w:val="single" w:sz="4" w:space="0" w:color="auto"/>
            </w:tcBorders>
            <w:shd w:val="clear" w:color="auto" w:fill="C6EFCE"/>
            <w:noWrap/>
          </w:tcPr>
          <w:p w14:paraId="46B8C3A5" w14:textId="77777777" w:rsidR="00A437C8" w:rsidRPr="00CA463A" w:rsidRDefault="00A437C8">
            <w:pPr>
              <w:spacing w:after="0" w:line="240" w:lineRule="auto"/>
              <w:jc w:val="both"/>
              <w:rPr>
                <w:rFonts w:ascii="Times New Roman" w:eastAsia="Times New Roman" w:hAnsi="Times New Roman" w:cs="Times New Roman"/>
                <w:noProof/>
                <w:sz w:val="20"/>
                <w:szCs w:val="20"/>
                <w:lang w:val="fr-FR" w:eastAsia="en-GB"/>
              </w:rPr>
            </w:pPr>
          </w:p>
        </w:tc>
        <w:tc>
          <w:tcPr>
            <w:tcW w:w="970" w:type="dxa"/>
            <w:tcBorders>
              <w:top w:val="single" w:sz="4" w:space="0" w:color="auto"/>
              <w:left w:val="nil"/>
              <w:bottom w:val="single" w:sz="4" w:space="0" w:color="auto"/>
              <w:right w:val="single" w:sz="4" w:space="0" w:color="auto"/>
            </w:tcBorders>
            <w:shd w:val="clear" w:color="auto" w:fill="C6EFCE"/>
            <w:noWrap/>
          </w:tcPr>
          <w:p w14:paraId="39366C5B"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Număr</w:t>
            </w:r>
          </w:p>
        </w:tc>
        <w:tc>
          <w:tcPr>
            <w:tcW w:w="1225" w:type="dxa"/>
            <w:tcBorders>
              <w:top w:val="single" w:sz="4" w:space="0" w:color="auto"/>
              <w:left w:val="nil"/>
              <w:bottom w:val="single" w:sz="4" w:space="0" w:color="auto"/>
              <w:right w:val="single" w:sz="4" w:space="0" w:color="auto"/>
            </w:tcBorders>
            <w:shd w:val="clear" w:color="auto" w:fill="C6EFCE"/>
            <w:noWrap/>
          </w:tcPr>
          <w:p w14:paraId="77E7A99C"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0</w:t>
            </w:r>
          </w:p>
        </w:tc>
        <w:tc>
          <w:tcPr>
            <w:tcW w:w="725" w:type="dxa"/>
            <w:tcBorders>
              <w:top w:val="single" w:sz="4" w:space="0" w:color="auto"/>
              <w:left w:val="nil"/>
              <w:bottom w:val="single" w:sz="4" w:space="0" w:color="auto"/>
              <w:right w:val="single" w:sz="4" w:space="0" w:color="auto"/>
            </w:tcBorders>
            <w:shd w:val="clear" w:color="auto" w:fill="C6EFCE"/>
            <w:noWrap/>
          </w:tcPr>
          <w:p w14:paraId="0D62BB9D"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200</w:t>
            </w:r>
          </w:p>
        </w:tc>
        <w:tc>
          <w:tcPr>
            <w:tcW w:w="908" w:type="dxa"/>
            <w:tcBorders>
              <w:top w:val="single" w:sz="4" w:space="0" w:color="auto"/>
              <w:left w:val="nil"/>
              <w:bottom w:val="single" w:sz="4" w:space="0" w:color="auto"/>
              <w:right w:val="single" w:sz="4" w:space="0" w:color="auto"/>
            </w:tcBorders>
            <w:shd w:val="clear" w:color="auto" w:fill="C6EFCE"/>
            <w:noWrap/>
          </w:tcPr>
          <w:p w14:paraId="1FC425EB"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705" w:type="dxa"/>
            <w:tcBorders>
              <w:top w:val="single" w:sz="4" w:space="0" w:color="auto"/>
              <w:left w:val="nil"/>
              <w:bottom w:val="single" w:sz="4" w:space="0" w:color="auto"/>
              <w:right w:val="single" w:sz="4" w:space="0" w:color="auto"/>
            </w:tcBorders>
            <w:shd w:val="clear" w:color="auto" w:fill="C6EFCE"/>
            <w:noWrap/>
          </w:tcPr>
          <w:p w14:paraId="42EF5E78" w14:textId="77777777" w:rsidR="00A437C8" w:rsidRPr="00A025C9" w:rsidRDefault="00A437C8">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2025</w:t>
            </w:r>
          </w:p>
        </w:tc>
        <w:tc>
          <w:tcPr>
            <w:tcW w:w="3024" w:type="dxa"/>
            <w:tcBorders>
              <w:top w:val="single" w:sz="4" w:space="0" w:color="auto"/>
              <w:left w:val="nil"/>
              <w:bottom w:val="single" w:sz="4" w:space="0" w:color="auto"/>
              <w:right w:val="single" w:sz="4" w:space="0" w:color="auto"/>
            </w:tcBorders>
            <w:shd w:val="clear" w:color="auto" w:fill="C6EFCE"/>
            <w:noWrap/>
          </w:tcPr>
          <w:p w14:paraId="740800FA"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Semnarea a </w:t>
            </w:r>
            <w:r w:rsidRPr="00CA463A">
              <w:rPr>
                <w:rFonts w:ascii="Times New Roman" w:hAnsi="Times New Roman"/>
                <w:noProof/>
                <w:sz w:val="20"/>
              </w:rPr>
              <w:t>200</w:t>
            </w:r>
            <w:r>
              <w:rPr>
                <w:rFonts w:ascii="Times New Roman" w:hAnsi="Times New Roman"/>
                <w:noProof/>
                <w:sz w:val="20"/>
              </w:rPr>
              <w:t xml:space="preserve"> de acorduri de finanțare cu ONG-uri pentru proiecte de digitalizare. </w:t>
            </w:r>
          </w:p>
          <w:p w14:paraId="721A596C"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Proiectele selectate sprijină, printre altele: </w:t>
            </w:r>
          </w:p>
          <w:p w14:paraId="77E585EF" w14:textId="77777777" w:rsidR="00A437C8" w:rsidRPr="00A025C9" w:rsidRDefault="00A437C8" w:rsidP="003221A9">
            <w:pPr>
              <w:numPr>
                <w:ilvl w:val="0"/>
                <w:numId w:val="43"/>
              </w:numPr>
              <w:spacing w:after="0" w:line="240" w:lineRule="auto"/>
              <w:contextualSpacing/>
              <w:jc w:val="both"/>
              <w:rPr>
                <w:rFonts w:ascii="Times New Roman" w:hAnsi="Times New Roman" w:cs="Times New Roman"/>
                <w:noProof/>
                <w:sz w:val="20"/>
                <w:szCs w:val="20"/>
              </w:rPr>
            </w:pPr>
            <w:r>
              <w:rPr>
                <w:rFonts w:ascii="Times New Roman" w:hAnsi="Times New Roman"/>
                <w:noProof/>
                <w:sz w:val="20"/>
              </w:rPr>
              <w:t xml:space="preserve"> infrastructura digitală;</w:t>
            </w:r>
          </w:p>
          <w:p w14:paraId="3B500BD9" w14:textId="77777777" w:rsidR="00A437C8" w:rsidRPr="00A025C9" w:rsidRDefault="00A437C8" w:rsidP="003221A9">
            <w:pPr>
              <w:numPr>
                <w:ilvl w:val="0"/>
                <w:numId w:val="43"/>
              </w:numPr>
              <w:spacing w:after="0" w:line="240" w:lineRule="auto"/>
              <w:contextualSpacing/>
              <w:jc w:val="both"/>
              <w:rPr>
                <w:rFonts w:ascii="Times New Roman" w:hAnsi="Times New Roman" w:cs="Times New Roman"/>
                <w:noProof/>
                <w:sz w:val="20"/>
                <w:szCs w:val="20"/>
              </w:rPr>
            </w:pPr>
            <w:r>
              <w:rPr>
                <w:rFonts w:ascii="Times New Roman" w:hAnsi="Times New Roman"/>
                <w:noProof/>
                <w:sz w:val="20"/>
              </w:rPr>
              <w:t>creșterea competențelor digitale ale personalului și ale voluntarilor în ceea ce privește furnizarea de servicii la distanță către beneficiari;</w:t>
            </w:r>
          </w:p>
          <w:p w14:paraId="08E35E93" w14:textId="77777777" w:rsidR="00A437C8" w:rsidRPr="00A025C9" w:rsidRDefault="00A437C8" w:rsidP="003221A9">
            <w:pPr>
              <w:numPr>
                <w:ilvl w:val="0"/>
                <w:numId w:val="43"/>
              </w:numPr>
              <w:spacing w:after="0" w:line="240" w:lineRule="auto"/>
              <w:contextualSpacing/>
              <w:jc w:val="both"/>
              <w:rPr>
                <w:rFonts w:ascii="Times New Roman" w:eastAsia="Times New Roman" w:hAnsi="Times New Roman" w:cs="Times New Roman"/>
                <w:noProof/>
                <w:sz w:val="20"/>
                <w:szCs w:val="20"/>
              </w:rPr>
            </w:pPr>
            <w:r>
              <w:rPr>
                <w:rFonts w:ascii="Times New Roman" w:hAnsi="Times New Roman"/>
                <w:noProof/>
                <w:sz w:val="20"/>
              </w:rPr>
              <w:t xml:space="preserve">dezvoltarea de platforme și de soluții CRM (gestionarea relațiilor cu clienții). </w:t>
            </w:r>
          </w:p>
          <w:p w14:paraId="15AFDF9B"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Sprijinul va fi de până la </w:t>
            </w:r>
            <w:r w:rsidRPr="00CA463A">
              <w:rPr>
                <w:rFonts w:ascii="Times New Roman" w:hAnsi="Times New Roman"/>
                <w:noProof/>
                <w:sz w:val="20"/>
              </w:rPr>
              <w:t>70</w:t>
            </w:r>
            <w:r>
              <w:rPr>
                <w:rFonts w:ascii="Times New Roman" w:hAnsi="Times New Roman"/>
                <w:noProof/>
                <w:sz w:val="20"/>
              </w:rPr>
              <w:t> </w:t>
            </w:r>
            <w:r w:rsidRPr="00CA463A">
              <w:rPr>
                <w:rFonts w:ascii="Times New Roman" w:hAnsi="Times New Roman"/>
                <w:noProof/>
                <w:sz w:val="20"/>
              </w:rPr>
              <w:t>000</w:t>
            </w:r>
            <w:r>
              <w:rPr>
                <w:rFonts w:ascii="Times New Roman" w:hAnsi="Times New Roman"/>
                <w:noProof/>
                <w:sz w:val="20"/>
              </w:rPr>
              <w:t xml:space="preserve"> EUR pe proiect pentru o perioadă de maximum </w:t>
            </w:r>
            <w:r w:rsidRPr="00CA463A">
              <w:rPr>
                <w:rFonts w:ascii="Times New Roman" w:hAnsi="Times New Roman"/>
                <w:noProof/>
                <w:sz w:val="20"/>
              </w:rPr>
              <w:t>30</w:t>
            </w:r>
            <w:r>
              <w:rPr>
                <w:rFonts w:ascii="Times New Roman" w:hAnsi="Times New Roman"/>
                <w:noProof/>
                <w:sz w:val="20"/>
              </w:rPr>
              <w:t xml:space="preserve"> de luni.</w:t>
            </w:r>
          </w:p>
        </w:tc>
      </w:tr>
      <w:tr w:rsidR="00A437C8" w:rsidRPr="00A025C9" w14:paraId="6BA8B977" w14:textId="77777777" w:rsidTr="00A025C9">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10243265" w14:textId="77777777" w:rsidR="00A437C8" w:rsidRPr="00A025C9" w:rsidRDefault="00A437C8">
            <w:pPr>
              <w:spacing w:line="240" w:lineRule="auto"/>
              <w:jc w:val="center"/>
              <w:rPr>
                <w:rFonts w:ascii="Times New Roman" w:hAnsi="Times New Roman" w:cs="Times New Roman"/>
                <w:noProof/>
                <w:sz w:val="20"/>
                <w:szCs w:val="20"/>
              </w:rPr>
            </w:pPr>
            <w:r w:rsidRPr="00CA463A">
              <w:rPr>
                <w:rFonts w:ascii="Times New Roman" w:hAnsi="Times New Roman"/>
                <w:noProof/>
                <w:sz w:val="20"/>
              </w:rPr>
              <w:t>177</w:t>
            </w:r>
          </w:p>
        </w:tc>
        <w:tc>
          <w:tcPr>
            <w:tcW w:w="2101" w:type="dxa"/>
            <w:tcBorders>
              <w:top w:val="single" w:sz="4" w:space="0" w:color="auto"/>
              <w:left w:val="nil"/>
              <w:bottom w:val="single" w:sz="4" w:space="0" w:color="auto"/>
              <w:right w:val="single" w:sz="4" w:space="0" w:color="auto"/>
            </w:tcBorders>
            <w:shd w:val="clear" w:color="auto" w:fill="C6EFCE"/>
            <w:noWrap/>
          </w:tcPr>
          <w:p w14:paraId="57AE148C"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10</w:t>
            </w:r>
            <w:r>
              <w:rPr>
                <w:rFonts w:ascii="Times New Roman" w:hAnsi="Times New Roman"/>
                <w:noProof/>
                <w:sz w:val="20"/>
              </w:rPr>
              <w:t>.</w:t>
            </w:r>
          </w:p>
          <w:p w14:paraId="4C57201E" w14:textId="77777777" w:rsidR="00A437C8" w:rsidRPr="00A025C9" w:rsidRDefault="00A437C8">
            <w:pPr>
              <w:spacing w:line="240" w:lineRule="auto"/>
              <w:jc w:val="both"/>
              <w:rPr>
                <w:rFonts w:ascii="Times New Roman" w:hAnsi="Times New Roman" w:cs="Times New Roman"/>
                <w:noProof/>
                <w:sz w:val="20"/>
                <w:szCs w:val="20"/>
              </w:rPr>
            </w:pPr>
            <w:r>
              <w:rPr>
                <w:rFonts w:ascii="Times New Roman" w:hAnsi="Times New Roman"/>
                <w:noProof/>
                <w:sz w:val="20"/>
              </w:rPr>
              <w:t>Transformarea digitală în managementul funcției publice</w:t>
            </w:r>
          </w:p>
        </w:tc>
        <w:tc>
          <w:tcPr>
            <w:tcW w:w="1226" w:type="dxa"/>
            <w:tcBorders>
              <w:top w:val="single" w:sz="4" w:space="0" w:color="auto"/>
              <w:left w:val="nil"/>
              <w:bottom w:val="single" w:sz="4" w:space="0" w:color="auto"/>
              <w:right w:val="single" w:sz="4" w:space="0" w:color="auto"/>
            </w:tcBorders>
            <w:shd w:val="clear" w:color="auto" w:fill="C6EFCE"/>
            <w:noWrap/>
          </w:tcPr>
          <w:p w14:paraId="4577EFE5" w14:textId="77777777" w:rsidR="00A437C8" w:rsidRPr="00A025C9" w:rsidRDefault="00A437C8">
            <w:pPr>
              <w:spacing w:line="240" w:lineRule="auto"/>
              <w:jc w:val="both"/>
              <w:rPr>
                <w:rFonts w:ascii="Times New Roman" w:hAnsi="Times New Roman" w:cs="Times New Roman"/>
                <w:noProof/>
                <w:sz w:val="20"/>
                <w:szCs w:val="20"/>
              </w:rPr>
            </w:pPr>
            <w:r>
              <w:rPr>
                <w:rFonts w:ascii="Times New Roman" w:hAnsi="Times New Roman"/>
                <w:noProof/>
                <w:sz w:val="20"/>
              </w:rPr>
              <w:t>Jalon</w:t>
            </w:r>
          </w:p>
        </w:tc>
        <w:tc>
          <w:tcPr>
            <w:tcW w:w="1590" w:type="dxa"/>
            <w:tcBorders>
              <w:top w:val="single" w:sz="4" w:space="0" w:color="auto"/>
              <w:left w:val="nil"/>
              <w:bottom w:val="single" w:sz="4" w:space="0" w:color="auto"/>
              <w:right w:val="single" w:sz="4" w:space="0" w:color="auto"/>
            </w:tcBorders>
            <w:shd w:val="clear" w:color="auto" w:fill="C6EFCE"/>
            <w:noWrap/>
          </w:tcPr>
          <w:p w14:paraId="253B0B98" w14:textId="77777777" w:rsidR="00A437C8" w:rsidRPr="00A025C9" w:rsidRDefault="00A437C8">
            <w:pPr>
              <w:spacing w:line="240" w:lineRule="auto"/>
              <w:jc w:val="both"/>
              <w:rPr>
                <w:rFonts w:ascii="Times New Roman" w:hAnsi="Times New Roman" w:cs="Times New Roman"/>
                <w:noProof/>
                <w:sz w:val="20"/>
                <w:szCs w:val="20"/>
              </w:rPr>
            </w:pPr>
            <w:r>
              <w:rPr>
                <w:rFonts w:ascii="Times New Roman" w:hAnsi="Times New Roman"/>
                <w:noProof/>
                <w:sz w:val="20"/>
              </w:rPr>
              <w:t>Platformele interoperabile pentru managementul standardizat al resurselor umane în administrația publică centrală sunt funcționale</w:t>
            </w:r>
          </w:p>
        </w:tc>
        <w:tc>
          <w:tcPr>
            <w:tcW w:w="1734" w:type="dxa"/>
            <w:tcBorders>
              <w:top w:val="single" w:sz="4" w:space="0" w:color="auto"/>
              <w:left w:val="nil"/>
              <w:bottom w:val="single" w:sz="4" w:space="0" w:color="auto"/>
              <w:right w:val="single" w:sz="4" w:space="0" w:color="auto"/>
            </w:tcBorders>
            <w:shd w:val="clear" w:color="auto" w:fill="C6EFCE"/>
            <w:noWrap/>
          </w:tcPr>
          <w:p w14:paraId="6538932B" w14:textId="77777777" w:rsidR="00A437C8" w:rsidRPr="00A025C9" w:rsidRDefault="00A437C8">
            <w:pPr>
              <w:spacing w:line="240" w:lineRule="auto"/>
              <w:jc w:val="both"/>
              <w:rPr>
                <w:rFonts w:ascii="Times New Roman" w:hAnsi="Times New Roman" w:cs="Times New Roman"/>
                <w:noProof/>
                <w:sz w:val="20"/>
                <w:szCs w:val="20"/>
              </w:rPr>
            </w:pPr>
            <w:r>
              <w:rPr>
                <w:rFonts w:ascii="Times New Roman" w:hAnsi="Times New Roman"/>
                <w:noProof/>
                <w:sz w:val="20"/>
              </w:rPr>
              <w:t>Platforme funcționale</w:t>
            </w:r>
          </w:p>
        </w:tc>
        <w:tc>
          <w:tcPr>
            <w:tcW w:w="970" w:type="dxa"/>
            <w:tcBorders>
              <w:top w:val="single" w:sz="4" w:space="0" w:color="auto"/>
              <w:left w:val="nil"/>
              <w:bottom w:val="single" w:sz="4" w:space="0" w:color="auto"/>
              <w:right w:val="single" w:sz="4" w:space="0" w:color="auto"/>
            </w:tcBorders>
            <w:shd w:val="clear" w:color="auto" w:fill="C6EFCE"/>
            <w:noWrap/>
          </w:tcPr>
          <w:p w14:paraId="4672C75D" w14:textId="77777777" w:rsidR="00A437C8" w:rsidRPr="00A025C9" w:rsidRDefault="00A437C8">
            <w:pPr>
              <w:spacing w:line="240" w:lineRule="auto"/>
              <w:jc w:val="both"/>
              <w:rPr>
                <w:rFonts w:ascii="Times New Roman" w:hAnsi="Times New Roman" w:cs="Times New Roman"/>
                <w:noProof/>
                <w:sz w:val="20"/>
                <w:szCs w:val="20"/>
                <w:lang w:val="en-GB"/>
              </w:rPr>
            </w:pPr>
          </w:p>
        </w:tc>
        <w:tc>
          <w:tcPr>
            <w:tcW w:w="1225" w:type="dxa"/>
            <w:tcBorders>
              <w:top w:val="single" w:sz="4" w:space="0" w:color="auto"/>
              <w:left w:val="nil"/>
              <w:bottom w:val="single" w:sz="4" w:space="0" w:color="auto"/>
              <w:right w:val="single" w:sz="4" w:space="0" w:color="auto"/>
            </w:tcBorders>
            <w:shd w:val="clear" w:color="auto" w:fill="C6EFCE"/>
            <w:noWrap/>
          </w:tcPr>
          <w:p w14:paraId="3C572675" w14:textId="77777777" w:rsidR="00A437C8" w:rsidRPr="00A025C9" w:rsidRDefault="00A437C8">
            <w:pPr>
              <w:spacing w:line="240" w:lineRule="auto"/>
              <w:jc w:val="both"/>
              <w:rPr>
                <w:rFonts w:ascii="Times New Roman" w:hAnsi="Times New Roman" w:cs="Times New Roman"/>
                <w:noProof/>
                <w:sz w:val="20"/>
                <w:szCs w:val="20"/>
                <w:lang w:val="en-GB"/>
              </w:rPr>
            </w:pPr>
          </w:p>
        </w:tc>
        <w:tc>
          <w:tcPr>
            <w:tcW w:w="725" w:type="dxa"/>
            <w:tcBorders>
              <w:top w:val="single" w:sz="4" w:space="0" w:color="auto"/>
              <w:left w:val="nil"/>
              <w:bottom w:val="single" w:sz="4" w:space="0" w:color="auto"/>
              <w:right w:val="single" w:sz="4" w:space="0" w:color="auto"/>
            </w:tcBorders>
            <w:shd w:val="clear" w:color="auto" w:fill="C6EFCE"/>
            <w:noWrap/>
          </w:tcPr>
          <w:p w14:paraId="766B3104" w14:textId="77777777" w:rsidR="00A437C8" w:rsidRPr="00A025C9" w:rsidRDefault="00A437C8">
            <w:pPr>
              <w:spacing w:line="240" w:lineRule="auto"/>
              <w:jc w:val="both"/>
              <w:rPr>
                <w:rFonts w:ascii="Times New Roman" w:hAnsi="Times New Roman" w:cs="Times New Roman"/>
                <w:noProof/>
                <w:sz w:val="20"/>
                <w:szCs w:val="20"/>
                <w:lang w:val="en-GB"/>
              </w:rPr>
            </w:pPr>
          </w:p>
        </w:tc>
        <w:tc>
          <w:tcPr>
            <w:tcW w:w="908" w:type="dxa"/>
            <w:tcBorders>
              <w:top w:val="single" w:sz="4" w:space="0" w:color="auto"/>
              <w:left w:val="nil"/>
              <w:bottom w:val="single" w:sz="4" w:space="0" w:color="auto"/>
              <w:right w:val="single" w:sz="4" w:space="0" w:color="auto"/>
            </w:tcBorders>
            <w:shd w:val="clear" w:color="auto" w:fill="C6EFCE"/>
            <w:noWrap/>
          </w:tcPr>
          <w:p w14:paraId="0944507B" w14:textId="77777777" w:rsidR="00A437C8" w:rsidRPr="00A025C9" w:rsidRDefault="00A437C8">
            <w:pPr>
              <w:spacing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705" w:type="dxa"/>
            <w:tcBorders>
              <w:top w:val="single" w:sz="4" w:space="0" w:color="auto"/>
              <w:left w:val="nil"/>
              <w:bottom w:val="single" w:sz="4" w:space="0" w:color="auto"/>
              <w:right w:val="single" w:sz="4" w:space="0" w:color="auto"/>
            </w:tcBorders>
            <w:shd w:val="clear" w:color="auto" w:fill="C6EFCE"/>
            <w:noWrap/>
          </w:tcPr>
          <w:p w14:paraId="1CD03310" w14:textId="77777777" w:rsidR="00A437C8" w:rsidRPr="00A025C9" w:rsidRDefault="00A437C8">
            <w:pPr>
              <w:spacing w:line="240" w:lineRule="auto"/>
              <w:jc w:val="both"/>
              <w:rPr>
                <w:rFonts w:ascii="Times New Roman" w:hAnsi="Times New Roman" w:cs="Times New Roman"/>
                <w:noProof/>
                <w:sz w:val="20"/>
                <w:szCs w:val="20"/>
              </w:rPr>
            </w:pPr>
            <w:r w:rsidRPr="00CA463A">
              <w:rPr>
                <w:rFonts w:ascii="Times New Roman" w:hAnsi="Times New Roman"/>
                <w:noProof/>
                <w:sz w:val="20"/>
              </w:rPr>
              <w:t>2025</w:t>
            </w:r>
          </w:p>
        </w:tc>
        <w:tc>
          <w:tcPr>
            <w:tcW w:w="3024" w:type="dxa"/>
            <w:tcBorders>
              <w:top w:val="single" w:sz="4" w:space="0" w:color="auto"/>
              <w:left w:val="nil"/>
              <w:bottom w:val="single" w:sz="4" w:space="0" w:color="auto"/>
              <w:right w:val="single" w:sz="4" w:space="0" w:color="auto"/>
            </w:tcBorders>
            <w:shd w:val="clear" w:color="auto" w:fill="C6EFCE"/>
            <w:noWrap/>
          </w:tcPr>
          <w:p w14:paraId="7A439F03"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Două platforme interoperabile vor fi funcționale: </w:t>
            </w:r>
          </w:p>
          <w:p w14:paraId="0F382AC2" w14:textId="77777777" w:rsidR="00A437C8" w:rsidRPr="00A025C9" w:rsidRDefault="00A437C8" w:rsidP="00A437C8">
            <w:pPr>
              <w:numPr>
                <w:ilvl w:val="0"/>
                <w:numId w:val="2"/>
              </w:numPr>
              <w:spacing w:before="120" w:after="120" w:line="240" w:lineRule="auto"/>
              <w:ind w:left="360"/>
              <w:jc w:val="both"/>
              <w:rPr>
                <w:rFonts w:ascii="Times New Roman" w:hAnsi="Times New Roman" w:cs="Times New Roman"/>
                <w:noProof/>
                <w:sz w:val="20"/>
                <w:szCs w:val="20"/>
                <w:bdr w:val="none" w:sz="0" w:space="0" w:color="auto" w:frame="1"/>
              </w:rPr>
            </w:pPr>
            <w:r>
              <w:rPr>
                <w:rFonts w:ascii="Times New Roman" w:hAnsi="Times New Roman"/>
                <w:noProof/>
                <w:sz w:val="20"/>
              </w:rPr>
              <w:t>e-ANFP – dezvoltarea și extinderea platformei de gestionare a funcției publice (nivel central, teritorial, local) pentru procesele aferente carierei (recrutare, evaluare, promovare, ieșirea din sistemul public, pe baza unui cadru de competențe standardizat și a unor fișe ale posturilor standardizate) și interconectarea cu instituțiile cu care se colaborează;</w:t>
            </w:r>
          </w:p>
          <w:p w14:paraId="78CD00E8" w14:textId="77777777" w:rsidR="00A437C8" w:rsidRPr="00A025C9" w:rsidRDefault="00A437C8" w:rsidP="00A437C8">
            <w:pPr>
              <w:numPr>
                <w:ilvl w:val="0"/>
                <w:numId w:val="2"/>
              </w:numPr>
              <w:spacing w:before="120" w:after="120" w:line="240" w:lineRule="auto"/>
              <w:ind w:left="360"/>
              <w:jc w:val="both"/>
              <w:rPr>
                <w:rFonts w:ascii="Times New Roman" w:hAnsi="Times New Roman" w:cs="Times New Roman"/>
                <w:noProof/>
                <w:sz w:val="20"/>
                <w:szCs w:val="20"/>
              </w:rPr>
            </w:pPr>
            <w:r>
              <w:rPr>
                <w:rFonts w:ascii="Times New Roman" w:hAnsi="Times New Roman"/>
                <w:noProof/>
                <w:sz w:val="20"/>
              </w:rPr>
              <w:t>SIMRU (Sistemul integrat de gestionare a resurselor umane) – dezvoltarea platformei de gestionare internă pentru autoritățile publice pentru procesele privind resursele umane (gestionarea datelor privind personalul, gestionarea organizațională, gestionarea timpului, stabilirea obiectivelor și raportarea).</w:t>
            </w:r>
          </w:p>
        </w:tc>
      </w:tr>
      <w:tr w:rsidR="00A437C8" w:rsidRPr="00A025C9" w14:paraId="717BCF8E"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2E00DBB" w14:textId="77777777" w:rsidR="00A437C8" w:rsidRPr="00A025C9" w:rsidRDefault="00A437C8">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178</w:t>
            </w:r>
          </w:p>
        </w:tc>
        <w:tc>
          <w:tcPr>
            <w:tcW w:w="2101" w:type="dxa"/>
            <w:tcBorders>
              <w:top w:val="single" w:sz="4" w:space="0" w:color="auto"/>
              <w:left w:val="nil"/>
              <w:bottom w:val="single" w:sz="4" w:space="0" w:color="auto"/>
              <w:right w:val="single" w:sz="4" w:space="0" w:color="auto"/>
            </w:tcBorders>
            <w:shd w:val="clear" w:color="auto" w:fill="C6EFCE"/>
            <w:noWrap/>
          </w:tcPr>
          <w:p w14:paraId="287B9062"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11</w:t>
            </w:r>
            <w:r>
              <w:rPr>
                <w:rFonts w:ascii="Times New Roman" w:hAnsi="Times New Roman"/>
                <w:noProof/>
                <w:sz w:val="20"/>
              </w:rPr>
              <w:t>. </w:t>
            </w:r>
          </w:p>
          <w:p w14:paraId="275EC416" w14:textId="066ECD84"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Sprijinirea utilizării serviciilor de comunicații în zonele albe </w:t>
            </w:r>
          </w:p>
          <w:p w14:paraId="79955A94" w14:textId="77777777" w:rsidR="00A437C8" w:rsidRPr="00A025C9" w:rsidRDefault="00A437C8">
            <w:pPr>
              <w:spacing w:after="0" w:line="240" w:lineRule="auto"/>
              <w:jc w:val="both"/>
              <w:rPr>
                <w:rFonts w:ascii="Times New Roman" w:hAnsi="Times New Roman" w:cs="Times New Roman"/>
                <w:noProof/>
                <w:sz w:val="20"/>
                <w:szCs w:val="20"/>
              </w:rPr>
            </w:pPr>
          </w:p>
        </w:tc>
        <w:tc>
          <w:tcPr>
            <w:tcW w:w="1226" w:type="dxa"/>
            <w:tcBorders>
              <w:top w:val="single" w:sz="4" w:space="0" w:color="auto"/>
              <w:left w:val="nil"/>
              <w:bottom w:val="single" w:sz="4" w:space="0" w:color="auto"/>
              <w:right w:val="single" w:sz="4" w:space="0" w:color="auto"/>
            </w:tcBorders>
            <w:shd w:val="clear" w:color="auto" w:fill="C6EFCE"/>
            <w:noWrap/>
          </w:tcPr>
          <w:p w14:paraId="71C0D0C1"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1590" w:type="dxa"/>
            <w:tcBorders>
              <w:top w:val="single" w:sz="4" w:space="0" w:color="auto"/>
              <w:left w:val="nil"/>
              <w:bottom w:val="single" w:sz="4" w:space="0" w:color="auto"/>
              <w:right w:val="single" w:sz="4" w:space="0" w:color="auto"/>
            </w:tcBorders>
            <w:shd w:val="clear" w:color="auto" w:fill="C6EFCE"/>
            <w:noWrap/>
          </w:tcPr>
          <w:p w14:paraId="0D157906" w14:textId="77777777" w:rsidR="00A437C8" w:rsidRPr="00A025C9" w:rsidDel="001872D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Conectarea satelor din zonele albe la internet de foarte mare viteză</w:t>
            </w:r>
          </w:p>
        </w:tc>
        <w:tc>
          <w:tcPr>
            <w:tcW w:w="1734" w:type="dxa"/>
            <w:tcBorders>
              <w:top w:val="single" w:sz="4" w:space="0" w:color="auto"/>
              <w:left w:val="nil"/>
              <w:bottom w:val="single" w:sz="4" w:space="0" w:color="auto"/>
              <w:right w:val="single" w:sz="4" w:space="0" w:color="auto"/>
            </w:tcBorders>
            <w:shd w:val="clear" w:color="auto" w:fill="C6EFCE"/>
            <w:noWrap/>
          </w:tcPr>
          <w:p w14:paraId="0BD086DE"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Raport tehnic care demonstrează conectarea</w:t>
            </w:r>
          </w:p>
        </w:tc>
        <w:tc>
          <w:tcPr>
            <w:tcW w:w="970" w:type="dxa"/>
            <w:tcBorders>
              <w:top w:val="single" w:sz="4" w:space="0" w:color="auto"/>
              <w:left w:val="nil"/>
              <w:bottom w:val="single" w:sz="4" w:space="0" w:color="auto"/>
              <w:right w:val="single" w:sz="4" w:space="0" w:color="auto"/>
            </w:tcBorders>
            <w:shd w:val="clear" w:color="auto" w:fill="C6EFCE"/>
            <w:noWrap/>
          </w:tcPr>
          <w:p w14:paraId="59D2A227" w14:textId="77777777" w:rsidR="00A437C8" w:rsidRPr="00A025C9" w:rsidRDefault="00A437C8">
            <w:pPr>
              <w:spacing w:after="0" w:line="240" w:lineRule="auto"/>
              <w:jc w:val="both"/>
              <w:rPr>
                <w:rFonts w:ascii="Times New Roman" w:hAnsi="Times New Roman" w:cs="Times New Roman"/>
                <w:noProof/>
                <w:sz w:val="20"/>
                <w:szCs w:val="20"/>
                <w:lang w:val="en-GB"/>
              </w:rPr>
            </w:pPr>
          </w:p>
        </w:tc>
        <w:tc>
          <w:tcPr>
            <w:tcW w:w="1225" w:type="dxa"/>
            <w:tcBorders>
              <w:top w:val="single" w:sz="4" w:space="0" w:color="auto"/>
              <w:left w:val="nil"/>
              <w:bottom w:val="single" w:sz="4" w:space="0" w:color="auto"/>
              <w:right w:val="single" w:sz="4" w:space="0" w:color="auto"/>
            </w:tcBorders>
            <w:shd w:val="clear" w:color="auto" w:fill="C6EFCE"/>
            <w:noWrap/>
          </w:tcPr>
          <w:p w14:paraId="00A39228" w14:textId="77777777" w:rsidR="00A437C8" w:rsidRPr="00A025C9" w:rsidRDefault="00A437C8">
            <w:pPr>
              <w:spacing w:after="0" w:line="240" w:lineRule="auto"/>
              <w:jc w:val="both"/>
              <w:rPr>
                <w:rFonts w:ascii="Times New Roman" w:hAnsi="Times New Roman" w:cs="Times New Roman"/>
                <w:noProof/>
                <w:sz w:val="20"/>
                <w:szCs w:val="20"/>
                <w:lang w:val="en-GB"/>
              </w:rPr>
            </w:pPr>
          </w:p>
        </w:tc>
        <w:tc>
          <w:tcPr>
            <w:tcW w:w="725" w:type="dxa"/>
            <w:tcBorders>
              <w:top w:val="single" w:sz="4" w:space="0" w:color="auto"/>
              <w:left w:val="nil"/>
              <w:bottom w:val="single" w:sz="4" w:space="0" w:color="auto"/>
              <w:right w:val="single" w:sz="4" w:space="0" w:color="auto"/>
            </w:tcBorders>
            <w:shd w:val="clear" w:color="auto" w:fill="C6EFCE"/>
            <w:noWrap/>
          </w:tcPr>
          <w:p w14:paraId="1E2AAFCC" w14:textId="77777777" w:rsidR="00A437C8" w:rsidRPr="00A025C9" w:rsidRDefault="00A437C8">
            <w:pPr>
              <w:spacing w:after="0" w:line="240" w:lineRule="auto"/>
              <w:jc w:val="both"/>
              <w:rPr>
                <w:rFonts w:ascii="Times New Roman" w:hAnsi="Times New Roman" w:cs="Times New Roman"/>
                <w:noProof/>
                <w:sz w:val="20"/>
                <w:szCs w:val="20"/>
                <w:lang w:val="en-GB"/>
              </w:rPr>
            </w:pPr>
          </w:p>
        </w:tc>
        <w:tc>
          <w:tcPr>
            <w:tcW w:w="908" w:type="dxa"/>
            <w:tcBorders>
              <w:top w:val="single" w:sz="4" w:space="0" w:color="auto"/>
              <w:left w:val="nil"/>
              <w:bottom w:val="single" w:sz="4" w:space="0" w:color="auto"/>
              <w:right w:val="single" w:sz="4" w:space="0" w:color="auto"/>
            </w:tcBorders>
            <w:shd w:val="clear" w:color="auto" w:fill="C6EFCE"/>
            <w:noWrap/>
          </w:tcPr>
          <w:p w14:paraId="66A6DF7A"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705" w:type="dxa"/>
            <w:tcBorders>
              <w:top w:val="single" w:sz="4" w:space="0" w:color="auto"/>
              <w:left w:val="nil"/>
              <w:bottom w:val="single" w:sz="4" w:space="0" w:color="auto"/>
              <w:right w:val="single" w:sz="4" w:space="0" w:color="auto"/>
            </w:tcBorders>
            <w:shd w:val="clear" w:color="auto" w:fill="C6EFCE"/>
            <w:noWrap/>
          </w:tcPr>
          <w:p w14:paraId="2AD843C5" w14:textId="77777777" w:rsidR="00A437C8" w:rsidRPr="00A025C9" w:rsidRDefault="00A437C8">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2025</w:t>
            </w:r>
          </w:p>
        </w:tc>
        <w:tc>
          <w:tcPr>
            <w:tcW w:w="3024" w:type="dxa"/>
            <w:tcBorders>
              <w:top w:val="single" w:sz="4" w:space="0" w:color="auto"/>
              <w:left w:val="nil"/>
              <w:bottom w:val="single" w:sz="4" w:space="0" w:color="auto"/>
              <w:right w:val="single" w:sz="4" w:space="0" w:color="auto"/>
            </w:tcBorders>
            <w:shd w:val="clear" w:color="auto" w:fill="C6EFCE"/>
            <w:noWrap/>
          </w:tcPr>
          <w:p w14:paraId="45ACA2B3"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de rapoarte tehnice de către un auditor independent care să ateste conexiunile la internet stabilite pentru </w:t>
            </w:r>
            <w:r w:rsidRPr="00CA463A">
              <w:rPr>
                <w:rFonts w:ascii="Times New Roman" w:hAnsi="Times New Roman"/>
                <w:noProof/>
                <w:sz w:val="20"/>
              </w:rPr>
              <w:t>945</w:t>
            </w:r>
            <w:r>
              <w:rPr>
                <w:rFonts w:ascii="Times New Roman" w:hAnsi="Times New Roman"/>
                <w:noProof/>
                <w:sz w:val="20"/>
              </w:rPr>
              <w:t xml:space="preserve"> de sate în zonele albe. Satele trebuie să fie conectate la servicii de acces la internet de foarte mare viteză la o locație fixă în care piața nu poate furniza servicii, potrivit datelor ANCOM. Satele vor fi prioritizate după cum urmează: </w:t>
            </w:r>
          </w:p>
          <w:p w14:paraId="0AEA8778"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 se va acorda prioritate principală localităților rurale sau îndepărtate care nu sunt deservite de rețele fixe, astfel cum se prevede în lista ANCOM.</w:t>
            </w:r>
          </w:p>
          <w:p w14:paraId="625BC349" w14:textId="1375E94D"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 prioritate de gradul al doilea pentru localitățile rurale și îndepărtate insuficient deservite de rețele fixe. </w:t>
            </w:r>
          </w:p>
          <w:p w14:paraId="755FA64D"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Viteza minimă va fi de cel puțin </w:t>
            </w:r>
            <w:r w:rsidRPr="00CA463A">
              <w:rPr>
                <w:rFonts w:ascii="Times New Roman" w:hAnsi="Times New Roman"/>
                <w:noProof/>
                <w:sz w:val="20"/>
              </w:rPr>
              <w:t>100</w:t>
            </w:r>
            <w:r>
              <w:rPr>
                <w:rFonts w:ascii="Times New Roman" w:hAnsi="Times New Roman"/>
                <w:noProof/>
                <w:sz w:val="20"/>
              </w:rPr>
              <w:t xml:space="preserve"> Mbps, cu posibilitatea creșterii acesteia în viitor, iar rețelele vor fi FTTB/H și/sau </w:t>
            </w:r>
            <w:r w:rsidRPr="00CA463A">
              <w:rPr>
                <w:rFonts w:ascii="Times New Roman" w:hAnsi="Times New Roman"/>
                <w:noProof/>
                <w:sz w:val="20"/>
              </w:rPr>
              <w:t>5</w:t>
            </w:r>
            <w:r>
              <w:rPr>
                <w:rFonts w:ascii="Times New Roman" w:hAnsi="Times New Roman"/>
                <w:noProof/>
                <w:sz w:val="20"/>
              </w:rPr>
              <w:t>G. </w:t>
            </w:r>
          </w:p>
        </w:tc>
      </w:tr>
      <w:tr w:rsidR="00A437C8" w:rsidRPr="00A025C9" w14:paraId="67FFEABB"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35D676E5" w14:textId="77777777" w:rsidR="00A437C8" w:rsidRPr="00A025C9" w:rsidRDefault="00A437C8">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179</w:t>
            </w:r>
          </w:p>
        </w:tc>
        <w:tc>
          <w:tcPr>
            <w:tcW w:w="2101" w:type="dxa"/>
            <w:tcBorders>
              <w:top w:val="single" w:sz="4" w:space="0" w:color="auto"/>
              <w:left w:val="nil"/>
              <w:bottom w:val="single" w:sz="4" w:space="0" w:color="auto"/>
              <w:right w:val="single" w:sz="4" w:space="0" w:color="auto"/>
            </w:tcBorders>
            <w:shd w:val="clear" w:color="auto" w:fill="C6EFCE"/>
            <w:noWrap/>
          </w:tcPr>
          <w:p w14:paraId="7F9BEFDA" w14:textId="3B4A9CA5"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12</w:t>
            </w:r>
            <w:r>
              <w:rPr>
                <w:rFonts w:ascii="Times New Roman" w:hAnsi="Times New Roman"/>
                <w:noProof/>
                <w:sz w:val="20"/>
              </w:rPr>
              <w:t xml:space="preserve">. </w:t>
            </w:r>
          </w:p>
          <w:p w14:paraId="1C4D7509"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Asigurarea protecției securității cibernetice atât pentru infrastructurile TIC publice, cât și pentru cele private, importante pentru securitatea națională.</w:t>
            </w:r>
          </w:p>
          <w:p w14:paraId="628F910A" w14:textId="77777777" w:rsidR="00A437C8" w:rsidRPr="00A025C9" w:rsidRDefault="00A437C8">
            <w:pPr>
              <w:spacing w:after="0" w:line="240" w:lineRule="auto"/>
              <w:jc w:val="both"/>
              <w:rPr>
                <w:rFonts w:ascii="Times New Roman" w:hAnsi="Times New Roman" w:cs="Times New Roman"/>
                <w:noProof/>
                <w:sz w:val="20"/>
                <w:szCs w:val="20"/>
              </w:rPr>
            </w:pPr>
          </w:p>
        </w:tc>
        <w:tc>
          <w:tcPr>
            <w:tcW w:w="1226" w:type="dxa"/>
            <w:tcBorders>
              <w:top w:val="single" w:sz="4" w:space="0" w:color="auto"/>
              <w:left w:val="nil"/>
              <w:bottom w:val="single" w:sz="4" w:space="0" w:color="auto"/>
              <w:right w:val="single" w:sz="4" w:space="0" w:color="auto"/>
            </w:tcBorders>
            <w:shd w:val="clear" w:color="auto" w:fill="C6EFCE"/>
            <w:noWrap/>
          </w:tcPr>
          <w:p w14:paraId="38BC245E"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Țintă</w:t>
            </w:r>
          </w:p>
        </w:tc>
        <w:tc>
          <w:tcPr>
            <w:tcW w:w="1590" w:type="dxa"/>
            <w:tcBorders>
              <w:top w:val="single" w:sz="4" w:space="0" w:color="auto"/>
              <w:left w:val="nil"/>
              <w:bottom w:val="single" w:sz="4" w:space="0" w:color="auto"/>
              <w:right w:val="single" w:sz="4" w:space="0" w:color="auto"/>
            </w:tcBorders>
            <w:shd w:val="clear" w:color="auto" w:fill="C6EFCE"/>
            <w:noWrap/>
          </w:tcPr>
          <w:p w14:paraId="24CC0E08" w14:textId="77777777" w:rsidR="00A437C8" w:rsidRPr="00A025C9" w:rsidDel="001872D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Sprijin pentru securitatea infrastructurii entităților</w:t>
            </w:r>
          </w:p>
        </w:tc>
        <w:tc>
          <w:tcPr>
            <w:tcW w:w="1734" w:type="dxa"/>
            <w:tcBorders>
              <w:top w:val="single" w:sz="4" w:space="0" w:color="auto"/>
              <w:left w:val="nil"/>
              <w:bottom w:val="single" w:sz="4" w:space="0" w:color="auto"/>
              <w:right w:val="single" w:sz="4" w:space="0" w:color="auto"/>
            </w:tcBorders>
            <w:shd w:val="clear" w:color="auto" w:fill="C6EFCE"/>
            <w:noWrap/>
          </w:tcPr>
          <w:p w14:paraId="43430141" w14:textId="77777777" w:rsidR="00A437C8" w:rsidRPr="00CA463A" w:rsidRDefault="00A437C8">
            <w:pPr>
              <w:spacing w:after="0" w:line="240" w:lineRule="auto"/>
              <w:jc w:val="both"/>
              <w:rPr>
                <w:rFonts w:ascii="Times New Roman" w:hAnsi="Times New Roman" w:cs="Times New Roman"/>
                <w:noProof/>
                <w:sz w:val="20"/>
                <w:szCs w:val="20"/>
                <w:lang w:val="fr-FR"/>
              </w:rPr>
            </w:pPr>
          </w:p>
        </w:tc>
        <w:tc>
          <w:tcPr>
            <w:tcW w:w="970" w:type="dxa"/>
            <w:tcBorders>
              <w:top w:val="single" w:sz="4" w:space="0" w:color="auto"/>
              <w:left w:val="nil"/>
              <w:bottom w:val="single" w:sz="4" w:space="0" w:color="auto"/>
              <w:right w:val="single" w:sz="4" w:space="0" w:color="auto"/>
            </w:tcBorders>
            <w:shd w:val="clear" w:color="auto" w:fill="C6EFCE"/>
            <w:noWrap/>
          </w:tcPr>
          <w:p w14:paraId="7C93E4DD"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Număr</w:t>
            </w:r>
          </w:p>
        </w:tc>
        <w:tc>
          <w:tcPr>
            <w:tcW w:w="1225" w:type="dxa"/>
            <w:tcBorders>
              <w:top w:val="single" w:sz="4" w:space="0" w:color="auto"/>
              <w:left w:val="nil"/>
              <w:bottom w:val="single" w:sz="4" w:space="0" w:color="auto"/>
              <w:right w:val="single" w:sz="4" w:space="0" w:color="auto"/>
            </w:tcBorders>
            <w:shd w:val="clear" w:color="auto" w:fill="C6EFCE"/>
            <w:noWrap/>
          </w:tcPr>
          <w:p w14:paraId="50BFF2B6" w14:textId="77777777" w:rsidR="00A437C8" w:rsidRPr="00A025C9" w:rsidRDefault="00A437C8">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0</w:t>
            </w:r>
          </w:p>
        </w:tc>
        <w:tc>
          <w:tcPr>
            <w:tcW w:w="725" w:type="dxa"/>
            <w:tcBorders>
              <w:top w:val="single" w:sz="4" w:space="0" w:color="auto"/>
              <w:left w:val="nil"/>
              <w:bottom w:val="single" w:sz="4" w:space="0" w:color="auto"/>
              <w:right w:val="single" w:sz="4" w:space="0" w:color="auto"/>
            </w:tcBorders>
            <w:shd w:val="clear" w:color="auto" w:fill="C6EFCE"/>
            <w:noWrap/>
          </w:tcPr>
          <w:p w14:paraId="6ECF16D7" w14:textId="77777777" w:rsidR="00A437C8" w:rsidRPr="00A025C9" w:rsidRDefault="00A437C8">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101</w:t>
            </w:r>
          </w:p>
        </w:tc>
        <w:tc>
          <w:tcPr>
            <w:tcW w:w="908" w:type="dxa"/>
            <w:tcBorders>
              <w:top w:val="single" w:sz="4" w:space="0" w:color="auto"/>
              <w:left w:val="nil"/>
              <w:bottom w:val="single" w:sz="4" w:space="0" w:color="auto"/>
              <w:right w:val="single" w:sz="4" w:space="0" w:color="auto"/>
            </w:tcBorders>
            <w:shd w:val="clear" w:color="auto" w:fill="C6EFCE"/>
            <w:noWrap/>
          </w:tcPr>
          <w:p w14:paraId="19AC376F"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05" w:type="dxa"/>
            <w:tcBorders>
              <w:top w:val="single" w:sz="4" w:space="0" w:color="auto"/>
              <w:left w:val="nil"/>
              <w:bottom w:val="single" w:sz="4" w:space="0" w:color="auto"/>
              <w:right w:val="single" w:sz="4" w:space="0" w:color="auto"/>
            </w:tcBorders>
            <w:shd w:val="clear" w:color="auto" w:fill="C6EFCE"/>
            <w:noWrap/>
          </w:tcPr>
          <w:p w14:paraId="7ED76494" w14:textId="77777777" w:rsidR="00A437C8" w:rsidRPr="00A025C9" w:rsidRDefault="00A437C8">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024" w:type="dxa"/>
            <w:tcBorders>
              <w:top w:val="single" w:sz="4" w:space="0" w:color="auto"/>
              <w:left w:val="nil"/>
              <w:bottom w:val="single" w:sz="4" w:space="0" w:color="auto"/>
              <w:right w:val="single" w:sz="4" w:space="0" w:color="auto"/>
            </w:tcBorders>
            <w:shd w:val="clear" w:color="auto" w:fill="C6EFCE"/>
            <w:noWrap/>
          </w:tcPr>
          <w:p w14:paraId="283A7801" w14:textId="77777777" w:rsidR="00A437C8" w:rsidRPr="00A025C9" w:rsidRDefault="00A437C8">
            <w:pPr>
              <w:spacing w:after="0" w:line="240" w:lineRule="auto"/>
              <w:contextualSpacing/>
              <w:jc w:val="both"/>
              <w:rPr>
                <w:rFonts w:ascii="Times New Roman" w:hAnsi="Times New Roman" w:cs="Times New Roman"/>
                <w:noProof/>
                <w:sz w:val="20"/>
                <w:szCs w:val="20"/>
                <w:highlight w:val="yellow"/>
              </w:rPr>
            </w:pPr>
            <w:r>
              <w:rPr>
                <w:rFonts w:ascii="Times New Roman" w:hAnsi="Times New Roman"/>
                <w:noProof/>
                <w:sz w:val="20"/>
              </w:rPr>
              <w:t xml:space="preserve">Modernizarea infrastructurii de securitate TIC a </w:t>
            </w:r>
            <w:r w:rsidRPr="00CA463A">
              <w:rPr>
                <w:rFonts w:ascii="Times New Roman" w:hAnsi="Times New Roman"/>
                <w:noProof/>
                <w:sz w:val="20"/>
              </w:rPr>
              <w:t>101</w:t>
            </w:r>
            <w:r>
              <w:rPr>
                <w:rFonts w:ascii="Times New Roman" w:hAnsi="Times New Roman"/>
                <w:noProof/>
                <w:sz w:val="20"/>
              </w:rPr>
              <w:t xml:space="preserve"> entități publice și private. </w:t>
            </w:r>
          </w:p>
          <w:p w14:paraId="661A8A1D" w14:textId="0F1F32F7" w:rsidR="00A437C8" w:rsidRPr="00A025C9" w:rsidRDefault="00A437C8">
            <w:pPr>
              <w:contextualSpacing/>
              <w:rPr>
                <w:rFonts w:ascii="Times New Roman" w:hAnsi="Times New Roman" w:cs="Times New Roman"/>
                <w:noProof/>
                <w:sz w:val="20"/>
                <w:szCs w:val="20"/>
              </w:rPr>
            </w:pPr>
            <w:r>
              <w:rPr>
                <w:rFonts w:ascii="Times New Roman" w:hAnsi="Times New Roman"/>
                <w:noProof/>
                <w:sz w:val="20"/>
              </w:rPr>
              <w:t xml:space="preserve">Următoarele elemente sunt disponibile, printre altele, pentru cele </w:t>
            </w:r>
            <w:r w:rsidRPr="00CA463A">
              <w:rPr>
                <w:rFonts w:ascii="Times New Roman" w:hAnsi="Times New Roman"/>
                <w:noProof/>
                <w:sz w:val="20"/>
              </w:rPr>
              <w:t>101</w:t>
            </w:r>
            <w:r>
              <w:rPr>
                <w:rFonts w:ascii="Times New Roman" w:hAnsi="Times New Roman"/>
                <w:noProof/>
                <w:sz w:val="20"/>
              </w:rPr>
              <w:t xml:space="preserve"> de entități: </w:t>
            </w:r>
          </w:p>
          <w:p w14:paraId="23316CE1" w14:textId="14238F81" w:rsidR="00A437C8" w:rsidRPr="00A025C9" w:rsidRDefault="00A437C8" w:rsidP="00A437C8">
            <w:pPr>
              <w:numPr>
                <w:ilvl w:val="0"/>
                <w:numId w:val="2"/>
              </w:numPr>
              <w:spacing w:line="259" w:lineRule="auto"/>
              <w:ind w:left="360"/>
              <w:contextualSpacing/>
              <w:rPr>
                <w:rFonts w:ascii="Times New Roman" w:hAnsi="Times New Roman" w:cs="Times New Roman"/>
                <w:noProof/>
                <w:sz w:val="20"/>
                <w:szCs w:val="20"/>
              </w:rPr>
            </w:pPr>
            <w:r>
              <w:rPr>
                <w:rFonts w:ascii="Times New Roman" w:hAnsi="Times New Roman"/>
                <w:noProof/>
                <w:sz w:val="20"/>
              </w:rPr>
              <w:t xml:space="preserve">un sistem avansat de detectare a vulnerabilităților sistemelor de informații și echipamentelor de comunicații (soluții software și hardware); </w:t>
            </w:r>
          </w:p>
          <w:p w14:paraId="3A2AAE42" w14:textId="7A67D362" w:rsidR="00A437C8" w:rsidRPr="00A025C9" w:rsidRDefault="00A437C8" w:rsidP="00A437C8">
            <w:pPr>
              <w:numPr>
                <w:ilvl w:val="0"/>
                <w:numId w:val="2"/>
              </w:numPr>
              <w:spacing w:line="259" w:lineRule="auto"/>
              <w:ind w:left="360"/>
              <w:contextualSpacing/>
              <w:rPr>
                <w:rFonts w:ascii="Times New Roman" w:hAnsi="Times New Roman" w:cs="Times New Roman"/>
                <w:noProof/>
                <w:sz w:val="20"/>
                <w:szCs w:val="20"/>
              </w:rPr>
            </w:pPr>
            <w:r>
              <w:rPr>
                <w:rFonts w:ascii="Times New Roman" w:hAnsi="Times New Roman"/>
                <w:noProof/>
                <w:sz w:val="20"/>
              </w:rPr>
              <w:t xml:space="preserve">un sistem integrat de identificare a TTP-urilor asociate atacurilor cibernetice asupra rețelelor și sistemelor informatice (soluții software și hardware); </w:t>
            </w:r>
          </w:p>
          <w:p w14:paraId="126BEE80" w14:textId="77777777" w:rsidR="00A437C8" w:rsidRPr="00A025C9" w:rsidRDefault="00A437C8" w:rsidP="00A437C8">
            <w:pPr>
              <w:numPr>
                <w:ilvl w:val="0"/>
                <w:numId w:val="2"/>
              </w:numPr>
              <w:spacing w:line="259" w:lineRule="auto"/>
              <w:ind w:left="360"/>
              <w:contextualSpacing/>
              <w:rPr>
                <w:rFonts w:ascii="Times New Roman" w:hAnsi="Times New Roman" w:cs="Times New Roman"/>
                <w:noProof/>
                <w:sz w:val="20"/>
                <w:szCs w:val="20"/>
              </w:rPr>
            </w:pPr>
            <w:r>
              <w:rPr>
                <w:rFonts w:ascii="Times New Roman" w:hAnsi="Times New Roman"/>
                <w:noProof/>
                <w:sz w:val="20"/>
              </w:rPr>
              <w:t>o platformă de securitate complexă pentru analiza și prelucrarea automată a incidentelor cibernetice (soluții software și hardware). </w:t>
            </w:r>
          </w:p>
          <w:p w14:paraId="51A953C7" w14:textId="77777777" w:rsidR="00A437C8" w:rsidRPr="00A025C9" w:rsidRDefault="00A437C8">
            <w:pPr>
              <w:rPr>
                <w:rFonts w:ascii="Times New Roman" w:hAnsi="Times New Roman" w:cs="Times New Roman"/>
                <w:noProof/>
                <w:sz w:val="20"/>
                <w:szCs w:val="20"/>
              </w:rPr>
            </w:pPr>
            <w:r>
              <w:rPr>
                <w:rFonts w:ascii="Times New Roman" w:hAnsi="Times New Roman"/>
                <w:noProof/>
                <w:sz w:val="20"/>
              </w:rPr>
              <w:t xml:space="preserve">În plus, </w:t>
            </w:r>
            <w:r w:rsidRPr="00CA463A">
              <w:rPr>
                <w:rFonts w:ascii="Times New Roman" w:hAnsi="Times New Roman"/>
                <w:noProof/>
                <w:sz w:val="20"/>
              </w:rPr>
              <w:t>9</w:t>
            </w:r>
            <w:r>
              <w:rPr>
                <w:rFonts w:ascii="Times New Roman" w:hAnsi="Times New Roman"/>
                <w:noProof/>
                <w:sz w:val="20"/>
              </w:rPr>
              <w:t xml:space="preserve"> entități din cele </w:t>
            </w:r>
            <w:r w:rsidRPr="00CA463A">
              <w:rPr>
                <w:rFonts w:ascii="Times New Roman" w:hAnsi="Times New Roman"/>
                <w:noProof/>
                <w:sz w:val="20"/>
              </w:rPr>
              <w:t>101</w:t>
            </w:r>
            <w:r>
              <w:rPr>
                <w:rFonts w:ascii="Times New Roman" w:hAnsi="Times New Roman"/>
                <w:noProof/>
                <w:sz w:val="20"/>
              </w:rPr>
              <w:t xml:space="preserve"> care dispun de infrastructuri OT vor beneficia de soluții de securitate cibernetică pentru controlul industrial (ICS). </w:t>
            </w:r>
          </w:p>
        </w:tc>
      </w:tr>
      <w:tr w:rsidR="00A437C8" w:rsidRPr="00A025C9" w14:paraId="7EA5ECFF"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5FDD0849" w14:textId="77777777" w:rsidR="00A437C8" w:rsidRPr="00A025C9" w:rsidRDefault="00A437C8">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180</w:t>
            </w:r>
          </w:p>
        </w:tc>
        <w:tc>
          <w:tcPr>
            <w:tcW w:w="2101" w:type="dxa"/>
            <w:tcBorders>
              <w:top w:val="single" w:sz="4" w:space="0" w:color="auto"/>
              <w:left w:val="nil"/>
              <w:bottom w:val="single" w:sz="4" w:space="0" w:color="auto"/>
              <w:right w:val="single" w:sz="4" w:space="0" w:color="auto"/>
            </w:tcBorders>
            <w:shd w:val="clear" w:color="auto" w:fill="C6EFCE"/>
            <w:noWrap/>
          </w:tcPr>
          <w:p w14:paraId="3D93B821"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12</w:t>
            </w:r>
            <w:r>
              <w:rPr>
                <w:rFonts w:ascii="Times New Roman" w:hAnsi="Times New Roman"/>
                <w:noProof/>
                <w:sz w:val="20"/>
              </w:rPr>
              <w:t>. Asigurarea protecției securității cibernetice atât pentru infrastructurile TIC publice, cât și pentru cele private, importante pentru securitatea națională.</w:t>
            </w:r>
          </w:p>
          <w:p w14:paraId="670B9B22" w14:textId="77777777" w:rsidR="00A437C8" w:rsidRPr="00A025C9" w:rsidRDefault="00A437C8">
            <w:pPr>
              <w:spacing w:after="0" w:line="240" w:lineRule="auto"/>
              <w:jc w:val="both"/>
              <w:rPr>
                <w:rFonts w:ascii="Times New Roman" w:hAnsi="Times New Roman" w:cs="Times New Roman"/>
                <w:noProof/>
                <w:sz w:val="20"/>
                <w:szCs w:val="20"/>
                <w:lang w:val="en-GB"/>
              </w:rPr>
            </w:pPr>
          </w:p>
        </w:tc>
        <w:tc>
          <w:tcPr>
            <w:tcW w:w="1226" w:type="dxa"/>
            <w:tcBorders>
              <w:top w:val="single" w:sz="4" w:space="0" w:color="auto"/>
              <w:left w:val="nil"/>
              <w:bottom w:val="single" w:sz="4" w:space="0" w:color="auto"/>
              <w:right w:val="single" w:sz="4" w:space="0" w:color="auto"/>
            </w:tcBorders>
            <w:shd w:val="clear" w:color="auto" w:fill="C6EFCE"/>
            <w:noWrap/>
          </w:tcPr>
          <w:p w14:paraId="434B5CB0"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1590" w:type="dxa"/>
            <w:tcBorders>
              <w:top w:val="single" w:sz="4" w:space="0" w:color="auto"/>
              <w:left w:val="nil"/>
              <w:bottom w:val="single" w:sz="4" w:space="0" w:color="auto"/>
              <w:right w:val="single" w:sz="4" w:space="0" w:color="auto"/>
            </w:tcBorders>
            <w:shd w:val="clear" w:color="auto" w:fill="C6EFCE"/>
            <w:noWrap/>
          </w:tcPr>
          <w:p w14:paraId="3D2FB703" w14:textId="77777777" w:rsidR="00A437C8" w:rsidRPr="00A025C9" w:rsidDel="001872D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Sporirea capacității centrelor naționale Cyberint</w:t>
            </w:r>
          </w:p>
        </w:tc>
        <w:tc>
          <w:tcPr>
            <w:tcW w:w="1734" w:type="dxa"/>
            <w:tcBorders>
              <w:top w:val="single" w:sz="4" w:space="0" w:color="auto"/>
              <w:left w:val="nil"/>
              <w:bottom w:val="single" w:sz="4" w:space="0" w:color="auto"/>
              <w:right w:val="single" w:sz="4" w:space="0" w:color="auto"/>
            </w:tcBorders>
            <w:shd w:val="clear" w:color="auto" w:fill="C6EFCE"/>
            <w:noWrap/>
          </w:tcPr>
          <w:p w14:paraId="6A8CB738"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Capacități suplimentare</w:t>
            </w:r>
          </w:p>
        </w:tc>
        <w:tc>
          <w:tcPr>
            <w:tcW w:w="970" w:type="dxa"/>
            <w:tcBorders>
              <w:top w:val="single" w:sz="4" w:space="0" w:color="auto"/>
              <w:left w:val="nil"/>
              <w:bottom w:val="single" w:sz="4" w:space="0" w:color="auto"/>
              <w:right w:val="single" w:sz="4" w:space="0" w:color="auto"/>
            </w:tcBorders>
            <w:shd w:val="clear" w:color="auto" w:fill="C6EFCE"/>
            <w:noWrap/>
          </w:tcPr>
          <w:p w14:paraId="335DC3F9" w14:textId="77777777" w:rsidR="00A437C8" w:rsidRPr="00A025C9" w:rsidRDefault="00A437C8">
            <w:pPr>
              <w:spacing w:after="0" w:line="240" w:lineRule="auto"/>
              <w:jc w:val="both"/>
              <w:rPr>
                <w:rFonts w:ascii="Times New Roman" w:hAnsi="Times New Roman" w:cs="Times New Roman"/>
                <w:noProof/>
                <w:sz w:val="20"/>
                <w:szCs w:val="20"/>
                <w:lang w:val="en-GB"/>
              </w:rPr>
            </w:pPr>
          </w:p>
        </w:tc>
        <w:tc>
          <w:tcPr>
            <w:tcW w:w="1225" w:type="dxa"/>
            <w:tcBorders>
              <w:top w:val="single" w:sz="4" w:space="0" w:color="auto"/>
              <w:left w:val="nil"/>
              <w:bottom w:val="single" w:sz="4" w:space="0" w:color="auto"/>
              <w:right w:val="single" w:sz="4" w:space="0" w:color="auto"/>
            </w:tcBorders>
            <w:shd w:val="clear" w:color="auto" w:fill="C6EFCE"/>
            <w:noWrap/>
          </w:tcPr>
          <w:p w14:paraId="2F33FF20" w14:textId="77777777" w:rsidR="00A437C8" w:rsidRPr="00A025C9" w:rsidRDefault="00A437C8">
            <w:pPr>
              <w:spacing w:after="0" w:line="240" w:lineRule="auto"/>
              <w:jc w:val="both"/>
              <w:rPr>
                <w:rFonts w:ascii="Times New Roman" w:hAnsi="Times New Roman" w:cs="Times New Roman"/>
                <w:noProof/>
                <w:sz w:val="20"/>
                <w:szCs w:val="20"/>
                <w:lang w:val="en-GB"/>
              </w:rPr>
            </w:pPr>
          </w:p>
        </w:tc>
        <w:tc>
          <w:tcPr>
            <w:tcW w:w="725" w:type="dxa"/>
            <w:tcBorders>
              <w:top w:val="single" w:sz="4" w:space="0" w:color="auto"/>
              <w:left w:val="nil"/>
              <w:bottom w:val="single" w:sz="4" w:space="0" w:color="auto"/>
              <w:right w:val="single" w:sz="4" w:space="0" w:color="auto"/>
            </w:tcBorders>
            <w:shd w:val="clear" w:color="auto" w:fill="C6EFCE"/>
            <w:noWrap/>
          </w:tcPr>
          <w:p w14:paraId="78CF3607" w14:textId="77777777" w:rsidR="00A437C8" w:rsidRPr="00A025C9" w:rsidRDefault="00A437C8">
            <w:pPr>
              <w:spacing w:after="0" w:line="240" w:lineRule="auto"/>
              <w:jc w:val="both"/>
              <w:rPr>
                <w:rFonts w:ascii="Times New Roman" w:hAnsi="Times New Roman" w:cs="Times New Roman"/>
                <w:noProof/>
                <w:sz w:val="20"/>
                <w:szCs w:val="20"/>
                <w:lang w:val="en-GB"/>
              </w:rPr>
            </w:pPr>
          </w:p>
        </w:tc>
        <w:tc>
          <w:tcPr>
            <w:tcW w:w="908" w:type="dxa"/>
            <w:tcBorders>
              <w:top w:val="single" w:sz="4" w:space="0" w:color="auto"/>
              <w:left w:val="nil"/>
              <w:bottom w:val="single" w:sz="4" w:space="0" w:color="auto"/>
              <w:right w:val="single" w:sz="4" w:space="0" w:color="auto"/>
            </w:tcBorders>
            <w:shd w:val="clear" w:color="auto" w:fill="C6EFCE"/>
            <w:noWrap/>
          </w:tcPr>
          <w:p w14:paraId="4058AEB7"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05" w:type="dxa"/>
            <w:tcBorders>
              <w:top w:val="single" w:sz="4" w:space="0" w:color="auto"/>
              <w:left w:val="nil"/>
              <w:bottom w:val="single" w:sz="4" w:space="0" w:color="auto"/>
              <w:right w:val="single" w:sz="4" w:space="0" w:color="auto"/>
            </w:tcBorders>
            <w:shd w:val="clear" w:color="auto" w:fill="C6EFCE"/>
            <w:noWrap/>
          </w:tcPr>
          <w:p w14:paraId="25338C35" w14:textId="77777777" w:rsidR="00A437C8" w:rsidRPr="00A025C9" w:rsidRDefault="00A437C8">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024" w:type="dxa"/>
            <w:tcBorders>
              <w:top w:val="single" w:sz="4" w:space="0" w:color="auto"/>
              <w:left w:val="nil"/>
              <w:bottom w:val="single" w:sz="4" w:space="0" w:color="auto"/>
              <w:right w:val="single" w:sz="4" w:space="0" w:color="auto"/>
            </w:tcBorders>
            <w:shd w:val="clear" w:color="auto" w:fill="C6EFCE"/>
            <w:noWrap/>
          </w:tcPr>
          <w:p w14:paraId="45968C0B"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Structura Centrului Național Cyberint trebuie să integreze protecția securității cibernetice a infrastructurilor informatice TIC și OT. În plus, centrul va beneficia de:</w:t>
            </w:r>
          </w:p>
          <w:p w14:paraId="3B876414" w14:textId="77777777" w:rsidR="00A437C8" w:rsidRPr="00A025C9" w:rsidRDefault="00A437C8" w:rsidP="003221A9">
            <w:pPr>
              <w:numPr>
                <w:ilvl w:val="0"/>
                <w:numId w:val="41"/>
              </w:numPr>
              <w:spacing w:after="0" w:line="240" w:lineRule="auto"/>
              <w:ind w:left="259" w:hanging="218"/>
              <w:contextualSpacing/>
              <w:jc w:val="both"/>
              <w:rPr>
                <w:rFonts w:ascii="Times New Roman" w:eastAsia="Times New Roman" w:hAnsi="Times New Roman" w:cs="Times New Roman"/>
                <w:noProof/>
                <w:sz w:val="20"/>
                <w:szCs w:val="20"/>
              </w:rPr>
            </w:pPr>
            <w:r>
              <w:rPr>
                <w:rFonts w:ascii="Times New Roman" w:hAnsi="Times New Roman"/>
                <w:noProof/>
                <w:sz w:val="20"/>
              </w:rPr>
              <w:t>dezvoltarea unei infrastructuri tehnice de identificare, monitorizare, gestionare și răspuns la incidentele de securitate cibernetică, ce vizează protejarea infrastructurilor TIC cu valențe critice pentru securitatea națională care nu (nu mai) beneficiază de protecția oferită de Sistemul național de protecție a infrastructurilor TIC de interes național împotriva amenințărilor provenite din spațiul cibernetic, cu rol complementar;</w:t>
            </w:r>
          </w:p>
          <w:p w14:paraId="54172430" w14:textId="77777777" w:rsidR="00A437C8" w:rsidRPr="00A025C9" w:rsidRDefault="00A437C8" w:rsidP="003221A9">
            <w:pPr>
              <w:numPr>
                <w:ilvl w:val="0"/>
                <w:numId w:val="41"/>
              </w:numPr>
              <w:spacing w:after="0" w:line="240" w:lineRule="auto"/>
              <w:ind w:left="259" w:hanging="218"/>
              <w:contextualSpacing/>
              <w:jc w:val="both"/>
              <w:rPr>
                <w:rFonts w:ascii="Times New Roman" w:eastAsia="Times New Roman" w:hAnsi="Times New Roman" w:cs="Times New Roman"/>
                <w:noProof/>
                <w:sz w:val="20"/>
                <w:szCs w:val="20"/>
              </w:rPr>
            </w:pPr>
            <w:r>
              <w:rPr>
                <w:rFonts w:ascii="Times New Roman" w:hAnsi="Times New Roman"/>
                <w:noProof/>
                <w:sz w:val="20"/>
              </w:rPr>
              <w:t>stabilirea unei platforme naționale de evaluare și gestionare a riscurilor de securitate cibernetică ale noilor tehnologii;</w:t>
            </w:r>
          </w:p>
          <w:p w14:paraId="16D425E0" w14:textId="77777777" w:rsidR="00A437C8" w:rsidRPr="00A025C9" w:rsidRDefault="00A437C8" w:rsidP="003221A9">
            <w:pPr>
              <w:numPr>
                <w:ilvl w:val="0"/>
                <w:numId w:val="41"/>
              </w:numPr>
              <w:spacing w:after="0" w:line="240" w:lineRule="auto"/>
              <w:ind w:left="259" w:hanging="218"/>
              <w:contextualSpacing/>
              <w:jc w:val="both"/>
              <w:rPr>
                <w:rFonts w:ascii="Times New Roman" w:eastAsia="Times New Roman" w:hAnsi="Times New Roman" w:cs="Times New Roman"/>
                <w:noProof/>
                <w:sz w:val="20"/>
                <w:szCs w:val="20"/>
              </w:rPr>
            </w:pPr>
            <w:r>
              <w:rPr>
                <w:rFonts w:ascii="Times New Roman" w:hAnsi="Times New Roman"/>
                <w:noProof/>
                <w:sz w:val="20"/>
              </w:rPr>
              <w:t>o platformă pentru securitatea și canalizarea datelor care urmează să fie transferate între rețele cu niveluri de încredere diferite;</w:t>
            </w:r>
          </w:p>
          <w:p w14:paraId="63BDAD15" w14:textId="77777777" w:rsidR="00A437C8" w:rsidRPr="00A025C9" w:rsidRDefault="00A437C8" w:rsidP="003221A9">
            <w:pPr>
              <w:numPr>
                <w:ilvl w:val="0"/>
                <w:numId w:val="41"/>
              </w:numPr>
              <w:spacing w:after="0" w:line="240" w:lineRule="auto"/>
              <w:ind w:left="259" w:hanging="218"/>
              <w:contextualSpacing/>
              <w:jc w:val="both"/>
              <w:rPr>
                <w:rFonts w:ascii="Times New Roman" w:eastAsia="Times New Roman" w:hAnsi="Times New Roman" w:cs="Times New Roman"/>
                <w:noProof/>
                <w:sz w:val="20"/>
                <w:szCs w:val="20"/>
              </w:rPr>
            </w:pPr>
            <w:r>
              <w:rPr>
                <w:rFonts w:ascii="Times New Roman" w:hAnsi="Times New Roman"/>
                <w:noProof/>
                <w:sz w:val="20"/>
              </w:rPr>
              <w:t>sporirea capacității de investigare a Centrului Național Cyberint prin echiparea acestuia cu soluții software și hardware.</w:t>
            </w:r>
          </w:p>
        </w:tc>
      </w:tr>
      <w:tr w:rsidR="00A437C8" w:rsidRPr="00A025C9" w14:paraId="70F0C70D"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3E81E1D5" w14:textId="77777777" w:rsidR="00A437C8" w:rsidRPr="00A025C9" w:rsidRDefault="00A437C8">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181</w:t>
            </w:r>
          </w:p>
        </w:tc>
        <w:tc>
          <w:tcPr>
            <w:tcW w:w="2101" w:type="dxa"/>
            <w:tcBorders>
              <w:top w:val="single" w:sz="4" w:space="0" w:color="auto"/>
              <w:left w:val="nil"/>
              <w:bottom w:val="single" w:sz="4" w:space="0" w:color="auto"/>
              <w:right w:val="single" w:sz="4" w:space="0" w:color="auto"/>
            </w:tcBorders>
            <w:shd w:val="clear" w:color="auto" w:fill="C6EFCE"/>
            <w:noWrap/>
          </w:tcPr>
          <w:p w14:paraId="17C17123"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13</w:t>
            </w:r>
            <w:r>
              <w:rPr>
                <w:rFonts w:ascii="Times New Roman" w:hAnsi="Times New Roman"/>
                <w:noProof/>
                <w:sz w:val="20"/>
              </w:rPr>
              <w:t>.</w:t>
            </w:r>
          </w:p>
          <w:p w14:paraId="731E0D80"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Dezvoltarea de sisteme de securitate pentru protecția spectrului guvernamental </w:t>
            </w:r>
          </w:p>
        </w:tc>
        <w:tc>
          <w:tcPr>
            <w:tcW w:w="1226" w:type="dxa"/>
            <w:tcBorders>
              <w:top w:val="single" w:sz="4" w:space="0" w:color="auto"/>
              <w:left w:val="nil"/>
              <w:bottom w:val="single" w:sz="4" w:space="0" w:color="auto"/>
              <w:right w:val="single" w:sz="4" w:space="0" w:color="auto"/>
            </w:tcBorders>
            <w:shd w:val="clear" w:color="auto" w:fill="C6EFCE"/>
            <w:noWrap/>
          </w:tcPr>
          <w:p w14:paraId="62F8D3C5"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1590" w:type="dxa"/>
            <w:tcBorders>
              <w:top w:val="single" w:sz="4" w:space="0" w:color="auto"/>
              <w:left w:val="nil"/>
              <w:bottom w:val="single" w:sz="4" w:space="0" w:color="auto"/>
              <w:right w:val="single" w:sz="4" w:space="0" w:color="auto"/>
            </w:tcBorders>
            <w:shd w:val="clear" w:color="auto" w:fill="C6EFCE"/>
            <w:noWrap/>
          </w:tcPr>
          <w:p w14:paraId="7EE11889" w14:textId="77777777" w:rsidR="00A437C8" w:rsidRPr="00A025C9" w:rsidDel="001872D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Instalarea amplasamentelor de recepție la nivel național</w:t>
            </w:r>
          </w:p>
        </w:tc>
        <w:tc>
          <w:tcPr>
            <w:tcW w:w="1734" w:type="dxa"/>
            <w:tcBorders>
              <w:top w:val="single" w:sz="4" w:space="0" w:color="auto"/>
              <w:left w:val="nil"/>
              <w:bottom w:val="single" w:sz="4" w:space="0" w:color="auto"/>
              <w:right w:val="single" w:sz="4" w:space="0" w:color="auto"/>
            </w:tcBorders>
            <w:shd w:val="clear" w:color="auto" w:fill="C6EFCE"/>
            <w:noWrap/>
          </w:tcPr>
          <w:p w14:paraId="1C773629"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Instalarea unei rețele de senzori</w:t>
            </w:r>
          </w:p>
        </w:tc>
        <w:tc>
          <w:tcPr>
            <w:tcW w:w="970" w:type="dxa"/>
            <w:tcBorders>
              <w:top w:val="single" w:sz="4" w:space="0" w:color="auto"/>
              <w:left w:val="nil"/>
              <w:bottom w:val="single" w:sz="4" w:space="0" w:color="auto"/>
              <w:right w:val="single" w:sz="4" w:space="0" w:color="auto"/>
            </w:tcBorders>
            <w:shd w:val="clear" w:color="auto" w:fill="C6EFCE"/>
            <w:noWrap/>
          </w:tcPr>
          <w:p w14:paraId="24657613" w14:textId="77777777" w:rsidR="00A437C8" w:rsidRPr="00CA463A" w:rsidRDefault="00A437C8">
            <w:pPr>
              <w:spacing w:after="0" w:line="240" w:lineRule="auto"/>
              <w:jc w:val="both"/>
              <w:rPr>
                <w:rFonts w:ascii="Times New Roman" w:hAnsi="Times New Roman" w:cs="Times New Roman"/>
                <w:noProof/>
                <w:sz w:val="20"/>
                <w:szCs w:val="20"/>
                <w:lang w:val="fr-FR"/>
              </w:rPr>
            </w:pPr>
          </w:p>
        </w:tc>
        <w:tc>
          <w:tcPr>
            <w:tcW w:w="1225" w:type="dxa"/>
            <w:tcBorders>
              <w:top w:val="single" w:sz="4" w:space="0" w:color="auto"/>
              <w:left w:val="nil"/>
              <w:bottom w:val="single" w:sz="4" w:space="0" w:color="auto"/>
              <w:right w:val="single" w:sz="4" w:space="0" w:color="auto"/>
            </w:tcBorders>
            <w:shd w:val="clear" w:color="auto" w:fill="C6EFCE"/>
            <w:noWrap/>
          </w:tcPr>
          <w:p w14:paraId="636F6CB3" w14:textId="77777777" w:rsidR="00A437C8" w:rsidRPr="00CA463A" w:rsidRDefault="00A437C8">
            <w:pPr>
              <w:spacing w:after="0" w:line="240" w:lineRule="auto"/>
              <w:jc w:val="both"/>
              <w:rPr>
                <w:rFonts w:ascii="Times New Roman" w:hAnsi="Times New Roman" w:cs="Times New Roman"/>
                <w:noProof/>
                <w:sz w:val="20"/>
                <w:szCs w:val="20"/>
                <w:lang w:val="fr-FR"/>
              </w:rPr>
            </w:pPr>
          </w:p>
        </w:tc>
        <w:tc>
          <w:tcPr>
            <w:tcW w:w="725" w:type="dxa"/>
            <w:tcBorders>
              <w:top w:val="single" w:sz="4" w:space="0" w:color="auto"/>
              <w:left w:val="nil"/>
              <w:bottom w:val="single" w:sz="4" w:space="0" w:color="auto"/>
              <w:right w:val="single" w:sz="4" w:space="0" w:color="auto"/>
            </w:tcBorders>
            <w:shd w:val="clear" w:color="auto" w:fill="C6EFCE"/>
            <w:noWrap/>
          </w:tcPr>
          <w:p w14:paraId="44A9F8E7"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908" w:type="dxa"/>
            <w:tcBorders>
              <w:top w:val="single" w:sz="4" w:space="0" w:color="auto"/>
              <w:left w:val="nil"/>
              <w:bottom w:val="single" w:sz="4" w:space="0" w:color="auto"/>
              <w:right w:val="single" w:sz="4" w:space="0" w:color="auto"/>
            </w:tcBorders>
            <w:shd w:val="clear" w:color="auto" w:fill="C6EFCE"/>
            <w:noWrap/>
          </w:tcPr>
          <w:p w14:paraId="47BE82A5"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p>
        </w:tc>
        <w:tc>
          <w:tcPr>
            <w:tcW w:w="705" w:type="dxa"/>
            <w:tcBorders>
              <w:top w:val="single" w:sz="4" w:space="0" w:color="auto"/>
              <w:left w:val="nil"/>
              <w:bottom w:val="single" w:sz="4" w:space="0" w:color="auto"/>
              <w:right w:val="single" w:sz="4" w:space="0" w:color="auto"/>
            </w:tcBorders>
            <w:shd w:val="clear" w:color="auto" w:fill="C6EFCE"/>
            <w:noWrap/>
          </w:tcPr>
          <w:p w14:paraId="72A6CDC7" w14:textId="77777777" w:rsidR="00A437C8" w:rsidRPr="00A025C9" w:rsidRDefault="00A437C8">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024" w:type="dxa"/>
            <w:tcBorders>
              <w:top w:val="single" w:sz="4" w:space="0" w:color="auto"/>
              <w:left w:val="nil"/>
              <w:bottom w:val="single" w:sz="4" w:space="0" w:color="auto"/>
              <w:right w:val="single" w:sz="4" w:space="0" w:color="auto"/>
            </w:tcBorders>
            <w:shd w:val="clear" w:color="auto" w:fill="C6EFCE"/>
            <w:noWrap/>
          </w:tcPr>
          <w:p w14:paraId="04314355"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Certificat de recepție a instalării de către Serviciul de Telecomunicații Speciale (STS) a unei noi rețele de </w:t>
            </w:r>
            <w:r w:rsidRPr="00CA463A">
              <w:rPr>
                <w:rFonts w:ascii="Times New Roman" w:hAnsi="Times New Roman"/>
                <w:noProof/>
                <w:sz w:val="20"/>
              </w:rPr>
              <w:t>65</w:t>
            </w:r>
            <w:r>
              <w:rPr>
                <w:rFonts w:ascii="Times New Roman" w:hAnsi="Times New Roman"/>
                <w:noProof/>
                <w:sz w:val="20"/>
              </w:rPr>
              <w:t xml:space="preserve"> de senzori, care vor fi distribuiți la nivel național și vor fi amplasați în locuri de recepție pentru a detecta și a crea alerte în mod automat în cazul unor perturbări ale spectrului de frecvențe radio guvernamental.</w:t>
            </w:r>
          </w:p>
        </w:tc>
      </w:tr>
      <w:tr w:rsidR="00A437C8" w:rsidRPr="00A025C9" w14:paraId="4951F000"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6011403F" w14:textId="77777777" w:rsidR="00A437C8" w:rsidRPr="00A025C9" w:rsidRDefault="00A437C8">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182</w:t>
            </w:r>
          </w:p>
        </w:tc>
        <w:tc>
          <w:tcPr>
            <w:tcW w:w="2101" w:type="dxa"/>
            <w:tcBorders>
              <w:top w:val="single" w:sz="4" w:space="0" w:color="auto"/>
              <w:left w:val="nil"/>
              <w:bottom w:val="single" w:sz="4" w:space="0" w:color="auto"/>
              <w:right w:val="single" w:sz="4" w:space="0" w:color="auto"/>
            </w:tcBorders>
            <w:shd w:val="clear" w:color="auto" w:fill="C6EFCE"/>
            <w:noWrap/>
          </w:tcPr>
          <w:p w14:paraId="10DA9AEA"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14</w:t>
            </w:r>
            <w:r>
              <w:rPr>
                <w:rFonts w:ascii="Times New Roman" w:hAnsi="Times New Roman"/>
                <w:noProof/>
                <w:sz w:val="20"/>
              </w:rPr>
              <w:t xml:space="preserve">. </w:t>
            </w:r>
          </w:p>
          <w:p w14:paraId="2D75B74F"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Sporirea rezilienței și a securității cibernetice a serviciilor de infrastructură ale furnizorilor de servicii de internet pentru autoritățile publice din România</w:t>
            </w:r>
          </w:p>
        </w:tc>
        <w:tc>
          <w:tcPr>
            <w:tcW w:w="1226" w:type="dxa"/>
            <w:tcBorders>
              <w:top w:val="single" w:sz="4" w:space="0" w:color="auto"/>
              <w:left w:val="nil"/>
              <w:bottom w:val="single" w:sz="4" w:space="0" w:color="auto"/>
              <w:right w:val="single" w:sz="4" w:space="0" w:color="auto"/>
            </w:tcBorders>
            <w:shd w:val="clear" w:color="auto" w:fill="C6EFCE"/>
            <w:noWrap/>
          </w:tcPr>
          <w:p w14:paraId="1806234D"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Țintă</w:t>
            </w:r>
          </w:p>
        </w:tc>
        <w:tc>
          <w:tcPr>
            <w:tcW w:w="1590" w:type="dxa"/>
            <w:tcBorders>
              <w:top w:val="single" w:sz="4" w:space="0" w:color="auto"/>
              <w:left w:val="nil"/>
              <w:bottom w:val="single" w:sz="4" w:space="0" w:color="auto"/>
              <w:right w:val="single" w:sz="4" w:space="0" w:color="auto"/>
            </w:tcBorders>
            <w:shd w:val="clear" w:color="auto" w:fill="C6EFCE"/>
            <w:noWrap/>
          </w:tcPr>
          <w:p w14:paraId="3E84ED08" w14:textId="77777777" w:rsidR="00A437C8" w:rsidRPr="00A025C9" w:rsidDel="001872D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Huburi care vor permite accesul la serviciile de tip ISP pentru instituțiile și entitățile de interes public</w:t>
            </w:r>
          </w:p>
        </w:tc>
        <w:tc>
          <w:tcPr>
            <w:tcW w:w="1734" w:type="dxa"/>
            <w:tcBorders>
              <w:top w:val="single" w:sz="4" w:space="0" w:color="auto"/>
              <w:left w:val="nil"/>
              <w:bottom w:val="single" w:sz="4" w:space="0" w:color="auto"/>
              <w:right w:val="single" w:sz="4" w:space="0" w:color="auto"/>
            </w:tcBorders>
            <w:shd w:val="clear" w:color="auto" w:fill="C6EFCE"/>
            <w:noWrap/>
          </w:tcPr>
          <w:p w14:paraId="0C861E42"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970" w:type="dxa"/>
            <w:tcBorders>
              <w:top w:val="single" w:sz="4" w:space="0" w:color="auto"/>
              <w:left w:val="nil"/>
              <w:bottom w:val="single" w:sz="4" w:space="0" w:color="auto"/>
              <w:right w:val="single" w:sz="4" w:space="0" w:color="auto"/>
            </w:tcBorders>
            <w:shd w:val="clear" w:color="auto" w:fill="C6EFCE"/>
            <w:noWrap/>
          </w:tcPr>
          <w:p w14:paraId="10436EFF"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Număr</w:t>
            </w:r>
          </w:p>
        </w:tc>
        <w:tc>
          <w:tcPr>
            <w:tcW w:w="1225" w:type="dxa"/>
            <w:tcBorders>
              <w:top w:val="single" w:sz="4" w:space="0" w:color="auto"/>
              <w:left w:val="nil"/>
              <w:bottom w:val="single" w:sz="4" w:space="0" w:color="auto"/>
              <w:right w:val="single" w:sz="4" w:space="0" w:color="auto"/>
            </w:tcBorders>
            <w:shd w:val="clear" w:color="auto" w:fill="C6EFCE"/>
            <w:noWrap/>
          </w:tcPr>
          <w:p w14:paraId="0605D5C7" w14:textId="77777777" w:rsidR="00A437C8" w:rsidRPr="00A025C9" w:rsidRDefault="00A437C8">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0</w:t>
            </w:r>
          </w:p>
        </w:tc>
        <w:tc>
          <w:tcPr>
            <w:tcW w:w="725" w:type="dxa"/>
            <w:tcBorders>
              <w:top w:val="single" w:sz="4" w:space="0" w:color="auto"/>
              <w:left w:val="nil"/>
              <w:bottom w:val="single" w:sz="4" w:space="0" w:color="auto"/>
              <w:right w:val="single" w:sz="4" w:space="0" w:color="auto"/>
            </w:tcBorders>
            <w:shd w:val="clear" w:color="auto" w:fill="C6EFCE"/>
            <w:noWrap/>
          </w:tcPr>
          <w:p w14:paraId="28E6DC0E" w14:textId="77777777" w:rsidR="00A437C8" w:rsidRPr="00A025C9" w:rsidRDefault="00A437C8">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41</w:t>
            </w:r>
          </w:p>
        </w:tc>
        <w:tc>
          <w:tcPr>
            <w:tcW w:w="908" w:type="dxa"/>
            <w:tcBorders>
              <w:top w:val="single" w:sz="4" w:space="0" w:color="auto"/>
              <w:left w:val="nil"/>
              <w:bottom w:val="single" w:sz="4" w:space="0" w:color="auto"/>
              <w:right w:val="single" w:sz="4" w:space="0" w:color="auto"/>
            </w:tcBorders>
            <w:shd w:val="clear" w:color="auto" w:fill="C6EFCE"/>
            <w:noWrap/>
          </w:tcPr>
          <w:p w14:paraId="3B94D7BC"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705" w:type="dxa"/>
            <w:tcBorders>
              <w:top w:val="single" w:sz="4" w:space="0" w:color="auto"/>
              <w:left w:val="nil"/>
              <w:bottom w:val="single" w:sz="4" w:space="0" w:color="auto"/>
              <w:right w:val="single" w:sz="4" w:space="0" w:color="auto"/>
            </w:tcBorders>
            <w:shd w:val="clear" w:color="auto" w:fill="C6EFCE"/>
            <w:noWrap/>
          </w:tcPr>
          <w:p w14:paraId="5825082F" w14:textId="77777777" w:rsidR="00A437C8" w:rsidRPr="00A025C9" w:rsidRDefault="00A437C8">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2024</w:t>
            </w:r>
          </w:p>
        </w:tc>
        <w:tc>
          <w:tcPr>
            <w:tcW w:w="3024" w:type="dxa"/>
            <w:tcBorders>
              <w:top w:val="single" w:sz="4" w:space="0" w:color="auto"/>
              <w:left w:val="nil"/>
              <w:bottom w:val="single" w:sz="4" w:space="0" w:color="auto"/>
              <w:right w:val="single" w:sz="4" w:space="0" w:color="auto"/>
            </w:tcBorders>
            <w:shd w:val="clear" w:color="auto" w:fill="C6EFCE"/>
            <w:noWrap/>
          </w:tcPr>
          <w:p w14:paraId="1FB7D874"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Fiecare județ din România va avea un hub. Fiecare dintre aceste huburi va fi conectat la o rețea națională de distribuție a internetului, cu mai mulți furnizori Tier I și mecanisme de securitate asociate. </w:t>
            </w:r>
          </w:p>
          <w:p w14:paraId="6AF7AAC3"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Servicii de securitate care vor fi furnizate:</w:t>
            </w:r>
          </w:p>
          <w:p w14:paraId="3A5EE5C3" w14:textId="77777777" w:rsidR="00A437C8" w:rsidRPr="00A025C9" w:rsidRDefault="00A437C8" w:rsidP="003221A9">
            <w:pPr>
              <w:numPr>
                <w:ilvl w:val="0"/>
                <w:numId w:val="41"/>
              </w:numPr>
              <w:spacing w:after="0" w:line="240" w:lineRule="auto"/>
              <w:ind w:left="259" w:hanging="218"/>
              <w:contextualSpacing/>
              <w:jc w:val="both"/>
              <w:rPr>
                <w:rFonts w:ascii="Times New Roman" w:eastAsia="Times New Roman" w:hAnsi="Times New Roman" w:cs="Times New Roman"/>
                <w:noProof/>
                <w:sz w:val="20"/>
                <w:szCs w:val="20"/>
              </w:rPr>
            </w:pPr>
            <w:r>
              <w:rPr>
                <w:rFonts w:ascii="Times New Roman" w:hAnsi="Times New Roman"/>
                <w:noProof/>
                <w:sz w:val="20"/>
              </w:rPr>
              <w:t>Protecție anti-DoS (</w:t>
            </w:r>
            <w:r w:rsidRPr="002A359F">
              <w:rPr>
                <w:rFonts w:ascii="Times New Roman" w:hAnsi="Times New Roman"/>
                <w:i/>
                <w:noProof/>
                <w:sz w:val="20"/>
              </w:rPr>
              <w:t>denial-of-service</w:t>
            </w:r>
            <w:r>
              <w:rPr>
                <w:rFonts w:ascii="Times New Roman" w:hAnsi="Times New Roman"/>
                <w:noProof/>
                <w:sz w:val="20"/>
              </w:rPr>
              <w:t xml:space="preserve">) la multipli de </w:t>
            </w:r>
            <w:r w:rsidRPr="00CA463A">
              <w:rPr>
                <w:rFonts w:ascii="Times New Roman" w:hAnsi="Times New Roman"/>
                <w:noProof/>
                <w:sz w:val="20"/>
              </w:rPr>
              <w:t>10</w:t>
            </w:r>
            <w:r>
              <w:rPr>
                <w:rFonts w:ascii="Times New Roman" w:hAnsi="Times New Roman"/>
                <w:noProof/>
                <w:sz w:val="20"/>
              </w:rPr>
              <w:t xml:space="preserve"> Gbps</w:t>
            </w:r>
          </w:p>
          <w:p w14:paraId="65A14B78" w14:textId="77777777" w:rsidR="00A437C8" w:rsidRPr="00A025C9" w:rsidRDefault="00A437C8" w:rsidP="003221A9">
            <w:pPr>
              <w:numPr>
                <w:ilvl w:val="0"/>
                <w:numId w:val="41"/>
              </w:numPr>
              <w:spacing w:after="0" w:line="240" w:lineRule="auto"/>
              <w:ind w:left="259" w:hanging="218"/>
              <w:contextualSpacing/>
              <w:jc w:val="both"/>
              <w:rPr>
                <w:rFonts w:ascii="Times New Roman" w:eastAsia="Times New Roman" w:hAnsi="Times New Roman" w:cs="Times New Roman"/>
                <w:noProof/>
                <w:sz w:val="20"/>
                <w:szCs w:val="20"/>
              </w:rPr>
            </w:pPr>
            <w:r>
              <w:rPr>
                <w:rFonts w:ascii="Times New Roman" w:hAnsi="Times New Roman"/>
                <w:noProof/>
                <w:sz w:val="20"/>
              </w:rPr>
              <w:t>Servicii aferente Centrului Operațional de Răspuns la Incidente de Securitate Cibernetică (CERT) (securitate adaptată la publicul-țintă, monitorizarea evenimentelor de securitate în întreaga rețea, răspunsul la incidentele de securitate)</w:t>
            </w:r>
          </w:p>
          <w:p w14:paraId="77D92E6E" w14:textId="77777777" w:rsidR="00A437C8" w:rsidRPr="00A025C9" w:rsidRDefault="00A437C8" w:rsidP="003221A9">
            <w:pPr>
              <w:numPr>
                <w:ilvl w:val="0"/>
                <w:numId w:val="41"/>
              </w:numPr>
              <w:spacing w:after="0" w:line="240" w:lineRule="auto"/>
              <w:ind w:left="259" w:hanging="218"/>
              <w:contextualSpacing/>
              <w:jc w:val="both"/>
              <w:rPr>
                <w:rFonts w:ascii="Times New Roman" w:eastAsia="Times New Roman" w:hAnsi="Times New Roman" w:cs="Times New Roman"/>
                <w:noProof/>
                <w:sz w:val="20"/>
                <w:szCs w:val="20"/>
              </w:rPr>
            </w:pPr>
            <w:r>
              <w:rPr>
                <w:rFonts w:ascii="Times New Roman" w:hAnsi="Times New Roman"/>
                <w:noProof/>
                <w:sz w:val="20"/>
              </w:rPr>
              <w:t>Servicii aferente centrelor de operațiuni de securitate (mecanisme de notificare și de escaladare pentru beneficiari)</w:t>
            </w:r>
          </w:p>
          <w:p w14:paraId="61D72B1E" w14:textId="77777777" w:rsidR="00A437C8" w:rsidRPr="00A025C9" w:rsidRDefault="00A437C8" w:rsidP="003221A9">
            <w:pPr>
              <w:numPr>
                <w:ilvl w:val="0"/>
                <w:numId w:val="41"/>
              </w:numPr>
              <w:spacing w:after="0" w:line="240" w:lineRule="auto"/>
              <w:ind w:left="259" w:hanging="218"/>
              <w:contextualSpacing/>
              <w:jc w:val="both"/>
              <w:rPr>
                <w:rFonts w:ascii="Times New Roman" w:eastAsia="Times New Roman" w:hAnsi="Times New Roman" w:cs="Times New Roman"/>
                <w:noProof/>
                <w:sz w:val="20"/>
                <w:szCs w:val="20"/>
              </w:rPr>
            </w:pPr>
            <w:r>
              <w:rPr>
                <w:rFonts w:ascii="Times New Roman" w:hAnsi="Times New Roman"/>
                <w:noProof/>
                <w:sz w:val="20"/>
              </w:rPr>
              <w:t>Mecanisme de filtrare a traficului rău-intenționat bazate pe reputație și pe combaterea programelor malware rezidente din serviciile DNS furnizate beneficiarilor.</w:t>
            </w:r>
          </w:p>
          <w:p w14:paraId="169E132A" w14:textId="77777777" w:rsidR="00A437C8" w:rsidRPr="00A025C9" w:rsidRDefault="00A437C8" w:rsidP="003221A9">
            <w:pPr>
              <w:numPr>
                <w:ilvl w:val="0"/>
                <w:numId w:val="41"/>
              </w:numPr>
              <w:spacing w:after="0" w:line="240" w:lineRule="auto"/>
              <w:contextualSpacing/>
              <w:jc w:val="both"/>
              <w:rPr>
                <w:rFonts w:ascii="Times New Roman" w:hAnsi="Times New Roman" w:cs="Times New Roman"/>
                <w:noProof/>
                <w:sz w:val="20"/>
                <w:szCs w:val="20"/>
              </w:rPr>
            </w:pPr>
            <w:r>
              <w:rPr>
                <w:rFonts w:ascii="Times New Roman" w:hAnsi="Times New Roman"/>
                <w:noProof/>
                <w:sz w:val="20"/>
              </w:rPr>
              <w:t>Analiza mediului de testare pentru serviciile furnizate.</w:t>
            </w:r>
          </w:p>
        </w:tc>
      </w:tr>
      <w:tr w:rsidR="00A437C8" w:rsidRPr="00A025C9" w14:paraId="0FAF003C"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6770FD40" w14:textId="77777777" w:rsidR="00A437C8" w:rsidRPr="00A025C9" w:rsidRDefault="00A437C8">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184</w:t>
            </w:r>
          </w:p>
        </w:tc>
        <w:tc>
          <w:tcPr>
            <w:tcW w:w="2101" w:type="dxa"/>
            <w:tcBorders>
              <w:top w:val="single" w:sz="4" w:space="0" w:color="auto"/>
              <w:left w:val="nil"/>
              <w:bottom w:val="single" w:sz="4" w:space="0" w:color="auto"/>
              <w:right w:val="single" w:sz="4" w:space="0" w:color="auto"/>
            </w:tcBorders>
            <w:shd w:val="clear" w:color="auto" w:fill="C6EFCE"/>
            <w:noWrap/>
          </w:tcPr>
          <w:p w14:paraId="74B06480"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15</w:t>
            </w:r>
            <w:r>
              <w:rPr>
                <w:rFonts w:ascii="Times New Roman" w:hAnsi="Times New Roman"/>
                <w:noProof/>
                <w:sz w:val="20"/>
              </w:rPr>
              <w:t xml:space="preserve">. Competențe în materie de securitate cibernetică pentru entitățile identificate </w:t>
            </w:r>
          </w:p>
        </w:tc>
        <w:tc>
          <w:tcPr>
            <w:tcW w:w="1226" w:type="dxa"/>
            <w:tcBorders>
              <w:top w:val="single" w:sz="4" w:space="0" w:color="auto"/>
              <w:left w:val="nil"/>
              <w:bottom w:val="single" w:sz="4" w:space="0" w:color="auto"/>
              <w:right w:val="single" w:sz="4" w:space="0" w:color="auto"/>
            </w:tcBorders>
            <w:shd w:val="clear" w:color="auto" w:fill="C6EFCE"/>
            <w:noWrap/>
          </w:tcPr>
          <w:p w14:paraId="2E0C840D"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Țintă</w:t>
            </w:r>
          </w:p>
        </w:tc>
        <w:tc>
          <w:tcPr>
            <w:tcW w:w="1590" w:type="dxa"/>
            <w:tcBorders>
              <w:top w:val="single" w:sz="4" w:space="0" w:color="auto"/>
              <w:left w:val="nil"/>
              <w:bottom w:val="single" w:sz="4" w:space="0" w:color="auto"/>
              <w:right w:val="single" w:sz="4" w:space="0" w:color="auto"/>
            </w:tcBorders>
            <w:shd w:val="clear" w:color="auto" w:fill="C6EFCE"/>
            <w:noWrap/>
          </w:tcPr>
          <w:p w14:paraId="0368621C" w14:textId="68716239" w:rsidR="00A437C8" w:rsidRPr="00A025C9" w:rsidDel="001872D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Competențe în materie de securitate cibernetică pentru entitățile identificate</w:t>
            </w:r>
          </w:p>
        </w:tc>
        <w:tc>
          <w:tcPr>
            <w:tcW w:w="1734" w:type="dxa"/>
            <w:tcBorders>
              <w:top w:val="single" w:sz="4" w:space="0" w:color="auto"/>
              <w:left w:val="nil"/>
              <w:bottom w:val="single" w:sz="4" w:space="0" w:color="auto"/>
              <w:right w:val="single" w:sz="4" w:space="0" w:color="auto"/>
            </w:tcBorders>
            <w:shd w:val="clear" w:color="auto" w:fill="C6EFCE"/>
            <w:noWrap/>
          </w:tcPr>
          <w:p w14:paraId="568876A8" w14:textId="77777777" w:rsidR="00A437C8" w:rsidRPr="00CA463A" w:rsidRDefault="00A437C8">
            <w:pPr>
              <w:spacing w:after="0" w:line="240" w:lineRule="auto"/>
              <w:jc w:val="both"/>
              <w:rPr>
                <w:rFonts w:ascii="Times New Roman" w:eastAsia="Times New Roman" w:hAnsi="Times New Roman" w:cs="Times New Roman"/>
                <w:noProof/>
                <w:sz w:val="20"/>
                <w:szCs w:val="20"/>
                <w:lang w:val="fr-FR"/>
              </w:rPr>
            </w:pPr>
          </w:p>
        </w:tc>
        <w:tc>
          <w:tcPr>
            <w:tcW w:w="970" w:type="dxa"/>
            <w:tcBorders>
              <w:top w:val="single" w:sz="4" w:space="0" w:color="auto"/>
              <w:left w:val="nil"/>
              <w:bottom w:val="single" w:sz="4" w:space="0" w:color="auto"/>
              <w:right w:val="single" w:sz="4" w:space="0" w:color="auto"/>
            </w:tcBorders>
            <w:shd w:val="clear" w:color="auto" w:fill="C6EFCE"/>
            <w:noWrap/>
          </w:tcPr>
          <w:p w14:paraId="4C3CE47F"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Număr</w:t>
            </w:r>
          </w:p>
        </w:tc>
        <w:tc>
          <w:tcPr>
            <w:tcW w:w="1225" w:type="dxa"/>
            <w:tcBorders>
              <w:top w:val="single" w:sz="4" w:space="0" w:color="auto"/>
              <w:left w:val="nil"/>
              <w:bottom w:val="single" w:sz="4" w:space="0" w:color="auto"/>
              <w:right w:val="single" w:sz="4" w:space="0" w:color="auto"/>
            </w:tcBorders>
            <w:shd w:val="clear" w:color="auto" w:fill="C6EFCE"/>
            <w:noWrap/>
          </w:tcPr>
          <w:p w14:paraId="5716B154" w14:textId="77777777" w:rsidR="00A437C8" w:rsidRPr="00A025C9" w:rsidRDefault="00A437C8">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0</w:t>
            </w:r>
          </w:p>
        </w:tc>
        <w:tc>
          <w:tcPr>
            <w:tcW w:w="725" w:type="dxa"/>
            <w:tcBorders>
              <w:top w:val="single" w:sz="4" w:space="0" w:color="auto"/>
              <w:left w:val="nil"/>
              <w:bottom w:val="single" w:sz="4" w:space="0" w:color="auto"/>
              <w:right w:val="single" w:sz="4" w:space="0" w:color="auto"/>
            </w:tcBorders>
            <w:shd w:val="clear" w:color="auto" w:fill="C6EFCE"/>
            <w:noWrap/>
          </w:tcPr>
          <w:p w14:paraId="1C9DD183" w14:textId="7AFF2408" w:rsidR="00A437C8" w:rsidRPr="00A025C9" w:rsidRDefault="00A437C8">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1</w:t>
            </w:r>
            <w:r>
              <w:rPr>
                <w:rFonts w:ascii="Times New Roman" w:hAnsi="Times New Roman"/>
                <w:noProof/>
                <w:sz w:val="20"/>
              </w:rPr>
              <w:t> </w:t>
            </w:r>
            <w:r w:rsidRPr="00CA463A">
              <w:rPr>
                <w:rFonts w:ascii="Times New Roman" w:hAnsi="Times New Roman"/>
                <w:noProof/>
                <w:sz w:val="20"/>
              </w:rPr>
              <w:t>000</w:t>
            </w:r>
          </w:p>
        </w:tc>
        <w:tc>
          <w:tcPr>
            <w:tcW w:w="908" w:type="dxa"/>
            <w:tcBorders>
              <w:top w:val="single" w:sz="4" w:space="0" w:color="auto"/>
              <w:left w:val="nil"/>
              <w:bottom w:val="single" w:sz="4" w:space="0" w:color="auto"/>
              <w:right w:val="single" w:sz="4" w:space="0" w:color="auto"/>
            </w:tcBorders>
            <w:shd w:val="clear" w:color="auto" w:fill="C6EFCE"/>
            <w:noWrap/>
          </w:tcPr>
          <w:p w14:paraId="6D7B5AF0"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05" w:type="dxa"/>
            <w:tcBorders>
              <w:top w:val="single" w:sz="4" w:space="0" w:color="auto"/>
              <w:left w:val="nil"/>
              <w:bottom w:val="single" w:sz="4" w:space="0" w:color="auto"/>
              <w:right w:val="single" w:sz="4" w:space="0" w:color="auto"/>
            </w:tcBorders>
            <w:shd w:val="clear" w:color="auto" w:fill="C6EFCE"/>
            <w:noWrap/>
          </w:tcPr>
          <w:p w14:paraId="305CACEA" w14:textId="77777777" w:rsidR="00A437C8" w:rsidRPr="00A025C9" w:rsidRDefault="00A437C8">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024" w:type="dxa"/>
            <w:tcBorders>
              <w:top w:val="single" w:sz="4" w:space="0" w:color="auto"/>
              <w:left w:val="nil"/>
              <w:bottom w:val="single" w:sz="4" w:space="0" w:color="auto"/>
              <w:right w:val="single" w:sz="4" w:space="0" w:color="auto"/>
            </w:tcBorders>
            <w:shd w:val="clear" w:color="auto" w:fill="C6EFCE"/>
            <w:noWrap/>
          </w:tcPr>
          <w:p w14:paraId="6E624D12" w14:textId="77777777" w:rsidR="00A437C8" w:rsidRPr="00A025C9" w:rsidRDefault="00A437C8">
            <w:pPr>
              <w:spacing w:after="0"/>
              <w:jc w:val="both"/>
              <w:rPr>
                <w:rFonts w:ascii="Times New Roman" w:hAnsi="Times New Roman" w:cs="Times New Roman"/>
                <w:noProof/>
                <w:sz w:val="20"/>
                <w:szCs w:val="20"/>
              </w:rPr>
            </w:pPr>
            <w:r>
              <w:rPr>
                <w:rFonts w:ascii="Times New Roman" w:hAnsi="Times New Roman"/>
                <w:noProof/>
                <w:sz w:val="20"/>
              </w:rPr>
              <w:t>Furnizarea unui program național de identificare a nevoilor în materie de competențe cibernetice, cu accent pe impactul asupra sectoarelor-cheie ale economiei și societății.</w:t>
            </w:r>
          </w:p>
          <w:p w14:paraId="4C3390FE" w14:textId="54327EA4" w:rsidR="00A437C8" w:rsidRPr="00A025C9" w:rsidRDefault="00A437C8">
            <w:pPr>
              <w:spacing w:after="0"/>
              <w:jc w:val="both"/>
              <w:rPr>
                <w:rFonts w:ascii="Times New Roman" w:hAnsi="Times New Roman" w:cs="Times New Roman"/>
                <w:noProof/>
                <w:sz w:val="20"/>
                <w:szCs w:val="20"/>
              </w:rPr>
            </w:pPr>
            <w:r>
              <w:rPr>
                <w:rFonts w:ascii="Times New Roman" w:hAnsi="Times New Roman"/>
                <w:noProof/>
                <w:sz w:val="20"/>
              </w:rPr>
              <w:t xml:space="preserve">Furnizarea unui set de instrumente și servicii guvernamentale („set de instrumente”) pentru securitatea cibernetică a </w:t>
            </w:r>
            <w:r w:rsidRPr="00CA463A">
              <w:rPr>
                <w:rFonts w:ascii="Times New Roman" w:hAnsi="Times New Roman"/>
                <w:noProof/>
                <w:sz w:val="20"/>
              </w:rPr>
              <w:t>1</w:t>
            </w:r>
            <w:r>
              <w:rPr>
                <w:rFonts w:ascii="Times New Roman" w:hAnsi="Times New Roman"/>
                <w:noProof/>
                <w:sz w:val="20"/>
              </w:rPr>
              <w:t> </w:t>
            </w:r>
            <w:r w:rsidRPr="00CA463A">
              <w:rPr>
                <w:rFonts w:ascii="Times New Roman" w:hAnsi="Times New Roman"/>
                <w:noProof/>
                <w:sz w:val="20"/>
              </w:rPr>
              <w:t>000</w:t>
            </w:r>
            <w:r>
              <w:rPr>
                <w:rFonts w:ascii="Times New Roman" w:hAnsi="Times New Roman"/>
                <w:noProof/>
                <w:sz w:val="20"/>
              </w:rPr>
              <w:t xml:space="preserve"> de entități identificate pe baza a două criterii: </w:t>
            </w:r>
          </w:p>
          <w:p w14:paraId="714E3803" w14:textId="54DE1D99" w:rsidR="00A437C8" w:rsidRPr="00A025C9" w:rsidRDefault="00A437C8">
            <w:pPr>
              <w:spacing w:after="0"/>
              <w:jc w:val="both"/>
              <w:rPr>
                <w:rFonts w:ascii="Times New Roman" w:hAnsi="Times New Roman" w:cs="Times New Roman"/>
                <w:noProof/>
                <w:sz w:val="20"/>
                <w:szCs w:val="20"/>
              </w:rPr>
            </w:pPr>
            <w:r>
              <w:rPr>
                <w:rFonts w:ascii="Times New Roman" w:hAnsi="Times New Roman"/>
                <w:noProof/>
                <w:sz w:val="20"/>
              </w:rPr>
              <w:t xml:space="preserve">- sectoarele care intră sub incidența Directivei NIS </w:t>
            </w:r>
            <w:r w:rsidRPr="00CA463A">
              <w:rPr>
                <w:rFonts w:ascii="Times New Roman" w:hAnsi="Times New Roman"/>
                <w:noProof/>
                <w:sz w:val="20"/>
              </w:rPr>
              <w:t>2</w:t>
            </w:r>
            <w:r>
              <w:rPr>
                <w:rFonts w:ascii="Times New Roman" w:hAnsi="Times New Roman"/>
                <w:noProof/>
                <w:sz w:val="20"/>
              </w:rPr>
              <w:t xml:space="preserve"> și a Legii </w:t>
            </w:r>
            <w:r w:rsidRPr="00CA463A">
              <w:rPr>
                <w:rFonts w:ascii="Times New Roman" w:hAnsi="Times New Roman"/>
                <w:noProof/>
                <w:sz w:val="20"/>
              </w:rPr>
              <w:t>124</w:t>
            </w:r>
            <w:r>
              <w:rPr>
                <w:rFonts w:ascii="Times New Roman" w:hAnsi="Times New Roman"/>
                <w:noProof/>
                <w:sz w:val="20"/>
              </w:rPr>
              <w:t>/</w:t>
            </w:r>
            <w:r w:rsidRPr="00CA463A">
              <w:rPr>
                <w:rFonts w:ascii="Times New Roman" w:hAnsi="Times New Roman"/>
                <w:noProof/>
                <w:sz w:val="20"/>
              </w:rPr>
              <w:t>2025</w:t>
            </w:r>
            <w:r>
              <w:rPr>
                <w:rFonts w:ascii="Times New Roman" w:hAnsi="Times New Roman"/>
                <w:noProof/>
                <w:sz w:val="20"/>
              </w:rPr>
              <w:t xml:space="preserve">; </w:t>
            </w:r>
          </w:p>
          <w:p w14:paraId="60C7BFD4" w14:textId="77777777" w:rsidR="00A437C8" w:rsidRPr="00A025C9" w:rsidRDefault="00A437C8">
            <w:pPr>
              <w:spacing w:after="0"/>
              <w:jc w:val="both"/>
              <w:rPr>
                <w:rFonts w:ascii="Times New Roman" w:hAnsi="Times New Roman" w:cs="Times New Roman"/>
                <w:noProof/>
                <w:sz w:val="20"/>
                <w:szCs w:val="20"/>
              </w:rPr>
            </w:pPr>
            <w:r>
              <w:rPr>
                <w:rFonts w:ascii="Times New Roman" w:hAnsi="Times New Roman"/>
                <w:noProof/>
                <w:sz w:val="20"/>
              </w:rPr>
              <w:t>- nivelul de maturitate a securității cibernetice identificat de CERT-RO, pe baza unei autoevaluări standardizate. </w:t>
            </w:r>
          </w:p>
          <w:p w14:paraId="6A1701DA" w14:textId="77777777" w:rsidR="00A437C8" w:rsidRPr="00CA463A" w:rsidRDefault="00A437C8">
            <w:pPr>
              <w:spacing w:after="0"/>
              <w:jc w:val="both"/>
              <w:rPr>
                <w:rFonts w:ascii="Times New Roman" w:hAnsi="Times New Roman" w:cs="Times New Roman"/>
                <w:noProof/>
                <w:sz w:val="20"/>
                <w:szCs w:val="20"/>
                <w:lang w:val="fr-FR"/>
              </w:rPr>
            </w:pPr>
          </w:p>
        </w:tc>
      </w:tr>
      <w:tr w:rsidR="00A437C8" w:rsidRPr="00A025C9" w14:paraId="6C824358"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7A8B0D3" w14:textId="77777777" w:rsidR="00A437C8" w:rsidRPr="00A025C9" w:rsidRDefault="00A437C8">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185</w:t>
            </w:r>
          </w:p>
        </w:tc>
        <w:tc>
          <w:tcPr>
            <w:tcW w:w="2101" w:type="dxa"/>
            <w:tcBorders>
              <w:top w:val="single" w:sz="4" w:space="0" w:color="auto"/>
              <w:left w:val="nil"/>
              <w:bottom w:val="single" w:sz="4" w:space="0" w:color="auto"/>
              <w:right w:val="single" w:sz="4" w:space="0" w:color="auto"/>
            </w:tcBorders>
            <w:shd w:val="clear" w:color="auto" w:fill="C6EFCE"/>
            <w:noWrap/>
          </w:tcPr>
          <w:p w14:paraId="2D945CE1"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16</w:t>
            </w:r>
            <w:r>
              <w:rPr>
                <w:rFonts w:ascii="Times New Roman" w:hAnsi="Times New Roman"/>
                <w:noProof/>
                <w:sz w:val="20"/>
              </w:rPr>
              <w:t>.</w:t>
            </w:r>
          </w:p>
          <w:p w14:paraId="2FBBEF7E"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Program de formare pentru funcționarii publici în domeniul competențelor digitale </w:t>
            </w:r>
          </w:p>
        </w:tc>
        <w:tc>
          <w:tcPr>
            <w:tcW w:w="1226" w:type="dxa"/>
            <w:tcBorders>
              <w:top w:val="single" w:sz="4" w:space="0" w:color="auto"/>
              <w:left w:val="nil"/>
              <w:bottom w:val="single" w:sz="4" w:space="0" w:color="auto"/>
              <w:right w:val="single" w:sz="4" w:space="0" w:color="auto"/>
            </w:tcBorders>
            <w:shd w:val="clear" w:color="auto" w:fill="C6EFCE"/>
            <w:noWrap/>
          </w:tcPr>
          <w:p w14:paraId="57DF80C0" w14:textId="77777777" w:rsidR="00A437C8" w:rsidRPr="00A025C9" w:rsidRDefault="00A437C8">
            <w:pPr>
              <w:spacing w:after="0" w:line="240" w:lineRule="auto"/>
              <w:jc w:val="both"/>
              <w:rPr>
                <w:rFonts w:ascii="Times New Roman" w:hAnsi="Times New Roman" w:cs="Times New Roman"/>
                <w:noProof/>
                <w:sz w:val="20"/>
                <w:szCs w:val="20"/>
                <w:highlight w:val="yellow"/>
              </w:rPr>
            </w:pPr>
            <w:r>
              <w:rPr>
                <w:rFonts w:ascii="Times New Roman" w:hAnsi="Times New Roman"/>
                <w:noProof/>
                <w:sz w:val="20"/>
              </w:rPr>
              <w:t xml:space="preserve">Jalon </w:t>
            </w:r>
          </w:p>
        </w:tc>
        <w:tc>
          <w:tcPr>
            <w:tcW w:w="1590" w:type="dxa"/>
            <w:tcBorders>
              <w:top w:val="single" w:sz="4" w:space="0" w:color="auto"/>
              <w:left w:val="nil"/>
              <w:bottom w:val="single" w:sz="4" w:space="0" w:color="auto"/>
              <w:right w:val="single" w:sz="4" w:space="0" w:color="auto"/>
            </w:tcBorders>
            <w:shd w:val="clear" w:color="auto" w:fill="C6EFCE"/>
            <w:noWrap/>
          </w:tcPr>
          <w:p w14:paraId="345B26A2" w14:textId="0B22E67E" w:rsidR="00A437C8" w:rsidRPr="00A025C9" w:rsidRDefault="00A437C8">
            <w:pPr>
              <w:spacing w:after="0" w:line="240" w:lineRule="auto"/>
              <w:jc w:val="both"/>
              <w:rPr>
                <w:rFonts w:ascii="Times New Roman" w:hAnsi="Times New Roman" w:cs="Times New Roman"/>
                <w:noProof/>
                <w:sz w:val="20"/>
                <w:szCs w:val="20"/>
                <w:highlight w:val="yellow"/>
              </w:rPr>
            </w:pPr>
            <w:r>
              <w:rPr>
                <w:rFonts w:ascii="Times New Roman" w:hAnsi="Times New Roman"/>
                <w:noProof/>
                <w:sz w:val="20"/>
              </w:rPr>
              <w:t xml:space="preserve">Cursuri de formare oferite funcționarilor publici </w:t>
            </w:r>
          </w:p>
        </w:tc>
        <w:tc>
          <w:tcPr>
            <w:tcW w:w="1734" w:type="dxa"/>
            <w:tcBorders>
              <w:top w:val="single" w:sz="4" w:space="0" w:color="auto"/>
              <w:left w:val="nil"/>
              <w:bottom w:val="single" w:sz="4" w:space="0" w:color="auto"/>
              <w:right w:val="single" w:sz="4" w:space="0" w:color="auto"/>
            </w:tcBorders>
            <w:shd w:val="clear" w:color="auto" w:fill="C6EFCE"/>
            <w:noWrap/>
          </w:tcPr>
          <w:p w14:paraId="27E5E95F"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Furnizarea de cursuri de formare pentru funcționarii publici </w:t>
            </w:r>
          </w:p>
        </w:tc>
        <w:tc>
          <w:tcPr>
            <w:tcW w:w="970" w:type="dxa"/>
            <w:tcBorders>
              <w:top w:val="single" w:sz="4" w:space="0" w:color="auto"/>
              <w:left w:val="nil"/>
              <w:bottom w:val="single" w:sz="4" w:space="0" w:color="auto"/>
              <w:right w:val="single" w:sz="4" w:space="0" w:color="auto"/>
            </w:tcBorders>
            <w:shd w:val="clear" w:color="auto" w:fill="C6EFCE"/>
            <w:noWrap/>
          </w:tcPr>
          <w:p w14:paraId="3A36B728" w14:textId="77777777" w:rsidR="00A437C8" w:rsidRPr="00CA463A" w:rsidRDefault="00A437C8">
            <w:pPr>
              <w:spacing w:after="0" w:line="240" w:lineRule="auto"/>
              <w:jc w:val="both"/>
              <w:rPr>
                <w:rFonts w:ascii="Times New Roman" w:eastAsia="Times New Roman" w:hAnsi="Times New Roman" w:cs="Times New Roman"/>
                <w:noProof/>
                <w:sz w:val="20"/>
                <w:szCs w:val="20"/>
                <w:lang w:val="fr-FR"/>
              </w:rPr>
            </w:pPr>
          </w:p>
        </w:tc>
        <w:tc>
          <w:tcPr>
            <w:tcW w:w="1225" w:type="dxa"/>
            <w:tcBorders>
              <w:top w:val="single" w:sz="4" w:space="0" w:color="auto"/>
              <w:left w:val="nil"/>
              <w:bottom w:val="single" w:sz="4" w:space="0" w:color="auto"/>
              <w:right w:val="single" w:sz="4" w:space="0" w:color="auto"/>
            </w:tcBorders>
            <w:shd w:val="clear" w:color="auto" w:fill="C6EFCE"/>
            <w:noWrap/>
          </w:tcPr>
          <w:p w14:paraId="601D449C" w14:textId="77777777" w:rsidR="00A437C8" w:rsidRPr="00CA463A" w:rsidRDefault="00A437C8">
            <w:pPr>
              <w:spacing w:after="0" w:line="240" w:lineRule="auto"/>
              <w:jc w:val="both"/>
              <w:rPr>
                <w:rFonts w:ascii="Times New Roman" w:eastAsia="Times New Roman" w:hAnsi="Times New Roman" w:cs="Times New Roman"/>
                <w:noProof/>
                <w:sz w:val="20"/>
                <w:szCs w:val="20"/>
                <w:lang w:val="fr-FR"/>
              </w:rPr>
            </w:pPr>
          </w:p>
        </w:tc>
        <w:tc>
          <w:tcPr>
            <w:tcW w:w="725" w:type="dxa"/>
            <w:tcBorders>
              <w:top w:val="single" w:sz="4" w:space="0" w:color="auto"/>
              <w:left w:val="nil"/>
              <w:bottom w:val="single" w:sz="4" w:space="0" w:color="auto"/>
              <w:right w:val="single" w:sz="4" w:space="0" w:color="auto"/>
            </w:tcBorders>
            <w:shd w:val="clear" w:color="auto" w:fill="C6EFCE"/>
            <w:noWrap/>
          </w:tcPr>
          <w:p w14:paraId="5DDDEEA9" w14:textId="77777777" w:rsidR="00A437C8" w:rsidRPr="00CA463A" w:rsidRDefault="00A437C8">
            <w:pPr>
              <w:spacing w:after="0" w:line="240" w:lineRule="auto"/>
              <w:jc w:val="both"/>
              <w:rPr>
                <w:rFonts w:ascii="Times New Roman" w:hAnsi="Times New Roman" w:cs="Times New Roman"/>
                <w:noProof/>
                <w:sz w:val="20"/>
                <w:szCs w:val="20"/>
                <w:lang w:val="fr-FR"/>
              </w:rPr>
            </w:pPr>
          </w:p>
        </w:tc>
        <w:tc>
          <w:tcPr>
            <w:tcW w:w="908" w:type="dxa"/>
            <w:tcBorders>
              <w:top w:val="single" w:sz="4" w:space="0" w:color="auto"/>
              <w:left w:val="nil"/>
              <w:bottom w:val="single" w:sz="4" w:space="0" w:color="auto"/>
              <w:right w:val="single" w:sz="4" w:space="0" w:color="auto"/>
            </w:tcBorders>
            <w:shd w:val="clear" w:color="auto" w:fill="C6EFCE"/>
            <w:noWrap/>
          </w:tcPr>
          <w:p w14:paraId="2619A901"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05" w:type="dxa"/>
            <w:tcBorders>
              <w:top w:val="single" w:sz="4" w:space="0" w:color="auto"/>
              <w:left w:val="nil"/>
              <w:bottom w:val="single" w:sz="4" w:space="0" w:color="auto"/>
              <w:right w:val="single" w:sz="4" w:space="0" w:color="auto"/>
            </w:tcBorders>
            <w:shd w:val="clear" w:color="auto" w:fill="C6EFCE"/>
            <w:noWrap/>
          </w:tcPr>
          <w:p w14:paraId="41755C83"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2026</w:t>
            </w:r>
          </w:p>
        </w:tc>
        <w:tc>
          <w:tcPr>
            <w:tcW w:w="3024" w:type="dxa"/>
            <w:tcBorders>
              <w:top w:val="single" w:sz="4" w:space="0" w:color="auto"/>
              <w:left w:val="nil"/>
              <w:bottom w:val="single" w:sz="4" w:space="0" w:color="auto"/>
              <w:right w:val="single" w:sz="4" w:space="0" w:color="auto"/>
            </w:tcBorders>
            <w:shd w:val="clear" w:color="auto" w:fill="C6EFCE"/>
            <w:noWrap/>
          </w:tcPr>
          <w:p w14:paraId="4E6ADC90"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Certificate de recepție semnate de entitatea contractantă care atestă furnizarea de cursuri de formare pentru: </w:t>
            </w:r>
          </w:p>
          <w:p w14:paraId="749C6B62" w14:textId="596DB747" w:rsidR="00A437C8" w:rsidRPr="00A025C9" w:rsidRDefault="00A437C8" w:rsidP="003221A9">
            <w:pPr>
              <w:numPr>
                <w:ilvl w:val="0"/>
                <w:numId w:val="44"/>
              </w:numPr>
              <w:spacing w:after="0" w:line="240" w:lineRule="auto"/>
              <w:contextualSpacing/>
              <w:jc w:val="both"/>
              <w:rPr>
                <w:rFonts w:ascii="Times New Roman" w:hAnsi="Times New Roman" w:cs="Times New Roman"/>
                <w:noProof/>
                <w:sz w:val="20"/>
                <w:szCs w:val="20"/>
              </w:rPr>
            </w:pPr>
            <w:r w:rsidRPr="00CA463A">
              <w:rPr>
                <w:rFonts w:ascii="Times New Roman" w:hAnsi="Times New Roman"/>
                <w:noProof/>
                <w:sz w:val="20"/>
              </w:rPr>
              <w:t>30</w:t>
            </w:r>
            <w:r>
              <w:rPr>
                <w:rFonts w:ascii="Times New Roman" w:hAnsi="Times New Roman"/>
                <w:noProof/>
                <w:sz w:val="20"/>
              </w:rPr>
              <w:t> </w:t>
            </w:r>
            <w:r w:rsidRPr="00CA463A">
              <w:rPr>
                <w:rFonts w:ascii="Times New Roman" w:hAnsi="Times New Roman"/>
                <w:noProof/>
                <w:sz w:val="20"/>
              </w:rPr>
              <w:t>000</w:t>
            </w:r>
            <w:r>
              <w:rPr>
                <w:rFonts w:ascii="Times New Roman" w:hAnsi="Times New Roman"/>
                <w:noProof/>
                <w:sz w:val="20"/>
              </w:rPr>
              <w:t xml:space="preserve"> de funcționari publici, pentru a dobândi competențe digitale avansate; </w:t>
            </w:r>
          </w:p>
          <w:p w14:paraId="2FD07E19" w14:textId="2ED47807" w:rsidR="00A437C8" w:rsidRPr="00A025C9" w:rsidRDefault="00A437C8" w:rsidP="003221A9">
            <w:pPr>
              <w:numPr>
                <w:ilvl w:val="0"/>
                <w:numId w:val="44"/>
              </w:numPr>
              <w:spacing w:after="0" w:line="240" w:lineRule="auto"/>
              <w:contextualSpacing/>
              <w:jc w:val="both"/>
              <w:rPr>
                <w:rFonts w:ascii="Times New Roman" w:hAnsi="Times New Roman" w:cs="Times New Roman"/>
                <w:noProof/>
                <w:sz w:val="20"/>
                <w:szCs w:val="20"/>
              </w:rPr>
            </w:pPr>
            <w:r w:rsidRPr="00CA463A">
              <w:rPr>
                <w:rFonts w:ascii="Times New Roman" w:hAnsi="Times New Roman"/>
                <w:noProof/>
                <w:sz w:val="20"/>
              </w:rPr>
              <w:t>2</w:t>
            </w:r>
            <w:r>
              <w:rPr>
                <w:rFonts w:ascii="Times New Roman" w:hAnsi="Times New Roman"/>
                <w:noProof/>
                <w:sz w:val="20"/>
              </w:rPr>
              <w:t> </w:t>
            </w:r>
            <w:r w:rsidRPr="00CA463A">
              <w:rPr>
                <w:rFonts w:ascii="Times New Roman" w:hAnsi="Times New Roman"/>
                <w:noProof/>
                <w:sz w:val="20"/>
              </w:rPr>
              <w:t>500</w:t>
            </w:r>
            <w:r>
              <w:rPr>
                <w:rFonts w:ascii="Times New Roman" w:hAnsi="Times New Roman"/>
                <w:noProof/>
                <w:sz w:val="20"/>
              </w:rPr>
              <w:t xml:space="preserve"> de funcționari publici din categorii profesionale superioare, pe teme precum conducerea și gestionarea talentelor, ținând seama de aspectele digitale.</w:t>
            </w:r>
          </w:p>
        </w:tc>
      </w:tr>
      <w:tr w:rsidR="00A437C8" w:rsidRPr="00A025C9" w14:paraId="492D1297"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5C5E84FF" w14:textId="77777777" w:rsidR="00A437C8" w:rsidRPr="00A025C9" w:rsidRDefault="00A437C8">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186</w:t>
            </w:r>
          </w:p>
        </w:tc>
        <w:tc>
          <w:tcPr>
            <w:tcW w:w="2101" w:type="dxa"/>
            <w:tcBorders>
              <w:top w:val="single" w:sz="4" w:space="0" w:color="auto"/>
              <w:left w:val="nil"/>
              <w:bottom w:val="single" w:sz="4" w:space="0" w:color="auto"/>
              <w:right w:val="single" w:sz="4" w:space="0" w:color="auto"/>
            </w:tcBorders>
            <w:shd w:val="clear" w:color="auto" w:fill="C6EFCE"/>
            <w:noWrap/>
          </w:tcPr>
          <w:p w14:paraId="3121188F" w14:textId="77777777" w:rsidR="00A437C8" w:rsidRPr="00A025C9" w:rsidRDefault="00A437C8">
            <w:pPr>
              <w:spacing w:after="0" w:line="240" w:lineRule="auto"/>
              <w:jc w:val="both"/>
              <w:rPr>
                <w:rFonts w:ascii="Times New Roman" w:eastAsia="Times New Roman" w:hAnsi="Times New Roman" w:cs="Times New Roman"/>
                <w:noProof/>
                <w:sz w:val="20"/>
                <w:szCs w:val="20"/>
                <w:highlight w:val="yellow"/>
              </w:rPr>
            </w:pPr>
            <w:r>
              <w:rPr>
                <w:rFonts w:ascii="Times New Roman" w:hAnsi="Times New Roman"/>
                <w:noProof/>
                <w:sz w:val="20"/>
              </w:rPr>
              <w:t xml:space="preserve">Investiția </w:t>
            </w:r>
            <w:r w:rsidRPr="00CA463A">
              <w:rPr>
                <w:rFonts w:ascii="Times New Roman" w:hAnsi="Times New Roman"/>
                <w:noProof/>
                <w:sz w:val="20"/>
              </w:rPr>
              <w:t>17</w:t>
            </w:r>
            <w:r>
              <w:rPr>
                <w:rFonts w:ascii="Times New Roman" w:hAnsi="Times New Roman"/>
                <w:noProof/>
                <w:sz w:val="20"/>
              </w:rPr>
              <w:t>.</w:t>
            </w:r>
          </w:p>
          <w:p w14:paraId="5DB7EB55"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Digitalizarea bibliotecilor</w:t>
            </w:r>
          </w:p>
        </w:tc>
        <w:tc>
          <w:tcPr>
            <w:tcW w:w="1226" w:type="dxa"/>
            <w:tcBorders>
              <w:top w:val="single" w:sz="4" w:space="0" w:color="auto"/>
              <w:left w:val="nil"/>
              <w:bottom w:val="single" w:sz="4" w:space="0" w:color="auto"/>
              <w:right w:val="single" w:sz="4" w:space="0" w:color="auto"/>
            </w:tcBorders>
            <w:shd w:val="clear" w:color="auto" w:fill="C6EFCE"/>
            <w:noWrap/>
          </w:tcPr>
          <w:p w14:paraId="73CBFD5C" w14:textId="77777777" w:rsidR="00A437C8" w:rsidRPr="00A025C9" w:rsidDel="00500CF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1590" w:type="dxa"/>
            <w:tcBorders>
              <w:top w:val="single" w:sz="4" w:space="0" w:color="auto"/>
              <w:left w:val="nil"/>
              <w:bottom w:val="single" w:sz="4" w:space="0" w:color="auto"/>
              <w:right w:val="single" w:sz="4" w:space="0" w:color="auto"/>
            </w:tcBorders>
            <w:shd w:val="clear" w:color="auto" w:fill="C6EFCE"/>
            <w:noWrap/>
          </w:tcPr>
          <w:p w14:paraId="73C39852" w14:textId="77777777" w:rsidR="00A437C8" w:rsidRPr="00A025C9" w:rsidDel="00500CF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Digitalizarea bibliotecilor</w:t>
            </w:r>
          </w:p>
        </w:tc>
        <w:tc>
          <w:tcPr>
            <w:tcW w:w="1734" w:type="dxa"/>
            <w:tcBorders>
              <w:top w:val="single" w:sz="4" w:space="0" w:color="auto"/>
              <w:left w:val="nil"/>
              <w:bottom w:val="single" w:sz="4" w:space="0" w:color="auto"/>
              <w:right w:val="single" w:sz="4" w:space="0" w:color="auto"/>
            </w:tcBorders>
            <w:shd w:val="clear" w:color="auto" w:fill="C6EFCE"/>
            <w:noWrap/>
          </w:tcPr>
          <w:p w14:paraId="31B78331"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Renovarea și echiparea a </w:t>
            </w:r>
            <w:r w:rsidRPr="00CA463A">
              <w:rPr>
                <w:rFonts w:ascii="Times New Roman" w:hAnsi="Times New Roman"/>
                <w:noProof/>
                <w:sz w:val="20"/>
              </w:rPr>
              <w:t>560</w:t>
            </w:r>
            <w:r>
              <w:rPr>
                <w:rFonts w:ascii="Times New Roman" w:hAnsi="Times New Roman"/>
                <w:noProof/>
                <w:sz w:val="20"/>
              </w:rPr>
              <w:t xml:space="preserve"> de biblioteci </w:t>
            </w:r>
          </w:p>
        </w:tc>
        <w:tc>
          <w:tcPr>
            <w:tcW w:w="970" w:type="dxa"/>
            <w:tcBorders>
              <w:top w:val="single" w:sz="4" w:space="0" w:color="auto"/>
              <w:left w:val="nil"/>
              <w:bottom w:val="single" w:sz="4" w:space="0" w:color="auto"/>
              <w:right w:val="single" w:sz="4" w:space="0" w:color="auto"/>
            </w:tcBorders>
            <w:shd w:val="clear" w:color="auto" w:fill="C6EFCE"/>
            <w:noWrap/>
          </w:tcPr>
          <w:p w14:paraId="6830BCF3" w14:textId="77777777" w:rsidR="00A437C8" w:rsidRPr="00A025C9" w:rsidDel="00500CF9" w:rsidRDefault="00A437C8">
            <w:pPr>
              <w:spacing w:after="0" w:line="240" w:lineRule="auto"/>
              <w:jc w:val="both"/>
              <w:rPr>
                <w:rFonts w:ascii="Times New Roman" w:hAnsi="Times New Roman" w:cs="Times New Roman"/>
                <w:noProof/>
                <w:sz w:val="20"/>
                <w:szCs w:val="20"/>
                <w:lang w:val="en-GB"/>
              </w:rPr>
            </w:pPr>
          </w:p>
        </w:tc>
        <w:tc>
          <w:tcPr>
            <w:tcW w:w="1225" w:type="dxa"/>
            <w:tcBorders>
              <w:top w:val="single" w:sz="4" w:space="0" w:color="auto"/>
              <w:left w:val="nil"/>
              <w:bottom w:val="single" w:sz="4" w:space="0" w:color="auto"/>
              <w:right w:val="single" w:sz="4" w:space="0" w:color="auto"/>
            </w:tcBorders>
            <w:shd w:val="clear" w:color="auto" w:fill="C6EFCE"/>
            <w:noWrap/>
          </w:tcPr>
          <w:p w14:paraId="30CDA16D" w14:textId="77777777" w:rsidR="00A437C8" w:rsidRPr="00A025C9" w:rsidDel="00500CF9" w:rsidRDefault="00A437C8">
            <w:pPr>
              <w:spacing w:after="0" w:line="240" w:lineRule="auto"/>
              <w:jc w:val="both"/>
              <w:rPr>
                <w:rFonts w:ascii="Times New Roman" w:hAnsi="Times New Roman" w:cs="Times New Roman"/>
                <w:noProof/>
                <w:sz w:val="20"/>
                <w:szCs w:val="20"/>
                <w:lang w:val="en-GB"/>
              </w:rPr>
            </w:pPr>
          </w:p>
        </w:tc>
        <w:tc>
          <w:tcPr>
            <w:tcW w:w="725" w:type="dxa"/>
            <w:tcBorders>
              <w:top w:val="single" w:sz="4" w:space="0" w:color="auto"/>
              <w:left w:val="nil"/>
              <w:bottom w:val="single" w:sz="4" w:space="0" w:color="auto"/>
              <w:right w:val="single" w:sz="4" w:space="0" w:color="auto"/>
            </w:tcBorders>
            <w:shd w:val="clear" w:color="auto" w:fill="C6EFCE"/>
            <w:noWrap/>
          </w:tcPr>
          <w:p w14:paraId="5BB6A2B2" w14:textId="77777777" w:rsidR="00A437C8" w:rsidRPr="00A025C9" w:rsidDel="0068522B" w:rsidRDefault="00A437C8">
            <w:pPr>
              <w:spacing w:after="0" w:line="240" w:lineRule="auto"/>
              <w:jc w:val="both"/>
              <w:rPr>
                <w:rFonts w:ascii="Times New Roman" w:hAnsi="Times New Roman" w:cs="Times New Roman"/>
                <w:noProof/>
                <w:sz w:val="20"/>
                <w:szCs w:val="20"/>
                <w:lang w:val="en-GB"/>
              </w:rPr>
            </w:pPr>
          </w:p>
        </w:tc>
        <w:tc>
          <w:tcPr>
            <w:tcW w:w="908" w:type="dxa"/>
            <w:tcBorders>
              <w:top w:val="single" w:sz="4" w:space="0" w:color="auto"/>
              <w:left w:val="nil"/>
              <w:bottom w:val="single" w:sz="4" w:space="0" w:color="auto"/>
              <w:right w:val="single" w:sz="4" w:space="0" w:color="auto"/>
            </w:tcBorders>
            <w:shd w:val="clear" w:color="auto" w:fill="C6EFCE"/>
            <w:noWrap/>
          </w:tcPr>
          <w:p w14:paraId="088C672D"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05" w:type="dxa"/>
            <w:tcBorders>
              <w:top w:val="single" w:sz="4" w:space="0" w:color="auto"/>
              <w:left w:val="nil"/>
              <w:bottom w:val="single" w:sz="4" w:space="0" w:color="auto"/>
              <w:right w:val="single" w:sz="4" w:space="0" w:color="auto"/>
            </w:tcBorders>
            <w:shd w:val="clear" w:color="auto" w:fill="C6EFCE"/>
            <w:noWrap/>
          </w:tcPr>
          <w:p w14:paraId="0D5EDB07" w14:textId="77777777" w:rsidR="00A437C8" w:rsidRPr="00A025C9" w:rsidRDefault="00A437C8">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024" w:type="dxa"/>
            <w:tcBorders>
              <w:top w:val="single" w:sz="4" w:space="0" w:color="auto"/>
              <w:left w:val="nil"/>
              <w:bottom w:val="single" w:sz="4" w:space="0" w:color="auto"/>
              <w:right w:val="single" w:sz="4" w:space="0" w:color="auto"/>
            </w:tcBorders>
            <w:shd w:val="clear" w:color="auto" w:fill="C6EFCE"/>
            <w:noWrap/>
          </w:tcPr>
          <w:p w14:paraId="0B055F6E" w14:textId="4077F038"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Certificate de recepție la finalizarea lucrărilor care atestă digitalizarea a </w:t>
            </w:r>
            <w:r w:rsidRPr="00CA463A">
              <w:rPr>
                <w:rFonts w:ascii="Times New Roman" w:hAnsi="Times New Roman"/>
                <w:noProof/>
                <w:sz w:val="20"/>
              </w:rPr>
              <w:t>60</w:t>
            </w:r>
            <w:r>
              <w:rPr>
                <w:rFonts w:ascii="Times New Roman" w:hAnsi="Times New Roman"/>
                <w:noProof/>
                <w:sz w:val="20"/>
              </w:rPr>
              <w:t xml:space="preserve"> de biblioteci, după cum urmează:</w:t>
            </w:r>
          </w:p>
          <w:p w14:paraId="682AC82A" w14:textId="509D724D" w:rsidR="00A437C8" w:rsidRPr="00A025C9" w:rsidRDefault="00A437C8" w:rsidP="003221A9">
            <w:pPr>
              <w:numPr>
                <w:ilvl w:val="0"/>
                <w:numId w:val="45"/>
              </w:numPr>
              <w:spacing w:after="0" w:line="240" w:lineRule="auto"/>
              <w:ind w:left="259" w:hanging="214"/>
              <w:contextualSpacing/>
              <w:jc w:val="both"/>
              <w:rPr>
                <w:rFonts w:ascii="Times New Roman" w:hAnsi="Times New Roman" w:cs="Times New Roman"/>
                <w:noProof/>
                <w:sz w:val="20"/>
                <w:szCs w:val="20"/>
              </w:rPr>
            </w:pPr>
            <w:r w:rsidRPr="00CA463A">
              <w:rPr>
                <w:rFonts w:ascii="Times New Roman" w:hAnsi="Times New Roman"/>
                <w:noProof/>
                <w:sz w:val="20"/>
              </w:rPr>
              <w:t>5</w:t>
            </w:r>
            <w:r>
              <w:rPr>
                <w:rFonts w:ascii="Times New Roman" w:hAnsi="Times New Roman"/>
                <w:noProof/>
                <w:sz w:val="20"/>
              </w:rPr>
              <w:t xml:space="preserve"> biblioteci județene centrale și </w:t>
            </w:r>
            <w:r w:rsidRPr="00CA463A">
              <w:rPr>
                <w:rFonts w:ascii="Times New Roman" w:hAnsi="Times New Roman"/>
                <w:noProof/>
                <w:sz w:val="20"/>
              </w:rPr>
              <w:t>55</w:t>
            </w:r>
            <w:r>
              <w:rPr>
                <w:rFonts w:ascii="Times New Roman" w:hAnsi="Times New Roman"/>
                <w:noProof/>
                <w:sz w:val="20"/>
              </w:rPr>
              <w:t xml:space="preserve"> de biblioteci rurale, orășenești sau municipale, renovate și echipate cu echipamente informatice și tehnice. Renovarea se va efectua în conformitate cu Orientările tehnice privind aplicarea principiului de „a nu aduce prejudicii semnificative” (</w:t>
            </w:r>
            <w:r w:rsidRPr="00CA463A">
              <w:rPr>
                <w:rFonts w:ascii="Times New Roman" w:hAnsi="Times New Roman"/>
                <w:noProof/>
                <w:sz w:val="20"/>
              </w:rPr>
              <w:t>2021</w:t>
            </w:r>
            <w:r>
              <w:rPr>
                <w:rFonts w:ascii="Times New Roman" w:hAnsi="Times New Roman"/>
                <w:noProof/>
                <w:sz w:val="20"/>
              </w:rPr>
              <w:t>/C</w:t>
            </w:r>
            <w:r w:rsidRPr="00CA463A">
              <w:rPr>
                <w:rFonts w:ascii="Times New Roman" w:hAnsi="Times New Roman"/>
                <w:noProof/>
                <w:sz w:val="20"/>
              </w:rPr>
              <w:t>58</w:t>
            </w:r>
            <w:r>
              <w:rPr>
                <w:rFonts w:ascii="Times New Roman" w:hAnsi="Times New Roman"/>
                <w:noProof/>
                <w:sz w:val="20"/>
              </w:rPr>
              <w:t>/</w:t>
            </w:r>
            <w:r w:rsidRPr="00CA463A">
              <w:rPr>
                <w:rFonts w:ascii="Times New Roman" w:hAnsi="Times New Roman"/>
                <w:noProof/>
                <w:sz w:val="20"/>
              </w:rPr>
              <w:t>01</w:t>
            </w:r>
            <w:r>
              <w:rPr>
                <w:rFonts w:ascii="Times New Roman" w:hAnsi="Times New Roman"/>
                <w:noProof/>
                <w:sz w:val="20"/>
              </w:rPr>
              <w:t>).</w:t>
            </w:r>
          </w:p>
          <w:p w14:paraId="4C4DDEDB" w14:textId="29A7A90B"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Certificate de recepție la finalizarea lucrărilor care atestă livrarea de echipamente către </w:t>
            </w:r>
            <w:r w:rsidRPr="00CA463A">
              <w:rPr>
                <w:rFonts w:ascii="Times New Roman" w:hAnsi="Times New Roman"/>
                <w:noProof/>
                <w:sz w:val="20"/>
              </w:rPr>
              <w:t>500</w:t>
            </w:r>
            <w:r>
              <w:rPr>
                <w:rFonts w:ascii="Times New Roman" w:hAnsi="Times New Roman"/>
                <w:noProof/>
                <w:sz w:val="20"/>
              </w:rPr>
              <w:t xml:space="preserve"> de biblioteci, care primesc echipamente informatice noi sau modernizate.</w:t>
            </w:r>
          </w:p>
          <w:p w14:paraId="626B4B1A" w14:textId="77777777" w:rsidR="00A437C8" w:rsidRPr="00CA463A" w:rsidRDefault="00A437C8">
            <w:pPr>
              <w:spacing w:after="0" w:line="240" w:lineRule="auto"/>
              <w:jc w:val="both"/>
              <w:rPr>
                <w:rFonts w:ascii="Times New Roman" w:hAnsi="Times New Roman" w:cs="Times New Roman"/>
                <w:noProof/>
                <w:sz w:val="20"/>
                <w:szCs w:val="20"/>
                <w:lang w:val="fr-FR"/>
              </w:rPr>
            </w:pPr>
          </w:p>
        </w:tc>
      </w:tr>
      <w:tr w:rsidR="00A437C8" w:rsidRPr="00A025C9" w14:paraId="700D0DF8" w14:textId="77777777" w:rsidTr="00A025C9">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612F0524" w14:textId="77777777" w:rsidR="00A437C8" w:rsidRPr="00A025C9" w:rsidRDefault="00A437C8">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187</w:t>
            </w:r>
          </w:p>
        </w:tc>
        <w:tc>
          <w:tcPr>
            <w:tcW w:w="2101" w:type="dxa"/>
            <w:tcBorders>
              <w:top w:val="single" w:sz="4" w:space="0" w:color="auto"/>
              <w:left w:val="nil"/>
              <w:bottom w:val="single" w:sz="4" w:space="0" w:color="auto"/>
              <w:right w:val="single" w:sz="4" w:space="0" w:color="auto"/>
            </w:tcBorders>
            <w:shd w:val="clear" w:color="auto" w:fill="C6EFCE"/>
            <w:noWrap/>
          </w:tcPr>
          <w:p w14:paraId="63E5318F" w14:textId="77777777" w:rsidR="00A437C8" w:rsidRPr="00A025C9" w:rsidRDefault="00A437C8">
            <w:pPr>
              <w:spacing w:after="0" w:line="240" w:lineRule="auto"/>
              <w:jc w:val="both"/>
              <w:rPr>
                <w:rFonts w:ascii="Times New Roman" w:eastAsia="Times New Roman" w:hAnsi="Times New Roman" w:cs="Times New Roman"/>
                <w:noProof/>
                <w:sz w:val="20"/>
                <w:szCs w:val="20"/>
                <w:highlight w:val="yellow"/>
              </w:rPr>
            </w:pPr>
            <w:r>
              <w:rPr>
                <w:rFonts w:ascii="Times New Roman" w:hAnsi="Times New Roman"/>
                <w:noProof/>
                <w:sz w:val="20"/>
              </w:rPr>
              <w:t xml:space="preserve">Investiția </w:t>
            </w:r>
            <w:r w:rsidRPr="00CA463A">
              <w:rPr>
                <w:rFonts w:ascii="Times New Roman" w:hAnsi="Times New Roman"/>
                <w:noProof/>
                <w:sz w:val="20"/>
              </w:rPr>
              <w:t>17</w:t>
            </w:r>
            <w:r>
              <w:rPr>
                <w:rFonts w:ascii="Times New Roman" w:hAnsi="Times New Roman"/>
                <w:noProof/>
                <w:sz w:val="20"/>
              </w:rPr>
              <w:t>.</w:t>
            </w:r>
          </w:p>
          <w:p w14:paraId="6AAB21F9"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Digitalizarea bibliotecilor</w:t>
            </w:r>
          </w:p>
        </w:tc>
        <w:tc>
          <w:tcPr>
            <w:tcW w:w="1226" w:type="dxa"/>
            <w:tcBorders>
              <w:top w:val="single" w:sz="4" w:space="0" w:color="auto"/>
              <w:left w:val="nil"/>
              <w:bottom w:val="single" w:sz="4" w:space="0" w:color="auto"/>
              <w:right w:val="single" w:sz="4" w:space="0" w:color="auto"/>
            </w:tcBorders>
            <w:shd w:val="clear" w:color="auto" w:fill="C6EFCE"/>
            <w:noWrap/>
          </w:tcPr>
          <w:p w14:paraId="4243444B"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Țintă</w:t>
            </w:r>
          </w:p>
        </w:tc>
        <w:tc>
          <w:tcPr>
            <w:tcW w:w="1590" w:type="dxa"/>
            <w:tcBorders>
              <w:top w:val="single" w:sz="4" w:space="0" w:color="auto"/>
              <w:left w:val="nil"/>
              <w:bottom w:val="single" w:sz="4" w:space="0" w:color="auto"/>
              <w:right w:val="single" w:sz="4" w:space="0" w:color="auto"/>
            </w:tcBorders>
            <w:shd w:val="clear" w:color="auto" w:fill="C6EFCE"/>
            <w:noWrap/>
          </w:tcPr>
          <w:p w14:paraId="299FCE3C"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Cetățeni care au beneficiat de cursuri de formare pentru dobândirea de competențe digitale de bază</w:t>
            </w:r>
          </w:p>
        </w:tc>
        <w:tc>
          <w:tcPr>
            <w:tcW w:w="1734" w:type="dxa"/>
            <w:tcBorders>
              <w:top w:val="single" w:sz="4" w:space="0" w:color="auto"/>
              <w:left w:val="nil"/>
              <w:bottom w:val="single" w:sz="4" w:space="0" w:color="auto"/>
              <w:right w:val="single" w:sz="4" w:space="0" w:color="auto"/>
            </w:tcBorders>
            <w:shd w:val="clear" w:color="auto" w:fill="C6EFCE"/>
            <w:noWrap/>
          </w:tcPr>
          <w:p w14:paraId="72B7973B" w14:textId="77777777" w:rsidR="00A437C8" w:rsidRPr="00CA463A" w:rsidRDefault="00A437C8">
            <w:pPr>
              <w:spacing w:after="0" w:line="240" w:lineRule="auto"/>
              <w:jc w:val="both"/>
              <w:rPr>
                <w:rFonts w:ascii="Times New Roman" w:hAnsi="Times New Roman" w:cs="Times New Roman"/>
                <w:noProof/>
                <w:sz w:val="20"/>
                <w:szCs w:val="20"/>
                <w:lang w:val="fr-FR"/>
              </w:rPr>
            </w:pPr>
          </w:p>
        </w:tc>
        <w:tc>
          <w:tcPr>
            <w:tcW w:w="970" w:type="dxa"/>
            <w:tcBorders>
              <w:top w:val="single" w:sz="4" w:space="0" w:color="auto"/>
              <w:left w:val="nil"/>
              <w:bottom w:val="single" w:sz="4" w:space="0" w:color="auto"/>
              <w:right w:val="single" w:sz="4" w:space="0" w:color="auto"/>
            </w:tcBorders>
            <w:shd w:val="clear" w:color="auto" w:fill="C6EFCE"/>
            <w:noWrap/>
          </w:tcPr>
          <w:p w14:paraId="08319E8F"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Număr</w:t>
            </w:r>
          </w:p>
        </w:tc>
        <w:tc>
          <w:tcPr>
            <w:tcW w:w="1225" w:type="dxa"/>
            <w:tcBorders>
              <w:top w:val="single" w:sz="4" w:space="0" w:color="auto"/>
              <w:left w:val="nil"/>
              <w:bottom w:val="single" w:sz="4" w:space="0" w:color="auto"/>
              <w:right w:val="single" w:sz="4" w:space="0" w:color="auto"/>
            </w:tcBorders>
            <w:shd w:val="clear" w:color="auto" w:fill="C6EFCE"/>
            <w:noWrap/>
          </w:tcPr>
          <w:p w14:paraId="729C8B9E"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0</w:t>
            </w:r>
          </w:p>
        </w:tc>
        <w:tc>
          <w:tcPr>
            <w:tcW w:w="725" w:type="dxa"/>
            <w:tcBorders>
              <w:top w:val="single" w:sz="4" w:space="0" w:color="auto"/>
              <w:left w:val="nil"/>
              <w:bottom w:val="single" w:sz="4" w:space="0" w:color="auto"/>
              <w:right w:val="single" w:sz="4" w:space="0" w:color="auto"/>
            </w:tcBorders>
            <w:shd w:val="clear" w:color="auto" w:fill="C6EFCE"/>
            <w:noWrap/>
          </w:tcPr>
          <w:p w14:paraId="7AA52B06" w14:textId="44B5F268"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45</w:t>
            </w:r>
            <w:r>
              <w:rPr>
                <w:rFonts w:ascii="Times New Roman" w:hAnsi="Times New Roman"/>
                <w:noProof/>
                <w:sz w:val="20"/>
              </w:rPr>
              <w:t> </w:t>
            </w:r>
            <w:r w:rsidRPr="00CA463A">
              <w:rPr>
                <w:rFonts w:ascii="Times New Roman" w:hAnsi="Times New Roman"/>
                <w:noProof/>
                <w:sz w:val="20"/>
              </w:rPr>
              <w:t>000</w:t>
            </w:r>
          </w:p>
        </w:tc>
        <w:tc>
          <w:tcPr>
            <w:tcW w:w="908" w:type="dxa"/>
            <w:tcBorders>
              <w:top w:val="single" w:sz="4" w:space="0" w:color="auto"/>
              <w:left w:val="nil"/>
              <w:bottom w:val="single" w:sz="4" w:space="0" w:color="auto"/>
              <w:right w:val="single" w:sz="4" w:space="0" w:color="auto"/>
            </w:tcBorders>
            <w:shd w:val="clear" w:color="auto" w:fill="C6EFCE"/>
            <w:noWrap/>
          </w:tcPr>
          <w:p w14:paraId="2D70847C"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p>
        </w:tc>
        <w:tc>
          <w:tcPr>
            <w:tcW w:w="705" w:type="dxa"/>
            <w:tcBorders>
              <w:top w:val="single" w:sz="4" w:space="0" w:color="auto"/>
              <w:left w:val="nil"/>
              <w:bottom w:val="single" w:sz="4" w:space="0" w:color="auto"/>
              <w:right w:val="single" w:sz="4" w:space="0" w:color="auto"/>
            </w:tcBorders>
            <w:shd w:val="clear" w:color="auto" w:fill="C6EFCE"/>
            <w:noWrap/>
          </w:tcPr>
          <w:p w14:paraId="509753E6"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2026</w:t>
            </w:r>
          </w:p>
        </w:tc>
        <w:tc>
          <w:tcPr>
            <w:tcW w:w="3024" w:type="dxa"/>
            <w:tcBorders>
              <w:top w:val="single" w:sz="4" w:space="0" w:color="auto"/>
              <w:left w:val="nil"/>
              <w:bottom w:val="single" w:sz="4" w:space="0" w:color="auto"/>
              <w:right w:val="single" w:sz="4" w:space="0" w:color="auto"/>
            </w:tcBorders>
            <w:shd w:val="clear" w:color="auto" w:fill="C6EFCE"/>
            <w:noWrap/>
          </w:tcPr>
          <w:p w14:paraId="587A8A00" w14:textId="24387B01" w:rsidR="00A437C8" w:rsidRPr="00A025C9" w:rsidRDefault="00A437C8">
            <w:pPr>
              <w:spacing w:after="0"/>
              <w:contextualSpacing/>
              <w:jc w:val="both"/>
              <w:rPr>
                <w:rFonts w:ascii="Times New Roman" w:eastAsia="Times New Roman" w:hAnsi="Times New Roman" w:cs="Times New Roman"/>
                <w:noProof/>
                <w:sz w:val="20"/>
                <w:szCs w:val="20"/>
              </w:rPr>
            </w:pPr>
            <w:r w:rsidRPr="00CA463A">
              <w:rPr>
                <w:rFonts w:ascii="Times New Roman" w:hAnsi="Times New Roman"/>
                <w:noProof/>
                <w:sz w:val="20"/>
              </w:rPr>
              <w:t>45</w:t>
            </w:r>
            <w:r>
              <w:rPr>
                <w:rFonts w:ascii="Times New Roman" w:hAnsi="Times New Roman"/>
                <w:noProof/>
                <w:sz w:val="20"/>
              </w:rPr>
              <w:t> </w:t>
            </w:r>
            <w:r w:rsidRPr="00CA463A">
              <w:rPr>
                <w:rFonts w:ascii="Times New Roman" w:hAnsi="Times New Roman"/>
                <w:noProof/>
                <w:sz w:val="20"/>
              </w:rPr>
              <w:t>000</w:t>
            </w:r>
            <w:r>
              <w:rPr>
                <w:rFonts w:ascii="Times New Roman" w:hAnsi="Times New Roman"/>
                <w:noProof/>
                <w:sz w:val="20"/>
              </w:rPr>
              <w:t xml:space="preserve"> de diplome de formare ce atestă dobândirea de competențe digitale de bază în domenii precum, printre altele, alfabetizarea digitală, comunicarea, educația în domeniul mass-mediei, crearea de conținut digital, securitatea digitală, educația antreprenorială digitală.</w:t>
            </w:r>
          </w:p>
        </w:tc>
      </w:tr>
      <w:tr w:rsidR="00A437C8" w:rsidRPr="00A025C9" w14:paraId="28779A73" w14:textId="77777777" w:rsidTr="00A025C9">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3FDDD97B" w14:textId="77777777" w:rsidR="00A437C8" w:rsidRPr="00A025C9" w:rsidRDefault="00A437C8">
            <w:pPr>
              <w:spacing w:line="240" w:lineRule="auto"/>
              <w:jc w:val="center"/>
              <w:rPr>
                <w:rFonts w:ascii="Times New Roman" w:hAnsi="Times New Roman" w:cs="Times New Roman"/>
                <w:noProof/>
                <w:sz w:val="20"/>
                <w:szCs w:val="20"/>
              </w:rPr>
            </w:pPr>
            <w:r w:rsidRPr="00CA463A">
              <w:rPr>
                <w:rFonts w:ascii="Times New Roman" w:hAnsi="Times New Roman"/>
                <w:noProof/>
                <w:sz w:val="20"/>
              </w:rPr>
              <w:t>190</w:t>
            </w:r>
          </w:p>
        </w:tc>
        <w:tc>
          <w:tcPr>
            <w:tcW w:w="2101" w:type="dxa"/>
            <w:tcBorders>
              <w:top w:val="single" w:sz="4" w:space="0" w:color="auto"/>
              <w:left w:val="nil"/>
              <w:bottom w:val="single" w:sz="4" w:space="0" w:color="auto"/>
              <w:right w:val="single" w:sz="4" w:space="0" w:color="auto"/>
            </w:tcBorders>
            <w:shd w:val="clear" w:color="auto" w:fill="C6EFCE"/>
            <w:noWrap/>
          </w:tcPr>
          <w:p w14:paraId="3CED1D39" w14:textId="77777777" w:rsidR="00A437C8" w:rsidRPr="00A025C9" w:rsidRDefault="00A437C8">
            <w:pPr>
              <w:spacing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19</w:t>
            </w:r>
            <w:r>
              <w:rPr>
                <w:rFonts w:ascii="Times New Roman" w:hAnsi="Times New Roman"/>
                <w:noProof/>
                <w:sz w:val="20"/>
              </w:rPr>
              <w:t>.a. Perfecționarea/recalificarea angajaților firmelor</w:t>
            </w:r>
          </w:p>
        </w:tc>
        <w:tc>
          <w:tcPr>
            <w:tcW w:w="1226" w:type="dxa"/>
            <w:tcBorders>
              <w:top w:val="single" w:sz="4" w:space="0" w:color="auto"/>
              <w:left w:val="nil"/>
              <w:bottom w:val="single" w:sz="4" w:space="0" w:color="auto"/>
              <w:right w:val="single" w:sz="4" w:space="0" w:color="auto"/>
            </w:tcBorders>
            <w:shd w:val="clear" w:color="auto" w:fill="C6EFCE"/>
            <w:noWrap/>
          </w:tcPr>
          <w:p w14:paraId="6F86EFDE" w14:textId="77777777" w:rsidR="00A437C8" w:rsidRPr="00A025C9" w:rsidRDefault="00A437C8">
            <w:pPr>
              <w:spacing w:line="240" w:lineRule="auto"/>
              <w:jc w:val="both"/>
              <w:rPr>
                <w:rFonts w:ascii="Times New Roman" w:hAnsi="Times New Roman" w:cs="Times New Roman"/>
                <w:noProof/>
                <w:sz w:val="20"/>
                <w:szCs w:val="20"/>
              </w:rPr>
            </w:pPr>
            <w:r>
              <w:rPr>
                <w:rFonts w:ascii="Times New Roman" w:hAnsi="Times New Roman"/>
                <w:noProof/>
                <w:sz w:val="20"/>
              </w:rPr>
              <w:t>Jalon</w:t>
            </w:r>
          </w:p>
        </w:tc>
        <w:tc>
          <w:tcPr>
            <w:tcW w:w="1590" w:type="dxa"/>
            <w:tcBorders>
              <w:top w:val="single" w:sz="4" w:space="0" w:color="auto"/>
              <w:left w:val="nil"/>
              <w:bottom w:val="single" w:sz="4" w:space="0" w:color="auto"/>
              <w:right w:val="single" w:sz="4" w:space="0" w:color="auto"/>
            </w:tcBorders>
            <w:shd w:val="clear" w:color="auto" w:fill="C6EFCE"/>
            <w:noWrap/>
          </w:tcPr>
          <w:p w14:paraId="26AD0186" w14:textId="77777777" w:rsidR="00A437C8" w:rsidRPr="00A025C9" w:rsidRDefault="00A437C8">
            <w:pPr>
              <w:spacing w:line="240" w:lineRule="auto"/>
              <w:jc w:val="both"/>
              <w:rPr>
                <w:rFonts w:ascii="Times New Roman" w:hAnsi="Times New Roman" w:cs="Times New Roman"/>
                <w:noProof/>
                <w:sz w:val="20"/>
                <w:szCs w:val="20"/>
              </w:rPr>
            </w:pPr>
            <w:r>
              <w:rPr>
                <w:rFonts w:ascii="Times New Roman" w:hAnsi="Times New Roman"/>
                <w:noProof/>
                <w:sz w:val="20"/>
              </w:rPr>
              <w:t xml:space="preserve">Formarea personalului IMM-urilor în domeniul competențelor digitale </w:t>
            </w:r>
          </w:p>
        </w:tc>
        <w:tc>
          <w:tcPr>
            <w:tcW w:w="1734" w:type="dxa"/>
            <w:tcBorders>
              <w:top w:val="single" w:sz="4" w:space="0" w:color="auto"/>
              <w:left w:val="nil"/>
              <w:bottom w:val="single" w:sz="4" w:space="0" w:color="auto"/>
              <w:right w:val="single" w:sz="4" w:space="0" w:color="auto"/>
            </w:tcBorders>
            <w:shd w:val="clear" w:color="auto" w:fill="C6EFCE"/>
            <w:noWrap/>
          </w:tcPr>
          <w:p w14:paraId="56203E7B" w14:textId="77777777" w:rsidR="00A437C8" w:rsidRPr="00A025C9" w:rsidRDefault="00A437C8">
            <w:pPr>
              <w:spacing w:line="240" w:lineRule="auto"/>
              <w:jc w:val="both"/>
              <w:rPr>
                <w:rFonts w:ascii="Times New Roman" w:hAnsi="Times New Roman" w:cs="Times New Roman"/>
                <w:noProof/>
                <w:sz w:val="20"/>
                <w:szCs w:val="20"/>
                <w:highlight w:val="yellow"/>
              </w:rPr>
            </w:pPr>
            <w:r>
              <w:rPr>
                <w:rFonts w:ascii="Times New Roman" w:hAnsi="Times New Roman"/>
                <w:noProof/>
                <w:sz w:val="20"/>
              </w:rPr>
              <w:t xml:space="preserve"> Furnizarea cursurilor de formare </w:t>
            </w:r>
          </w:p>
        </w:tc>
        <w:tc>
          <w:tcPr>
            <w:tcW w:w="970" w:type="dxa"/>
            <w:tcBorders>
              <w:top w:val="single" w:sz="4" w:space="0" w:color="auto"/>
              <w:left w:val="nil"/>
              <w:bottom w:val="single" w:sz="4" w:space="0" w:color="auto"/>
              <w:right w:val="single" w:sz="4" w:space="0" w:color="auto"/>
            </w:tcBorders>
            <w:shd w:val="clear" w:color="auto" w:fill="C6EFCE"/>
            <w:noWrap/>
          </w:tcPr>
          <w:p w14:paraId="2E09D57E" w14:textId="77777777" w:rsidR="00A437C8" w:rsidRPr="00A025C9" w:rsidRDefault="00A437C8">
            <w:pPr>
              <w:spacing w:line="240" w:lineRule="auto"/>
              <w:jc w:val="both"/>
              <w:rPr>
                <w:rFonts w:ascii="Times New Roman" w:hAnsi="Times New Roman" w:cs="Times New Roman"/>
                <w:noProof/>
                <w:sz w:val="20"/>
                <w:szCs w:val="20"/>
                <w:lang w:val="en-GB"/>
              </w:rPr>
            </w:pPr>
          </w:p>
        </w:tc>
        <w:tc>
          <w:tcPr>
            <w:tcW w:w="1225" w:type="dxa"/>
            <w:tcBorders>
              <w:top w:val="single" w:sz="4" w:space="0" w:color="auto"/>
              <w:left w:val="nil"/>
              <w:bottom w:val="single" w:sz="4" w:space="0" w:color="auto"/>
              <w:right w:val="single" w:sz="4" w:space="0" w:color="auto"/>
            </w:tcBorders>
            <w:shd w:val="clear" w:color="auto" w:fill="C6EFCE"/>
            <w:noWrap/>
          </w:tcPr>
          <w:p w14:paraId="4A501053" w14:textId="77777777" w:rsidR="00A437C8" w:rsidRPr="00A025C9" w:rsidRDefault="00A437C8">
            <w:pPr>
              <w:spacing w:line="240" w:lineRule="auto"/>
              <w:jc w:val="both"/>
              <w:rPr>
                <w:rFonts w:ascii="Times New Roman" w:hAnsi="Times New Roman" w:cs="Times New Roman"/>
                <w:noProof/>
                <w:sz w:val="20"/>
                <w:szCs w:val="20"/>
                <w:lang w:val="en-GB"/>
              </w:rPr>
            </w:pPr>
          </w:p>
        </w:tc>
        <w:tc>
          <w:tcPr>
            <w:tcW w:w="725" w:type="dxa"/>
            <w:tcBorders>
              <w:top w:val="single" w:sz="4" w:space="0" w:color="auto"/>
              <w:left w:val="nil"/>
              <w:bottom w:val="single" w:sz="4" w:space="0" w:color="auto"/>
              <w:right w:val="single" w:sz="4" w:space="0" w:color="auto"/>
            </w:tcBorders>
            <w:shd w:val="clear" w:color="auto" w:fill="C6EFCE"/>
            <w:noWrap/>
          </w:tcPr>
          <w:p w14:paraId="7C8F19EA" w14:textId="77777777" w:rsidR="00A437C8" w:rsidRPr="00A025C9" w:rsidRDefault="00A437C8">
            <w:pPr>
              <w:spacing w:after="0" w:line="240" w:lineRule="auto"/>
              <w:jc w:val="both"/>
              <w:rPr>
                <w:rFonts w:ascii="Times New Roman" w:hAnsi="Times New Roman" w:cs="Times New Roman"/>
                <w:noProof/>
                <w:sz w:val="20"/>
                <w:szCs w:val="20"/>
                <w:lang w:val="en-GB"/>
              </w:rPr>
            </w:pPr>
          </w:p>
          <w:p w14:paraId="18E21714" w14:textId="77777777" w:rsidR="00A437C8" w:rsidRPr="00A025C9" w:rsidRDefault="00A437C8">
            <w:pPr>
              <w:spacing w:line="240" w:lineRule="auto"/>
              <w:jc w:val="both"/>
              <w:rPr>
                <w:rFonts w:ascii="Times New Roman" w:hAnsi="Times New Roman" w:cs="Times New Roman"/>
                <w:noProof/>
                <w:sz w:val="20"/>
                <w:szCs w:val="20"/>
                <w:lang w:val="en-GB"/>
              </w:rPr>
            </w:pPr>
          </w:p>
        </w:tc>
        <w:tc>
          <w:tcPr>
            <w:tcW w:w="908" w:type="dxa"/>
            <w:tcBorders>
              <w:top w:val="single" w:sz="4" w:space="0" w:color="auto"/>
              <w:left w:val="nil"/>
              <w:bottom w:val="single" w:sz="4" w:space="0" w:color="auto"/>
              <w:right w:val="single" w:sz="4" w:space="0" w:color="auto"/>
            </w:tcBorders>
            <w:shd w:val="clear" w:color="auto" w:fill="C6EFCE"/>
            <w:noWrap/>
          </w:tcPr>
          <w:p w14:paraId="349C117D"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r>
              <w:rPr>
                <w:rFonts w:ascii="Times New Roman" w:hAnsi="Times New Roman"/>
                <w:noProof/>
                <w:sz w:val="20"/>
              </w:rPr>
              <w:t xml:space="preserve"> </w:t>
            </w:r>
          </w:p>
        </w:tc>
        <w:tc>
          <w:tcPr>
            <w:tcW w:w="705" w:type="dxa"/>
            <w:tcBorders>
              <w:top w:val="single" w:sz="4" w:space="0" w:color="auto"/>
              <w:left w:val="nil"/>
              <w:bottom w:val="single" w:sz="4" w:space="0" w:color="auto"/>
              <w:right w:val="single" w:sz="4" w:space="0" w:color="auto"/>
            </w:tcBorders>
            <w:shd w:val="clear" w:color="auto" w:fill="C6EFCE"/>
            <w:noWrap/>
          </w:tcPr>
          <w:p w14:paraId="6257BD3A" w14:textId="77777777" w:rsidR="00A437C8" w:rsidRPr="00A025C9" w:rsidRDefault="00A437C8">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024" w:type="dxa"/>
            <w:tcBorders>
              <w:top w:val="single" w:sz="4" w:space="0" w:color="auto"/>
              <w:left w:val="nil"/>
              <w:bottom w:val="single" w:sz="4" w:space="0" w:color="auto"/>
              <w:right w:val="single" w:sz="4" w:space="0" w:color="auto"/>
            </w:tcBorders>
            <w:shd w:val="clear" w:color="auto" w:fill="C6EFCE"/>
            <w:noWrap/>
          </w:tcPr>
          <w:p w14:paraId="5B034B96"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Certificate de recepție semnate de entitatea contractantă care atestă furnizarea de cursuri de formare în domeniul competențelor digitale angajaților IMM-urilor. </w:t>
            </w:r>
          </w:p>
        </w:tc>
      </w:tr>
    </w:tbl>
    <w:p w14:paraId="0F6D0945" w14:textId="77777777" w:rsidR="00A437C8" w:rsidRPr="00CA463A" w:rsidRDefault="00A437C8" w:rsidP="00A437C8">
      <w:pPr>
        <w:spacing w:before="120" w:after="120" w:line="240" w:lineRule="auto"/>
        <w:jc w:val="both"/>
        <w:rPr>
          <w:rFonts w:ascii="Times New Roman" w:hAnsi="Times New Roman" w:cs="Times New Roman"/>
          <w:noProof/>
          <w:lang w:val="fr-FR"/>
        </w:rPr>
      </w:pPr>
    </w:p>
    <w:p w14:paraId="65094739" w14:textId="77777777" w:rsidR="00A437C8" w:rsidRPr="00CA463A" w:rsidRDefault="00A437C8" w:rsidP="00A437C8">
      <w:pPr>
        <w:spacing w:before="120" w:after="0" w:line="240" w:lineRule="auto"/>
        <w:ind w:left="840"/>
        <w:jc w:val="both"/>
        <w:textAlignment w:val="baseline"/>
        <w:rPr>
          <w:rFonts w:ascii="Times New Roman" w:eastAsia="Times New Roman" w:hAnsi="Times New Roman" w:cs="Times New Roman"/>
          <w:noProof/>
          <w:lang w:val="fr-FR"/>
        </w:rPr>
        <w:sectPr w:rsidR="00A437C8" w:rsidRPr="00CA463A" w:rsidSect="00A437C8">
          <w:headerReference w:type="even" r:id="rId168"/>
          <w:headerReference w:type="default" r:id="rId169"/>
          <w:footerReference w:type="even" r:id="rId170"/>
          <w:footerReference w:type="default" r:id="rId171"/>
          <w:headerReference w:type="first" r:id="rId172"/>
          <w:footerReference w:type="first" r:id="rId173"/>
          <w:pgSz w:w="16839" w:h="11907" w:orient="landscape"/>
          <w:pgMar w:top="1134" w:right="1134" w:bottom="1134" w:left="1134" w:header="567" w:footer="567" w:gutter="0"/>
          <w:cols w:space="708"/>
          <w:docGrid w:linePitch="360"/>
        </w:sectPr>
      </w:pPr>
    </w:p>
    <w:p w14:paraId="2FFE4786" w14:textId="77777777" w:rsidR="00A437C8" w:rsidRPr="002A5D1B" w:rsidRDefault="00A437C8" w:rsidP="00A437C8">
      <w:pPr>
        <w:keepNext/>
        <w:spacing w:before="120" w:after="120" w:line="240" w:lineRule="auto"/>
        <w:jc w:val="both"/>
        <w:outlineLvl w:val="1"/>
        <w:rPr>
          <w:rFonts w:ascii="Times New Roman" w:eastAsiaTheme="majorEastAsia" w:hAnsi="Times New Roman" w:cs="Times New Roman"/>
          <w:b/>
          <w:bCs/>
          <w:noProof/>
        </w:rPr>
      </w:pPr>
      <w:r w:rsidRPr="002A5D1B">
        <w:rPr>
          <w:rFonts w:ascii="Times New Roman" w:hAnsi="Times New Roman"/>
          <w:b/>
          <w:noProof/>
        </w:rPr>
        <w:t xml:space="preserve">G.3. </w:t>
      </w:r>
      <w:r>
        <w:rPr>
          <w:rFonts w:ascii="Times New Roman" w:hAnsi="Times New Roman"/>
          <w:noProof/>
        </w:rPr>
        <w:tab/>
      </w:r>
      <w:r w:rsidRPr="002A5D1B">
        <w:rPr>
          <w:rFonts w:ascii="Times New Roman" w:hAnsi="Times New Roman"/>
          <w:b/>
          <w:noProof/>
        </w:rPr>
        <w:t xml:space="preserve">Descrierea reformelor și a investițiilor pentru care se prevede acordarea împrumutului </w:t>
      </w:r>
    </w:p>
    <w:p w14:paraId="490AB626" w14:textId="77777777" w:rsidR="00A437C8" w:rsidRPr="00291374" w:rsidRDefault="00A437C8" w:rsidP="00A437C8">
      <w:pPr>
        <w:suppressAutoHyphens/>
        <w:autoSpaceDN w:val="0"/>
        <w:spacing w:before="240" w:after="0" w:line="240" w:lineRule="auto"/>
        <w:jc w:val="both"/>
        <w:textAlignment w:val="baseline"/>
        <w:rPr>
          <w:rFonts w:ascii="Times New Roman" w:eastAsia="NSimSun" w:hAnsi="Times New Roman" w:cs="Times New Roman"/>
          <w:noProof/>
          <w:kern w:val="3"/>
        </w:rPr>
      </w:pPr>
      <w:r w:rsidRPr="002A359F">
        <w:rPr>
          <w:rFonts w:ascii="Times New Roman" w:hAnsi="Times New Roman"/>
          <w:noProof/>
          <w:u w:val="single"/>
        </w:rPr>
        <w:t xml:space="preserve">Investiția 18. Transformarea digitală și adoptarea tehnologiei de automatizare a proceselor de lucru robotice în administrația publică </w:t>
      </w:r>
    </w:p>
    <w:p w14:paraId="3AFA9ACF" w14:textId="77777777" w:rsidR="00A437C8" w:rsidRPr="00291374" w:rsidRDefault="00A437C8" w:rsidP="00A437C8">
      <w:pPr>
        <w:suppressAutoHyphens/>
        <w:autoSpaceDN w:val="0"/>
        <w:spacing w:before="240" w:after="0" w:line="240" w:lineRule="auto"/>
        <w:jc w:val="both"/>
        <w:textAlignment w:val="baseline"/>
        <w:rPr>
          <w:rFonts w:ascii="Times New Roman" w:eastAsia="Times New Roman" w:hAnsi="Times New Roman" w:cs="Times New Roman"/>
          <w:noProof/>
          <w:kern w:val="3"/>
        </w:rPr>
      </w:pPr>
      <w:r>
        <w:rPr>
          <w:rFonts w:ascii="Times New Roman" w:hAnsi="Times New Roman"/>
          <w:noProof/>
        </w:rPr>
        <w:t>Obiectivul acestei investiții este de a sprijini transformarea digitală, de a crește productivitatea și reziliența și de a reduce erorile și timpul de prelucrare a cererilor (cetățenilor) adresate autorităților publice, prin adoptarea de soluții de automatizare a proceselor de lucru robotice (RPA) (automatizarea sarcinilor laborioase, repetitive și bazate pe norme).</w:t>
      </w:r>
    </w:p>
    <w:p w14:paraId="3B11CA38" w14:textId="77777777" w:rsidR="00A437C8" w:rsidRPr="00291374" w:rsidRDefault="00A437C8" w:rsidP="00A437C8">
      <w:pPr>
        <w:suppressAutoHyphens/>
        <w:autoSpaceDN w:val="0"/>
        <w:spacing w:before="120" w:after="120" w:line="240" w:lineRule="auto"/>
        <w:jc w:val="both"/>
        <w:textAlignment w:val="baseline"/>
        <w:rPr>
          <w:rFonts w:ascii="Times New Roman" w:eastAsia="Times New Roman" w:hAnsi="Times New Roman" w:cs="Times New Roman"/>
          <w:noProof/>
          <w:color w:val="000000" w:themeColor="text1"/>
          <w:kern w:val="3"/>
        </w:rPr>
      </w:pPr>
      <w:r>
        <w:rPr>
          <w:rFonts w:ascii="Times New Roman" w:hAnsi="Times New Roman"/>
          <w:noProof/>
        </w:rPr>
        <w:t xml:space="preserve">Investiția constă în punerea în funcțiune de tehnologii avansate, remodelarea proceselor de afaceri și sprijinirea proceselor decizionale pentru sectorul public. </w:t>
      </w:r>
    </w:p>
    <w:p w14:paraId="3487AA13" w14:textId="77777777" w:rsidR="00A437C8" w:rsidRPr="002A359F" w:rsidRDefault="00A437C8" w:rsidP="00A437C8">
      <w:pPr>
        <w:suppressAutoHyphens/>
        <w:autoSpaceDN w:val="0"/>
        <w:spacing w:before="120" w:after="0" w:line="240" w:lineRule="auto"/>
        <w:jc w:val="both"/>
        <w:textAlignment w:val="baseline"/>
        <w:rPr>
          <w:rFonts w:ascii="Times New Roman" w:eastAsiaTheme="majorEastAsia" w:hAnsi="Times New Roman" w:cs="Times New Roman"/>
          <w:noProof/>
          <w:kern w:val="3"/>
          <w:u w:val="single"/>
        </w:rPr>
      </w:pPr>
      <w:r w:rsidRPr="002A359F">
        <w:rPr>
          <w:rFonts w:ascii="Times New Roman" w:hAnsi="Times New Roman"/>
          <w:noProof/>
          <w:u w:val="single"/>
        </w:rPr>
        <w:t xml:space="preserve">Investiția 19. Perfecționarea/recalificarea angajaților firmelor </w:t>
      </w:r>
    </w:p>
    <w:p w14:paraId="53946BAD" w14:textId="29E1B559" w:rsidR="00A437C8" w:rsidRPr="00291374" w:rsidRDefault="00A437C8" w:rsidP="00A437C8">
      <w:pPr>
        <w:spacing w:before="120" w:after="120" w:line="240" w:lineRule="auto"/>
        <w:jc w:val="both"/>
        <w:rPr>
          <w:rFonts w:ascii="Times New Roman" w:eastAsia="Times New Roman" w:hAnsi="Times New Roman" w:cs="Times New Roman"/>
          <w:noProof/>
        </w:rPr>
      </w:pPr>
      <w:r>
        <w:rPr>
          <w:rFonts w:ascii="Times New Roman" w:hAnsi="Times New Roman"/>
          <w:noProof/>
        </w:rPr>
        <w:t xml:space="preserve">Obiectivul acestei investiții este de a sprijini transformarea digitală a întreprinderilor mici și mijlocii prin sporirea competențelor digitale ale angajaților lor. Investiția constă în sprijinirea formării angajaților IMM-urilor în domeniul competențelor digitale. </w:t>
      </w:r>
    </w:p>
    <w:p w14:paraId="7FF39E57" w14:textId="77777777" w:rsidR="00A437C8" w:rsidRPr="00291374" w:rsidRDefault="00A437C8" w:rsidP="00A437C8">
      <w:pPr>
        <w:rPr>
          <w:rFonts w:ascii="Times New Roman" w:eastAsia="Times New Roman" w:hAnsi="Times New Roman" w:cs="Times New Roman"/>
          <w:noProof/>
        </w:rPr>
      </w:pPr>
      <w:r>
        <w:rPr>
          <w:rFonts w:ascii="Times New Roman" w:hAnsi="Times New Roman"/>
          <w:noProof/>
        </w:rPr>
        <w:t xml:space="preserve">Această măsură este complementară investiției </w:t>
      </w:r>
      <w:r w:rsidRPr="00CA463A">
        <w:rPr>
          <w:rFonts w:ascii="Times New Roman" w:hAnsi="Times New Roman"/>
          <w:noProof/>
        </w:rPr>
        <w:t>19</w:t>
      </w:r>
      <w:r>
        <w:rPr>
          <w:rFonts w:ascii="Times New Roman" w:hAnsi="Times New Roman"/>
          <w:noProof/>
        </w:rPr>
        <w:t>a.: Perfecționarea/recalificarea angajaților firmelor</w:t>
      </w:r>
    </w:p>
    <w:p w14:paraId="400E6F49" w14:textId="77777777" w:rsidR="00A437C8" w:rsidRPr="00291374" w:rsidRDefault="00A437C8" w:rsidP="00A437C8">
      <w:pPr>
        <w:suppressAutoHyphens/>
        <w:autoSpaceDN w:val="0"/>
        <w:spacing w:before="120" w:after="120" w:line="240" w:lineRule="auto"/>
        <w:jc w:val="both"/>
        <w:textAlignment w:val="baseline"/>
        <w:rPr>
          <w:rFonts w:ascii="Times New Roman" w:eastAsia="Times New Roman" w:hAnsi="Times New Roman" w:cs="Times New Roman"/>
          <w:noProof/>
          <w:kern w:val="3"/>
          <w:lang w:val="en-GB"/>
        </w:rPr>
      </w:pPr>
    </w:p>
    <w:p w14:paraId="04D00AC8" w14:textId="77777777" w:rsidR="00A437C8" w:rsidRPr="00291374" w:rsidRDefault="00A437C8" w:rsidP="00A437C8">
      <w:pPr>
        <w:suppressAutoHyphens/>
        <w:autoSpaceDN w:val="0"/>
        <w:spacing w:before="240" w:after="0" w:line="240" w:lineRule="auto"/>
        <w:jc w:val="both"/>
        <w:textAlignment w:val="baseline"/>
        <w:rPr>
          <w:rFonts w:ascii="Times New Roman" w:eastAsia="NSimSun" w:hAnsi="Times New Roman" w:cs="Times New Roman"/>
          <w:noProof/>
          <w:kern w:val="3"/>
          <w:lang w:val="en-GB"/>
        </w:rPr>
      </w:pPr>
    </w:p>
    <w:p w14:paraId="3C3A442B" w14:textId="77777777" w:rsidR="00A437C8" w:rsidRPr="00291374" w:rsidRDefault="00A437C8" w:rsidP="00A437C8">
      <w:pPr>
        <w:spacing w:before="120" w:after="120" w:line="240" w:lineRule="auto"/>
        <w:jc w:val="both"/>
        <w:rPr>
          <w:rFonts w:ascii="Times New Roman" w:hAnsi="Times New Roman" w:cs="Times New Roman"/>
          <w:noProof/>
        </w:rPr>
      </w:pPr>
      <w:bookmarkStart w:id="13" w:name="_Hlk207805154"/>
      <w:r>
        <w:rPr>
          <w:rFonts w:ascii="Times New Roman" w:hAnsi="Times New Roman"/>
          <w:noProof/>
        </w:rPr>
        <w:t xml:space="preserve"> </w:t>
      </w:r>
    </w:p>
    <w:bookmarkEnd w:id="13"/>
    <w:p w14:paraId="2255F13A" w14:textId="77777777" w:rsidR="00A437C8" w:rsidRPr="00291374" w:rsidRDefault="00A437C8" w:rsidP="00A437C8">
      <w:pPr>
        <w:spacing w:before="120" w:after="120" w:line="240" w:lineRule="auto"/>
        <w:ind w:left="850"/>
        <w:jc w:val="both"/>
        <w:rPr>
          <w:rFonts w:ascii="Times New Roman" w:hAnsi="Times New Roman" w:cs="Times New Roman"/>
          <w:noProof/>
          <w:lang w:val="en-GB"/>
        </w:rPr>
        <w:sectPr w:rsidR="00A437C8" w:rsidRPr="00291374" w:rsidSect="00A437C8">
          <w:headerReference w:type="even" r:id="rId174"/>
          <w:headerReference w:type="default" r:id="rId175"/>
          <w:footerReference w:type="even" r:id="rId176"/>
          <w:footerReference w:type="default" r:id="rId177"/>
          <w:headerReference w:type="first" r:id="rId178"/>
          <w:footerReference w:type="first" r:id="rId179"/>
          <w:pgSz w:w="11907" w:h="16839"/>
          <w:pgMar w:top="1134" w:right="1134" w:bottom="1134" w:left="1134" w:header="567" w:footer="567" w:gutter="0"/>
          <w:cols w:space="708"/>
          <w:docGrid w:linePitch="360"/>
        </w:sectPr>
      </w:pPr>
    </w:p>
    <w:p w14:paraId="5613FC1C" w14:textId="77777777" w:rsidR="00A437C8" w:rsidRPr="002A5D1B" w:rsidRDefault="00A437C8" w:rsidP="00A437C8">
      <w:pPr>
        <w:keepNext/>
        <w:spacing w:before="120" w:after="120" w:line="240" w:lineRule="auto"/>
        <w:jc w:val="both"/>
        <w:outlineLvl w:val="1"/>
        <w:rPr>
          <w:rFonts w:ascii="Times New Roman" w:eastAsiaTheme="majorEastAsia" w:hAnsi="Times New Roman" w:cs="Times New Roman"/>
          <w:b/>
          <w:bCs/>
          <w:noProof/>
        </w:rPr>
      </w:pPr>
      <w:r w:rsidRPr="002A5D1B">
        <w:rPr>
          <w:rFonts w:ascii="Times New Roman" w:hAnsi="Times New Roman"/>
          <w:b/>
          <w:noProof/>
        </w:rPr>
        <w:t xml:space="preserve">G.4. </w:t>
      </w:r>
      <w:r>
        <w:rPr>
          <w:rFonts w:ascii="Times New Roman" w:hAnsi="Times New Roman"/>
          <w:noProof/>
        </w:rPr>
        <w:tab/>
      </w:r>
      <w:r w:rsidRPr="002A5D1B">
        <w:rPr>
          <w:rFonts w:ascii="Times New Roman" w:hAnsi="Times New Roman"/>
          <w:b/>
          <w:noProof/>
        </w:rPr>
        <w:t xml:space="preserve">Jaloane, ținte, indicatori și calendarul de monitorizare și implementare aplicabile împrumutului </w:t>
      </w:r>
    </w:p>
    <w:tbl>
      <w:tblPr>
        <w:tblW w:w="15026" w:type="dxa"/>
        <w:jc w:val="center"/>
        <w:tblLayout w:type="fixed"/>
        <w:tblLook w:val="04A0" w:firstRow="1" w:lastRow="0" w:firstColumn="1" w:lastColumn="0" w:noHBand="0" w:noVBand="1"/>
      </w:tblPr>
      <w:tblGrid>
        <w:gridCol w:w="828"/>
        <w:gridCol w:w="1920"/>
        <w:gridCol w:w="1320"/>
        <w:gridCol w:w="1319"/>
        <w:gridCol w:w="1561"/>
        <w:gridCol w:w="1200"/>
        <w:gridCol w:w="1080"/>
        <w:gridCol w:w="840"/>
        <w:gridCol w:w="1080"/>
        <w:gridCol w:w="840"/>
        <w:gridCol w:w="3038"/>
      </w:tblGrid>
      <w:tr w:rsidR="00382D78" w:rsidRPr="00A025C9" w14:paraId="035A0512" w14:textId="77777777" w:rsidTr="006454D6">
        <w:trPr>
          <w:trHeight w:val="939"/>
          <w:tblHeader/>
          <w:jc w:val="center"/>
        </w:trPr>
        <w:tc>
          <w:tcPr>
            <w:tcW w:w="82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7BBA74C" w14:textId="77777777" w:rsidR="00A437C8" w:rsidRPr="00A025C9" w:rsidRDefault="00A437C8">
            <w:pPr>
              <w:spacing w:before="120"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Număr secvențial</w:t>
            </w:r>
          </w:p>
        </w:tc>
        <w:tc>
          <w:tcPr>
            <w:tcW w:w="192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50DE261" w14:textId="77777777" w:rsidR="00A437C8" w:rsidRPr="00A025C9" w:rsidRDefault="00A437C8">
            <w:pPr>
              <w:spacing w:before="120"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Măsură conexă (reformă sau investiție)</w:t>
            </w:r>
          </w:p>
        </w:tc>
        <w:tc>
          <w:tcPr>
            <w:tcW w:w="132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0B27FEE" w14:textId="77777777" w:rsidR="00A437C8" w:rsidRPr="00A025C9" w:rsidRDefault="00A437C8">
            <w:pPr>
              <w:spacing w:before="120"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Jalon/țintă</w:t>
            </w:r>
          </w:p>
        </w:tc>
        <w:tc>
          <w:tcPr>
            <w:tcW w:w="131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AE27506" w14:textId="77777777" w:rsidR="00A437C8" w:rsidRPr="00A025C9" w:rsidRDefault="00A437C8">
            <w:pPr>
              <w:spacing w:before="120"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Denumire</w:t>
            </w:r>
          </w:p>
        </w:tc>
        <w:tc>
          <w:tcPr>
            <w:tcW w:w="156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CB03D6C" w14:textId="77777777" w:rsidR="00A437C8" w:rsidRPr="00A025C9" w:rsidRDefault="00A437C8">
            <w:pPr>
              <w:spacing w:before="120"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Indicatori calitativi </w:t>
            </w:r>
            <w:r>
              <w:rPr>
                <w:rFonts w:ascii="Times New Roman" w:hAnsi="Times New Roman"/>
                <w:noProof/>
                <w:sz w:val="20"/>
              </w:rPr>
              <w:br/>
            </w:r>
            <w:r w:rsidRPr="002A5D1B">
              <w:rPr>
                <w:rFonts w:ascii="Times New Roman" w:hAnsi="Times New Roman"/>
                <w:b/>
                <w:noProof/>
                <w:sz w:val="20"/>
              </w:rPr>
              <w:t>(pentru jaloane)</w:t>
            </w:r>
          </w:p>
        </w:tc>
        <w:tc>
          <w:tcPr>
            <w:tcW w:w="312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203134B3" w14:textId="77777777" w:rsidR="00A437C8" w:rsidRPr="00A025C9" w:rsidRDefault="00A437C8">
            <w:pPr>
              <w:spacing w:before="120"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Indicatori cantitativi </w:t>
            </w:r>
            <w:r>
              <w:rPr>
                <w:rFonts w:ascii="Times New Roman" w:hAnsi="Times New Roman"/>
                <w:noProof/>
                <w:sz w:val="20"/>
              </w:rPr>
              <w:br/>
            </w:r>
            <w:r w:rsidRPr="002A5D1B">
              <w:rPr>
                <w:rFonts w:ascii="Times New Roman" w:hAnsi="Times New Roman"/>
                <w:b/>
                <w:noProof/>
                <w:sz w:val="20"/>
              </w:rPr>
              <w:t>(pentru ținte)</w:t>
            </w:r>
          </w:p>
        </w:tc>
        <w:tc>
          <w:tcPr>
            <w:tcW w:w="1920" w:type="dxa"/>
            <w:gridSpan w:val="2"/>
            <w:tcBorders>
              <w:top w:val="single" w:sz="4" w:space="0" w:color="auto"/>
              <w:left w:val="nil"/>
              <w:bottom w:val="single" w:sz="4" w:space="0" w:color="auto"/>
              <w:right w:val="single" w:sz="4" w:space="0" w:color="auto"/>
            </w:tcBorders>
            <w:shd w:val="clear" w:color="auto" w:fill="BDD7EE"/>
            <w:vAlign w:val="center"/>
            <w:hideMark/>
          </w:tcPr>
          <w:p w14:paraId="1ABF700D" w14:textId="77777777" w:rsidR="00A437C8" w:rsidRPr="00A025C9" w:rsidRDefault="00A437C8">
            <w:pPr>
              <w:spacing w:before="120"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Calendar orientativ pentru atingerea jaloanelor/țintelor</w:t>
            </w:r>
          </w:p>
        </w:tc>
        <w:tc>
          <w:tcPr>
            <w:tcW w:w="303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D3A5EF7" w14:textId="77777777" w:rsidR="00A437C8" w:rsidRPr="002A5D1B" w:rsidRDefault="00A437C8">
            <w:pPr>
              <w:spacing w:before="120"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Descrierea fiecărui jalon și a fiecărei ținte</w:t>
            </w:r>
          </w:p>
        </w:tc>
      </w:tr>
      <w:tr w:rsidR="00382D78" w:rsidRPr="00A025C9" w14:paraId="3AF62E58" w14:textId="77777777" w:rsidTr="006454D6">
        <w:trPr>
          <w:trHeight w:val="203"/>
          <w:tblHeader/>
          <w:jc w:val="center"/>
        </w:trPr>
        <w:tc>
          <w:tcPr>
            <w:tcW w:w="828" w:type="dxa"/>
            <w:vMerge/>
            <w:tcBorders>
              <w:top w:val="single" w:sz="4" w:space="0" w:color="auto"/>
              <w:left w:val="single" w:sz="4" w:space="0" w:color="auto"/>
              <w:bottom w:val="single" w:sz="4" w:space="0" w:color="auto"/>
              <w:right w:val="single" w:sz="4" w:space="0" w:color="auto"/>
            </w:tcBorders>
            <w:hideMark/>
          </w:tcPr>
          <w:p w14:paraId="2F814720" w14:textId="77777777" w:rsidR="00A437C8" w:rsidRPr="00CA463A" w:rsidRDefault="00A437C8">
            <w:pPr>
              <w:spacing w:before="120" w:after="0" w:line="240" w:lineRule="auto"/>
              <w:jc w:val="center"/>
              <w:rPr>
                <w:rFonts w:ascii="Times New Roman" w:eastAsia="Times New Roman" w:hAnsi="Times New Roman" w:cs="Times New Roman"/>
                <w:b/>
                <w:bCs/>
                <w:noProof/>
                <w:sz w:val="20"/>
                <w:szCs w:val="20"/>
                <w:lang w:eastAsia="en-GB"/>
              </w:rPr>
            </w:pPr>
          </w:p>
        </w:tc>
        <w:tc>
          <w:tcPr>
            <w:tcW w:w="1920" w:type="dxa"/>
            <w:vMerge/>
            <w:tcBorders>
              <w:top w:val="single" w:sz="4" w:space="0" w:color="auto"/>
              <w:left w:val="single" w:sz="4" w:space="0" w:color="auto"/>
              <w:bottom w:val="single" w:sz="4" w:space="0" w:color="auto"/>
              <w:right w:val="single" w:sz="4" w:space="0" w:color="auto"/>
            </w:tcBorders>
            <w:hideMark/>
          </w:tcPr>
          <w:p w14:paraId="0D926A53" w14:textId="77777777" w:rsidR="00A437C8" w:rsidRPr="00CA463A" w:rsidRDefault="00A437C8">
            <w:pPr>
              <w:spacing w:before="120" w:after="0" w:line="240" w:lineRule="auto"/>
              <w:jc w:val="both"/>
              <w:rPr>
                <w:rFonts w:ascii="Times New Roman" w:eastAsia="Times New Roman" w:hAnsi="Times New Roman" w:cs="Times New Roman"/>
                <w:b/>
                <w:bCs/>
                <w:noProof/>
                <w:sz w:val="20"/>
                <w:szCs w:val="20"/>
                <w:lang w:eastAsia="en-GB"/>
              </w:rPr>
            </w:pPr>
          </w:p>
        </w:tc>
        <w:tc>
          <w:tcPr>
            <w:tcW w:w="1320" w:type="dxa"/>
            <w:vMerge/>
            <w:tcBorders>
              <w:top w:val="single" w:sz="4" w:space="0" w:color="auto"/>
              <w:left w:val="single" w:sz="4" w:space="0" w:color="auto"/>
              <w:bottom w:val="single" w:sz="4" w:space="0" w:color="auto"/>
              <w:right w:val="single" w:sz="4" w:space="0" w:color="auto"/>
            </w:tcBorders>
            <w:hideMark/>
          </w:tcPr>
          <w:p w14:paraId="4505A182" w14:textId="77777777" w:rsidR="00A437C8" w:rsidRPr="00CA463A" w:rsidRDefault="00A437C8">
            <w:pPr>
              <w:spacing w:before="120" w:after="0" w:line="240" w:lineRule="auto"/>
              <w:jc w:val="both"/>
              <w:rPr>
                <w:rFonts w:ascii="Times New Roman" w:eastAsia="Times New Roman" w:hAnsi="Times New Roman" w:cs="Times New Roman"/>
                <w:b/>
                <w:bCs/>
                <w:noProof/>
                <w:sz w:val="20"/>
                <w:szCs w:val="20"/>
                <w:lang w:eastAsia="en-GB"/>
              </w:rPr>
            </w:pPr>
          </w:p>
        </w:tc>
        <w:tc>
          <w:tcPr>
            <w:tcW w:w="1319" w:type="dxa"/>
            <w:vMerge/>
            <w:tcBorders>
              <w:top w:val="single" w:sz="4" w:space="0" w:color="auto"/>
              <w:left w:val="single" w:sz="4" w:space="0" w:color="auto"/>
              <w:bottom w:val="single" w:sz="4" w:space="0" w:color="auto"/>
              <w:right w:val="single" w:sz="4" w:space="0" w:color="auto"/>
            </w:tcBorders>
            <w:hideMark/>
          </w:tcPr>
          <w:p w14:paraId="0411CA47" w14:textId="77777777" w:rsidR="00A437C8" w:rsidRPr="00CA463A" w:rsidRDefault="00A437C8">
            <w:pPr>
              <w:spacing w:before="120" w:after="0" w:line="240" w:lineRule="auto"/>
              <w:jc w:val="both"/>
              <w:rPr>
                <w:rFonts w:ascii="Times New Roman" w:eastAsia="Times New Roman" w:hAnsi="Times New Roman" w:cs="Times New Roman"/>
                <w:b/>
                <w:bCs/>
                <w:noProof/>
                <w:sz w:val="20"/>
                <w:szCs w:val="20"/>
                <w:lang w:eastAsia="en-GB"/>
              </w:rPr>
            </w:pPr>
          </w:p>
        </w:tc>
        <w:tc>
          <w:tcPr>
            <w:tcW w:w="1561" w:type="dxa"/>
            <w:vMerge/>
            <w:tcBorders>
              <w:top w:val="single" w:sz="4" w:space="0" w:color="auto"/>
              <w:left w:val="single" w:sz="4" w:space="0" w:color="auto"/>
              <w:bottom w:val="single" w:sz="4" w:space="0" w:color="auto"/>
              <w:right w:val="single" w:sz="4" w:space="0" w:color="auto"/>
            </w:tcBorders>
            <w:hideMark/>
          </w:tcPr>
          <w:p w14:paraId="3989B54C" w14:textId="77777777" w:rsidR="00A437C8" w:rsidRPr="00CA463A" w:rsidRDefault="00A437C8">
            <w:pPr>
              <w:spacing w:before="120" w:after="0" w:line="240" w:lineRule="auto"/>
              <w:jc w:val="both"/>
              <w:rPr>
                <w:rFonts w:ascii="Times New Roman" w:eastAsia="Times New Roman" w:hAnsi="Times New Roman" w:cs="Times New Roman"/>
                <w:b/>
                <w:bCs/>
                <w:noProof/>
                <w:sz w:val="20"/>
                <w:szCs w:val="20"/>
                <w:lang w:eastAsia="en-GB"/>
              </w:rPr>
            </w:pPr>
          </w:p>
        </w:tc>
        <w:tc>
          <w:tcPr>
            <w:tcW w:w="1200" w:type="dxa"/>
            <w:tcBorders>
              <w:top w:val="nil"/>
              <w:left w:val="single" w:sz="4" w:space="0" w:color="auto"/>
              <w:bottom w:val="single" w:sz="4" w:space="0" w:color="auto"/>
              <w:right w:val="single" w:sz="4" w:space="0" w:color="auto"/>
            </w:tcBorders>
            <w:shd w:val="clear" w:color="auto" w:fill="BDD7EE"/>
            <w:vAlign w:val="center"/>
            <w:hideMark/>
          </w:tcPr>
          <w:p w14:paraId="72FD0497" w14:textId="77777777" w:rsidR="00A437C8" w:rsidRPr="00A025C9" w:rsidRDefault="00A437C8">
            <w:pPr>
              <w:spacing w:before="120"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Unitate de măsură</w:t>
            </w:r>
          </w:p>
        </w:tc>
        <w:tc>
          <w:tcPr>
            <w:tcW w:w="1080" w:type="dxa"/>
            <w:tcBorders>
              <w:top w:val="nil"/>
              <w:left w:val="nil"/>
              <w:bottom w:val="single" w:sz="4" w:space="0" w:color="auto"/>
              <w:right w:val="single" w:sz="4" w:space="0" w:color="auto"/>
            </w:tcBorders>
            <w:shd w:val="clear" w:color="auto" w:fill="BDD7EE"/>
            <w:vAlign w:val="center"/>
            <w:hideMark/>
          </w:tcPr>
          <w:p w14:paraId="6FA608D8" w14:textId="77777777" w:rsidR="00A437C8" w:rsidRPr="00A025C9" w:rsidRDefault="00A437C8">
            <w:pPr>
              <w:spacing w:before="120"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Valoare de referință</w:t>
            </w:r>
          </w:p>
        </w:tc>
        <w:tc>
          <w:tcPr>
            <w:tcW w:w="840" w:type="dxa"/>
            <w:tcBorders>
              <w:top w:val="nil"/>
              <w:left w:val="nil"/>
              <w:bottom w:val="single" w:sz="4" w:space="0" w:color="auto"/>
              <w:right w:val="single" w:sz="4" w:space="0" w:color="auto"/>
            </w:tcBorders>
            <w:shd w:val="clear" w:color="auto" w:fill="BDD7EE"/>
            <w:vAlign w:val="center"/>
            <w:hideMark/>
          </w:tcPr>
          <w:p w14:paraId="4FAE2733" w14:textId="77777777" w:rsidR="00A437C8" w:rsidRPr="007035D6" w:rsidRDefault="00A437C8">
            <w:pPr>
              <w:spacing w:before="120" w:after="0" w:line="240" w:lineRule="auto"/>
              <w:jc w:val="center"/>
              <w:rPr>
                <w:rFonts w:ascii="Times New Roman" w:eastAsia="Times New Roman" w:hAnsi="Times New Roman" w:cs="Times New Roman"/>
                <w:b/>
                <w:noProof/>
                <w:spacing w:val="-14"/>
                <w:sz w:val="20"/>
                <w:szCs w:val="20"/>
              </w:rPr>
            </w:pPr>
            <w:r w:rsidRPr="007035D6">
              <w:rPr>
                <w:rFonts w:ascii="Times New Roman" w:hAnsi="Times New Roman"/>
                <w:b/>
                <w:noProof/>
                <w:spacing w:val="-14"/>
                <w:sz w:val="20"/>
              </w:rPr>
              <w:t>Obiectiv</w:t>
            </w:r>
          </w:p>
        </w:tc>
        <w:tc>
          <w:tcPr>
            <w:tcW w:w="1080" w:type="dxa"/>
            <w:tcBorders>
              <w:top w:val="nil"/>
              <w:left w:val="nil"/>
              <w:bottom w:val="single" w:sz="4" w:space="0" w:color="auto"/>
              <w:right w:val="single" w:sz="4" w:space="0" w:color="auto"/>
            </w:tcBorders>
            <w:shd w:val="clear" w:color="auto" w:fill="BDD7EE"/>
            <w:vAlign w:val="center"/>
            <w:hideMark/>
          </w:tcPr>
          <w:p w14:paraId="6722BC8C" w14:textId="77777777" w:rsidR="00A437C8" w:rsidRPr="007035D6" w:rsidRDefault="00A437C8">
            <w:pPr>
              <w:spacing w:before="120" w:after="0" w:line="240" w:lineRule="auto"/>
              <w:jc w:val="center"/>
              <w:rPr>
                <w:rFonts w:ascii="Times New Roman" w:eastAsia="Times New Roman" w:hAnsi="Times New Roman" w:cs="Times New Roman"/>
                <w:b/>
                <w:noProof/>
                <w:spacing w:val="-8"/>
                <w:sz w:val="20"/>
                <w:szCs w:val="20"/>
              </w:rPr>
            </w:pPr>
            <w:r w:rsidRPr="007035D6">
              <w:rPr>
                <w:rFonts w:ascii="Times New Roman" w:hAnsi="Times New Roman"/>
                <w:b/>
                <w:noProof/>
                <w:spacing w:val="-8"/>
                <w:sz w:val="20"/>
              </w:rPr>
              <w:t>Trimestru</w:t>
            </w:r>
          </w:p>
        </w:tc>
        <w:tc>
          <w:tcPr>
            <w:tcW w:w="840" w:type="dxa"/>
            <w:tcBorders>
              <w:top w:val="nil"/>
              <w:left w:val="nil"/>
              <w:bottom w:val="single" w:sz="4" w:space="0" w:color="auto"/>
              <w:right w:val="single" w:sz="4" w:space="0" w:color="auto"/>
            </w:tcBorders>
            <w:shd w:val="clear" w:color="auto" w:fill="BDD7EE"/>
            <w:vAlign w:val="center"/>
            <w:hideMark/>
          </w:tcPr>
          <w:p w14:paraId="3AA82BB7" w14:textId="77777777" w:rsidR="00A437C8" w:rsidRPr="00A025C9" w:rsidRDefault="00A437C8">
            <w:pPr>
              <w:spacing w:before="120"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An</w:t>
            </w:r>
          </w:p>
        </w:tc>
        <w:tc>
          <w:tcPr>
            <w:tcW w:w="3038" w:type="dxa"/>
            <w:vMerge/>
            <w:tcBorders>
              <w:top w:val="single" w:sz="4" w:space="0" w:color="auto"/>
              <w:bottom w:val="single" w:sz="4" w:space="0" w:color="auto"/>
              <w:right w:val="single" w:sz="4" w:space="0" w:color="auto"/>
            </w:tcBorders>
            <w:hideMark/>
          </w:tcPr>
          <w:p w14:paraId="60A1D1B0" w14:textId="77777777" w:rsidR="00A437C8" w:rsidRPr="002A5D1B" w:rsidRDefault="00A437C8">
            <w:pPr>
              <w:spacing w:before="120" w:after="0" w:line="240" w:lineRule="auto"/>
              <w:jc w:val="both"/>
              <w:rPr>
                <w:rFonts w:ascii="Times New Roman" w:eastAsia="Times New Roman" w:hAnsi="Times New Roman" w:cs="Times New Roman"/>
                <w:b/>
                <w:bCs/>
                <w:noProof/>
                <w:sz w:val="20"/>
                <w:szCs w:val="20"/>
                <w:lang w:val="en-GB" w:eastAsia="en-GB"/>
              </w:rPr>
            </w:pPr>
          </w:p>
        </w:tc>
      </w:tr>
      <w:tr w:rsidR="00A437C8" w:rsidRPr="00A025C9" w14:paraId="341319CA" w14:textId="77777777">
        <w:trPr>
          <w:trHeight w:val="313"/>
          <w:jc w:val="center"/>
        </w:trPr>
        <w:tc>
          <w:tcPr>
            <w:tcW w:w="828" w:type="dxa"/>
            <w:tcBorders>
              <w:top w:val="single" w:sz="4" w:space="0" w:color="auto"/>
              <w:left w:val="single" w:sz="4" w:space="0" w:color="auto"/>
              <w:bottom w:val="single" w:sz="4" w:space="0" w:color="auto"/>
              <w:right w:val="single" w:sz="4" w:space="0" w:color="auto"/>
            </w:tcBorders>
            <w:shd w:val="clear" w:color="auto" w:fill="C6EFCE"/>
            <w:noWrap/>
            <w:hideMark/>
          </w:tcPr>
          <w:p w14:paraId="115CC4E8" w14:textId="77777777" w:rsidR="00A437C8" w:rsidRPr="00A025C9" w:rsidRDefault="00A437C8">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188</w:t>
            </w:r>
          </w:p>
        </w:tc>
        <w:tc>
          <w:tcPr>
            <w:tcW w:w="1920" w:type="dxa"/>
            <w:tcBorders>
              <w:top w:val="single" w:sz="4" w:space="0" w:color="auto"/>
              <w:left w:val="nil"/>
              <w:bottom w:val="single" w:sz="4" w:space="0" w:color="auto"/>
              <w:right w:val="single" w:sz="4" w:space="0" w:color="auto"/>
            </w:tcBorders>
            <w:shd w:val="clear" w:color="auto" w:fill="C6EFCE"/>
            <w:noWrap/>
            <w:hideMark/>
          </w:tcPr>
          <w:p w14:paraId="2EFAB114" w14:textId="77777777" w:rsidR="00A437C8" w:rsidRPr="00A025C9" w:rsidRDefault="00A437C8">
            <w:pPr>
              <w:spacing w:after="12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18</w:t>
            </w:r>
            <w:r>
              <w:rPr>
                <w:rFonts w:ascii="Times New Roman" w:hAnsi="Times New Roman"/>
                <w:noProof/>
                <w:sz w:val="20"/>
              </w:rPr>
              <w:t>. Transformarea digitală și adoptarea tehnologiei de automatizare a proceselor de lucru robotice în administrația publică</w:t>
            </w:r>
          </w:p>
          <w:p w14:paraId="626819F7" w14:textId="77777777" w:rsidR="00A437C8" w:rsidRPr="00CA463A" w:rsidRDefault="00A437C8">
            <w:pPr>
              <w:spacing w:after="0" w:line="240" w:lineRule="auto"/>
              <w:jc w:val="both"/>
              <w:rPr>
                <w:rFonts w:ascii="Times New Roman" w:eastAsia="Times New Roman" w:hAnsi="Times New Roman" w:cs="Times New Roman"/>
                <w:noProof/>
                <w:sz w:val="20"/>
                <w:szCs w:val="20"/>
                <w:lang w:val="fr-FR" w:eastAsia="en-GB"/>
              </w:rPr>
            </w:pPr>
          </w:p>
        </w:tc>
        <w:tc>
          <w:tcPr>
            <w:tcW w:w="1320" w:type="dxa"/>
            <w:tcBorders>
              <w:top w:val="single" w:sz="4" w:space="0" w:color="auto"/>
              <w:left w:val="nil"/>
              <w:bottom w:val="single" w:sz="4" w:space="0" w:color="auto"/>
              <w:right w:val="single" w:sz="4" w:space="0" w:color="auto"/>
            </w:tcBorders>
            <w:shd w:val="clear" w:color="auto" w:fill="C6EFCE"/>
            <w:noWrap/>
            <w:hideMark/>
          </w:tcPr>
          <w:p w14:paraId="4EB9006E"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Țintă</w:t>
            </w:r>
          </w:p>
        </w:tc>
        <w:tc>
          <w:tcPr>
            <w:tcW w:w="1319" w:type="dxa"/>
            <w:tcBorders>
              <w:top w:val="single" w:sz="4" w:space="0" w:color="auto"/>
              <w:left w:val="nil"/>
              <w:bottom w:val="single" w:sz="4" w:space="0" w:color="auto"/>
              <w:right w:val="single" w:sz="4" w:space="0" w:color="auto"/>
            </w:tcBorders>
            <w:shd w:val="clear" w:color="auto" w:fill="C6EFCE"/>
            <w:noWrap/>
            <w:hideMark/>
          </w:tcPr>
          <w:p w14:paraId="2A5264CA" w14:textId="60B0B22C"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Tehnologia de automatizare a proceselor de lucru (RPA) și promovarea inteligenței artificiale (IA) în administrația publică </w:t>
            </w:r>
          </w:p>
        </w:tc>
        <w:tc>
          <w:tcPr>
            <w:tcW w:w="1561" w:type="dxa"/>
            <w:tcBorders>
              <w:top w:val="single" w:sz="4" w:space="0" w:color="auto"/>
              <w:left w:val="nil"/>
              <w:bottom w:val="single" w:sz="4" w:space="0" w:color="auto"/>
              <w:right w:val="single" w:sz="4" w:space="0" w:color="auto"/>
            </w:tcBorders>
            <w:shd w:val="clear" w:color="auto" w:fill="C6EFCE"/>
            <w:noWrap/>
            <w:hideMark/>
          </w:tcPr>
          <w:p w14:paraId="35F15148"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200" w:type="dxa"/>
            <w:tcBorders>
              <w:top w:val="nil"/>
              <w:left w:val="nil"/>
              <w:bottom w:val="single" w:sz="4" w:space="0" w:color="auto"/>
              <w:right w:val="single" w:sz="4" w:space="0" w:color="auto"/>
            </w:tcBorders>
            <w:shd w:val="clear" w:color="auto" w:fill="C6EFCE"/>
            <w:noWrap/>
            <w:hideMark/>
          </w:tcPr>
          <w:p w14:paraId="05C7FDF8"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Număr</w:t>
            </w:r>
          </w:p>
        </w:tc>
        <w:tc>
          <w:tcPr>
            <w:tcW w:w="1080" w:type="dxa"/>
            <w:tcBorders>
              <w:top w:val="nil"/>
              <w:left w:val="nil"/>
              <w:bottom w:val="single" w:sz="4" w:space="0" w:color="auto"/>
              <w:right w:val="single" w:sz="4" w:space="0" w:color="auto"/>
            </w:tcBorders>
            <w:shd w:val="clear" w:color="auto" w:fill="C6EFCE"/>
            <w:noWrap/>
            <w:hideMark/>
          </w:tcPr>
          <w:p w14:paraId="6466B928"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0</w:t>
            </w:r>
          </w:p>
        </w:tc>
        <w:tc>
          <w:tcPr>
            <w:tcW w:w="840" w:type="dxa"/>
            <w:tcBorders>
              <w:top w:val="nil"/>
              <w:left w:val="nil"/>
              <w:bottom w:val="single" w:sz="4" w:space="0" w:color="auto"/>
              <w:right w:val="single" w:sz="4" w:space="0" w:color="auto"/>
            </w:tcBorders>
            <w:shd w:val="clear" w:color="auto" w:fill="C6EFCE"/>
            <w:noWrap/>
            <w:hideMark/>
          </w:tcPr>
          <w:p w14:paraId="53DA17DC"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18</w:t>
            </w:r>
          </w:p>
        </w:tc>
        <w:tc>
          <w:tcPr>
            <w:tcW w:w="1080" w:type="dxa"/>
            <w:tcBorders>
              <w:top w:val="nil"/>
              <w:left w:val="nil"/>
              <w:bottom w:val="single" w:sz="4" w:space="0" w:color="auto"/>
              <w:right w:val="single" w:sz="4" w:space="0" w:color="auto"/>
            </w:tcBorders>
            <w:shd w:val="clear" w:color="auto" w:fill="C6EFCE"/>
            <w:noWrap/>
            <w:hideMark/>
          </w:tcPr>
          <w:p w14:paraId="70D23513"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40" w:type="dxa"/>
            <w:tcBorders>
              <w:top w:val="nil"/>
              <w:left w:val="nil"/>
              <w:bottom w:val="single" w:sz="4" w:space="0" w:color="auto"/>
              <w:right w:val="single" w:sz="4" w:space="0" w:color="auto"/>
            </w:tcBorders>
            <w:shd w:val="clear" w:color="auto" w:fill="C6EFCE"/>
            <w:noWrap/>
            <w:hideMark/>
          </w:tcPr>
          <w:p w14:paraId="4B4B1828" w14:textId="77777777" w:rsidR="00A437C8" w:rsidRPr="00A025C9" w:rsidRDefault="00A437C8">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r w:rsidRPr="00CA463A">
              <w:rPr>
                <w:rFonts w:ascii="Times New Roman" w:hAnsi="Times New Roman"/>
                <w:noProof/>
                <w:sz w:val="20"/>
              </w:rPr>
              <w:t>2026</w:t>
            </w:r>
          </w:p>
        </w:tc>
        <w:tc>
          <w:tcPr>
            <w:tcW w:w="3038" w:type="dxa"/>
            <w:tcBorders>
              <w:top w:val="single" w:sz="4" w:space="0" w:color="auto"/>
              <w:left w:val="nil"/>
              <w:bottom w:val="single" w:sz="4" w:space="0" w:color="auto"/>
              <w:right w:val="single" w:sz="4" w:space="0" w:color="auto"/>
            </w:tcBorders>
            <w:shd w:val="clear" w:color="auto" w:fill="C6EFCE"/>
            <w:noWrap/>
            <w:hideMark/>
          </w:tcPr>
          <w:p w14:paraId="1AEA92EC" w14:textId="77777777" w:rsidR="00A437C8" w:rsidRPr="00A025C9" w:rsidRDefault="00A437C8">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Această investiție va integra soluții de sprijinire a automatizării proceselor de lucru robotice și a inteligenței artificiale pentru </w:t>
            </w:r>
            <w:r w:rsidRPr="00CA463A">
              <w:rPr>
                <w:rFonts w:ascii="Times New Roman" w:hAnsi="Times New Roman"/>
                <w:noProof/>
                <w:sz w:val="20"/>
              </w:rPr>
              <w:t>18</w:t>
            </w:r>
            <w:r>
              <w:rPr>
                <w:rFonts w:ascii="Times New Roman" w:hAnsi="Times New Roman"/>
                <w:noProof/>
                <w:sz w:val="20"/>
              </w:rPr>
              <w:t xml:space="preserve"> instituții publice din administrația centrală.</w:t>
            </w:r>
          </w:p>
        </w:tc>
      </w:tr>
      <w:tr w:rsidR="00A437C8" w:rsidRPr="00A025C9" w14:paraId="4B1D9D83" w14:textId="77777777">
        <w:trPr>
          <w:trHeight w:val="313"/>
          <w:jc w:val="center"/>
        </w:trPr>
        <w:tc>
          <w:tcPr>
            <w:tcW w:w="828" w:type="dxa"/>
            <w:tcBorders>
              <w:top w:val="nil"/>
              <w:left w:val="single" w:sz="4" w:space="0" w:color="auto"/>
              <w:bottom w:val="single" w:sz="4" w:space="0" w:color="auto"/>
              <w:right w:val="single" w:sz="4" w:space="0" w:color="auto"/>
            </w:tcBorders>
            <w:shd w:val="clear" w:color="auto" w:fill="C6EFCE"/>
            <w:noWrap/>
            <w:hideMark/>
          </w:tcPr>
          <w:p w14:paraId="5BD11ABF" w14:textId="77777777" w:rsidR="00A437C8" w:rsidRPr="00A025C9" w:rsidRDefault="00A437C8">
            <w:pPr>
              <w:spacing w:line="240" w:lineRule="auto"/>
              <w:jc w:val="center"/>
              <w:rPr>
                <w:rFonts w:ascii="Times New Roman" w:hAnsi="Times New Roman" w:cs="Times New Roman"/>
                <w:noProof/>
                <w:sz w:val="20"/>
                <w:szCs w:val="20"/>
              </w:rPr>
            </w:pPr>
            <w:r w:rsidRPr="00CA463A">
              <w:rPr>
                <w:rFonts w:ascii="Times New Roman" w:hAnsi="Times New Roman"/>
                <w:noProof/>
                <w:sz w:val="20"/>
              </w:rPr>
              <w:t>189</w:t>
            </w:r>
          </w:p>
        </w:tc>
        <w:tc>
          <w:tcPr>
            <w:tcW w:w="1920" w:type="dxa"/>
            <w:tcBorders>
              <w:top w:val="nil"/>
              <w:left w:val="nil"/>
              <w:bottom w:val="single" w:sz="4" w:space="0" w:color="auto"/>
              <w:right w:val="single" w:sz="4" w:space="0" w:color="auto"/>
            </w:tcBorders>
            <w:shd w:val="clear" w:color="auto" w:fill="C6EFCE"/>
            <w:noWrap/>
            <w:hideMark/>
          </w:tcPr>
          <w:p w14:paraId="7FFBEC59" w14:textId="77777777" w:rsidR="00A437C8" w:rsidRPr="00A025C9" w:rsidRDefault="00A437C8">
            <w:pPr>
              <w:spacing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19</w:t>
            </w:r>
            <w:r>
              <w:rPr>
                <w:rFonts w:ascii="Times New Roman" w:hAnsi="Times New Roman"/>
                <w:noProof/>
                <w:sz w:val="20"/>
              </w:rPr>
              <w:t xml:space="preserve">. Perfecționarea/recalificarea angajaților firmelor </w:t>
            </w:r>
          </w:p>
        </w:tc>
        <w:tc>
          <w:tcPr>
            <w:tcW w:w="1320" w:type="dxa"/>
            <w:tcBorders>
              <w:top w:val="nil"/>
              <w:left w:val="nil"/>
              <w:bottom w:val="single" w:sz="4" w:space="0" w:color="auto"/>
              <w:right w:val="single" w:sz="4" w:space="0" w:color="auto"/>
            </w:tcBorders>
            <w:shd w:val="clear" w:color="auto" w:fill="C6EFCE"/>
            <w:noWrap/>
            <w:hideMark/>
          </w:tcPr>
          <w:p w14:paraId="7EA6FFCC" w14:textId="77777777" w:rsidR="00A437C8" w:rsidRPr="00A025C9" w:rsidRDefault="00A437C8">
            <w:pPr>
              <w:spacing w:line="240" w:lineRule="auto"/>
              <w:jc w:val="both"/>
              <w:rPr>
                <w:rFonts w:ascii="Times New Roman" w:hAnsi="Times New Roman" w:cs="Times New Roman"/>
                <w:noProof/>
                <w:sz w:val="20"/>
                <w:szCs w:val="20"/>
              </w:rPr>
            </w:pPr>
            <w:r>
              <w:rPr>
                <w:rFonts w:ascii="Times New Roman" w:hAnsi="Times New Roman"/>
                <w:noProof/>
                <w:sz w:val="20"/>
              </w:rPr>
              <w:t>Jalon</w:t>
            </w:r>
          </w:p>
        </w:tc>
        <w:tc>
          <w:tcPr>
            <w:tcW w:w="1319" w:type="dxa"/>
            <w:tcBorders>
              <w:top w:val="nil"/>
              <w:left w:val="nil"/>
              <w:bottom w:val="single" w:sz="4" w:space="0" w:color="auto"/>
              <w:right w:val="single" w:sz="4" w:space="0" w:color="auto"/>
            </w:tcBorders>
            <w:shd w:val="clear" w:color="auto" w:fill="C6EFCE"/>
            <w:noWrap/>
            <w:hideMark/>
          </w:tcPr>
          <w:p w14:paraId="67B043D8" w14:textId="77777777" w:rsidR="00A437C8" w:rsidRPr="00A025C9" w:rsidRDefault="00A437C8">
            <w:pPr>
              <w:spacing w:line="240" w:lineRule="auto"/>
              <w:jc w:val="both"/>
              <w:rPr>
                <w:rFonts w:ascii="Times New Roman" w:hAnsi="Times New Roman" w:cs="Times New Roman"/>
                <w:noProof/>
                <w:sz w:val="20"/>
                <w:szCs w:val="20"/>
              </w:rPr>
            </w:pPr>
            <w:r>
              <w:rPr>
                <w:rFonts w:ascii="Times New Roman" w:hAnsi="Times New Roman"/>
                <w:noProof/>
                <w:sz w:val="20"/>
              </w:rPr>
              <w:t>Lansarea cererii de propuneri pentru „Sprijin sub formă de granturi pentru competențe digitale”</w:t>
            </w:r>
          </w:p>
        </w:tc>
        <w:tc>
          <w:tcPr>
            <w:tcW w:w="1561" w:type="dxa"/>
            <w:tcBorders>
              <w:top w:val="nil"/>
              <w:left w:val="nil"/>
              <w:bottom w:val="single" w:sz="4" w:space="0" w:color="auto"/>
              <w:right w:val="single" w:sz="4" w:space="0" w:color="auto"/>
            </w:tcBorders>
            <w:shd w:val="clear" w:color="auto" w:fill="C6EFCE"/>
            <w:noWrap/>
            <w:hideMark/>
          </w:tcPr>
          <w:p w14:paraId="7027B6B8" w14:textId="77777777" w:rsidR="00A437C8" w:rsidRPr="00A025C9" w:rsidRDefault="00A437C8">
            <w:pPr>
              <w:spacing w:line="240" w:lineRule="auto"/>
              <w:jc w:val="both"/>
              <w:rPr>
                <w:rFonts w:ascii="Times New Roman" w:hAnsi="Times New Roman" w:cs="Times New Roman"/>
                <w:noProof/>
                <w:sz w:val="20"/>
                <w:szCs w:val="20"/>
              </w:rPr>
            </w:pPr>
            <w:r>
              <w:rPr>
                <w:rFonts w:ascii="Times New Roman" w:hAnsi="Times New Roman"/>
                <w:noProof/>
                <w:sz w:val="20"/>
              </w:rPr>
              <w:t>Publicarea cererii de propuneri</w:t>
            </w:r>
          </w:p>
        </w:tc>
        <w:tc>
          <w:tcPr>
            <w:tcW w:w="1200" w:type="dxa"/>
            <w:tcBorders>
              <w:top w:val="nil"/>
              <w:left w:val="nil"/>
              <w:bottom w:val="single" w:sz="4" w:space="0" w:color="auto"/>
              <w:right w:val="single" w:sz="4" w:space="0" w:color="auto"/>
            </w:tcBorders>
            <w:shd w:val="clear" w:color="auto" w:fill="C6EFCE"/>
            <w:noWrap/>
            <w:hideMark/>
          </w:tcPr>
          <w:p w14:paraId="3E999759" w14:textId="77777777" w:rsidR="00A437C8" w:rsidRPr="00A025C9" w:rsidRDefault="00A437C8">
            <w:pPr>
              <w:spacing w:line="240" w:lineRule="auto"/>
              <w:jc w:val="both"/>
              <w:rPr>
                <w:rFonts w:ascii="Times New Roman" w:hAnsi="Times New Roman" w:cs="Times New Roman"/>
                <w:noProof/>
                <w:sz w:val="20"/>
                <w:szCs w:val="20"/>
                <w:lang w:val="en-GB"/>
              </w:rPr>
            </w:pPr>
          </w:p>
        </w:tc>
        <w:tc>
          <w:tcPr>
            <w:tcW w:w="1080" w:type="dxa"/>
            <w:tcBorders>
              <w:top w:val="nil"/>
              <w:left w:val="nil"/>
              <w:bottom w:val="single" w:sz="4" w:space="0" w:color="auto"/>
              <w:right w:val="single" w:sz="4" w:space="0" w:color="auto"/>
            </w:tcBorders>
            <w:shd w:val="clear" w:color="auto" w:fill="C6EFCE"/>
            <w:noWrap/>
            <w:hideMark/>
          </w:tcPr>
          <w:p w14:paraId="254FF764" w14:textId="77777777" w:rsidR="00A437C8" w:rsidRPr="00A025C9" w:rsidRDefault="00A437C8">
            <w:pPr>
              <w:spacing w:line="240" w:lineRule="auto"/>
              <w:jc w:val="both"/>
              <w:rPr>
                <w:rFonts w:ascii="Times New Roman" w:hAnsi="Times New Roman" w:cs="Times New Roman"/>
                <w:noProof/>
                <w:sz w:val="20"/>
                <w:szCs w:val="20"/>
                <w:lang w:val="en-GB"/>
              </w:rPr>
            </w:pPr>
          </w:p>
        </w:tc>
        <w:tc>
          <w:tcPr>
            <w:tcW w:w="840" w:type="dxa"/>
            <w:tcBorders>
              <w:top w:val="nil"/>
              <w:left w:val="nil"/>
              <w:bottom w:val="single" w:sz="4" w:space="0" w:color="auto"/>
              <w:right w:val="single" w:sz="4" w:space="0" w:color="auto"/>
            </w:tcBorders>
            <w:shd w:val="clear" w:color="auto" w:fill="C6EFCE"/>
            <w:noWrap/>
            <w:hideMark/>
          </w:tcPr>
          <w:p w14:paraId="07D28ACD" w14:textId="77777777" w:rsidR="00A437C8" w:rsidRPr="00A025C9" w:rsidRDefault="00A437C8">
            <w:pPr>
              <w:spacing w:line="240" w:lineRule="auto"/>
              <w:jc w:val="both"/>
              <w:rPr>
                <w:rFonts w:ascii="Times New Roman" w:hAnsi="Times New Roman" w:cs="Times New Roman"/>
                <w:noProof/>
                <w:sz w:val="20"/>
                <w:szCs w:val="20"/>
                <w:lang w:val="en-GB"/>
              </w:rPr>
            </w:pPr>
          </w:p>
        </w:tc>
        <w:tc>
          <w:tcPr>
            <w:tcW w:w="1080" w:type="dxa"/>
            <w:tcBorders>
              <w:top w:val="nil"/>
              <w:left w:val="nil"/>
              <w:bottom w:val="single" w:sz="4" w:space="0" w:color="auto"/>
              <w:right w:val="single" w:sz="4" w:space="0" w:color="auto"/>
            </w:tcBorders>
            <w:shd w:val="clear" w:color="auto" w:fill="C6EFCE"/>
            <w:noWrap/>
            <w:hideMark/>
          </w:tcPr>
          <w:p w14:paraId="33239B49" w14:textId="77777777" w:rsidR="00A437C8" w:rsidRPr="00A025C9" w:rsidRDefault="00A437C8">
            <w:pPr>
              <w:spacing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p>
        </w:tc>
        <w:tc>
          <w:tcPr>
            <w:tcW w:w="840" w:type="dxa"/>
            <w:tcBorders>
              <w:top w:val="nil"/>
              <w:left w:val="nil"/>
              <w:bottom w:val="single" w:sz="4" w:space="0" w:color="auto"/>
              <w:right w:val="single" w:sz="4" w:space="0" w:color="auto"/>
            </w:tcBorders>
            <w:shd w:val="clear" w:color="auto" w:fill="C6EFCE"/>
            <w:noWrap/>
            <w:hideMark/>
          </w:tcPr>
          <w:p w14:paraId="78091DED" w14:textId="77777777" w:rsidR="00A437C8" w:rsidRPr="00A025C9" w:rsidRDefault="00A437C8">
            <w:pPr>
              <w:spacing w:line="240" w:lineRule="auto"/>
              <w:jc w:val="both"/>
              <w:rPr>
                <w:rFonts w:ascii="Times New Roman" w:hAnsi="Times New Roman" w:cs="Times New Roman"/>
                <w:noProof/>
                <w:sz w:val="20"/>
                <w:szCs w:val="20"/>
              </w:rPr>
            </w:pPr>
            <w:r w:rsidRPr="00CA463A">
              <w:rPr>
                <w:rFonts w:ascii="Times New Roman" w:hAnsi="Times New Roman"/>
                <w:noProof/>
                <w:sz w:val="20"/>
              </w:rPr>
              <w:t>2022</w:t>
            </w:r>
          </w:p>
        </w:tc>
        <w:tc>
          <w:tcPr>
            <w:tcW w:w="3038" w:type="dxa"/>
            <w:tcBorders>
              <w:top w:val="nil"/>
              <w:left w:val="nil"/>
              <w:bottom w:val="single" w:sz="4" w:space="0" w:color="auto"/>
              <w:right w:val="single" w:sz="4" w:space="0" w:color="auto"/>
            </w:tcBorders>
            <w:shd w:val="clear" w:color="auto" w:fill="C6EFCE"/>
            <w:noWrap/>
            <w:hideMark/>
          </w:tcPr>
          <w:p w14:paraId="10CE0835" w14:textId="77777777" w:rsidR="00A437C8" w:rsidRPr="00A025C9" w:rsidRDefault="00A437C8">
            <w:pPr>
              <w:spacing w:line="240" w:lineRule="auto"/>
              <w:jc w:val="both"/>
              <w:rPr>
                <w:rFonts w:ascii="Times New Roman" w:hAnsi="Times New Roman" w:cs="Times New Roman"/>
                <w:noProof/>
                <w:sz w:val="20"/>
                <w:szCs w:val="20"/>
              </w:rPr>
            </w:pPr>
            <w:r>
              <w:rPr>
                <w:rFonts w:ascii="Times New Roman" w:hAnsi="Times New Roman"/>
                <w:noProof/>
                <w:sz w:val="20"/>
              </w:rPr>
              <w:t xml:space="preserve">Cerere de granturi pentru sprijinirea IMM-urilor în formarea în domeniul competențelor digitale, cum ar fi instrumentele și echipamentele digitale, consolidarea competențelor digitale, inclusiv a competențelor legate de tehnologiile de tip cloud, și a tehnologiilor specifice industriei </w:t>
            </w:r>
            <w:r w:rsidRPr="00CA463A">
              <w:rPr>
                <w:rFonts w:ascii="Times New Roman" w:hAnsi="Times New Roman"/>
                <w:noProof/>
                <w:sz w:val="20"/>
              </w:rPr>
              <w:t>4</w:t>
            </w:r>
            <w:r>
              <w:rPr>
                <w:rFonts w:ascii="Times New Roman" w:hAnsi="Times New Roman"/>
                <w:noProof/>
                <w:sz w:val="20"/>
              </w:rPr>
              <w:t>.</w:t>
            </w:r>
            <w:r w:rsidRPr="00CA463A">
              <w:rPr>
                <w:rFonts w:ascii="Times New Roman" w:hAnsi="Times New Roman"/>
                <w:noProof/>
                <w:sz w:val="20"/>
              </w:rPr>
              <w:t>0</w:t>
            </w:r>
            <w:r>
              <w:rPr>
                <w:rFonts w:ascii="Times New Roman" w:hAnsi="Times New Roman"/>
                <w:noProof/>
                <w:sz w:val="20"/>
              </w:rPr>
              <w:t>.</w:t>
            </w:r>
          </w:p>
        </w:tc>
      </w:tr>
    </w:tbl>
    <w:p w14:paraId="4A3096A3" w14:textId="77777777" w:rsidR="00A437C8" w:rsidRPr="00291374" w:rsidRDefault="00A437C8" w:rsidP="00A437C8">
      <w:pPr>
        <w:spacing w:before="120" w:after="0" w:line="240" w:lineRule="auto"/>
        <w:textAlignment w:val="baseline"/>
        <w:rPr>
          <w:rFonts w:ascii="Times New Roman" w:hAnsi="Times New Roman" w:cs="Times New Roman"/>
          <w:noProof/>
        </w:rPr>
        <w:sectPr w:rsidR="00A437C8" w:rsidRPr="00291374" w:rsidSect="00A437C8">
          <w:headerReference w:type="even" r:id="rId180"/>
          <w:headerReference w:type="default" r:id="rId181"/>
          <w:footerReference w:type="even" r:id="rId182"/>
          <w:footerReference w:type="default" r:id="rId183"/>
          <w:headerReference w:type="first" r:id="rId184"/>
          <w:footerReference w:type="first" r:id="rId185"/>
          <w:pgSz w:w="16839" w:h="11907" w:orient="landscape"/>
          <w:pgMar w:top="1134" w:right="1134" w:bottom="1134" w:left="1134" w:header="567" w:footer="567" w:gutter="0"/>
          <w:cols w:space="720"/>
          <w:docGrid w:linePitch="360"/>
        </w:sectPr>
      </w:pPr>
    </w:p>
    <w:p w14:paraId="56792A5D" w14:textId="77777777" w:rsidR="00BE1A15" w:rsidRPr="002A5D1B" w:rsidRDefault="00BE1A15" w:rsidP="00BE1A15">
      <w:pPr>
        <w:keepNext/>
        <w:numPr>
          <w:ilvl w:val="0"/>
          <w:numId w:val="46"/>
        </w:numPr>
        <w:tabs>
          <w:tab w:val="left" w:pos="850"/>
        </w:tabs>
        <w:spacing w:before="360" w:after="120" w:line="240" w:lineRule="auto"/>
        <w:jc w:val="both"/>
        <w:outlineLvl w:val="0"/>
        <w:rPr>
          <w:rFonts w:ascii="Times New Roman" w:hAnsi="Times New Roman" w:cs="Times New Roman"/>
          <w:b/>
          <w:bCs/>
          <w:smallCaps/>
          <w:noProof/>
        </w:rPr>
      </w:pPr>
      <w:r w:rsidRPr="002A5D1B">
        <w:rPr>
          <w:rFonts w:ascii="Times New Roman" w:hAnsi="Times New Roman"/>
          <w:b/>
          <w:smallCaps/>
          <w:noProof/>
        </w:rPr>
        <w:t>COMPONENTA 8: Reforma fiscală și reforma sistemului de pensii</w:t>
      </w:r>
    </w:p>
    <w:p w14:paraId="015B03D6" w14:textId="77777777" w:rsidR="00BE1A15" w:rsidRPr="00291374" w:rsidRDefault="00BE1A15" w:rsidP="00BE1A15">
      <w:pPr>
        <w:spacing w:before="120" w:after="120" w:line="240" w:lineRule="auto"/>
        <w:jc w:val="both"/>
        <w:rPr>
          <w:rFonts w:ascii="Times New Roman" w:hAnsi="Times New Roman" w:cs="Times New Roman"/>
          <w:noProof/>
        </w:rPr>
      </w:pPr>
      <w:r>
        <w:rPr>
          <w:rFonts w:ascii="Times New Roman" w:hAnsi="Times New Roman"/>
          <w:noProof/>
        </w:rPr>
        <w:t>Această componentă include o serie de reforme și investiții menite să abordeze principalele provocări cu care se confruntă administrația fiscală, sistemul fiscal, cadrul bugetar al guvernului, sistemul de pensii și sprijinul guvernamental pentru întreprinderi:</w:t>
      </w:r>
    </w:p>
    <w:p w14:paraId="1BAED840" w14:textId="77777777" w:rsidR="00BE1A15" w:rsidRPr="00291374" w:rsidRDefault="00BE1A15" w:rsidP="00BE1A15">
      <w:pPr>
        <w:numPr>
          <w:ilvl w:val="0"/>
          <w:numId w:val="78"/>
        </w:numPr>
        <w:spacing w:before="120" w:after="120" w:line="240" w:lineRule="auto"/>
        <w:jc w:val="both"/>
        <w:rPr>
          <w:rFonts w:ascii="Times New Roman" w:hAnsi="Times New Roman" w:cs="Times New Roman"/>
          <w:noProof/>
        </w:rPr>
      </w:pPr>
      <w:r>
        <w:rPr>
          <w:rFonts w:ascii="Times New Roman" w:hAnsi="Times New Roman"/>
          <w:noProof/>
        </w:rPr>
        <w:t xml:space="preserve">Reforma administrației fiscale și revizuirea cadrului fiscal în vederea consolidării sistemului fiscal și a creșterii veniturilor colectate de administrația fiscală. </w:t>
      </w:r>
    </w:p>
    <w:p w14:paraId="1DAAC8E0" w14:textId="77777777" w:rsidR="00BE1A15" w:rsidRPr="00291374" w:rsidRDefault="00BE1A15" w:rsidP="00BE1A15">
      <w:pPr>
        <w:numPr>
          <w:ilvl w:val="0"/>
          <w:numId w:val="78"/>
        </w:numPr>
        <w:spacing w:before="120" w:after="120" w:line="240" w:lineRule="auto"/>
        <w:jc w:val="both"/>
        <w:rPr>
          <w:rFonts w:ascii="Times New Roman" w:hAnsi="Times New Roman" w:cs="Times New Roman"/>
          <w:noProof/>
        </w:rPr>
      </w:pPr>
      <w:r>
        <w:rPr>
          <w:rFonts w:ascii="Times New Roman" w:hAnsi="Times New Roman"/>
          <w:noProof/>
        </w:rPr>
        <w:t xml:space="preserve">Reforma sistemului public de pensii printr-un nou cadru legislativ pentru a asigura sustenabilitatea fiscală în contextul îmbătrânirii populației, pentru a corecta inegalitățile, a asigura sustenabilitatea și previzibilitatea sistemului de pensii și a respecta principiul contributivității în ceea ce privește beneficiarii drepturilor de pensie. Această reformă vizează, de asemenea, modernizarea sistemului de pensii prin aplicații și servicii digitale. </w:t>
      </w:r>
    </w:p>
    <w:p w14:paraId="3BE8EC24" w14:textId="77777777" w:rsidR="00BE1A15" w:rsidRPr="00291374" w:rsidRDefault="00BE1A15" w:rsidP="00BE1A15">
      <w:pPr>
        <w:numPr>
          <w:ilvl w:val="0"/>
          <w:numId w:val="78"/>
        </w:numPr>
        <w:spacing w:before="120" w:after="120" w:line="240" w:lineRule="auto"/>
        <w:jc w:val="both"/>
        <w:rPr>
          <w:rFonts w:ascii="Times New Roman" w:hAnsi="Times New Roman" w:cs="Times New Roman"/>
          <w:noProof/>
        </w:rPr>
      </w:pPr>
      <w:r>
        <w:rPr>
          <w:rFonts w:ascii="Times New Roman" w:hAnsi="Times New Roman"/>
          <w:noProof/>
        </w:rPr>
        <w:t>Asigurarea unei mai mari eficiențe a cheltuielilor publice, prin sporirea transparenței procesului bugetar, consolidarea sistemului de monitorizare și raportare a programelor bugetare, acordarea de prioritate proiectelor mari de investiții, efectuarea de analize ale cheltuielilor în toate sectoarele publice, consolidarea rolului Consiliului fiscal. Se preconizează că digitalizarea procedurilor bugetare va sprijini atingerea acestor obiective.</w:t>
      </w:r>
    </w:p>
    <w:p w14:paraId="71B7EA18" w14:textId="77777777" w:rsidR="00BE1A15" w:rsidRPr="00291374" w:rsidRDefault="00BE1A15" w:rsidP="00BE1A15">
      <w:pPr>
        <w:numPr>
          <w:ilvl w:val="0"/>
          <w:numId w:val="78"/>
        </w:numPr>
        <w:spacing w:before="120" w:after="120" w:line="240" w:lineRule="auto"/>
        <w:jc w:val="both"/>
        <w:rPr>
          <w:rFonts w:ascii="Times New Roman" w:hAnsi="Times New Roman" w:cs="Times New Roman"/>
          <w:noProof/>
        </w:rPr>
      </w:pPr>
      <w:r>
        <w:rPr>
          <w:rFonts w:ascii="Times New Roman" w:hAnsi="Times New Roman"/>
          <w:noProof/>
        </w:rPr>
        <w:t>Consolidarea capacității instituționale de prognoză a cheltuielilor cu pensiile prin utilizarea de instrumente complexe de modelare economică Principalul scop al reformei este de a extinde capacitatea de a estima impactul reformelor structurale ale sistemului de pensii pe termen mediu și lung, prin creșterea acurateței proiecțiilor efectuate, analizând, astfel, implicațiile asupra sustenabilității sistemului de pensii.</w:t>
      </w:r>
    </w:p>
    <w:p w14:paraId="379C881D" w14:textId="77777777" w:rsidR="00BE1A15" w:rsidRPr="00291374" w:rsidRDefault="00BE1A15" w:rsidP="00BE1A15">
      <w:pPr>
        <w:numPr>
          <w:ilvl w:val="0"/>
          <w:numId w:val="78"/>
        </w:numPr>
        <w:spacing w:before="120" w:after="120" w:line="240" w:lineRule="auto"/>
        <w:jc w:val="both"/>
        <w:rPr>
          <w:rFonts w:ascii="Times New Roman" w:hAnsi="Times New Roman" w:cs="Times New Roman"/>
          <w:noProof/>
        </w:rPr>
      </w:pPr>
      <w:r>
        <w:rPr>
          <w:rFonts w:ascii="Times New Roman" w:hAnsi="Times New Roman"/>
          <w:noProof/>
        </w:rPr>
        <w:t xml:space="preserve">Consolidarea competitivității, a capacității de inovare, a productivității și a internaționalizării întreprinderilor (în special a IMM-urilor) prin furnizarea de surse alternative de finanțare prin înființarea unei bănci naționale de dezvoltare. </w:t>
      </w:r>
    </w:p>
    <w:p w14:paraId="0B1EA1DF" w14:textId="77777777" w:rsidR="00BE1A15" w:rsidRPr="00291374" w:rsidRDefault="00BE1A15" w:rsidP="00BE1A15">
      <w:pPr>
        <w:spacing w:before="120" w:after="120" w:line="240" w:lineRule="auto"/>
        <w:jc w:val="both"/>
        <w:rPr>
          <w:rFonts w:ascii="Times New Roman" w:hAnsi="Times New Roman" w:cs="Times New Roman"/>
          <w:noProof/>
        </w:rPr>
      </w:pPr>
      <w:r>
        <w:rPr>
          <w:rFonts w:ascii="Times New Roman" w:hAnsi="Times New Roman"/>
          <w:noProof/>
        </w:rPr>
        <w:t xml:space="preserve">Se preconizează că nicio măsură din cadrul acestei componente nu prejudiciază în mod semnificativ obiectivele de mediu în sensul articolului </w:t>
      </w:r>
      <w:r w:rsidRPr="00CA463A">
        <w:rPr>
          <w:rFonts w:ascii="Times New Roman" w:hAnsi="Times New Roman"/>
          <w:noProof/>
        </w:rPr>
        <w:t>17</w:t>
      </w:r>
      <w:r>
        <w:rPr>
          <w:rFonts w:ascii="Times New Roman" w:hAnsi="Times New Roman"/>
          <w:noProof/>
        </w:rPr>
        <w:t xml:space="preserve"> din Regulamentul (UE) </w:t>
      </w:r>
      <w:r w:rsidRPr="00CA463A">
        <w:rPr>
          <w:rFonts w:ascii="Times New Roman" w:hAnsi="Times New Roman"/>
          <w:noProof/>
        </w:rPr>
        <w:t>2020</w:t>
      </w:r>
      <w:r>
        <w:rPr>
          <w:rFonts w:ascii="Times New Roman" w:hAnsi="Times New Roman"/>
          <w:noProof/>
        </w:rPr>
        <w:t>/</w:t>
      </w:r>
      <w:r w:rsidRPr="00CA463A">
        <w:rPr>
          <w:rFonts w:ascii="Times New Roman" w:hAnsi="Times New Roman"/>
          <w:noProof/>
        </w:rPr>
        <w:t>852</w:t>
      </w:r>
      <w:r>
        <w:rPr>
          <w:rFonts w:ascii="Times New Roman" w:hAnsi="Times New Roman"/>
          <w:noProof/>
        </w:rPr>
        <w:t>, ținând seama de descrierea măsurilor și a etapelor de atenuare prevăzute în planul de redresare și reziliență în conformitate cu Orientările tehnice privind aplicarea principiului de „a nu prejudicia în mod semnificativ” („Orientările tehnice DNSH”) (</w:t>
      </w:r>
      <w:r w:rsidRPr="00CA463A">
        <w:rPr>
          <w:rFonts w:ascii="Times New Roman" w:hAnsi="Times New Roman"/>
          <w:noProof/>
        </w:rPr>
        <w:t>2021</w:t>
      </w:r>
      <w:r>
        <w:rPr>
          <w:rFonts w:ascii="Times New Roman" w:hAnsi="Times New Roman"/>
          <w:noProof/>
        </w:rPr>
        <w:t>/C</w:t>
      </w:r>
      <w:r w:rsidRPr="00CA463A">
        <w:rPr>
          <w:rFonts w:ascii="Times New Roman" w:hAnsi="Times New Roman"/>
          <w:noProof/>
        </w:rPr>
        <w:t>58</w:t>
      </w:r>
      <w:r>
        <w:rPr>
          <w:rFonts w:ascii="Times New Roman" w:hAnsi="Times New Roman"/>
          <w:noProof/>
        </w:rPr>
        <w:t>/</w:t>
      </w:r>
      <w:r w:rsidRPr="00CA463A">
        <w:rPr>
          <w:rFonts w:ascii="Times New Roman" w:hAnsi="Times New Roman"/>
          <w:noProof/>
        </w:rPr>
        <w:t>01</w:t>
      </w:r>
      <w:r>
        <w:rPr>
          <w:rFonts w:ascii="Times New Roman" w:hAnsi="Times New Roman"/>
          <w:noProof/>
        </w:rPr>
        <w:t xml:space="preserve">). </w:t>
      </w:r>
    </w:p>
    <w:p w14:paraId="3134999E" w14:textId="77777777" w:rsidR="00BE1A15" w:rsidRPr="00CA463A" w:rsidRDefault="00BE1A15" w:rsidP="00BE1A15">
      <w:pPr>
        <w:spacing w:before="120" w:after="120" w:line="240" w:lineRule="auto"/>
        <w:jc w:val="both"/>
        <w:rPr>
          <w:rFonts w:ascii="Times New Roman" w:hAnsi="Times New Roman" w:cs="Times New Roman"/>
          <w:noProof/>
        </w:rPr>
      </w:pPr>
    </w:p>
    <w:p w14:paraId="49F5FF51" w14:textId="77777777" w:rsidR="00BE1A15" w:rsidRPr="002A5D1B" w:rsidRDefault="00BE1A15" w:rsidP="00BE1A15">
      <w:pPr>
        <w:keepNext/>
        <w:spacing w:before="120" w:after="120" w:line="240" w:lineRule="auto"/>
        <w:jc w:val="both"/>
        <w:outlineLvl w:val="1"/>
        <w:rPr>
          <w:rFonts w:ascii="Times New Roman" w:eastAsiaTheme="majorEastAsia" w:hAnsi="Times New Roman" w:cs="Times New Roman"/>
          <w:b/>
          <w:bCs/>
          <w:noProof/>
        </w:rPr>
      </w:pPr>
      <w:r w:rsidRPr="002A5D1B">
        <w:rPr>
          <w:rFonts w:ascii="Times New Roman" w:hAnsi="Times New Roman"/>
          <w:b/>
          <w:noProof/>
        </w:rPr>
        <w:t xml:space="preserve">H.1. </w:t>
      </w:r>
      <w:r>
        <w:rPr>
          <w:rFonts w:ascii="Times New Roman" w:hAnsi="Times New Roman"/>
          <w:noProof/>
        </w:rPr>
        <w:tab/>
      </w:r>
      <w:r w:rsidRPr="002A5D1B">
        <w:rPr>
          <w:rFonts w:ascii="Times New Roman" w:hAnsi="Times New Roman"/>
          <w:b/>
          <w:noProof/>
        </w:rPr>
        <w:t>Descrierea reformelor și a investițiilor pentru care se prevede acordarea sprijinului financiar nerambursabil</w:t>
      </w:r>
    </w:p>
    <w:p w14:paraId="7D5093C0" w14:textId="77777777" w:rsidR="00BE1A15" w:rsidRPr="002A359F" w:rsidRDefault="00BE1A15" w:rsidP="00BE1A15">
      <w:pPr>
        <w:suppressAutoHyphens/>
        <w:autoSpaceDN w:val="0"/>
        <w:spacing w:before="240" w:after="0" w:line="240" w:lineRule="auto"/>
        <w:jc w:val="both"/>
        <w:textAlignment w:val="baseline"/>
        <w:rPr>
          <w:rFonts w:ascii="Times New Roman" w:eastAsia="NSimSun" w:hAnsi="Times New Roman" w:cs="Times New Roman"/>
          <w:noProof/>
          <w:kern w:val="3"/>
          <w:u w:val="single"/>
        </w:rPr>
      </w:pPr>
      <w:r w:rsidRPr="002A359F">
        <w:rPr>
          <w:rFonts w:ascii="Times New Roman" w:hAnsi="Times New Roman"/>
          <w:noProof/>
          <w:u w:val="single"/>
        </w:rPr>
        <w:t>Reforma 1. Reforma Agenției Naționale de Administrare Fiscală (ANAF) prin digitalizare</w:t>
      </w:r>
    </w:p>
    <w:p w14:paraId="174117FA" w14:textId="625BE706" w:rsidR="00BE1A15" w:rsidRPr="00291374" w:rsidRDefault="00BE1A15" w:rsidP="00BE1A15">
      <w:pPr>
        <w:spacing w:before="120" w:after="120" w:line="240" w:lineRule="auto"/>
        <w:jc w:val="both"/>
        <w:rPr>
          <w:rFonts w:ascii="Times New Roman" w:hAnsi="Times New Roman" w:cs="Times New Roman"/>
          <w:noProof/>
        </w:rPr>
      </w:pPr>
      <w:r>
        <w:rPr>
          <w:rFonts w:ascii="Times New Roman" w:hAnsi="Times New Roman"/>
          <w:noProof/>
        </w:rPr>
        <w:t xml:space="preserve">Obiectivul acestei reforme este de a răspunde nevoii urgente de modernizare și digitalizare a ANAF, astfel încât colectarea impozitelor să devină mai eficientă, cu obiectivul de a mări ponderea veniturilor în PIB și de a reduce deficitul de încasare a TVA. </w:t>
      </w:r>
    </w:p>
    <w:p w14:paraId="37418299" w14:textId="77777777" w:rsidR="00BE1A15" w:rsidRPr="00291374" w:rsidRDefault="00BE1A15" w:rsidP="00BE1A15">
      <w:pPr>
        <w:spacing w:before="120" w:after="120" w:line="240" w:lineRule="auto"/>
        <w:jc w:val="both"/>
        <w:rPr>
          <w:rFonts w:ascii="Times New Roman" w:hAnsi="Times New Roman" w:cs="Times New Roman"/>
          <w:noProof/>
        </w:rPr>
      </w:pPr>
      <w:r>
        <w:rPr>
          <w:rFonts w:ascii="Times New Roman" w:hAnsi="Times New Roman"/>
          <w:noProof/>
        </w:rPr>
        <w:t xml:space="preserve">Această reformă constă în intrarea în vigoare a cadrului juridic relevant. </w:t>
      </w:r>
    </w:p>
    <w:p w14:paraId="673C0AEF" w14:textId="77777777" w:rsidR="00BE1A15" w:rsidRPr="002A359F" w:rsidRDefault="00BE1A15" w:rsidP="00BE1A15">
      <w:pPr>
        <w:suppressAutoHyphens/>
        <w:autoSpaceDN w:val="0"/>
        <w:spacing w:before="240" w:after="0" w:line="240" w:lineRule="auto"/>
        <w:jc w:val="both"/>
        <w:textAlignment w:val="baseline"/>
        <w:rPr>
          <w:rFonts w:ascii="Times New Roman" w:eastAsia="NSimSun" w:hAnsi="Times New Roman" w:cs="Times New Roman"/>
          <w:noProof/>
          <w:kern w:val="3"/>
          <w:u w:val="single"/>
        </w:rPr>
      </w:pPr>
      <w:r w:rsidRPr="002A359F">
        <w:rPr>
          <w:rFonts w:ascii="Times New Roman" w:hAnsi="Times New Roman"/>
          <w:noProof/>
          <w:u w:val="single"/>
        </w:rPr>
        <w:t>Reforma 2. Modernizarea sistemului vamal și instituirea vămii electronice</w:t>
      </w:r>
    </w:p>
    <w:p w14:paraId="057C6D7C" w14:textId="77777777" w:rsidR="00BE1A15" w:rsidRPr="00291374" w:rsidRDefault="00BE1A15" w:rsidP="00BE1A15">
      <w:pPr>
        <w:spacing w:before="120" w:after="120" w:line="240" w:lineRule="auto"/>
        <w:jc w:val="both"/>
        <w:rPr>
          <w:rFonts w:ascii="Times New Roman" w:hAnsi="Times New Roman" w:cs="Times New Roman"/>
          <w:noProof/>
        </w:rPr>
      </w:pPr>
      <w:r>
        <w:rPr>
          <w:rFonts w:ascii="Times New Roman" w:hAnsi="Times New Roman"/>
          <w:noProof/>
        </w:rPr>
        <w:t xml:space="preserve">Obiectivul acestei reforme este de a îmbunătăți capacitatea administrativă a Autorității Vamale și de a promova tranziția activității de vămuire către un mediu electronic. </w:t>
      </w:r>
    </w:p>
    <w:p w14:paraId="1180EECA" w14:textId="77777777" w:rsidR="00BE1A15" w:rsidRPr="00291374" w:rsidRDefault="00BE1A15" w:rsidP="00BE1A15">
      <w:pPr>
        <w:spacing w:before="120" w:after="120" w:line="240" w:lineRule="auto"/>
        <w:jc w:val="both"/>
        <w:rPr>
          <w:rFonts w:ascii="Times New Roman" w:hAnsi="Times New Roman" w:cs="Times New Roman"/>
          <w:noProof/>
        </w:rPr>
      </w:pPr>
      <w:r>
        <w:rPr>
          <w:rFonts w:ascii="Times New Roman" w:hAnsi="Times New Roman"/>
          <w:noProof/>
        </w:rPr>
        <w:t>Această reformă constă în act(e) juridic(e) menite să îmbunătățească funcționarea administrației vamale.</w:t>
      </w:r>
    </w:p>
    <w:p w14:paraId="1A556C77" w14:textId="77777777" w:rsidR="00BE1A15" w:rsidRPr="002A359F" w:rsidRDefault="00BE1A15" w:rsidP="007035D6">
      <w:pPr>
        <w:keepNext/>
        <w:spacing w:before="120" w:after="120" w:line="240" w:lineRule="auto"/>
        <w:jc w:val="both"/>
        <w:rPr>
          <w:rFonts w:ascii="Times New Roman" w:eastAsia="NSimSun" w:hAnsi="Times New Roman" w:cs="Times New Roman"/>
          <w:noProof/>
          <w:kern w:val="3"/>
          <w:u w:val="single"/>
        </w:rPr>
      </w:pPr>
      <w:r w:rsidRPr="002A359F">
        <w:rPr>
          <w:rFonts w:ascii="Times New Roman" w:hAnsi="Times New Roman"/>
          <w:noProof/>
          <w:u w:val="single"/>
        </w:rPr>
        <w:t>Reforma 3. Îmbunătățirea mecanismului de programare bugetară</w:t>
      </w:r>
    </w:p>
    <w:p w14:paraId="5A2EC3BB" w14:textId="77777777" w:rsidR="00BE1A15" w:rsidRPr="00291374" w:rsidRDefault="00BE1A15" w:rsidP="00BE1A15">
      <w:pPr>
        <w:spacing w:before="120" w:after="120" w:line="240" w:lineRule="auto"/>
        <w:jc w:val="both"/>
        <w:rPr>
          <w:rFonts w:ascii="Times New Roman" w:hAnsi="Times New Roman" w:cs="Times New Roman"/>
          <w:noProof/>
        </w:rPr>
      </w:pPr>
      <w:r>
        <w:rPr>
          <w:rFonts w:ascii="Times New Roman" w:hAnsi="Times New Roman"/>
          <w:noProof/>
        </w:rPr>
        <w:t xml:space="preserve">Obiectivul acestei măsuri este de a consolida mecanismul de programare bugetară. </w:t>
      </w:r>
    </w:p>
    <w:p w14:paraId="4F17C71B" w14:textId="77777777" w:rsidR="00BE1A15" w:rsidRPr="00291374" w:rsidRDefault="00BE1A15" w:rsidP="00BE1A15">
      <w:pPr>
        <w:spacing w:before="120" w:after="120" w:line="240" w:lineRule="auto"/>
        <w:jc w:val="both"/>
        <w:rPr>
          <w:rFonts w:ascii="Times New Roman" w:hAnsi="Times New Roman" w:cs="Times New Roman"/>
          <w:noProof/>
        </w:rPr>
      </w:pPr>
      <w:r>
        <w:rPr>
          <w:rFonts w:ascii="Times New Roman" w:hAnsi="Times New Roman"/>
          <w:noProof/>
        </w:rPr>
        <w:t xml:space="preserve">Această măsură constă în adoptarea unui (unor) act(e) juridic(e) pentru a asigura planificarea bugetară multianuală, pentru a consolida prioritizarea investițiilor publice și pentru a introduce analize sistematice ale cheltuielilor. </w:t>
      </w:r>
    </w:p>
    <w:p w14:paraId="5E3E3F68" w14:textId="77777777" w:rsidR="00BE1A15" w:rsidRPr="002A359F" w:rsidRDefault="00BE1A15" w:rsidP="00BE1A15">
      <w:pPr>
        <w:spacing w:before="120" w:after="120" w:line="240" w:lineRule="auto"/>
        <w:jc w:val="both"/>
        <w:rPr>
          <w:rFonts w:ascii="Times New Roman" w:eastAsia="NSimSun" w:hAnsi="Times New Roman" w:cs="Times New Roman"/>
          <w:noProof/>
          <w:kern w:val="3"/>
          <w:u w:val="single"/>
        </w:rPr>
      </w:pPr>
      <w:r w:rsidRPr="002A359F">
        <w:rPr>
          <w:rFonts w:ascii="Times New Roman" w:hAnsi="Times New Roman"/>
          <w:noProof/>
          <w:u w:val="single"/>
        </w:rPr>
        <w:t>Reforma 4. Revizuirea cadrului fiscal</w:t>
      </w:r>
    </w:p>
    <w:p w14:paraId="15136881" w14:textId="77777777" w:rsidR="00BE1A15" w:rsidRPr="00291374" w:rsidRDefault="00BE1A15" w:rsidP="00BE1A15">
      <w:pPr>
        <w:spacing w:before="120" w:after="120" w:line="240" w:lineRule="auto"/>
        <w:jc w:val="both"/>
        <w:rPr>
          <w:rFonts w:ascii="Times New Roman" w:hAnsi="Times New Roman" w:cs="Times New Roman"/>
          <w:noProof/>
        </w:rPr>
      </w:pPr>
      <w:r>
        <w:rPr>
          <w:rFonts w:ascii="Times New Roman" w:hAnsi="Times New Roman"/>
          <w:noProof/>
        </w:rPr>
        <w:t xml:space="preserve">Obiectivul acestei măsuri este de a revizui cadrul fiscal al României. </w:t>
      </w:r>
    </w:p>
    <w:p w14:paraId="249CC9AC" w14:textId="77777777" w:rsidR="00BE1A15" w:rsidRPr="00291374" w:rsidRDefault="00BE1A15" w:rsidP="00BE1A15">
      <w:pPr>
        <w:spacing w:before="120" w:after="120" w:line="240" w:lineRule="auto"/>
        <w:jc w:val="both"/>
        <w:rPr>
          <w:rFonts w:ascii="Times New Roman" w:hAnsi="Times New Roman" w:cs="Times New Roman"/>
          <w:noProof/>
        </w:rPr>
      </w:pPr>
      <w:r>
        <w:rPr>
          <w:rFonts w:ascii="Times New Roman" w:hAnsi="Times New Roman"/>
          <w:noProof/>
        </w:rPr>
        <w:t>Această măsură constă în adoptarea de act(e) juridic(e) care să asigure un sistem fiscal mai echitabil și mai eficient, capabil să sprijine mai bine economia și să faciliteze respectarea de către contribuabili a obligațiilor lor fiscale.</w:t>
      </w:r>
    </w:p>
    <w:p w14:paraId="2DF196CA" w14:textId="77777777" w:rsidR="00BE1A15" w:rsidRPr="002A359F" w:rsidRDefault="00BE1A15" w:rsidP="00BE1A15">
      <w:pPr>
        <w:spacing w:before="120" w:after="120" w:line="240" w:lineRule="auto"/>
        <w:jc w:val="both"/>
        <w:rPr>
          <w:rFonts w:ascii="Times New Roman" w:hAnsi="Times New Roman" w:cs="Times New Roman"/>
          <w:noProof/>
          <w:u w:val="single"/>
        </w:rPr>
      </w:pPr>
      <w:r w:rsidRPr="002A359F">
        <w:rPr>
          <w:rFonts w:ascii="Times New Roman" w:hAnsi="Times New Roman"/>
          <w:noProof/>
          <w:u w:val="single"/>
        </w:rPr>
        <w:t>Reforma 5. Înființarea Băncii Naționale de Dezvoltare</w:t>
      </w:r>
    </w:p>
    <w:p w14:paraId="28328BEA" w14:textId="77777777" w:rsidR="00BE1A15" w:rsidRPr="00291374" w:rsidRDefault="00BE1A15" w:rsidP="00BE1A15">
      <w:pPr>
        <w:spacing w:before="120" w:after="120" w:line="240" w:lineRule="auto"/>
        <w:jc w:val="both"/>
        <w:rPr>
          <w:rFonts w:ascii="Times New Roman" w:hAnsi="Times New Roman" w:cs="Times New Roman"/>
          <w:noProof/>
        </w:rPr>
      </w:pPr>
      <w:r>
        <w:rPr>
          <w:rFonts w:ascii="Times New Roman" w:hAnsi="Times New Roman"/>
          <w:noProof/>
        </w:rPr>
        <w:t xml:space="preserve">Obiectivul acestei măsuri este abordarea directă a disfuncționalităților de pe piața financiară, în principal prin finanțarea proiectelor beneficiarilor eligibili care au un profil de risc ridicat, dar și un potențial ridicat de a crea valoare adăugată și locuri de muncă și pentru care sectorul privat manifestă un apetit scăzut de a oferi finanțare. </w:t>
      </w:r>
    </w:p>
    <w:p w14:paraId="362E6341" w14:textId="77777777" w:rsidR="00BE1A15" w:rsidRPr="00291374" w:rsidRDefault="00BE1A15" w:rsidP="00BE1A15">
      <w:pPr>
        <w:spacing w:before="120" w:after="120" w:line="240" w:lineRule="auto"/>
        <w:jc w:val="both"/>
        <w:rPr>
          <w:rFonts w:ascii="Times New Roman" w:hAnsi="Times New Roman" w:cs="Times New Roman"/>
          <w:noProof/>
        </w:rPr>
      </w:pPr>
      <w:r>
        <w:rPr>
          <w:rFonts w:ascii="Times New Roman" w:hAnsi="Times New Roman"/>
          <w:noProof/>
        </w:rPr>
        <w:t xml:space="preserve">Această măsură constă în înființarea și funcționarea BND. </w:t>
      </w:r>
    </w:p>
    <w:p w14:paraId="2CA286E3" w14:textId="77777777" w:rsidR="00BE1A15" w:rsidRPr="002A359F" w:rsidRDefault="00BE1A15" w:rsidP="00BE1A15">
      <w:pPr>
        <w:spacing w:before="120" w:after="120" w:line="240" w:lineRule="auto"/>
        <w:jc w:val="both"/>
        <w:rPr>
          <w:rFonts w:ascii="Times New Roman" w:eastAsia="NSimSun" w:hAnsi="Times New Roman" w:cs="Times New Roman"/>
          <w:noProof/>
          <w:kern w:val="3"/>
          <w:u w:val="single"/>
        </w:rPr>
      </w:pPr>
      <w:r w:rsidRPr="002A359F">
        <w:rPr>
          <w:rFonts w:ascii="Times New Roman" w:hAnsi="Times New Roman"/>
          <w:noProof/>
          <w:u w:val="single"/>
        </w:rPr>
        <w:t>Reforma 6. Reforma sistemului public de pensii</w:t>
      </w:r>
    </w:p>
    <w:p w14:paraId="721D76DF" w14:textId="77777777" w:rsidR="00BE1A15" w:rsidRPr="00291374" w:rsidRDefault="00BE1A15" w:rsidP="00BE1A15">
      <w:pPr>
        <w:spacing w:before="120" w:after="120" w:line="240" w:lineRule="auto"/>
        <w:jc w:val="both"/>
        <w:rPr>
          <w:rFonts w:ascii="Times New Roman" w:hAnsi="Times New Roman" w:cs="Times New Roman"/>
          <w:noProof/>
        </w:rPr>
      </w:pPr>
      <w:r>
        <w:rPr>
          <w:rFonts w:ascii="Times New Roman" w:hAnsi="Times New Roman"/>
          <w:noProof/>
        </w:rPr>
        <w:t xml:space="preserve">Obiectivul reformei este de a introduce o nouă formulă de calcul pentru pensiile noi și pensiile în curs de plată. </w:t>
      </w:r>
    </w:p>
    <w:p w14:paraId="6F6642FE" w14:textId="6731259F" w:rsidR="00BE1A15" w:rsidRPr="00291374" w:rsidRDefault="00BE1A15" w:rsidP="00BE1A15">
      <w:pPr>
        <w:spacing w:before="120" w:after="120" w:line="240" w:lineRule="auto"/>
        <w:jc w:val="both"/>
        <w:rPr>
          <w:rFonts w:ascii="Times New Roman" w:hAnsi="Times New Roman" w:cs="Times New Roman"/>
          <w:noProof/>
        </w:rPr>
      </w:pPr>
      <w:r>
        <w:rPr>
          <w:rFonts w:ascii="Times New Roman" w:hAnsi="Times New Roman"/>
          <w:noProof/>
        </w:rPr>
        <w:t xml:space="preserve">Reforma constă în adoptarea unui (unor) act(e) juridic(e) privind sistemul public de pensii, pe baza contribuțiilor din partea asistenței tehnice, cu scopul de a asigura sustenabilitatea finanțelor publice. </w:t>
      </w:r>
    </w:p>
    <w:p w14:paraId="4124FF63" w14:textId="579D8B78" w:rsidR="00BE1A15" w:rsidRPr="002A359F" w:rsidRDefault="00BE1A15" w:rsidP="00BE1A15">
      <w:pPr>
        <w:spacing w:before="120" w:after="120" w:line="240" w:lineRule="auto"/>
        <w:jc w:val="both"/>
        <w:rPr>
          <w:rFonts w:ascii="Times New Roman" w:eastAsia="NSimSun" w:hAnsi="Times New Roman" w:cs="Times New Roman"/>
          <w:noProof/>
          <w:kern w:val="3"/>
          <w:u w:val="single"/>
        </w:rPr>
      </w:pPr>
      <w:r w:rsidRPr="002A359F">
        <w:rPr>
          <w:rFonts w:ascii="Times New Roman" w:hAnsi="Times New Roman"/>
          <w:noProof/>
          <w:u w:val="single"/>
        </w:rPr>
        <w:t>Investiția 1. Facilitarea respectării normelor de către contribuabili prin accesul la servicii digitale</w:t>
      </w:r>
    </w:p>
    <w:p w14:paraId="43664F35" w14:textId="77777777" w:rsidR="00BE1A15" w:rsidRPr="00291374" w:rsidRDefault="00BE1A15" w:rsidP="00BE1A15">
      <w:pPr>
        <w:spacing w:before="120" w:after="120" w:line="240" w:lineRule="auto"/>
        <w:jc w:val="both"/>
        <w:rPr>
          <w:rFonts w:ascii="Times New Roman" w:hAnsi="Times New Roman" w:cs="Times New Roman"/>
          <w:noProof/>
        </w:rPr>
      </w:pPr>
      <w:r>
        <w:rPr>
          <w:rFonts w:ascii="Times New Roman" w:hAnsi="Times New Roman"/>
          <w:noProof/>
        </w:rPr>
        <w:t xml:space="preserve">Obiectivul acestei investiții este de a facilita respectarea normelor de către contribuabili prin accesul la servicii digitale. </w:t>
      </w:r>
    </w:p>
    <w:p w14:paraId="46F980B7" w14:textId="77777777" w:rsidR="00BE1A15" w:rsidRPr="00291374" w:rsidRDefault="00BE1A15" w:rsidP="00BE1A15">
      <w:pPr>
        <w:spacing w:before="120" w:after="120" w:line="240" w:lineRule="auto"/>
        <w:jc w:val="both"/>
        <w:rPr>
          <w:rFonts w:ascii="Times New Roman" w:hAnsi="Times New Roman" w:cs="Times New Roman"/>
          <w:noProof/>
        </w:rPr>
      </w:pPr>
      <w:r>
        <w:rPr>
          <w:rFonts w:ascii="Times New Roman" w:hAnsi="Times New Roman"/>
          <w:noProof/>
        </w:rPr>
        <w:t>Această măsură constă în crearea unor diferite servicii electronice accesibile contribuabililor.</w:t>
      </w:r>
    </w:p>
    <w:p w14:paraId="6CCBCBDD" w14:textId="77777777" w:rsidR="00BE1A15" w:rsidRPr="002A359F" w:rsidRDefault="00BE1A15" w:rsidP="00BE1A15">
      <w:pPr>
        <w:spacing w:before="120" w:after="120" w:line="240" w:lineRule="auto"/>
        <w:jc w:val="both"/>
        <w:rPr>
          <w:rFonts w:ascii="Times New Roman" w:eastAsia="NSimSun" w:hAnsi="Times New Roman" w:cs="Times New Roman"/>
          <w:noProof/>
          <w:kern w:val="3"/>
          <w:u w:val="single"/>
        </w:rPr>
      </w:pPr>
      <w:r w:rsidRPr="002A359F">
        <w:rPr>
          <w:rFonts w:ascii="Times New Roman" w:hAnsi="Times New Roman"/>
          <w:noProof/>
          <w:u w:val="single"/>
        </w:rPr>
        <w:t>Investiția 2. Îmbunătățirea proceselor de administrare a impozitelor și taxelor</w:t>
      </w:r>
    </w:p>
    <w:p w14:paraId="6158BFE4" w14:textId="5C50892E" w:rsidR="00BE1A15" w:rsidRPr="00291374" w:rsidRDefault="00BE1A15" w:rsidP="00BE1A15">
      <w:pPr>
        <w:spacing w:before="120" w:after="120" w:line="240" w:lineRule="auto"/>
        <w:jc w:val="both"/>
        <w:rPr>
          <w:rFonts w:ascii="Times New Roman" w:hAnsi="Times New Roman" w:cs="Times New Roman"/>
          <w:noProof/>
        </w:rPr>
      </w:pPr>
      <w:r>
        <w:rPr>
          <w:rFonts w:ascii="Times New Roman" w:hAnsi="Times New Roman"/>
          <w:noProof/>
        </w:rPr>
        <w:t xml:space="preserve">Obiectivul investiției este de a crește nivelul de respectare a obligațiilor fiscale, de a reduce evaziunea și evitarea obligațiilor fiscale și de a sprijini realizarea veniturilor bugetare planificate printr-o mai mare eficiență a colectării creanțelor fiscale. </w:t>
      </w:r>
    </w:p>
    <w:p w14:paraId="24C6692B" w14:textId="77777777" w:rsidR="00BE1A15" w:rsidRPr="00291374" w:rsidRDefault="00BE1A15" w:rsidP="00BE1A15">
      <w:pPr>
        <w:spacing w:before="120" w:after="120" w:line="240" w:lineRule="auto"/>
        <w:jc w:val="both"/>
        <w:rPr>
          <w:rFonts w:ascii="Times New Roman" w:hAnsi="Times New Roman" w:cs="Times New Roman"/>
          <w:noProof/>
        </w:rPr>
      </w:pPr>
      <w:r>
        <w:rPr>
          <w:rFonts w:ascii="Times New Roman" w:hAnsi="Times New Roman"/>
          <w:noProof/>
        </w:rPr>
        <w:t>Această măsură constă în crearea de platforme digitale, conectarea electronică a caselor de marcat și formarea personalului ministerului relevant.</w:t>
      </w:r>
    </w:p>
    <w:p w14:paraId="6ABD5A34" w14:textId="77777777" w:rsidR="00BE1A15" w:rsidRPr="002A359F" w:rsidRDefault="00BE1A15" w:rsidP="00BE1A15">
      <w:pPr>
        <w:spacing w:before="120" w:after="120" w:line="240" w:lineRule="auto"/>
        <w:jc w:val="both"/>
        <w:rPr>
          <w:rFonts w:ascii="Times New Roman" w:eastAsia="NSimSun" w:hAnsi="Times New Roman" w:cs="Times New Roman"/>
          <w:noProof/>
          <w:kern w:val="3"/>
          <w:u w:val="single"/>
        </w:rPr>
      </w:pPr>
      <w:r w:rsidRPr="002A359F">
        <w:rPr>
          <w:rFonts w:ascii="Times New Roman" w:hAnsi="Times New Roman"/>
          <w:noProof/>
          <w:u w:val="single"/>
        </w:rPr>
        <w:t>Investiția 3. Asigurarea capacității de răspuns la provocările informaționale actuale și viitoare, inclusiv în contextul pandemiei, prin transformarea digitală a Ministerului de Finanțe / Agenției Naționale de Administrare Fiscală</w:t>
      </w:r>
    </w:p>
    <w:p w14:paraId="7D3A76F2" w14:textId="77777777" w:rsidR="00BE1A15" w:rsidRPr="00291374" w:rsidRDefault="00BE1A15" w:rsidP="00BE1A15">
      <w:pPr>
        <w:spacing w:before="120" w:after="120" w:line="240" w:lineRule="auto"/>
        <w:jc w:val="both"/>
        <w:rPr>
          <w:rFonts w:ascii="Times New Roman" w:hAnsi="Times New Roman" w:cs="Times New Roman"/>
          <w:noProof/>
        </w:rPr>
      </w:pPr>
      <w:r>
        <w:rPr>
          <w:rFonts w:ascii="Times New Roman" w:hAnsi="Times New Roman"/>
          <w:noProof/>
        </w:rPr>
        <w:t xml:space="preserve">Obiectivul acestei investiții este de a asigura capacitatea de a răspunde provocărilor actuale și viitoare în materie de informare prin transformarea digitală a Ministerului Finanțelor/ANAF. </w:t>
      </w:r>
    </w:p>
    <w:p w14:paraId="46F21DFF" w14:textId="77777777" w:rsidR="00BE1A15" w:rsidRPr="00291374" w:rsidRDefault="00BE1A15" w:rsidP="00BE1A15">
      <w:pPr>
        <w:spacing w:before="120" w:after="120" w:line="240" w:lineRule="auto"/>
        <w:jc w:val="both"/>
        <w:rPr>
          <w:rFonts w:ascii="Times New Roman" w:hAnsi="Times New Roman" w:cs="Times New Roman"/>
          <w:noProof/>
        </w:rPr>
      </w:pPr>
      <w:r>
        <w:rPr>
          <w:rFonts w:ascii="Times New Roman" w:hAnsi="Times New Roman"/>
          <w:noProof/>
        </w:rPr>
        <w:t>Această măsură constă în achiziționarea infrastructurii și consolidarea securității cibernetice în cadrul Ministerului Finanțelor/ANAF.</w:t>
      </w:r>
    </w:p>
    <w:p w14:paraId="517591AF" w14:textId="77777777" w:rsidR="00BE1A15" w:rsidRPr="002A359F" w:rsidRDefault="00BE1A15" w:rsidP="00BE1A15">
      <w:pPr>
        <w:spacing w:before="120" w:after="120" w:line="240" w:lineRule="auto"/>
        <w:jc w:val="both"/>
        <w:rPr>
          <w:rFonts w:ascii="Times New Roman" w:hAnsi="Times New Roman" w:cs="Times New Roman"/>
          <w:noProof/>
          <w:u w:val="single"/>
        </w:rPr>
      </w:pPr>
      <w:r w:rsidRPr="002A359F">
        <w:rPr>
          <w:rFonts w:ascii="Times New Roman" w:hAnsi="Times New Roman"/>
          <w:noProof/>
          <w:u w:val="single"/>
        </w:rPr>
        <w:t xml:space="preserve">Investiția 4. Instituirea vămii electronice </w:t>
      </w:r>
    </w:p>
    <w:p w14:paraId="2662BC72" w14:textId="77777777" w:rsidR="00BE1A15" w:rsidRPr="00291374" w:rsidRDefault="00BE1A15" w:rsidP="00BE1A15">
      <w:pPr>
        <w:spacing w:before="120" w:after="120" w:line="240" w:lineRule="auto"/>
        <w:jc w:val="both"/>
        <w:rPr>
          <w:rFonts w:ascii="Times New Roman" w:hAnsi="Times New Roman" w:cs="Times New Roman"/>
          <w:noProof/>
        </w:rPr>
      </w:pPr>
      <w:r>
        <w:rPr>
          <w:rFonts w:ascii="Times New Roman" w:hAnsi="Times New Roman"/>
          <w:noProof/>
        </w:rPr>
        <w:t xml:space="preserve">Obiectivul investiției este de a moderniza sistemul vamal și de a introduce vama electronică. </w:t>
      </w:r>
    </w:p>
    <w:p w14:paraId="34E41B09" w14:textId="77777777" w:rsidR="00BE1A15" w:rsidRPr="00291374" w:rsidRDefault="00BE1A15" w:rsidP="00BE1A15">
      <w:pPr>
        <w:spacing w:before="120" w:after="120" w:line="240" w:lineRule="auto"/>
        <w:jc w:val="both"/>
        <w:rPr>
          <w:rFonts w:ascii="Times New Roman" w:hAnsi="Times New Roman" w:cs="Times New Roman"/>
          <w:noProof/>
        </w:rPr>
      </w:pPr>
      <w:r>
        <w:rPr>
          <w:rFonts w:ascii="Times New Roman" w:hAnsi="Times New Roman"/>
          <w:noProof/>
        </w:rPr>
        <w:t>Această măsură constă în modernizarea sistemelor hardware și software, precum și în instalarea de noi aplicații pentru procedurile vamale.</w:t>
      </w:r>
    </w:p>
    <w:p w14:paraId="2DEDF5E6" w14:textId="77777777" w:rsidR="00BE1A15" w:rsidRPr="00291374" w:rsidRDefault="00BE1A15" w:rsidP="00BE1A15">
      <w:pPr>
        <w:spacing w:before="120" w:after="120" w:line="240" w:lineRule="auto"/>
        <w:jc w:val="both"/>
        <w:rPr>
          <w:rFonts w:ascii="Times New Roman" w:hAnsi="Times New Roman" w:cs="Times New Roman"/>
          <w:noProof/>
        </w:rPr>
      </w:pPr>
      <w:r w:rsidRPr="002A359F">
        <w:rPr>
          <w:rFonts w:ascii="Times New Roman" w:hAnsi="Times New Roman"/>
          <w:noProof/>
          <w:u w:val="single"/>
        </w:rPr>
        <w:t>Investiția 5. Îmbunătățirea mecanismului de programare bugetară</w:t>
      </w:r>
    </w:p>
    <w:p w14:paraId="1CFF32ED" w14:textId="77777777" w:rsidR="00BE1A15" w:rsidRPr="00291374" w:rsidRDefault="00BE1A15" w:rsidP="00BE1A15">
      <w:pPr>
        <w:spacing w:before="120" w:after="120" w:line="240" w:lineRule="auto"/>
        <w:jc w:val="both"/>
        <w:rPr>
          <w:rFonts w:ascii="Times New Roman" w:hAnsi="Times New Roman" w:cs="Times New Roman"/>
          <w:noProof/>
        </w:rPr>
      </w:pPr>
      <w:r>
        <w:rPr>
          <w:rFonts w:ascii="Times New Roman" w:hAnsi="Times New Roman"/>
          <w:noProof/>
        </w:rPr>
        <w:t xml:space="preserve">Obiectivul acestei investiții este de a consolida mecanismul de programare bugetară. </w:t>
      </w:r>
    </w:p>
    <w:p w14:paraId="055174AF" w14:textId="0778032C" w:rsidR="00BE1A15" w:rsidRPr="00291374" w:rsidRDefault="00BE1A15" w:rsidP="00BE1A15">
      <w:pPr>
        <w:spacing w:before="120" w:after="120" w:line="240" w:lineRule="auto"/>
        <w:jc w:val="both"/>
        <w:rPr>
          <w:rFonts w:ascii="Times New Roman" w:hAnsi="Times New Roman" w:cs="Times New Roman"/>
          <w:noProof/>
        </w:rPr>
      </w:pPr>
      <w:r>
        <w:rPr>
          <w:rFonts w:ascii="Times New Roman" w:hAnsi="Times New Roman"/>
          <w:noProof/>
        </w:rPr>
        <w:t xml:space="preserve">Această măsură constă în actualizarea și modernizarea sistemului informatic (BUGET_NG) pentru pregătirea și gestionarea bugetului național. </w:t>
      </w:r>
    </w:p>
    <w:p w14:paraId="20F61519" w14:textId="77777777" w:rsidR="00BE1A15" w:rsidRPr="00CA463A" w:rsidRDefault="00BE1A15" w:rsidP="00BE1A15">
      <w:pPr>
        <w:spacing w:before="120" w:after="120" w:line="240" w:lineRule="auto"/>
        <w:jc w:val="both"/>
        <w:rPr>
          <w:rFonts w:ascii="Times New Roman" w:hAnsi="Times New Roman" w:cs="Times New Roman"/>
          <w:noProof/>
        </w:rPr>
      </w:pPr>
    </w:p>
    <w:p w14:paraId="1B942A6A" w14:textId="77777777" w:rsidR="00BE1A15" w:rsidRPr="00291374" w:rsidRDefault="00BE1A15" w:rsidP="00BE1A15">
      <w:pPr>
        <w:spacing w:before="120" w:after="120" w:line="240" w:lineRule="auto"/>
        <w:jc w:val="both"/>
        <w:rPr>
          <w:rFonts w:ascii="Times New Roman" w:hAnsi="Times New Roman" w:cs="Times New Roman"/>
          <w:noProof/>
        </w:rPr>
      </w:pPr>
      <w:r w:rsidRPr="002A359F">
        <w:rPr>
          <w:rFonts w:ascii="Times New Roman" w:hAnsi="Times New Roman"/>
          <w:noProof/>
          <w:u w:val="single"/>
        </w:rPr>
        <w:t>Investiția 6. Instrument de modelare economică (set de instrumente de simulare privind opțiunile de reformă a pensiilor) pentru extinderea capacității instituționale de a prognoza cheltuielile cu pensiile</w:t>
      </w:r>
    </w:p>
    <w:p w14:paraId="1E2BDF2E" w14:textId="77777777" w:rsidR="00BE1A15" w:rsidRPr="00291374" w:rsidRDefault="00BE1A15" w:rsidP="00BE1A15">
      <w:pPr>
        <w:spacing w:before="120" w:after="120" w:line="240" w:lineRule="auto"/>
        <w:jc w:val="both"/>
        <w:rPr>
          <w:rFonts w:ascii="Times New Roman" w:hAnsi="Times New Roman" w:cs="Times New Roman"/>
          <w:noProof/>
        </w:rPr>
      </w:pPr>
      <w:r>
        <w:rPr>
          <w:rFonts w:ascii="Times New Roman" w:hAnsi="Times New Roman"/>
          <w:noProof/>
        </w:rPr>
        <w:t>Obiectivul acestei investiții este de a extinde capacitatea instituțională de previzionare a cheltuielilor cu pensiile.</w:t>
      </w:r>
    </w:p>
    <w:p w14:paraId="141DA3CE" w14:textId="242C796F" w:rsidR="00BE1A15" w:rsidRPr="00291374" w:rsidRDefault="00BE1A15" w:rsidP="00BE1A15">
      <w:pPr>
        <w:spacing w:before="120" w:after="120" w:line="240" w:lineRule="auto"/>
        <w:jc w:val="both"/>
        <w:rPr>
          <w:rFonts w:ascii="Times New Roman" w:hAnsi="Times New Roman" w:cs="Times New Roman"/>
          <w:noProof/>
        </w:rPr>
      </w:pPr>
      <w:r>
        <w:rPr>
          <w:rFonts w:ascii="Times New Roman" w:hAnsi="Times New Roman"/>
          <w:noProof/>
        </w:rPr>
        <w:t xml:space="preserve">Această măsură constă în actualizarea/personalizarea setului de instrumente de simulare a opțiunilor de reformă a pensiilor în cazul României și în formarea personalului. </w:t>
      </w:r>
    </w:p>
    <w:p w14:paraId="5021E33C" w14:textId="77777777" w:rsidR="00BE1A15" w:rsidRPr="002A359F" w:rsidRDefault="00BE1A15" w:rsidP="00BE1A15">
      <w:pPr>
        <w:spacing w:before="120" w:after="120" w:line="240" w:lineRule="auto"/>
        <w:jc w:val="both"/>
        <w:rPr>
          <w:rFonts w:ascii="Times New Roman" w:hAnsi="Times New Roman" w:cs="Times New Roman"/>
          <w:noProof/>
          <w:u w:val="single"/>
        </w:rPr>
      </w:pPr>
      <w:r w:rsidRPr="002A359F">
        <w:rPr>
          <w:rFonts w:ascii="Times New Roman" w:hAnsi="Times New Roman"/>
          <w:noProof/>
          <w:u w:val="single"/>
        </w:rPr>
        <w:t xml:space="preserve">Investiția 8. Înființarea Băncii Naționale de Dezvoltare </w:t>
      </w:r>
    </w:p>
    <w:p w14:paraId="3F1766FD" w14:textId="77777777" w:rsidR="00BE1A15" w:rsidRPr="002A359F" w:rsidRDefault="00BE1A15" w:rsidP="00BE1A15">
      <w:pPr>
        <w:spacing w:before="120" w:after="120" w:line="240" w:lineRule="auto"/>
        <w:jc w:val="both"/>
        <w:rPr>
          <w:rFonts w:ascii="Times New Roman" w:hAnsi="Times New Roman" w:cs="Times New Roman"/>
          <w:noProof/>
          <w:u w:val="single"/>
        </w:rPr>
      </w:pPr>
      <w:r>
        <w:rPr>
          <w:rFonts w:ascii="Times New Roman" w:hAnsi="Times New Roman"/>
          <w:noProof/>
        </w:rPr>
        <w:t xml:space="preserve">Obiectivul acestei investiții este de a asigura dotarea și funcționarea Băncii Naționale de Dezvoltare. </w:t>
      </w:r>
    </w:p>
    <w:p w14:paraId="7FD6CADA" w14:textId="77777777" w:rsidR="00BE1A15" w:rsidRPr="00291374" w:rsidRDefault="00BE1A15" w:rsidP="00BE1A15">
      <w:pPr>
        <w:spacing w:before="120" w:after="120" w:line="240" w:lineRule="auto"/>
        <w:jc w:val="both"/>
        <w:rPr>
          <w:rFonts w:ascii="Times New Roman" w:hAnsi="Times New Roman" w:cs="Times New Roman"/>
          <w:noProof/>
        </w:rPr>
      </w:pPr>
      <w:r>
        <w:rPr>
          <w:rFonts w:ascii="Times New Roman" w:hAnsi="Times New Roman"/>
          <w:noProof/>
        </w:rPr>
        <w:t>Această măsură constă în achiziționarea de software și hardware, servicii TIC, asistență tehnică și formarea personalului Băncii Naționale de Dezvoltare în vederea desfășurării operațiunilor și a personalului Ministerului Finanțelor implicat în evaluarea activității și a performanței băncii.</w:t>
      </w:r>
    </w:p>
    <w:p w14:paraId="6E311051" w14:textId="77777777" w:rsidR="00BE1A15" w:rsidRPr="002A359F" w:rsidRDefault="00BE1A15" w:rsidP="00BE1A15">
      <w:pPr>
        <w:spacing w:before="120" w:after="120" w:line="240" w:lineRule="auto"/>
        <w:jc w:val="both"/>
        <w:rPr>
          <w:rFonts w:ascii="Times New Roman" w:hAnsi="Times New Roman" w:cs="Times New Roman"/>
          <w:noProof/>
          <w:u w:val="single"/>
        </w:rPr>
      </w:pPr>
      <w:r w:rsidRPr="002A359F">
        <w:rPr>
          <w:rFonts w:ascii="Times New Roman" w:hAnsi="Times New Roman"/>
          <w:noProof/>
          <w:u w:val="single"/>
        </w:rPr>
        <w:t>Investiția 9. Susținerea procesului de evaluare a dosarelor de pensii aflate în plată</w:t>
      </w:r>
    </w:p>
    <w:p w14:paraId="6B4BEED5" w14:textId="77777777" w:rsidR="00BE1A15" w:rsidRPr="00291374" w:rsidRDefault="00BE1A15" w:rsidP="00BE1A15">
      <w:pPr>
        <w:spacing w:before="120" w:after="120" w:line="240" w:lineRule="auto"/>
        <w:jc w:val="both"/>
        <w:rPr>
          <w:rFonts w:ascii="Times New Roman" w:hAnsi="Times New Roman" w:cs="Times New Roman"/>
          <w:noProof/>
        </w:rPr>
      </w:pPr>
      <w:r>
        <w:rPr>
          <w:rFonts w:ascii="Times New Roman" w:hAnsi="Times New Roman"/>
          <w:noProof/>
        </w:rPr>
        <w:t xml:space="preserve">Obiectivul acestei investiții este de a sprijini digitalizarea dosarelor de pensii stocate în prezent în arhive și formate diferite într-o bază de date unică. </w:t>
      </w:r>
    </w:p>
    <w:p w14:paraId="5B164183" w14:textId="5820AD8D" w:rsidR="00BE1A15" w:rsidRPr="00291374" w:rsidRDefault="00BE1A15" w:rsidP="00BE1A15">
      <w:pPr>
        <w:spacing w:before="120" w:after="120" w:line="240" w:lineRule="auto"/>
        <w:jc w:val="both"/>
        <w:rPr>
          <w:rFonts w:ascii="Times New Roman" w:hAnsi="Times New Roman" w:cs="Times New Roman"/>
          <w:noProof/>
        </w:rPr>
      </w:pPr>
      <w:r>
        <w:rPr>
          <w:rFonts w:ascii="Times New Roman" w:hAnsi="Times New Roman"/>
          <w:noProof/>
        </w:rPr>
        <w:t xml:space="preserve">Această măsură constă în recalcularea dosarelor de pensii pe baza noii legislații și digitalizarea acestora. </w:t>
      </w:r>
    </w:p>
    <w:p w14:paraId="7FDC1A39" w14:textId="68499AF9" w:rsidR="00BE1A15" w:rsidRPr="002A359F" w:rsidRDefault="00BE1A15" w:rsidP="00BE1A15">
      <w:pPr>
        <w:spacing w:before="120" w:after="120" w:line="240" w:lineRule="auto"/>
        <w:jc w:val="both"/>
        <w:rPr>
          <w:rFonts w:ascii="Times New Roman" w:hAnsi="Times New Roman" w:cs="Times New Roman"/>
          <w:noProof/>
          <w:u w:val="single"/>
        </w:rPr>
      </w:pPr>
      <w:r w:rsidRPr="002A359F">
        <w:rPr>
          <w:rFonts w:ascii="Times New Roman" w:hAnsi="Times New Roman"/>
          <w:noProof/>
          <w:u w:val="single"/>
        </w:rPr>
        <w:t>Investiția 10. Servicii electronice avansate pentru sistemul național de pensii prin digitalizare</w:t>
      </w:r>
    </w:p>
    <w:p w14:paraId="39E70288" w14:textId="77777777" w:rsidR="00BE1A15" w:rsidRPr="00291374" w:rsidRDefault="00BE1A15" w:rsidP="00BE1A15">
      <w:pPr>
        <w:spacing w:before="120" w:after="120" w:line="240" w:lineRule="auto"/>
        <w:jc w:val="both"/>
        <w:rPr>
          <w:rFonts w:ascii="Times New Roman" w:hAnsi="Times New Roman" w:cs="Times New Roman"/>
          <w:noProof/>
        </w:rPr>
      </w:pPr>
      <w:r>
        <w:rPr>
          <w:rFonts w:ascii="Times New Roman" w:hAnsi="Times New Roman"/>
          <w:noProof/>
        </w:rPr>
        <w:t xml:space="preserve">Obiectivul investiției este de a asigura servicii electronice eficiente și avansate pentru sistemul național de pensii prin digitalizare. </w:t>
      </w:r>
    </w:p>
    <w:p w14:paraId="6E58DEC4" w14:textId="0E6DD140" w:rsidR="00BE1A15" w:rsidRPr="00291374" w:rsidRDefault="00BE1A15" w:rsidP="00BE1A15">
      <w:pPr>
        <w:spacing w:before="120" w:after="120" w:line="240" w:lineRule="auto"/>
        <w:jc w:val="both"/>
        <w:rPr>
          <w:rFonts w:ascii="Times New Roman" w:hAnsi="Times New Roman" w:cs="Times New Roman"/>
          <w:noProof/>
        </w:rPr>
      </w:pPr>
      <w:r>
        <w:rPr>
          <w:rFonts w:ascii="Times New Roman" w:hAnsi="Times New Roman"/>
          <w:noProof/>
        </w:rPr>
        <w:t>Această măsură constă în instituirea sistemelor și platformelor electronice ale Casei Naționale de Pensii Publice (CNPP) și în posibilitatea cetățenilor, instituțiilor și guvernului de a avea acces la acestea..</w:t>
      </w:r>
    </w:p>
    <w:p w14:paraId="6266EA5B" w14:textId="77777777" w:rsidR="00BE1A15" w:rsidRPr="00CA463A" w:rsidRDefault="00BE1A15" w:rsidP="00BE1A15">
      <w:pPr>
        <w:spacing w:before="120" w:after="120" w:line="240" w:lineRule="auto"/>
        <w:jc w:val="both"/>
        <w:rPr>
          <w:rFonts w:ascii="Times New Roman" w:hAnsi="Times New Roman" w:cs="Times New Roman"/>
          <w:noProof/>
        </w:rPr>
      </w:pPr>
    </w:p>
    <w:p w14:paraId="2139874B" w14:textId="77777777" w:rsidR="00BE1A15" w:rsidRPr="00CA463A" w:rsidRDefault="00BE1A15" w:rsidP="00BE1A15">
      <w:pPr>
        <w:spacing w:before="120" w:after="120" w:line="240" w:lineRule="auto"/>
        <w:jc w:val="both"/>
        <w:rPr>
          <w:rFonts w:ascii="Times New Roman" w:hAnsi="Times New Roman" w:cs="Times New Roman"/>
          <w:noProof/>
        </w:rPr>
        <w:sectPr w:rsidR="00BE1A15" w:rsidRPr="00CA463A" w:rsidSect="00BE1A15">
          <w:headerReference w:type="even" r:id="rId186"/>
          <w:headerReference w:type="default" r:id="rId187"/>
          <w:footerReference w:type="even" r:id="rId188"/>
          <w:footerReference w:type="default" r:id="rId189"/>
          <w:headerReference w:type="first" r:id="rId190"/>
          <w:footerReference w:type="first" r:id="rId191"/>
          <w:pgSz w:w="11907" w:h="16839"/>
          <w:pgMar w:top="1134" w:right="1134" w:bottom="1134" w:left="1134" w:header="567" w:footer="567" w:gutter="0"/>
          <w:cols w:space="708"/>
          <w:docGrid w:linePitch="360"/>
        </w:sectPr>
      </w:pPr>
    </w:p>
    <w:p w14:paraId="370800BE" w14:textId="77777777" w:rsidR="00BE1A15" w:rsidRPr="002A5D1B" w:rsidRDefault="00BE1A15" w:rsidP="00BE1A15">
      <w:pPr>
        <w:keepNext/>
        <w:spacing w:before="120" w:after="120" w:line="240" w:lineRule="auto"/>
        <w:jc w:val="both"/>
        <w:outlineLvl w:val="1"/>
        <w:rPr>
          <w:rFonts w:ascii="Times New Roman" w:eastAsiaTheme="majorEastAsia" w:hAnsi="Times New Roman" w:cs="Times New Roman"/>
          <w:b/>
          <w:bCs/>
          <w:noProof/>
        </w:rPr>
      </w:pPr>
      <w:r w:rsidRPr="002A5D1B">
        <w:rPr>
          <w:rFonts w:ascii="Times New Roman" w:hAnsi="Times New Roman"/>
          <w:b/>
          <w:noProof/>
        </w:rPr>
        <w:t xml:space="preserve">H.2. </w:t>
      </w:r>
      <w:r>
        <w:rPr>
          <w:rFonts w:ascii="Times New Roman" w:hAnsi="Times New Roman"/>
          <w:noProof/>
        </w:rPr>
        <w:tab/>
      </w:r>
      <w:r w:rsidRPr="002A5D1B">
        <w:rPr>
          <w:rFonts w:ascii="Times New Roman" w:hAnsi="Times New Roman"/>
          <w:b/>
          <w:noProof/>
        </w:rPr>
        <w:t>Jaloane, ținte, indicatori și calendarul de monitorizare și implementare aplicabile sprijinului financiar nerambursabil</w:t>
      </w:r>
    </w:p>
    <w:tbl>
      <w:tblPr>
        <w:tblW w:w="15730" w:type="dxa"/>
        <w:jc w:val="center"/>
        <w:tblLayout w:type="fixed"/>
        <w:tblLook w:val="04A0" w:firstRow="1" w:lastRow="0" w:firstColumn="1" w:lastColumn="0" w:noHBand="0" w:noVBand="1"/>
      </w:tblPr>
      <w:tblGrid>
        <w:gridCol w:w="842"/>
        <w:gridCol w:w="1833"/>
        <w:gridCol w:w="1268"/>
        <w:gridCol w:w="1557"/>
        <w:gridCol w:w="1560"/>
        <w:gridCol w:w="1197"/>
        <w:gridCol w:w="1129"/>
        <w:gridCol w:w="1269"/>
        <w:gridCol w:w="1128"/>
        <w:gridCol w:w="840"/>
        <w:gridCol w:w="3107"/>
      </w:tblGrid>
      <w:tr w:rsidR="00382D78" w:rsidRPr="00A025C9" w14:paraId="79B679CE" w14:textId="77777777" w:rsidTr="00840998">
        <w:trPr>
          <w:trHeight w:val="300"/>
          <w:tblHeader/>
          <w:jc w:val="center"/>
        </w:trPr>
        <w:tc>
          <w:tcPr>
            <w:tcW w:w="84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9115137" w14:textId="29F56456" w:rsidR="00BE1A15" w:rsidRPr="00A025C9" w:rsidRDefault="00BE1A15">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Număr secven</w:t>
            </w:r>
            <w:r w:rsidR="007035D6">
              <w:rPr>
                <w:rFonts w:ascii="Times New Roman" w:hAnsi="Times New Roman"/>
                <w:b/>
                <w:noProof/>
                <w:sz w:val="20"/>
              </w:rPr>
              <w:br/>
            </w:r>
            <w:r w:rsidRPr="002A5D1B">
              <w:rPr>
                <w:rFonts w:ascii="Times New Roman" w:hAnsi="Times New Roman"/>
                <w:b/>
                <w:noProof/>
                <w:sz w:val="20"/>
              </w:rPr>
              <w:t>țial</w:t>
            </w:r>
          </w:p>
        </w:tc>
        <w:tc>
          <w:tcPr>
            <w:tcW w:w="183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8657CCE" w14:textId="77777777" w:rsidR="00BE1A15" w:rsidRPr="00A025C9" w:rsidRDefault="00BE1A15">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Măsură conexă (reformă sau investiție)</w:t>
            </w:r>
          </w:p>
        </w:tc>
        <w:tc>
          <w:tcPr>
            <w:tcW w:w="126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871ABCD" w14:textId="77777777" w:rsidR="00BE1A15" w:rsidRPr="00A025C9" w:rsidRDefault="00BE1A15">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Jalon/țintă</w:t>
            </w:r>
          </w:p>
        </w:tc>
        <w:tc>
          <w:tcPr>
            <w:tcW w:w="155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BD89D75" w14:textId="77777777" w:rsidR="00BE1A15" w:rsidRPr="00A025C9" w:rsidRDefault="00BE1A15">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Denumire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01D5E02" w14:textId="77777777" w:rsidR="00BE1A15" w:rsidRPr="00A025C9" w:rsidRDefault="00BE1A15">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Indicatori calitativi </w:t>
            </w:r>
            <w:r>
              <w:rPr>
                <w:rFonts w:ascii="Times New Roman" w:hAnsi="Times New Roman"/>
                <w:noProof/>
                <w:sz w:val="20"/>
              </w:rPr>
              <w:br/>
            </w:r>
            <w:r w:rsidRPr="002A5D1B">
              <w:rPr>
                <w:rFonts w:ascii="Times New Roman" w:hAnsi="Times New Roman"/>
                <w:b/>
                <w:noProof/>
                <w:sz w:val="20"/>
              </w:rPr>
              <w:t>(pentru jaloane)</w:t>
            </w:r>
          </w:p>
        </w:tc>
        <w:tc>
          <w:tcPr>
            <w:tcW w:w="3595"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1AC37A8" w14:textId="77777777" w:rsidR="00BE1A15" w:rsidRPr="00A025C9" w:rsidRDefault="00BE1A15">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Indicatori cantitativi </w:t>
            </w:r>
            <w:r>
              <w:rPr>
                <w:rFonts w:ascii="Times New Roman" w:hAnsi="Times New Roman"/>
                <w:noProof/>
                <w:sz w:val="20"/>
              </w:rPr>
              <w:br/>
            </w:r>
            <w:r w:rsidRPr="002A5D1B">
              <w:rPr>
                <w:rFonts w:ascii="Times New Roman" w:hAnsi="Times New Roman"/>
                <w:b/>
                <w:noProof/>
                <w:sz w:val="20"/>
              </w:rPr>
              <w:t>(pentru ținte)</w:t>
            </w:r>
          </w:p>
        </w:tc>
        <w:tc>
          <w:tcPr>
            <w:tcW w:w="1968"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76E02C6D" w14:textId="77777777" w:rsidR="00BE1A15" w:rsidRPr="00A025C9" w:rsidRDefault="00BE1A15">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Calendar orientativ pentru atingerea jaloanelor/țintelor</w:t>
            </w:r>
          </w:p>
        </w:tc>
        <w:tc>
          <w:tcPr>
            <w:tcW w:w="310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115504E" w14:textId="77777777" w:rsidR="00BE1A15" w:rsidRPr="002A5D1B" w:rsidRDefault="00BE1A15">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Descrierea fiecărui jalon și a fiecărei ținte</w:t>
            </w:r>
          </w:p>
        </w:tc>
      </w:tr>
      <w:tr w:rsidR="00382D78" w:rsidRPr="00A025C9" w14:paraId="332E43E6" w14:textId="77777777" w:rsidTr="00840998">
        <w:trPr>
          <w:trHeight w:val="300"/>
          <w:tblHeader/>
          <w:jc w:val="center"/>
        </w:trPr>
        <w:tc>
          <w:tcPr>
            <w:tcW w:w="842" w:type="dxa"/>
            <w:vMerge/>
            <w:tcBorders>
              <w:top w:val="single" w:sz="4" w:space="0" w:color="auto"/>
              <w:left w:val="single" w:sz="4" w:space="0" w:color="auto"/>
              <w:bottom w:val="single" w:sz="4" w:space="0" w:color="auto"/>
              <w:right w:val="single" w:sz="4" w:space="0" w:color="auto"/>
            </w:tcBorders>
            <w:hideMark/>
          </w:tcPr>
          <w:p w14:paraId="686BB9E3" w14:textId="77777777" w:rsidR="00BE1A15" w:rsidRPr="00CA463A" w:rsidRDefault="00BE1A15">
            <w:pPr>
              <w:spacing w:after="0" w:line="240" w:lineRule="auto"/>
              <w:jc w:val="center"/>
              <w:rPr>
                <w:rFonts w:ascii="Times New Roman" w:eastAsia="Times New Roman" w:hAnsi="Times New Roman" w:cs="Times New Roman"/>
                <w:b/>
                <w:bCs/>
                <w:noProof/>
                <w:sz w:val="20"/>
                <w:szCs w:val="20"/>
                <w:lang w:eastAsia="en-GB"/>
              </w:rPr>
            </w:pPr>
          </w:p>
        </w:tc>
        <w:tc>
          <w:tcPr>
            <w:tcW w:w="1833" w:type="dxa"/>
            <w:vMerge/>
            <w:tcBorders>
              <w:top w:val="single" w:sz="4" w:space="0" w:color="auto"/>
              <w:left w:val="single" w:sz="4" w:space="0" w:color="auto"/>
              <w:bottom w:val="single" w:sz="4" w:space="0" w:color="auto"/>
              <w:right w:val="single" w:sz="4" w:space="0" w:color="auto"/>
            </w:tcBorders>
            <w:hideMark/>
          </w:tcPr>
          <w:p w14:paraId="07C72298" w14:textId="77777777" w:rsidR="00BE1A15" w:rsidRPr="00CA463A" w:rsidRDefault="00BE1A15">
            <w:pPr>
              <w:spacing w:after="0" w:line="240" w:lineRule="auto"/>
              <w:jc w:val="both"/>
              <w:rPr>
                <w:rFonts w:ascii="Times New Roman" w:eastAsia="Times New Roman" w:hAnsi="Times New Roman" w:cs="Times New Roman"/>
                <w:b/>
                <w:bCs/>
                <w:noProof/>
                <w:sz w:val="20"/>
                <w:szCs w:val="20"/>
                <w:lang w:eastAsia="en-GB"/>
              </w:rPr>
            </w:pPr>
          </w:p>
        </w:tc>
        <w:tc>
          <w:tcPr>
            <w:tcW w:w="1268" w:type="dxa"/>
            <w:vMerge/>
            <w:tcBorders>
              <w:top w:val="single" w:sz="4" w:space="0" w:color="auto"/>
              <w:left w:val="single" w:sz="4" w:space="0" w:color="auto"/>
              <w:bottom w:val="single" w:sz="4" w:space="0" w:color="auto"/>
              <w:right w:val="single" w:sz="4" w:space="0" w:color="auto"/>
            </w:tcBorders>
            <w:hideMark/>
          </w:tcPr>
          <w:p w14:paraId="7D86CE9F" w14:textId="77777777" w:rsidR="00BE1A15" w:rsidRPr="00CA463A" w:rsidRDefault="00BE1A15">
            <w:pPr>
              <w:spacing w:after="0" w:line="240" w:lineRule="auto"/>
              <w:jc w:val="center"/>
              <w:rPr>
                <w:rFonts w:ascii="Times New Roman" w:eastAsia="Times New Roman" w:hAnsi="Times New Roman" w:cs="Times New Roman"/>
                <w:b/>
                <w:bCs/>
                <w:noProof/>
                <w:sz w:val="20"/>
                <w:szCs w:val="20"/>
                <w:lang w:eastAsia="en-GB"/>
              </w:rPr>
            </w:pPr>
          </w:p>
        </w:tc>
        <w:tc>
          <w:tcPr>
            <w:tcW w:w="1557" w:type="dxa"/>
            <w:vMerge/>
            <w:tcBorders>
              <w:top w:val="single" w:sz="4" w:space="0" w:color="auto"/>
              <w:left w:val="single" w:sz="4" w:space="0" w:color="auto"/>
              <w:bottom w:val="single" w:sz="4" w:space="0" w:color="auto"/>
              <w:right w:val="single" w:sz="4" w:space="0" w:color="auto"/>
            </w:tcBorders>
            <w:hideMark/>
          </w:tcPr>
          <w:p w14:paraId="37B1ACD0" w14:textId="77777777" w:rsidR="00BE1A15" w:rsidRPr="00CA463A" w:rsidRDefault="00BE1A15">
            <w:pPr>
              <w:spacing w:after="0" w:line="240" w:lineRule="auto"/>
              <w:jc w:val="both"/>
              <w:rPr>
                <w:rFonts w:ascii="Times New Roman" w:eastAsia="Times New Roman" w:hAnsi="Times New Roman" w:cs="Times New Roman"/>
                <w:b/>
                <w:bCs/>
                <w:noProof/>
                <w:sz w:val="20"/>
                <w:szCs w:val="20"/>
                <w:lang w:eastAsia="en-GB"/>
              </w:rPr>
            </w:pPr>
          </w:p>
        </w:tc>
        <w:tc>
          <w:tcPr>
            <w:tcW w:w="1560" w:type="dxa"/>
            <w:vMerge/>
            <w:tcBorders>
              <w:top w:val="single" w:sz="4" w:space="0" w:color="auto"/>
              <w:left w:val="single" w:sz="4" w:space="0" w:color="auto"/>
              <w:bottom w:val="single" w:sz="4" w:space="0" w:color="auto"/>
              <w:right w:val="single" w:sz="4" w:space="0" w:color="auto"/>
            </w:tcBorders>
            <w:hideMark/>
          </w:tcPr>
          <w:p w14:paraId="363F7590" w14:textId="77777777" w:rsidR="00BE1A15" w:rsidRPr="00CA463A" w:rsidRDefault="00BE1A15">
            <w:pPr>
              <w:spacing w:after="0" w:line="240" w:lineRule="auto"/>
              <w:jc w:val="both"/>
              <w:rPr>
                <w:rFonts w:ascii="Times New Roman" w:eastAsia="Times New Roman" w:hAnsi="Times New Roman" w:cs="Times New Roman"/>
                <w:b/>
                <w:bCs/>
                <w:noProof/>
                <w:sz w:val="20"/>
                <w:szCs w:val="20"/>
                <w:lang w:eastAsia="en-GB"/>
              </w:rPr>
            </w:pPr>
          </w:p>
        </w:tc>
        <w:tc>
          <w:tcPr>
            <w:tcW w:w="119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B8DF286" w14:textId="77777777" w:rsidR="00BE1A15" w:rsidRPr="00A025C9" w:rsidRDefault="00BE1A15">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Unitate de măsură</w:t>
            </w:r>
          </w:p>
        </w:tc>
        <w:tc>
          <w:tcPr>
            <w:tcW w:w="1129" w:type="dxa"/>
            <w:tcBorders>
              <w:top w:val="single" w:sz="4" w:space="0" w:color="auto"/>
              <w:left w:val="nil"/>
              <w:bottom w:val="single" w:sz="4" w:space="0" w:color="auto"/>
              <w:right w:val="single" w:sz="4" w:space="0" w:color="auto"/>
            </w:tcBorders>
            <w:shd w:val="clear" w:color="auto" w:fill="BDD7EE"/>
            <w:vAlign w:val="center"/>
            <w:hideMark/>
          </w:tcPr>
          <w:p w14:paraId="4F9DD705" w14:textId="77777777" w:rsidR="00BE1A15" w:rsidRPr="00A025C9" w:rsidRDefault="00BE1A15">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Valoare de referință</w:t>
            </w:r>
          </w:p>
        </w:tc>
        <w:tc>
          <w:tcPr>
            <w:tcW w:w="1269" w:type="dxa"/>
            <w:tcBorders>
              <w:top w:val="single" w:sz="4" w:space="0" w:color="auto"/>
              <w:left w:val="nil"/>
              <w:bottom w:val="single" w:sz="4" w:space="0" w:color="auto"/>
              <w:right w:val="single" w:sz="4" w:space="0" w:color="auto"/>
            </w:tcBorders>
            <w:shd w:val="clear" w:color="auto" w:fill="BDD7EE"/>
            <w:vAlign w:val="center"/>
            <w:hideMark/>
          </w:tcPr>
          <w:p w14:paraId="754EBA92" w14:textId="77777777" w:rsidR="00BE1A15" w:rsidRPr="00A025C9" w:rsidRDefault="00BE1A15">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Obiectiv</w:t>
            </w:r>
          </w:p>
        </w:tc>
        <w:tc>
          <w:tcPr>
            <w:tcW w:w="1128" w:type="dxa"/>
            <w:tcBorders>
              <w:top w:val="single" w:sz="4" w:space="0" w:color="auto"/>
              <w:left w:val="nil"/>
              <w:bottom w:val="single" w:sz="4" w:space="0" w:color="auto"/>
              <w:right w:val="single" w:sz="4" w:space="0" w:color="auto"/>
            </w:tcBorders>
            <w:shd w:val="clear" w:color="auto" w:fill="BDD7EE"/>
            <w:vAlign w:val="center"/>
            <w:hideMark/>
          </w:tcPr>
          <w:p w14:paraId="6858787C" w14:textId="77777777" w:rsidR="00BE1A15" w:rsidRPr="00A025C9" w:rsidRDefault="00BE1A15">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Trimestru</w:t>
            </w:r>
          </w:p>
        </w:tc>
        <w:tc>
          <w:tcPr>
            <w:tcW w:w="840" w:type="dxa"/>
            <w:tcBorders>
              <w:top w:val="single" w:sz="4" w:space="0" w:color="auto"/>
              <w:left w:val="nil"/>
              <w:bottom w:val="single" w:sz="4" w:space="0" w:color="auto"/>
              <w:right w:val="single" w:sz="4" w:space="0" w:color="auto"/>
            </w:tcBorders>
            <w:shd w:val="clear" w:color="auto" w:fill="BDD7EE"/>
            <w:vAlign w:val="center"/>
            <w:hideMark/>
          </w:tcPr>
          <w:p w14:paraId="25131A38" w14:textId="77777777" w:rsidR="00BE1A15" w:rsidRPr="00A025C9" w:rsidRDefault="00BE1A15">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An</w:t>
            </w:r>
          </w:p>
        </w:tc>
        <w:tc>
          <w:tcPr>
            <w:tcW w:w="3107" w:type="dxa"/>
            <w:vMerge/>
            <w:tcBorders>
              <w:top w:val="single" w:sz="4" w:space="0" w:color="auto"/>
              <w:bottom w:val="single" w:sz="4" w:space="0" w:color="auto"/>
              <w:right w:val="single" w:sz="4" w:space="0" w:color="auto"/>
            </w:tcBorders>
            <w:hideMark/>
          </w:tcPr>
          <w:p w14:paraId="68E1A2C5" w14:textId="77777777" w:rsidR="00BE1A15" w:rsidRPr="002A5D1B" w:rsidRDefault="00BE1A15">
            <w:pPr>
              <w:spacing w:after="0" w:line="240" w:lineRule="auto"/>
              <w:jc w:val="both"/>
              <w:rPr>
                <w:rFonts w:ascii="Times New Roman" w:eastAsia="Times New Roman" w:hAnsi="Times New Roman" w:cs="Times New Roman"/>
                <w:b/>
                <w:bCs/>
                <w:noProof/>
                <w:sz w:val="20"/>
                <w:szCs w:val="20"/>
                <w:lang w:val="en-GB" w:eastAsia="en-GB"/>
              </w:rPr>
            </w:pPr>
          </w:p>
        </w:tc>
      </w:tr>
      <w:tr w:rsidR="00BE1A15" w:rsidRPr="00A025C9" w14:paraId="6C82560E" w14:textId="77777777">
        <w:trPr>
          <w:trHeight w:val="300"/>
          <w:jc w:val="center"/>
        </w:trPr>
        <w:tc>
          <w:tcPr>
            <w:tcW w:w="842" w:type="dxa"/>
            <w:tcBorders>
              <w:top w:val="single" w:sz="4" w:space="0" w:color="auto"/>
              <w:left w:val="single" w:sz="4" w:space="0" w:color="auto"/>
              <w:bottom w:val="single" w:sz="4" w:space="0" w:color="auto"/>
              <w:right w:val="single" w:sz="4" w:space="0" w:color="auto"/>
            </w:tcBorders>
            <w:shd w:val="clear" w:color="auto" w:fill="C6EFCE"/>
            <w:noWrap/>
          </w:tcPr>
          <w:p w14:paraId="10EF8A5A" w14:textId="77777777" w:rsidR="00BE1A15" w:rsidRPr="00A025C9" w:rsidRDefault="00BE1A15">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191</w:t>
            </w:r>
          </w:p>
        </w:tc>
        <w:tc>
          <w:tcPr>
            <w:tcW w:w="1833" w:type="dxa"/>
            <w:tcBorders>
              <w:top w:val="single" w:sz="4" w:space="0" w:color="auto"/>
              <w:left w:val="nil"/>
              <w:bottom w:val="single" w:sz="4" w:space="0" w:color="auto"/>
              <w:right w:val="single" w:sz="4" w:space="0" w:color="auto"/>
            </w:tcBorders>
            <w:shd w:val="clear" w:color="auto" w:fill="C6EFCE"/>
            <w:noWrap/>
          </w:tcPr>
          <w:p w14:paraId="509B5039"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w:t>
            </w:r>
          </w:p>
          <w:p w14:paraId="71617704" w14:textId="77777777" w:rsidR="00BE1A15" w:rsidRPr="00A025C9" w:rsidRDefault="00BE1A15">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Agenției Naționale de Administrare Fiscală (ANAF) prin digitalizare </w:t>
            </w:r>
          </w:p>
        </w:tc>
        <w:tc>
          <w:tcPr>
            <w:tcW w:w="1268" w:type="dxa"/>
            <w:tcBorders>
              <w:top w:val="single" w:sz="4" w:space="0" w:color="auto"/>
              <w:left w:val="nil"/>
              <w:bottom w:val="single" w:sz="4" w:space="0" w:color="auto"/>
              <w:right w:val="single" w:sz="4" w:space="0" w:color="auto"/>
            </w:tcBorders>
            <w:shd w:val="clear" w:color="auto" w:fill="C6EFCE"/>
            <w:noWrap/>
          </w:tcPr>
          <w:p w14:paraId="431FCC43" w14:textId="77777777" w:rsidR="00BE1A15" w:rsidRPr="00A025C9" w:rsidRDefault="00BE1A15">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557" w:type="dxa"/>
            <w:tcBorders>
              <w:top w:val="single" w:sz="4" w:space="0" w:color="auto"/>
              <w:left w:val="nil"/>
              <w:bottom w:val="single" w:sz="4" w:space="0" w:color="auto"/>
              <w:right w:val="single" w:sz="4" w:space="0" w:color="auto"/>
            </w:tcBorders>
            <w:shd w:val="clear" w:color="auto" w:fill="C6EFCE"/>
            <w:noWrap/>
          </w:tcPr>
          <w:p w14:paraId="35EC1143" w14:textId="77777777" w:rsidR="00BE1A15" w:rsidRPr="00A025C9" w:rsidRDefault="00BE1A15">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Intrarea în vigoare a cadrului legal pentru înrolarea contribuabililor persoane juridice în SPV (Spațiu Privat Virtual)</w:t>
            </w:r>
          </w:p>
        </w:tc>
        <w:tc>
          <w:tcPr>
            <w:tcW w:w="1560" w:type="dxa"/>
            <w:tcBorders>
              <w:top w:val="single" w:sz="4" w:space="0" w:color="auto"/>
              <w:left w:val="nil"/>
              <w:bottom w:val="single" w:sz="4" w:space="0" w:color="auto"/>
              <w:right w:val="single" w:sz="4" w:space="0" w:color="auto"/>
            </w:tcBorders>
            <w:shd w:val="clear" w:color="auto" w:fill="C6EFCE"/>
            <w:noWrap/>
          </w:tcPr>
          <w:p w14:paraId="3C5F18E6" w14:textId="77777777" w:rsidR="00BE1A15" w:rsidRPr="00A025C9" w:rsidRDefault="00BE1A15">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Dispoziție legală care indică intrarea în vigoare a înrolării obligatorii a contribuabililor persoane juridice în SPV </w:t>
            </w:r>
          </w:p>
        </w:tc>
        <w:tc>
          <w:tcPr>
            <w:tcW w:w="1197" w:type="dxa"/>
            <w:tcBorders>
              <w:top w:val="nil"/>
              <w:left w:val="nil"/>
              <w:bottom w:val="single" w:sz="4" w:space="0" w:color="auto"/>
              <w:right w:val="single" w:sz="4" w:space="0" w:color="auto"/>
            </w:tcBorders>
            <w:shd w:val="clear" w:color="auto" w:fill="C6EFCE"/>
            <w:noWrap/>
          </w:tcPr>
          <w:p w14:paraId="274AF610" w14:textId="77777777" w:rsidR="00BE1A15" w:rsidRPr="00A025C9" w:rsidRDefault="00BE1A15">
            <w:pPr>
              <w:spacing w:after="0" w:line="240" w:lineRule="auto"/>
              <w:rPr>
                <w:rFonts w:ascii="Times New Roman" w:eastAsia="Times New Roman" w:hAnsi="Times New Roman" w:cs="Times New Roman"/>
                <w:noProof/>
                <w:sz w:val="20"/>
                <w:szCs w:val="20"/>
                <w:lang w:val="en-GB" w:eastAsia="en-GB"/>
              </w:rPr>
            </w:pPr>
          </w:p>
        </w:tc>
        <w:tc>
          <w:tcPr>
            <w:tcW w:w="1129" w:type="dxa"/>
            <w:tcBorders>
              <w:top w:val="nil"/>
              <w:left w:val="nil"/>
              <w:bottom w:val="single" w:sz="4" w:space="0" w:color="auto"/>
              <w:right w:val="single" w:sz="4" w:space="0" w:color="auto"/>
            </w:tcBorders>
            <w:shd w:val="clear" w:color="auto" w:fill="C6EFCE"/>
            <w:noWrap/>
          </w:tcPr>
          <w:p w14:paraId="01CE9ABC" w14:textId="77777777" w:rsidR="00BE1A15" w:rsidRPr="00A025C9" w:rsidRDefault="00BE1A15">
            <w:pPr>
              <w:spacing w:after="0" w:line="240" w:lineRule="auto"/>
              <w:rPr>
                <w:rFonts w:ascii="Times New Roman" w:eastAsia="Times New Roman" w:hAnsi="Times New Roman" w:cs="Times New Roman"/>
                <w:noProof/>
                <w:sz w:val="20"/>
                <w:szCs w:val="20"/>
                <w:lang w:val="en-GB" w:eastAsia="en-GB"/>
              </w:rPr>
            </w:pPr>
          </w:p>
        </w:tc>
        <w:tc>
          <w:tcPr>
            <w:tcW w:w="1269" w:type="dxa"/>
            <w:tcBorders>
              <w:top w:val="nil"/>
              <w:left w:val="nil"/>
              <w:bottom w:val="single" w:sz="4" w:space="0" w:color="auto"/>
              <w:right w:val="single" w:sz="4" w:space="0" w:color="auto"/>
            </w:tcBorders>
            <w:shd w:val="clear" w:color="auto" w:fill="C6EFCE"/>
            <w:noWrap/>
          </w:tcPr>
          <w:p w14:paraId="6E12C662" w14:textId="77777777" w:rsidR="00BE1A15" w:rsidRPr="00A025C9" w:rsidRDefault="00BE1A15">
            <w:pPr>
              <w:spacing w:after="0" w:line="240" w:lineRule="auto"/>
              <w:rPr>
                <w:rFonts w:ascii="Times New Roman" w:eastAsia="Times New Roman" w:hAnsi="Times New Roman" w:cs="Times New Roman"/>
                <w:noProof/>
                <w:sz w:val="20"/>
                <w:szCs w:val="20"/>
                <w:lang w:val="en-GB" w:eastAsia="en-GB"/>
              </w:rPr>
            </w:pPr>
          </w:p>
        </w:tc>
        <w:tc>
          <w:tcPr>
            <w:tcW w:w="1128" w:type="dxa"/>
            <w:tcBorders>
              <w:top w:val="nil"/>
              <w:left w:val="nil"/>
              <w:bottom w:val="single" w:sz="4" w:space="0" w:color="auto"/>
              <w:right w:val="single" w:sz="4" w:space="0" w:color="auto"/>
            </w:tcBorders>
            <w:shd w:val="clear" w:color="auto" w:fill="C6EFCE"/>
            <w:noWrap/>
          </w:tcPr>
          <w:p w14:paraId="61517E42" w14:textId="77777777" w:rsidR="00BE1A15" w:rsidRPr="00A025C9" w:rsidRDefault="00BE1A15">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p>
        </w:tc>
        <w:tc>
          <w:tcPr>
            <w:tcW w:w="840" w:type="dxa"/>
            <w:tcBorders>
              <w:top w:val="nil"/>
              <w:left w:val="nil"/>
              <w:bottom w:val="single" w:sz="4" w:space="0" w:color="auto"/>
              <w:right w:val="single" w:sz="4" w:space="0" w:color="auto"/>
            </w:tcBorders>
            <w:shd w:val="clear" w:color="auto" w:fill="C6EFCE"/>
            <w:noWrap/>
          </w:tcPr>
          <w:p w14:paraId="0E65A709" w14:textId="77777777" w:rsidR="00BE1A15" w:rsidRPr="00A025C9" w:rsidRDefault="00BE1A15">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3107" w:type="dxa"/>
            <w:tcBorders>
              <w:top w:val="single" w:sz="4" w:space="0" w:color="auto"/>
              <w:left w:val="nil"/>
              <w:bottom w:val="single" w:sz="4" w:space="0" w:color="auto"/>
              <w:right w:val="single" w:sz="4" w:space="0" w:color="auto"/>
            </w:tcBorders>
            <w:shd w:val="clear" w:color="auto" w:fill="C6EFCE"/>
            <w:noWrap/>
          </w:tcPr>
          <w:p w14:paraId="6CC5BDD0"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Intrarea în vigoare a cadrului legislativ care prevede obligativitatea înrolării în spațiul privat virtual (SPV) a tuturor contribuabililor persoane juridice.</w:t>
            </w:r>
          </w:p>
          <w:p w14:paraId="790FC194" w14:textId="77777777" w:rsidR="00BE1A15" w:rsidRPr="00A025C9" w:rsidRDefault="00BE1A15">
            <w:pPr>
              <w:spacing w:after="0"/>
              <w:ind w:left="-18"/>
              <w:contextualSpacing/>
              <w:jc w:val="both"/>
              <w:rPr>
                <w:rFonts w:ascii="Times New Roman" w:hAnsi="Times New Roman" w:cs="Times New Roman"/>
                <w:noProof/>
                <w:sz w:val="20"/>
                <w:szCs w:val="20"/>
              </w:rPr>
            </w:pPr>
            <w:r>
              <w:rPr>
                <w:rFonts w:ascii="Times New Roman" w:hAnsi="Times New Roman"/>
                <w:noProof/>
                <w:sz w:val="20"/>
              </w:rPr>
              <w:t>Acest act modifică Codul de procedură fiscală și introduce obligația persoanelor juridice de a se înregistra în SPV.</w:t>
            </w:r>
          </w:p>
        </w:tc>
      </w:tr>
      <w:tr w:rsidR="00BE1A15" w:rsidRPr="00A025C9" w14:paraId="13AB5174"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5F2C4AB3" w14:textId="77777777" w:rsidR="00BE1A15" w:rsidRPr="00A025C9" w:rsidRDefault="00BE1A15">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192</w:t>
            </w:r>
          </w:p>
        </w:tc>
        <w:tc>
          <w:tcPr>
            <w:tcW w:w="1833" w:type="dxa"/>
            <w:tcBorders>
              <w:top w:val="nil"/>
              <w:left w:val="nil"/>
              <w:bottom w:val="single" w:sz="4" w:space="0" w:color="auto"/>
              <w:right w:val="single" w:sz="4" w:space="0" w:color="auto"/>
            </w:tcBorders>
            <w:shd w:val="clear" w:color="auto" w:fill="C6EFCE"/>
            <w:noWrap/>
          </w:tcPr>
          <w:p w14:paraId="413A995B" w14:textId="77777777" w:rsidR="00BE1A15" w:rsidRPr="00A025C9" w:rsidRDefault="00BE1A15">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xml:space="preserve">. Reforma Agenției Naționale de Administrare Fiscală (ANAF) prin digitalizare </w:t>
            </w:r>
          </w:p>
        </w:tc>
        <w:tc>
          <w:tcPr>
            <w:tcW w:w="1268" w:type="dxa"/>
            <w:tcBorders>
              <w:top w:val="nil"/>
              <w:left w:val="nil"/>
              <w:bottom w:val="single" w:sz="4" w:space="0" w:color="auto"/>
              <w:right w:val="single" w:sz="4" w:space="0" w:color="auto"/>
            </w:tcBorders>
            <w:shd w:val="clear" w:color="auto" w:fill="C6EFCE"/>
            <w:noWrap/>
          </w:tcPr>
          <w:p w14:paraId="001A1A38" w14:textId="77777777" w:rsidR="00BE1A15" w:rsidRPr="00A025C9" w:rsidRDefault="00BE1A15">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Țintă</w:t>
            </w:r>
          </w:p>
        </w:tc>
        <w:tc>
          <w:tcPr>
            <w:tcW w:w="1557" w:type="dxa"/>
            <w:tcBorders>
              <w:top w:val="nil"/>
              <w:left w:val="nil"/>
              <w:bottom w:val="single" w:sz="4" w:space="0" w:color="auto"/>
              <w:right w:val="single" w:sz="4" w:space="0" w:color="auto"/>
            </w:tcBorders>
            <w:shd w:val="clear" w:color="auto" w:fill="C6EFCE"/>
            <w:noWrap/>
          </w:tcPr>
          <w:p w14:paraId="046C87E0"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Contribuabili persoane juridice înrolați suplimentar în SPV </w:t>
            </w:r>
          </w:p>
          <w:p w14:paraId="52A55253" w14:textId="77777777" w:rsidR="00BE1A15" w:rsidRPr="00CA463A" w:rsidRDefault="00BE1A15">
            <w:pPr>
              <w:spacing w:after="0" w:line="240" w:lineRule="auto"/>
              <w:jc w:val="both"/>
              <w:rPr>
                <w:rFonts w:ascii="Times New Roman" w:eastAsia="Times New Roman" w:hAnsi="Times New Roman" w:cs="Times New Roman"/>
                <w:noProof/>
                <w:sz w:val="20"/>
                <w:szCs w:val="20"/>
                <w:lang w:val="fr-FR" w:eastAsia="en-GB"/>
              </w:rPr>
            </w:pPr>
          </w:p>
        </w:tc>
        <w:tc>
          <w:tcPr>
            <w:tcW w:w="1560" w:type="dxa"/>
            <w:tcBorders>
              <w:top w:val="nil"/>
              <w:left w:val="nil"/>
              <w:bottom w:val="single" w:sz="4" w:space="0" w:color="auto"/>
              <w:right w:val="single" w:sz="4" w:space="0" w:color="auto"/>
            </w:tcBorders>
            <w:shd w:val="clear" w:color="auto" w:fill="C6EFCE"/>
            <w:noWrap/>
          </w:tcPr>
          <w:p w14:paraId="2B5419F9" w14:textId="77777777" w:rsidR="00BE1A15" w:rsidRPr="00CA463A" w:rsidRDefault="00BE1A15">
            <w:pPr>
              <w:spacing w:after="0" w:line="240" w:lineRule="auto"/>
              <w:jc w:val="both"/>
              <w:rPr>
                <w:rFonts w:ascii="Times New Roman" w:eastAsia="Times New Roman" w:hAnsi="Times New Roman" w:cs="Times New Roman"/>
                <w:noProof/>
                <w:sz w:val="20"/>
                <w:szCs w:val="20"/>
                <w:lang w:val="fr-FR" w:eastAsia="en-GB"/>
              </w:rPr>
            </w:pPr>
          </w:p>
        </w:tc>
        <w:tc>
          <w:tcPr>
            <w:tcW w:w="1197" w:type="dxa"/>
            <w:tcBorders>
              <w:top w:val="nil"/>
              <w:left w:val="nil"/>
              <w:bottom w:val="single" w:sz="4" w:space="0" w:color="auto"/>
              <w:right w:val="single" w:sz="4" w:space="0" w:color="auto"/>
            </w:tcBorders>
            <w:shd w:val="clear" w:color="auto" w:fill="C6EFCE"/>
            <w:noWrap/>
          </w:tcPr>
          <w:p w14:paraId="547534A8" w14:textId="77777777" w:rsidR="00BE1A15" w:rsidRPr="00A025C9" w:rsidRDefault="00BE1A15">
            <w:pPr>
              <w:spacing w:after="0" w:line="240" w:lineRule="auto"/>
              <w:rPr>
                <w:rFonts w:ascii="Times New Roman" w:eastAsia="Times New Roman" w:hAnsi="Times New Roman" w:cs="Times New Roman"/>
                <w:noProof/>
                <w:sz w:val="20"/>
                <w:szCs w:val="20"/>
              </w:rPr>
            </w:pPr>
            <w:r>
              <w:rPr>
                <w:rFonts w:ascii="Times New Roman" w:hAnsi="Times New Roman"/>
                <w:noProof/>
                <w:sz w:val="20"/>
              </w:rPr>
              <w:t>Număr</w:t>
            </w:r>
          </w:p>
        </w:tc>
        <w:tc>
          <w:tcPr>
            <w:tcW w:w="1129" w:type="dxa"/>
            <w:tcBorders>
              <w:top w:val="nil"/>
              <w:left w:val="nil"/>
              <w:bottom w:val="single" w:sz="4" w:space="0" w:color="auto"/>
              <w:right w:val="single" w:sz="4" w:space="0" w:color="auto"/>
            </w:tcBorders>
            <w:shd w:val="clear" w:color="auto" w:fill="C6EFCE"/>
            <w:noWrap/>
          </w:tcPr>
          <w:p w14:paraId="2F71EAA6" w14:textId="77777777" w:rsidR="00BE1A15" w:rsidRPr="00A025C9" w:rsidRDefault="00BE1A15">
            <w:pPr>
              <w:spacing w:after="0" w:line="240" w:lineRule="auto"/>
              <w:rPr>
                <w:rFonts w:ascii="Times New Roman" w:eastAsia="Times New Roman" w:hAnsi="Times New Roman" w:cs="Times New Roman"/>
                <w:noProof/>
                <w:sz w:val="20"/>
                <w:szCs w:val="20"/>
              </w:rPr>
            </w:pPr>
            <w:r w:rsidRPr="00CA463A">
              <w:rPr>
                <w:rFonts w:ascii="Times New Roman" w:hAnsi="Times New Roman"/>
                <w:noProof/>
                <w:sz w:val="20"/>
              </w:rPr>
              <w:t>509</w:t>
            </w:r>
            <w:r>
              <w:rPr>
                <w:rFonts w:ascii="Times New Roman" w:hAnsi="Times New Roman"/>
                <w:noProof/>
                <w:sz w:val="20"/>
              </w:rPr>
              <w:t> </w:t>
            </w:r>
            <w:r w:rsidRPr="00CA463A">
              <w:rPr>
                <w:rFonts w:ascii="Times New Roman" w:hAnsi="Times New Roman"/>
                <w:noProof/>
                <w:sz w:val="20"/>
              </w:rPr>
              <w:t>679</w:t>
            </w:r>
          </w:p>
        </w:tc>
        <w:tc>
          <w:tcPr>
            <w:tcW w:w="1269" w:type="dxa"/>
            <w:tcBorders>
              <w:top w:val="nil"/>
              <w:left w:val="nil"/>
              <w:bottom w:val="single" w:sz="4" w:space="0" w:color="auto"/>
              <w:right w:val="single" w:sz="4" w:space="0" w:color="auto"/>
            </w:tcBorders>
            <w:shd w:val="clear" w:color="auto" w:fill="C6EFCE"/>
            <w:noWrap/>
          </w:tcPr>
          <w:p w14:paraId="40439F12" w14:textId="77777777" w:rsidR="00BE1A15" w:rsidRPr="00A025C9" w:rsidRDefault="00BE1A15">
            <w:pPr>
              <w:spacing w:after="0" w:line="240" w:lineRule="auto"/>
              <w:rPr>
                <w:rFonts w:ascii="Times New Roman" w:hAnsi="Times New Roman" w:cs="Times New Roman"/>
                <w:noProof/>
                <w:sz w:val="20"/>
                <w:szCs w:val="20"/>
              </w:rPr>
            </w:pPr>
            <w:r w:rsidRPr="00CA463A">
              <w:rPr>
                <w:rFonts w:ascii="Times New Roman" w:hAnsi="Times New Roman"/>
                <w:noProof/>
                <w:sz w:val="20"/>
              </w:rPr>
              <w:t>1</w:t>
            </w:r>
            <w:r>
              <w:rPr>
                <w:rFonts w:ascii="Times New Roman" w:hAnsi="Times New Roman"/>
                <w:noProof/>
                <w:sz w:val="20"/>
              </w:rPr>
              <w:t> </w:t>
            </w:r>
            <w:r w:rsidRPr="00CA463A">
              <w:rPr>
                <w:rFonts w:ascii="Times New Roman" w:hAnsi="Times New Roman"/>
                <w:noProof/>
                <w:sz w:val="20"/>
              </w:rPr>
              <w:t>009</w:t>
            </w:r>
            <w:r>
              <w:rPr>
                <w:rFonts w:ascii="Times New Roman" w:hAnsi="Times New Roman"/>
                <w:noProof/>
                <w:sz w:val="20"/>
              </w:rPr>
              <w:t xml:space="preserve"> </w:t>
            </w:r>
            <w:r w:rsidRPr="00CA463A">
              <w:rPr>
                <w:rFonts w:ascii="Times New Roman" w:hAnsi="Times New Roman"/>
                <w:noProof/>
                <w:sz w:val="20"/>
              </w:rPr>
              <w:t>679</w:t>
            </w:r>
          </w:p>
        </w:tc>
        <w:tc>
          <w:tcPr>
            <w:tcW w:w="1128" w:type="dxa"/>
            <w:tcBorders>
              <w:top w:val="nil"/>
              <w:left w:val="nil"/>
              <w:bottom w:val="single" w:sz="4" w:space="0" w:color="auto"/>
              <w:right w:val="single" w:sz="4" w:space="0" w:color="auto"/>
            </w:tcBorders>
            <w:shd w:val="clear" w:color="auto" w:fill="C6EFCE"/>
            <w:noWrap/>
          </w:tcPr>
          <w:p w14:paraId="7D3A5B4A" w14:textId="77777777" w:rsidR="00BE1A15" w:rsidRPr="00A025C9" w:rsidRDefault="00BE1A15">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40" w:type="dxa"/>
            <w:tcBorders>
              <w:top w:val="nil"/>
              <w:left w:val="nil"/>
              <w:bottom w:val="single" w:sz="4" w:space="0" w:color="auto"/>
              <w:right w:val="single" w:sz="4" w:space="0" w:color="auto"/>
            </w:tcBorders>
            <w:shd w:val="clear" w:color="auto" w:fill="C6EFCE"/>
            <w:noWrap/>
          </w:tcPr>
          <w:p w14:paraId="42CD1959" w14:textId="77777777" w:rsidR="00BE1A15" w:rsidRPr="00A025C9" w:rsidRDefault="00BE1A15">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3107" w:type="dxa"/>
            <w:tcBorders>
              <w:top w:val="nil"/>
              <w:left w:val="nil"/>
              <w:bottom w:val="single" w:sz="4" w:space="0" w:color="auto"/>
              <w:right w:val="single" w:sz="4" w:space="0" w:color="auto"/>
            </w:tcBorders>
            <w:shd w:val="clear" w:color="auto" w:fill="C6EFCE"/>
            <w:noWrap/>
          </w:tcPr>
          <w:p w14:paraId="515241B9"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Cel puțin alți </w:t>
            </w:r>
            <w:r w:rsidRPr="00CA463A">
              <w:rPr>
                <w:rFonts w:ascii="Times New Roman" w:hAnsi="Times New Roman"/>
                <w:noProof/>
                <w:sz w:val="20"/>
              </w:rPr>
              <w:t>500</w:t>
            </w:r>
            <w:r>
              <w:rPr>
                <w:rFonts w:ascii="Times New Roman" w:hAnsi="Times New Roman"/>
                <w:noProof/>
                <w:sz w:val="20"/>
              </w:rPr>
              <w:t> </w:t>
            </w:r>
            <w:r w:rsidRPr="00CA463A">
              <w:rPr>
                <w:rFonts w:ascii="Times New Roman" w:hAnsi="Times New Roman"/>
                <w:noProof/>
                <w:sz w:val="20"/>
              </w:rPr>
              <w:t>000</w:t>
            </w:r>
            <w:r>
              <w:rPr>
                <w:rFonts w:ascii="Times New Roman" w:hAnsi="Times New Roman"/>
                <w:noProof/>
                <w:sz w:val="20"/>
              </w:rPr>
              <w:t xml:space="preserve"> de contribuabili persoane juridice s-au înrolat în SPV comparativ cu </w:t>
            </w:r>
            <w:r w:rsidRPr="00CA463A">
              <w:rPr>
                <w:rFonts w:ascii="Times New Roman" w:hAnsi="Times New Roman"/>
                <w:noProof/>
                <w:sz w:val="20"/>
              </w:rPr>
              <w:t>509</w:t>
            </w:r>
            <w:r>
              <w:rPr>
                <w:rFonts w:ascii="Times New Roman" w:hAnsi="Times New Roman"/>
                <w:noProof/>
                <w:sz w:val="20"/>
              </w:rPr>
              <w:t> </w:t>
            </w:r>
            <w:r w:rsidRPr="00CA463A">
              <w:rPr>
                <w:rFonts w:ascii="Times New Roman" w:hAnsi="Times New Roman"/>
                <w:noProof/>
                <w:sz w:val="20"/>
              </w:rPr>
              <w:t>679</w:t>
            </w:r>
            <w:r>
              <w:rPr>
                <w:rFonts w:ascii="Times New Roman" w:hAnsi="Times New Roman"/>
                <w:noProof/>
                <w:sz w:val="20"/>
              </w:rPr>
              <w:t xml:space="preserve"> la începutul lunii aprilie </w:t>
            </w:r>
            <w:r w:rsidRPr="00CA463A">
              <w:rPr>
                <w:rFonts w:ascii="Times New Roman" w:hAnsi="Times New Roman"/>
                <w:noProof/>
                <w:sz w:val="20"/>
              </w:rPr>
              <w:t>2021</w:t>
            </w:r>
            <w:r>
              <w:rPr>
                <w:rFonts w:ascii="Times New Roman" w:hAnsi="Times New Roman"/>
                <w:noProof/>
                <w:sz w:val="20"/>
              </w:rPr>
              <w:t xml:space="preserve">. Cu acești noi </w:t>
            </w:r>
            <w:r w:rsidRPr="00CA463A">
              <w:rPr>
                <w:rFonts w:ascii="Times New Roman" w:hAnsi="Times New Roman"/>
                <w:noProof/>
                <w:sz w:val="20"/>
              </w:rPr>
              <w:t>500</w:t>
            </w:r>
            <w:r>
              <w:rPr>
                <w:rFonts w:ascii="Times New Roman" w:hAnsi="Times New Roman"/>
                <w:noProof/>
                <w:sz w:val="20"/>
              </w:rPr>
              <w:t> </w:t>
            </w:r>
            <w:r w:rsidRPr="00CA463A">
              <w:rPr>
                <w:rFonts w:ascii="Times New Roman" w:hAnsi="Times New Roman"/>
                <w:noProof/>
                <w:sz w:val="20"/>
              </w:rPr>
              <w:t>000</w:t>
            </w:r>
            <w:r>
              <w:rPr>
                <w:rFonts w:ascii="Times New Roman" w:hAnsi="Times New Roman"/>
                <w:noProof/>
                <w:sz w:val="20"/>
              </w:rPr>
              <w:t xml:space="preserve"> de contribuabili suplimentari, SPV acoperă </w:t>
            </w:r>
            <w:r w:rsidRPr="00CA463A">
              <w:rPr>
                <w:rFonts w:ascii="Times New Roman" w:hAnsi="Times New Roman"/>
                <w:noProof/>
                <w:sz w:val="20"/>
              </w:rPr>
              <w:t>90</w:t>
            </w:r>
            <w:r>
              <w:rPr>
                <w:rFonts w:ascii="Times New Roman" w:hAnsi="Times New Roman"/>
                <w:noProof/>
                <w:sz w:val="20"/>
              </w:rPr>
              <w:t xml:space="preserve"> % din numărul total de contribuabili mari (conform noii definiții care va fi disponibilă imediat după aprobarea modificării cadrului juridic respectiv), reprezentând cel puțin </w:t>
            </w:r>
            <w:r w:rsidRPr="00CA463A">
              <w:rPr>
                <w:rFonts w:ascii="Times New Roman" w:hAnsi="Times New Roman"/>
                <w:noProof/>
                <w:sz w:val="20"/>
              </w:rPr>
              <w:t>90</w:t>
            </w:r>
            <w:r>
              <w:rPr>
                <w:rFonts w:ascii="Times New Roman" w:hAnsi="Times New Roman"/>
                <w:noProof/>
                <w:sz w:val="20"/>
              </w:rPr>
              <w:t xml:space="preserve"> % din baza impozabilă a contribuabililor mari. În această etapă, din cele aproximativ </w:t>
            </w:r>
            <w:r w:rsidRPr="00CA463A">
              <w:rPr>
                <w:rFonts w:ascii="Times New Roman" w:hAnsi="Times New Roman"/>
                <w:noProof/>
                <w:sz w:val="20"/>
              </w:rPr>
              <w:t>1</w:t>
            </w:r>
            <w:r>
              <w:rPr>
                <w:rFonts w:ascii="Times New Roman" w:hAnsi="Times New Roman"/>
                <w:noProof/>
                <w:sz w:val="20"/>
              </w:rPr>
              <w:t> </w:t>
            </w:r>
            <w:r w:rsidRPr="00CA463A">
              <w:rPr>
                <w:rFonts w:ascii="Times New Roman" w:hAnsi="Times New Roman"/>
                <w:noProof/>
                <w:sz w:val="20"/>
              </w:rPr>
              <w:t>500</w:t>
            </w:r>
            <w:r>
              <w:rPr>
                <w:rFonts w:ascii="Times New Roman" w:hAnsi="Times New Roman"/>
                <w:noProof/>
                <w:sz w:val="20"/>
              </w:rPr>
              <w:t> </w:t>
            </w:r>
            <w:r w:rsidRPr="00CA463A">
              <w:rPr>
                <w:rFonts w:ascii="Times New Roman" w:hAnsi="Times New Roman"/>
                <w:noProof/>
                <w:sz w:val="20"/>
              </w:rPr>
              <w:t>000</w:t>
            </w:r>
            <w:r>
              <w:rPr>
                <w:rFonts w:ascii="Times New Roman" w:hAnsi="Times New Roman"/>
                <w:noProof/>
                <w:sz w:val="20"/>
              </w:rPr>
              <w:t xml:space="preserve"> de entități juridice, aproximativ </w:t>
            </w:r>
            <w:r w:rsidRPr="00CA463A">
              <w:rPr>
                <w:rFonts w:ascii="Times New Roman" w:hAnsi="Times New Roman"/>
                <w:noProof/>
                <w:sz w:val="20"/>
              </w:rPr>
              <w:t>400</w:t>
            </w:r>
            <w:r>
              <w:rPr>
                <w:rFonts w:ascii="Times New Roman" w:hAnsi="Times New Roman"/>
                <w:noProof/>
                <w:sz w:val="20"/>
              </w:rPr>
              <w:t> </w:t>
            </w:r>
            <w:r w:rsidRPr="00CA463A">
              <w:rPr>
                <w:rFonts w:ascii="Times New Roman" w:hAnsi="Times New Roman"/>
                <w:noProof/>
                <w:sz w:val="20"/>
              </w:rPr>
              <w:t>000</w:t>
            </w:r>
            <w:r>
              <w:rPr>
                <w:rFonts w:ascii="Times New Roman" w:hAnsi="Times New Roman"/>
                <w:noProof/>
                <w:sz w:val="20"/>
              </w:rPr>
              <w:t xml:space="preserve"> sunt fie în procedură de insolvență, fie inactive. Prin urmare, obiectivul măsurii este ca aproape toate entitățile juridice înregistrate să utilizeze SPV. </w:t>
            </w:r>
          </w:p>
          <w:p w14:paraId="5BB0409B" w14:textId="77777777" w:rsidR="00BE1A15" w:rsidRPr="00A025C9" w:rsidRDefault="00BE1A15">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Monitorizarea numărului de noi contribuabili înrolați în SPV se realizează prin rapoarte specifice rezultate din interogarea bazelor de date de către Centrul Național pentru Informații Financiare.</w:t>
            </w:r>
          </w:p>
        </w:tc>
      </w:tr>
      <w:tr w:rsidR="00BE1A15" w:rsidRPr="00A025C9" w14:paraId="673E13A9"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2E608C22"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193</w:t>
            </w:r>
          </w:p>
        </w:tc>
        <w:tc>
          <w:tcPr>
            <w:tcW w:w="1833" w:type="dxa"/>
            <w:tcBorders>
              <w:top w:val="nil"/>
              <w:left w:val="nil"/>
              <w:bottom w:val="single" w:sz="4" w:space="0" w:color="auto"/>
              <w:right w:val="single" w:sz="4" w:space="0" w:color="auto"/>
            </w:tcBorders>
            <w:shd w:val="clear" w:color="auto" w:fill="C6EFCE"/>
            <w:noWrap/>
          </w:tcPr>
          <w:p w14:paraId="48ECC8A5"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xml:space="preserve">. Reforma Agenției Naționale de Administrare Fiscală (ANAF) prin digitalizare </w:t>
            </w:r>
          </w:p>
        </w:tc>
        <w:tc>
          <w:tcPr>
            <w:tcW w:w="1268" w:type="dxa"/>
            <w:tcBorders>
              <w:top w:val="nil"/>
              <w:left w:val="nil"/>
              <w:bottom w:val="single" w:sz="4" w:space="0" w:color="auto"/>
              <w:right w:val="single" w:sz="4" w:space="0" w:color="auto"/>
            </w:tcBorders>
            <w:shd w:val="clear" w:color="auto" w:fill="C6EFCE"/>
            <w:noWrap/>
          </w:tcPr>
          <w:p w14:paraId="3EDA490B"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557" w:type="dxa"/>
            <w:tcBorders>
              <w:top w:val="nil"/>
              <w:left w:val="nil"/>
              <w:bottom w:val="single" w:sz="4" w:space="0" w:color="auto"/>
              <w:right w:val="single" w:sz="4" w:space="0" w:color="auto"/>
            </w:tcBorders>
            <w:shd w:val="clear" w:color="auto" w:fill="C6EFCE"/>
            <w:noWrap/>
          </w:tcPr>
          <w:p w14:paraId="57310270"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Intrarea în vigoare a cadrului juridic aplicabil care definește criteriile de risc pentru clasificarea contribuabililor. Cadrul legal se aprobă printr-un ordin al președintelui ANAF.</w:t>
            </w:r>
          </w:p>
        </w:tc>
        <w:tc>
          <w:tcPr>
            <w:tcW w:w="1560" w:type="dxa"/>
            <w:tcBorders>
              <w:top w:val="nil"/>
              <w:left w:val="nil"/>
              <w:bottom w:val="single" w:sz="4" w:space="0" w:color="auto"/>
              <w:right w:val="single" w:sz="4" w:space="0" w:color="auto"/>
            </w:tcBorders>
            <w:shd w:val="clear" w:color="auto" w:fill="C6EFCE"/>
            <w:noWrap/>
          </w:tcPr>
          <w:p w14:paraId="0E375B8E"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Intrarea în vigoare a Ordinului președintelui ANAF de definire a criteriilor de risc</w:t>
            </w:r>
          </w:p>
        </w:tc>
        <w:tc>
          <w:tcPr>
            <w:tcW w:w="1197" w:type="dxa"/>
            <w:tcBorders>
              <w:top w:val="nil"/>
              <w:left w:val="nil"/>
              <w:bottom w:val="single" w:sz="4" w:space="0" w:color="auto"/>
              <w:right w:val="single" w:sz="4" w:space="0" w:color="auto"/>
            </w:tcBorders>
            <w:shd w:val="clear" w:color="auto" w:fill="C6EFCE"/>
            <w:noWrap/>
          </w:tcPr>
          <w:p w14:paraId="7CC01A65" w14:textId="77777777" w:rsidR="00BE1A15" w:rsidRPr="00CA463A" w:rsidRDefault="00BE1A15">
            <w:pPr>
              <w:spacing w:after="0" w:line="240" w:lineRule="auto"/>
              <w:rPr>
                <w:rFonts w:ascii="Times New Roman" w:hAnsi="Times New Roman" w:cs="Times New Roman"/>
                <w:noProof/>
                <w:sz w:val="20"/>
                <w:szCs w:val="20"/>
                <w:lang w:val="fr-FR"/>
              </w:rPr>
            </w:pPr>
          </w:p>
        </w:tc>
        <w:tc>
          <w:tcPr>
            <w:tcW w:w="1129" w:type="dxa"/>
            <w:tcBorders>
              <w:top w:val="nil"/>
              <w:left w:val="nil"/>
              <w:bottom w:val="single" w:sz="4" w:space="0" w:color="auto"/>
              <w:right w:val="single" w:sz="4" w:space="0" w:color="auto"/>
            </w:tcBorders>
            <w:shd w:val="clear" w:color="auto" w:fill="C6EFCE"/>
            <w:noWrap/>
          </w:tcPr>
          <w:p w14:paraId="70C17D4A" w14:textId="77777777" w:rsidR="00BE1A15" w:rsidRPr="00CA463A" w:rsidRDefault="00BE1A15">
            <w:pPr>
              <w:spacing w:after="0" w:line="240" w:lineRule="auto"/>
              <w:rPr>
                <w:rFonts w:ascii="Times New Roman" w:hAnsi="Times New Roman" w:cs="Times New Roman"/>
                <w:noProof/>
                <w:sz w:val="20"/>
                <w:szCs w:val="20"/>
                <w:lang w:val="fr-FR"/>
              </w:rPr>
            </w:pPr>
          </w:p>
        </w:tc>
        <w:tc>
          <w:tcPr>
            <w:tcW w:w="1269" w:type="dxa"/>
            <w:tcBorders>
              <w:top w:val="nil"/>
              <w:left w:val="nil"/>
              <w:bottom w:val="single" w:sz="4" w:space="0" w:color="auto"/>
              <w:right w:val="single" w:sz="4" w:space="0" w:color="auto"/>
            </w:tcBorders>
            <w:shd w:val="clear" w:color="auto" w:fill="C6EFCE"/>
            <w:noWrap/>
          </w:tcPr>
          <w:p w14:paraId="49F06F9A" w14:textId="77777777" w:rsidR="00BE1A15" w:rsidRPr="00CA463A" w:rsidRDefault="00BE1A15">
            <w:pPr>
              <w:spacing w:after="0" w:line="240" w:lineRule="auto"/>
              <w:rPr>
                <w:rFonts w:ascii="Times New Roman" w:hAnsi="Times New Roman" w:cs="Times New Roman"/>
                <w:noProof/>
                <w:sz w:val="20"/>
                <w:szCs w:val="20"/>
                <w:lang w:val="fr-FR"/>
              </w:rPr>
            </w:pPr>
          </w:p>
        </w:tc>
        <w:tc>
          <w:tcPr>
            <w:tcW w:w="1128" w:type="dxa"/>
            <w:tcBorders>
              <w:top w:val="nil"/>
              <w:left w:val="nil"/>
              <w:bottom w:val="single" w:sz="4" w:space="0" w:color="auto"/>
              <w:right w:val="single" w:sz="4" w:space="0" w:color="auto"/>
            </w:tcBorders>
            <w:shd w:val="clear" w:color="auto" w:fill="C6EFCE"/>
            <w:noWrap/>
          </w:tcPr>
          <w:p w14:paraId="27F63A31"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40" w:type="dxa"/>
            <w:tcBorders>
              <w:top w:val="nil"/>
              <w:left w:val="nil"/>
              <w:bottom w:val="single" w:sz="4" w:space="0" w:color="auto"/>
              <w:right w:val="single" w:sz="4" w:space="0" w:color="auto"/>
            </w:tcBorders>
            <w:shd w:val="clear" w:color="auto" w:fill="C6EFCE"/>
            <w:noWrap/>
          </w:tcPr>
          <w:p w14:paraId="2C233C13"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2022</w:t>
            </w:r>
          </w:p>
        </w:tc>
        <w:tc>
          <w:tcPr>
            <w:tcW w:w="3107" w:type="dxa"/>
            <w:tcBorders>
              <w:top w:val="nil"/>
              <w:left w:val="nil"/>
              <w:bottom w:val="single" w:sz="4" w:space="0" w:color="auto"/>
              <w:right w:val="single" w:sz="4" w:space="0" w:color="auto"/>
            </w:tcBorders>
            <w:shd w:val="clear" w:color="auto" w:fill="C6EFCE"/>
            <w:noWrap/>
          </w:tcPr>
          <w:p w14:paraId="5EC4694F"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Definirea criteriilor de risc se va face în funcție de principalele categorii de riscuri de nerespectare a obligațiilor fiscale: riscurile legate de înregistrarea fiscală; depunerea declarațiilor; nivelul declarării; plată. Aceste definiții vor fi utilizate în sistemul de administrare a riscului fiscale pe baza claselor de risc fiscal, în care măsurile de administrare fiscală și de control fiscale vor fi adaptate în funcție de riscul fiscale aferent fiecărei clase de contribuabili. </w:t>
            </w:r>
          </w:p>
          <w:p w14:paraId="3008F5AF"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Criteriile de risc iau în considerare următoarele standarde internaționale:</w:t>
            </w:r>
          </w:p>
          <w:p w14:paraId="62C60952"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OCDE ISO </w:t>
            </w:r>
            <w:r w:rsidRPr="00CA463A">
              <w:rPr>
                <w:rFonts w:ascii="Times New Roman" w:hAnsi="Times New Roman"/>
                <w:noProof/>
                <w:sz w:val="20"/>
              </w:rPr>
              <w:t>31000</w:t>
            </w:r>
            <w:r>
              <w:rPr>
                <w:rFonts w:ascii="Times New Roman" w:hAnsi="Times New Roman"/>
                <w:noProof/>
                <w:sz w:val="20"/>
              </w:rPr>
              <w:t>:</w:t>
            </w:r>
            <w:r w:rsidRPr="00CA463A">
              <w:rPr>
                <w:rFonts w:ascii="Times New Roman" w:hAnsi="Times New Roman"/>
                <w:noProof/>
                <w:sz w:val="20"/>
              </w:rPr>
              <w:t>2018</w:t>
            </w:r>
          </w:p>
          <w:p w14:paraId="62608B51"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COM – Ghidul adresat administrațiilor fiscale cu privire la managementul riscurilor de conformitate </w:t>
            </w:r>
            <w:r w:rsidRPr="00CA463A">
              <w:rPr>
                <w:rFonts w:ascii="Times New Roman" w:hAnsi="Times New Roman"/>
                <w:noProof/>
                <w:sz w:val="20"/>
              </w:rPr>
              <w:t>2010</w:t>
            </w:r>
            <w:r>
              <w:rPr>
                <w:rFonts w:ascii="Times New Roman" w:hAnsi="Times New Roman"/>
                <w:noProof/>
                <w:sz w:val="20"/>
              </w:rPr>
              <w:t xml:space="preserve"> </w:t>
            </w:r>
          </w:p>
          <w:p w14:paraId="2CCD9E49"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Nota de orientare a FTA pentru evaluarea eficacității strategiilor de tratare a riscului de conformitate</w:t>
            </w:r>
          </w:p>
        </w:tc>
      </w:tr>
      <w:tr w:rsidR="00BE1A15" w:rsidRPr="00A025C9" w14:paraId="457DBF4F"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53851CA0"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194</w:t>
            </w:r>
          </w:p>
        </w:tc>
        <w:tc>
          <w:tcPr>
            <w:tcW w:w="1833" w:type="dxa"/>
            <w:tcBorders>
              <w:top w:val="nil"/>
              <w:left w:val="nil"/>
              <w:bottom w:val="single" w:sz="4" w:space="0" w:color="auto"/>
              <w:right w:val="single" w:sz="4" w:space="0" w:color="auto"/>
            </w:tcBorders>
            <w:shd w:val="clear" w:color="auto" w:fill="C6EFCE"/>
            <w:noWrap/>
          </w:tcPr>
          <w:p w14:paraId="34A804FC"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xml:space="preserve">. Reforma Agenției Naționale de Administrare Fiscală (ANAF) prin digitalizare </w:t>
            </w:r>
          </w:p>
        </w:tc>
        <w:tc>
          <w:tcPr>
            <w:tcW w:w="1268" w:type="dxa"/>
            <w:tcBorders>
              <w:top w:val="nil"/>
              <w:left w:val="nil"/>
              <w:bottom w:val="single" w:sz="4" w:space="0" w:color="auto"/>
              <w:right w:val="single" w:sz="4" w:space="0" w:color="auto"/>
            </w:tcBorders>
            <w:shd w:val="clear" w:color="auto" w:fill="C6EFCE"/>
            <w:noWrap/>
          </w:tcPr>
          <w:p w14:paraId="2CD40FBD"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557" w:type="dxa"/>
            <w:tcBorders>
              <w:top w:val="nil"/>
              <w:left w:val="nil"/>
              <w:bottom w:val="single" w:sz="4" w:space="0" w:color="auto"/>
              <w:right w:val="single" w:sz="4" w:space="0" w:color="auto"/>
            </w:tcBorders>
            <w:shd w:val="clear" w:color="auto" w:fill="C6EFCE"/>
            <w:noWrap/>
          </w:tcPr>
          <w:p w14:paraId="5E6C977B"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Intrarea în vigoare a cadrului legal incident domeniului de activitate al structurilor de control fiscal </w:t>
            </w:r>
          </w:p>
        </w:tc>
        <w:tc>
          <w:tcPr>
            <w:tcW w:w="1560" w:type="dxa"/>
            <w:tcBorders>
              <w:top w:val="nil"/>
              <w:left w:val="nil"/>
              <w:bottom w:val="single" w:sz="4" w:space="0" w:color="auto"/>
              <w:right w:val="single" w:sz="4" w:space="0" w:color="auto"/>
            </w:tcBorders>
            <w:shd w:val="clear" w:color="auto" w:fill="C6EFCE"/>
            <w:noWrap/>
          </w:tcPr>
          <w:p w14:paraId="06FC3103"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Dispoziție din lege care indică intrarea în vigoare a cadrului juridic care afectează domeniul de activitate al organelor de inspecție fiscală </w:t>
            </w:r>
          </w:p>
        </w:tc>
        <w:tc>
          <w:tcPr>
            <w:tcW w:w="1197" w:type="dxa"/>
            <w:tcBorders>
              <w:top w:val="nil"/>
              <w:left w:val="nil"/>
              <w:bottom w:val="single" w:sz="4" w:space="0" w:color="auto"/>
              <w:right w:val="single" w:sz="4" w:space="0" w:color="auto"/>
            </w:tcBorders>
            <w:shd w:val="clear" w:color="auto" w:fill="C6EFCE"/>
            <w:noWrap/>
          </w:tcPr>
          <w:p w14:paraId="13F10613" w14:textId="77777777" w:rsidR="00BE1A15" w:rsidRPr="00CA463A" w:rsidRDefault="00BE1A15">
            <w:pPr>
              <w:spacing w:after="0" w:line="240" w:lineRule="auto"/>
              <w:rPr>
                <w:rFonts w:ascii="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2082D368" w14:textId="77777777" w:rsidR="00BE1A15" w:rsidRPr="00CA463A" w:rsidRDefault="00BE1A15">
            <w:pPr>
              <w:spacing w:after="0" w:line="240" w:lineRule="auto"/>
              <w:rPr>
                <w:rFonts w:ascii="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55F501B7" w14:textId="77777777" w:rsidR="00BE1A15" w:rsidRPr="00CA463A" w:rsidRDefault="00BE1A15">
            <w:pPr>
              <w:spacing w:after="0" w:line="240" w:lineRule="auto"/>
              <w:rPr>
                <w:rFonts w:ascii="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tcPr>
          <w:p w14:paraId="334FA784"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40" w:type="dxa"/>
            <w:tcBorders>
              <w:top w:val="nil"/>
              <w:left w:val="nil"/>
              <w:bottom w:val="single" w:sz="4" w:space="0" w:color="auto"/>
              <w:right w:val="single" w:sz="4" w:space="0" w:color="auto"/>
            </w:tcBorders>
            <w:shd w:val="clear" w:color="auto" w:fill="C6EFCE"/>
            <w:noWrap/>
          </w:tcPr>
          <w:p w14:paraId="11DA4B39"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2022</w:t>
            </w:r>
          </w:p>
        </w:tc>
        <w:tc>
          <w:tcPr>
            <w:tcW w:w="3107" w:type="dxa"/>
            <w:tcBorders>
              <w:top w:val="nil"/>
              <w:left w:val="nil"/>
              <w:bottom w:val="single" w:sz="4" w:space="0" w:color="auto"/>
              <w:right w:val="single" w:sz="4" w:space="0" w:color="auto"/>
            </w:tcBorders>
            <w:shd w:val="clear" w:color="auto" w:fill="C6EFCE"/>
            <w:noWrap/>
          </w:tcPr>
          <w:p w14:paraId="7E847C21"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Noua lege va stabili/revizui atribuțiile autorităților fiscale (organe de inspecție fiscală, organisme de control antifraudă și organisme responsabile cu verificarea situației fiscale personale), cu scopul de a consolida capacitatea instituțională a structurilor de control fiscal, de a preveni frauda fiscală și evaziunea fiscală naționale și transfrontaliere prin identificarea timpurie și punctuală a riscurilor fiscale majore.</w:t>
            </w:r>
          </w:p>
          <w:p w14:paraId="3B9B078F"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ANAF va revizui cadrul instituțional și juridic al activităților desfășurate de structurile de control. În lumina concluziilor și a rezultatelor acestei analize, se va finaliza revizuirea cadrului juridic al organelor de inspecție fiscală.</w:t>
            </w:r>
          </w:p>
        </w:tc>
      </w:tr>
      <w:tr w:rsidR="00BE1A15" w:rsidRPr="00A025C9" w14:paraId="6B64B8B9"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042102AF"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195</w:t>
            </w:r>
          </w:p>
        </w:tc>
        <w:tc>
          <w:tcPr>
            <w:tcW w:w="1833" w:type="dxa"/>
            <w:tcBorders>
              <w:top w:val="nil"/>
              <w:left w:val="nil"/>
              <w:bottom w:val="single" w:sz="4" w:space="0" w:color="auto"/>
              <w:right w:val="single" w:sz="4" w:space="0" w:color="auto"/>
            </w:tcBorders>
            <w:shd w:val="clear" w:color="auto" w:fill="C6EFCE"/>
            <w:noWrap/>
          </w:tcPr>
          <w:p w14:paraId="0170A3E8"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Reforma Agenției Naționale de Administrare Fiscală (ANAF) prin digitalizare</w:t>
            </w:r>
          </w:p>
        </w:tc>
        <w:tc>
          <w:tcPr>
            <w:tcW w:w="1268" w:type="dxa"/>
            <w:tcBorders>
              <w:top w:val="nil"/>
              <w:left w:val="nil"/>
              <w:bottom w:val="single" w:sz="4" w:space="0" w:color="auto"/>
              <w:right w:val="single" w:sz="4" w:space="0" w:color="auto"/>
            </w:tcBorders>
            <w:shd w:val="clear" w:color="auto" w:fill="C6EFCE"/>
            <w:noWrap/>
          </w:tcPr>
          <w:p w14:paraId="594CB4D3"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557" w:type="dxa"/>
            <w:tcBorders>
              <w:top w:val="nil"/>
              <w:left w:val="nil"/>
              <w:bottom w:val="single" w:sz="4" w:space="0" w:color="auto"/>
              <w:right w:val="single" w:sz="4" w:space="0" w:color="auto"/>
            </w:tcBorders>
            <w:shd w:val="clear" w:color="auto" w:fill="C6EFCE"/>
            <w:noWrap/>
          </w:tcPr>
          <w:p w14:paraId="6EC1EFAC"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Operaționalizarea/aprobarea Planului comun de acțiune al Agenției Naționale de Administrare Fiscală și al Inspecției Muncii pentru prevenirea și limitarea fenomenului de evaziune a muncii la gri/la negru</w:t>
            </w:r>
          </w:p>
        </w:tc>
        <w:tc>
          <w:tcPr>
            <w:tcW w:w="1560" w:type="dxa"/>
            <w:tcBorders>
              <w:top w:val="nil"/>
              <w:left w:val="nil"/>
              <w:bottom w:val="single" w:sz="4" w:space="0" w:color="auto"/>
              <w:right w:val="single" w:sz="4" w:space="0" w:color="auto"/>
            </w:tcBorders>
            <w:shd w:val="clear" w:color="auto" w:fill="C6EFCE"/>
            <w:noWrap/>
          </w:tcPr>
          <w:p w14:paraId="211489CE"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Adoptarea Planului comun de acțiune al Agenției Naționale de Administrare Fiscală și al Inspecției Muncii privind acțiunile care trebuie întreprinse pentru prevenirea și limitarea fenomenului de evaziune a muncii la gri/la negru</w:t>
            </w:r>
          </w:p>
        </w:tc>
        <w:tc>
          <w:tcPr>
            <w:tcW w:w="1197" w:type="dxa"/>
            <w:tcBorders>
              <w:top w:val="nil"/>
              <w:left w:val="nil"/>
              <w:bottom w:val="single" w:sz="4" w:space="0" w:color="auto"/>
              <w:right w:val="single" w:sz="4" w:space="0" w:color="auto"/>
            </w:tcBorders>
            <w:shd w:val="clear" w:color="auto" w:fill="C6EFCE"/>
            <w:noWrap/>
          </w:tcPr>
          <w:p w14:paraId="2BF7621A" w14:textId="77777777" w:rsidR="00BE1A15" w:rsidRPr="00CA463A" w:rsidRDefault="00BE1A15">
            <w:pPr>
              <w:spacing w:after="0" w:line="240" w:lineRule="auto"/>
              <w:rPr>
                <w:rFonts w:ascii="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4C7B571C" w14:textId="77777777" w:rsidR="00BE1A15" w:rsidRPr="00CA463A" w:rsidRDefault="00BE1A15">
            <w:pPr>
              <w:spacing w:after="0" w:line="240" w:lineRule="auto"/>
              <w:rPr>
                <w:rFonts w:ascii="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32C9BAF1" w14:textId="77777777" w:rsidR="00BE1A15" w:rsidRPr="00CA463A" w:rsidRDefault="00BE1A15">
            <w:pPr>
              <w:spacing w:after="0" w:line="240" w:lineRule="auto"/>
              <w:rPr>
                <w:rFonts w:ascii="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tcPr>
          <w:p w14:paraId="00158D5D"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p>
        </w:tc>
        <w:tc>
          <w:tcPr>
            <w:tcW w:w="840" w:type="dxa"/>
            <w:tcBorders>
              <w:top w:val="nil"/>
              <w:left w:val="nil"/>
              <w:bottom w:val="single" w:sz="4" w:space="0" w:color="auto"/>
              <w:right w:val="single" w:sz="4" w:space="0" w:color="auto"/>
            </w:tcBorders>
            <w:shd w:val="clear" w:color="auto" w:fill="C6EFCE"/>
            <w:noWrap/>
          </w:tcPr>
          <w:p w14:paraId="55DCEC25"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2022</w:t>
            </w:r>
          </w:p>
        </w:tc>
        <w:tc>
          <w:tcPr>
            <w:tcW w:w="3107" w:type="dxa"/>
            <w:tcBorders>
              <w:top w:val="nil"/>
              <w:left w:val="nil"/>
              <w:bottom w:val="single" w:sz="4" w:space="0" w:color="auto"/>
              <w:right w:val="single" w:sz="4" w:space="0" w:color="auto"/>
            </w:tcBorders>
            <w:shd w:val="clear" w:color="auto" w:fill="C6EFCE"/>
            <w:noWrap/>
          </w:tcPr>
          <w:p w14:paraId="175C2C99"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Ca urmare a protocolului de cooperare cu Inspecția Muncii, se va elabora un plan de acțiune comun pentru a include operatorii economici care prezintă un risc fiscal ridicat și, de asemenea, pe cei care prezintă un risc din perspectiva utilizării muncii subdeclarate/nedeclarate.</w:t>
            </w:r>
          </w:p>
          <w:p w14:paraId="4627B2F0"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Acest plan va fi defalcat pe tipuri de activități sezoniere, în cazul în care incidența riscurilor menționate este cunoscută a fi ridicată.</w:t>
            </w:r>
          </w:p>
          <w:p w14:paraId="7C08745B"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Periodic, conducerea structurilor implicate (Direcția Generală Antifraudă Fiscală și Inspecția Muncii) va analiza rezultatele obținute, precum și posibilitățile și perspectivele de actualizare a planului, în funcție de rezultatele respective.</w:t>
            </w:r>
          </w:p>
        </w:tc>
      </w:tr>
      <w:tr w:rsidR="00BE1A15" w:rsidRPr="00A025C9" w14:paraId="5962F69C"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120F802E"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196</w:t>
            </w:r>
          </w:p>
        </w:tc>
        <w:tc>
          <w:tcPr>
            <w:tcW w:w="1833" w:type="dxa"/>
            <w:tcBorders>
              <w:top w:val="nil"/>
              <w:left w:val="nil"/>
              <w:bottom w:val="single" w:sz="4" w:space="0" w:color="auto"/>
              <w:right w:val="single" w:sz="4" w:space="0" w:color="auto"/>
            </w:tcBorders>
            <w:shd w:val="clear" w:color="auto" w:fill="C6EFCE"/>
            <w:noWrap/>
          </w:tcPr>
          <w:p w14:paraId="77B518A2"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Reforma Agenției Naționale de Administrare Fiscală (ANAF) prin digitalizare</w:t>
            </w:r>
          </w:p>
        </w:tc>
        <w:tc>
          <w:tcPr>
            <w:tcW w:w="1268" w:type="dxa"/>
            <w:tcBorders>
              <w:top w:val="nil"/>
              <w:left w:val="nil"/>
              <w:bottom w:val="single" w:sz="4" w:space="0" w:color="auto"/>
              <w:right w:val="single" w:sz="4" w:space="0" w:color="auto"/>
            </w:tcBorders>
            <w:shd w:val="clear" w:color="auto" w:fill="C6EFCE"/>
            <w:noWrap/>
          </w:tcPr>
          <w:p w14:paraId="797EFA55"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Țintă</w:t>
            </w:r>
          </w:p>
        </w:tc>
        <w:tc>
          <w:tcPr>
            <w:tcW w:w="1557" w:type="dxa"/>
            <w:tcBorders>
              <w:top w:val="nil"/>
              <w:left w:val="nil"/>
              <w:bottom w:val="single" w:sz="4" w:space="0" w:color="auto"/>
              <w:right w:val="single" w:sz="4" w:space="0" w:color="auto"/>
            </w:tcBorders>
            <w:shd w:val="clear" w:color="auto" w:fill="C6EFCE"/>
            <w:noWrap/>
          </w:tcPr>
          <w:p w14:paraId="175675E8"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Creșterea ponderii veniturilor colectate de administrația fiscală </w:t>
            </w:r>
          </w:p>
        </w:tc>
        <w:tc>
          <w:tcPr>
            <w:tcW w:w="1560" w:type="dxa"/>
            <w:tcBorders>
              <w:top w:val="nil"/>
              <w:left w:val="nil"/>
              <w:bottom w:val="single" w:sz="4" w:space="0" w:color="auto"/>
              <w:right w:val="single" w:sz="4" w:space="0" w:color="auto"/>
            </w:tcBorders>
            <w:shd w:val="clear" w:color="auto" w:fill="C6EFCE"/>
            <w:noWrap/>
          </w:tcPr>
          <w:p w14:paraId="6AF615D4" w14:textId="77777777" w:rsidR="00BE1A15" w:rsidRPr="00A025C9" w:rsidRDefault="00BE1A15">
            <w:pPr>
              <w:spacing w:after="0" w:line="240" w:lineRule="auto"/>
              <w:jc w:val="both"/>
              <w:rPr>
                <w:rFonts w:ascii="Times New Roman" w:hAnsi="Times New Roman" w:cs="Times New Roman"/>
                <w:noProof/>
                <w:sz w:val="20"/>
                <w:szCs w:val="20"/>
                <w:lang w:val="en-GB"/>
              </w:rPr>
            </w:pPr>
          </w:p>
        </w:tc>
        <w:tc>
          <w:tcPr>
            <w:tcW w:w="1197" w:type="dxa"/>
            <w:tcBorders>
              <w:top w:val="nil"/>
              <w:left w:val="nil"/>
              <w:bottom w:val="single" w:sz="4" w:space="0" w:color="auto"/>
              <w:right w:val="single" w:sz="4" w:space="0" w:color="auto"/>
            </w:tcBorders>
            <w:shd w:val="clear" w:color="auto" w:fill="C6EFCE"/>
            <w:noWrap/>
          </w:tcPr>
          <w:p w14:paraId="7DB049F7" w14:textId="77777777" w:rsidR="00BE1A15" w:rsidRPr="00A025C9" w:rsidRDefault="00BE1A15">
            <w:pPr>
              <w:spacing w:after="0" w:line="240" w:lineRule="auto"/>
              <w:rPr>
                <w:rFonts w:ascii="Times New Roman" w:hAnsi="Times New Roman" w:cs="Times New Roman"/>
                <w:noProof/>
                <w:sz w:val="20"/>
                <w:szCs w:val="20"/>
              </w:rPr>
            </w:pPr>
            <w:r>
              <w:rPr>
                <w:rFonts w:ascii="Times New Roman" w:hAnsi="Times New Roman"/>
                <w:noProof/>
                <w:sz w:val="20"/>
              </w:rPr>
              <w:t>Puncte procentuale din PIB</w:t>
            </w:r>
          </w:p>
        </w:tc>
        <w:tc>
          <w:tcPr>
            <w:tcW w:w="1129" w:type="dxa"/>
            <w:tcBorders>
              <w:top w:val="nil"/>
              <w:left w:val="nil"/>
              <w:bottom w:val="single" w:sz="4" w:space="0" w:color="auto"/>
              <w:right w:val="single" w:sz="4" w:space="0" w:color="auto"/>
            </w:tcBorders>
            <w:shd w:val="clear" w:color="auto" w:fill="C6EFCE"/>
            <w:noWrap/>
          </w:tcPr>
          <w:p w14:paraId="6F1294EB" w14:textId="77777777" w:rsidR="00BE1A15" w:rsidRPr="00A025C9" w:rsidRDefault="00BE1A15">
            <w:pPr>
              <w:spacing w:after="0" w:line="240" w:lineRule="auto"/>
              <w:rPr>
                <w:rFonts w:ascii="Times New Roman" w:hAnsi="Times New Roman" w:cs="Times New Roman"/>
                <w:noProof/>
                <w:sz w:val="20"/>
                <w:szCs w:val="20"/>
                <w:lang w:val="en-GB"/>
              </w:rPr>
            </w:pPr>
          </w:p>
        </w:tc>
        <w:tc>
          <w:tcPr>
            <w:tcW w:w="1269" w:type="dxa"/>
            <w:tcBorders>
              <w:top w:val="nil"/>
              <w:left w:val="nil"/>
              <w:bottom w:val="single" w:sz="4" w:space="0" w:color="auto"/>
              <w:right w:val="single" w:sz="4" w:space="0" w:color="auto"/>
            </w:tcBorders>
            <w:shd w:val="clear" w:color="auto" w:fill="C6EFCE"/>
            <w:noWrap/>
          </w:tcPr>
          <w:p w14:paraId="36E7F5E1" w14:textId="77777777" w:rsidR="00BE1A15" w:rsidRPr="00A025C9" w:rsidRDefault="00BE1A15">
            <w:pPr>
              <w:spacing w:after="0" w:line="240" w:lineRule="auto"/>
              <w:rPr>
                <w:rFonts w:ascii="Times New Roman" w:hAnsi="Times New Roman" w:cs="Times New Roman"/>
                <w:noProof/>
                <w:sz w:val="20"/>
                <w:szCs w:val="20"/>
              </w:rPr>
            </w:pPr>
            <w:r w:rsidRPr="00CA463A">
              <w:rPr>
                <w:rFonts w:ascii="Times New Roman" w:hAnsi="Times New Roman"/>
                <w:noProof/>
                <w:sz w:val="20"/>
              </w:rPr>
              <w:t>2</w:t>
            </w:r>
            <w:r>
              <w:rPr>
                <w:rFonts w:ascii="Times New Roman" w:hAnsi="Times New Roman"/>
                <w:noProof/>
                <w:sz w:val="20"/>
              </w:rPr>
              <w:t>.</w:t>
            </w:r>
            <w:r w:rsidRPr="00CA463A">
              <w:rPr>
                <w:rFonts w:ascii="Times New Roman" w:hAnsi="Times New Roman"/>
                <w:noProof/>
                <w:sz w:val="20"/>
              </w:rPr>
              <w:t>5</w:t>
            </w:r>
          </w:p>
        </w:tc>
        <w:tc>
          <w:tcPr>
            <w:tcW w:w="1128" w:type="dxa"/>
            <w:tcBorders>
              <w:top w:val="nil"/>
              <w:left w:val="nil"/>
              <w:bottom w:val="single" w:sz="4" w:space="0" w:color="auto"/>
              <w:right w:val="single" w:sz="4" w:space="0" w:color="auto"/>
            </w:tcBorders>
            <w:shd w:val="clear" w:color="auto" w:fill="C6EFCE"/>
            <w:noWrap/>
          </w:tcPr>
          <w:p w14:paraId="7BD091F9"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40" w:type="dxa"/>
            <w:tcBorders>
              <w:top w:val="nil"/>
              <w:left w:val="nil"/>
              <w:bottom w:val="single" w:sz="4" w:space="0" w:color="auto"/>
              <w:right w:val="single" w:sz="4" w:space="0" w:color="auto"/>
            </w:tcBorders>
            <w:shd w:val="clear" w:color="auto" w:fill="C6EFCE"/>
            <w:noWrap/>
          </w:tcPr>
          <w:p w14:paraId="0B7D0A7A"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2025</w:t>
            </w:r>
          </w:p>
        </w:tc>
        <w:tc>
          <w:tcPr>
            <w:tcW w:w="3107" w:type="dxa"/>
            <w:tcBorders>
              <w:top w:val="nil"/>
              <w:left w:val="nil"/>
              <w:bottom w:val="single" w:sz="4" w:space="0" w:color="auto"/>
              <w:right w:val="single" w:sz="4" w:space="0" w:color="auto"/>
            </w:tcBorders>
            <w:shd w:val="clear" w:color="auto" w:fill="C6EFCE"/>
            <w:noWrap/>
          </w:tcPr>
          <w:p w14:paraId="5707981A"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Ponderea veniturilor fiscale crește cu cel puțin </w:t>
            </w:r>
            <w:r w:rsidRPr="00CA463A">
              <w:rPr>
                <w:rFonts w:ascii="Times New Roman" w:hAnsi="Times New Roman"/>
                <w:noProof/>
                <w:sz w:val="20"/>
              </w:rPr>
              <w:t>2</w:t>
            </w:r>
            <w:r>
              <w:rPr>
                <w:rFonts w:ascii="Times New Roman" w:hAnsi="Times New Roman"/>
                <w:noProof/>
                <w:sz w:val="20"/>
              </w:rPr>
              <w:t>,</w:t>
            </w:r>
            <w:r w:rsidRPr="00CA463A">
              <w:rPr>
                <w:rFonts w:ascii="Times New Roman" w:hAnsi="Times New Roman"/>
                <w:noProof/>
                <w:sz w:val="20"/>
              </w:rPr>
              <w:t>5</w:t>
            </w:r>
            <w:r>
              <w:rPr>
                <w:rFonts w:ascii="Times New Roman" w:hAnsi="Times New Roman"/>
                <w:noProof/>
                <w:sz w:val="20"/>
              </w:rPr>
              <w:t xml:space="preserve"> puncte procentuale din PIB, comparativ cu nivelul observat în </w:t>
            </w:r>
            <w:r w:rsidRPr="00CA463A">
              <w:rPr>
                <w:rFonts w:ascii="Times New Roman" w:hAnsi="Times New Roman"/>
                <w:noProof/>
                <w:sz w:val="20"/>
              </w:rPr>
              <w:t>2019</w:t>
            </w:r>
            <w:r>
              <w:rPr>
                <w:rFonts w:ascii="Times New Roman" w:hAnsi="Times New Roman"/>
                <w:noProof/>
                <w:sz w:val="20"/>
              </w:rPr>
              <w:t>.</w:t>
            </w:r>
          </w:p>
        </w:tc>
      </w:tr>
      <w:tr w:rsidR="00BE1A15" w:rsidRPr="00A025C9" w14:paraId="0D8D4C78"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449B9E5B"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197</w:t>
            </w:r>
          </w:p>
        </w:tc>
        <w:tc>
          <w:tcPr>
            <w:tcW w:w="1833" w:type="dxa"/>
            <w:tcBorders>
              <w:top w:val="nil"/>
              <w:left w:val="nil"/>
              <w:bottom w:val="single" w:sz="4" w:space="0" w:color="auto"/>
              <w:right w:val="single" w:sz="4" w:space="0" w:color="auto"/>
            </w:tcBorders>
            <w:shd w:val="clear" w:color="auto" w:fill="C6EFCE"/>
            <w:noWrap/>
          </w:tcPr>
          <w:p w14:paraId="2116E12D"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Reforma Agenției Naționale de Administrare Fiscală (ANAF) prin digitalizare</w:t>
            </w:r>
          </w:p>
        </w:tc>
        <w:tc>
          <w:tcPr>
            <w:tcW w:w="1268" w:type="dxa"/>
            <w:tcBorders>
              <w:top w:val="nil"/>
              <w:left w:val="nil"/>
              <w:bottom w:val="single" w:sz="4" w:space="0" w:color="auto"/>
              <w:right w:val="single" w:sz="4" w:space="0" w:color="auto"/>
            </w:tcBorders>
            <w:shd w:val="clear" w:color="auto" w:fill="C6EFCE"/>
            <w:noWrap/>
          </w:tcPr>
          <w:p w14:paraId="05C94634"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557" w:type="dxa"/>
            <w:tcBorders>
              <w:top w:val="nil"/>
              <w:left w:val="nil"/>
              <w:bottom w:val="single" w:sz="4" w:space="0" w:color="auto"/>
              <w:right w:val="single" w:sz="4" w:space="0" w:color="auto"/>
            </w:tcBorders>
            <w:shd w:val="clear" w:color="auto" w:fill="C6EFCE"/>
            <w:noWrap/>
          </w:tcPr>
          <w:p w14:paraId="1596FDFA"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Reforma structurală a ANAF și acte juridice ce vizează creșterea gradului de respectare a obligațiilor fiscale</w:t>
            </w:r>
          </w:p>
        </w:tc>
        <w:tc>
          <w:tcPr>
            <w:tcW w:w="1560" w:type="dxa"/>
            <w:tcBorders>
              <w:top w:val="nil"/>
              <w:left w:val="nil"/>
              <w:bottom w:val="single" w:sz="4" w:space="0" w:color="auto"/>
              <w:right w:val="single" w:sz="4" w:space="0" w:color="auto"/>
            </w:tcBorders>
            <w:shd w:val="clear" w:color="auto" w:fill="C6EFCE"/>
            <w:noWrap/>
          </w:tcPr>
          <w:p w14:paraId="5C9A256D"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Actul (actele) juridic(e) intră în vigoare și a avut loc o reformă structurală </w:t>
            </w:r>
          </w:p>
        </w:tc>
        <w:tc>
          <w:tcPr>
            <w:tcW w:w="1197" w:type="dxa"/>
            <w:tcBorders>
              <w:top w:val="nil"/>
              <w:left w:val="nil"/>
              <w:bottom w:val="single" w:sz="4" w:space="0" w:color="auto"/>
              <w:right w:val="single" w:sz="4" w:space="0" w:color="auto"/>
            </w:tcBorders>
            <w:shd w:val="clear" w:color="auto" w:fill="C6EFCE"/>
            <w:noWrap/>
          </w:tcPr>
          <w:p w14:paraId="209ABCFD"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6B50E915" w14:textId="77777777" w:rsidR="00BE1A15" w:rsidRPr="00A025C9" w:rsidRDefault="00BE1A15">
            <w:pPr>
              <w:spacing w:after="0" w:line="240" w:lineRule="auto"/>
              <w:rPr>
                <w:rFonts w:ascii="Times New Roman" w:hAnsi="Times New Roman" w:cs="Times New Roman"/>
                <w:noProof/>
                <w:sz w:val="20"/>
                <w:szCs w:val="20"/>
                <w:lang w:val="en-GB"/>
              </w:rPr>
            </w:pPr>
          </w:p>
        </w:tc>
        <w:tc>
          <w:tcPr>
            <w:tcW w:w="1269" w:type="dxa"/>
            <w:tcBorders>
              <w:top w:val="nil"/>
              <w:left w:val="nil"/>
              <w:bottom w:val="single" w:sz="4" w:space="0" w:color="auto"/>
              <w:right w:val="single" w:sz="4" w:space="0" w:color="auto"/>
            </w:tcBorders>
            <w:shd w:val="clear" w:color="auto" w:fill="C6EFCE"/>
            <w:noWrap/>
          </w:tcPr>
          <w:p w14:paraId="1A0ACD28" w14:textId="77777777" w:rsidR="00BE1A15" w:rsidRPr="00A025C9" w:rsidRDefault="00BE1A15">
            <w:pPr>
              <w:spacing w:after="0" w:line="240" w:lineRule="auto"/>
              <w:rPr>
                <w:rFonts w:ascii="Times New Roman" w:hAnsi="Times New Roman" w:cs="Times New Roman"/>
                <w:noProof/>
                <w:sz w:val="20"/>
                <w:szCs w:val="20"/>
                <w:lang w:val="en-GB"/>
              </w:rPr>
            </w:pPr>
          </w:p>
          <w:p w14:paraId="2B6D3B31" w14:textId="77777777" w:rsidR="00BE1A15" w:rsidRPr="00A025C9" w:rsidRDefault="00BE1A15">
            <w:pPr>
              <w:spacing w:after="0" w:line="240" w:lineRule="auto"/>
              <w:rPr>
                <w:rFonts w:ascii="Times New Roman" w:hAnsi="Times New Roman" w:cs="Times New Roman"/>
                <w:noProof/>
                <w:sz w:val="20"/>
                <w:szCs w:val="20"/>
                <w:lang w:val="en-GB"/>
              </w:rPr>
            </w:pPr>
          </w:p>
        </w:tc>
        <w:tc>
          <w:tcPr>
            <w:tcW w:w="1128" w:type="dxa"/>
            <w:tcBorders>
              <w:top w:val="nil"/>
              <w:left w:val="nil"/>
              <w:bottom w:val="single" w:sz="4" w:space="0" w:color="auto"/>
              <w:right w:val="single" w:sz="4" w:space="0" w:color="auto"/>
            </w:tcBorders>
            <w:shd w:val="clear" w:color="auto" w:fill="C6EFCE"/>
            <w:noWrap/>
          </w:tcPr>
          <w:p w14:paraId="1884A177"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40" w:type="dxa"/>
            <w:tcBorders>
              <w:top w:val="nil"/>
              <w:left w:val="nil"/>
              <w:bottom w:val="single" w:sz="4" w:space="0" w:color="auto"/>
              <w:right w:val="single" w:sz="4" w:space="0" w:color="auto"/>
            </w:tcBorders>
            <w:shd w:val="clear" w:color="auto" w:fill="C6EFCE"/>
            <w:noWrap/>
          </w:tcPr>
          <w:p w14:paraId="333323D4"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2026</w:t>
            </w:r>
          </w:p>
        </w:tc>
        <w:tc>
          <w:tcPr>
            <w:tcW w:w="3107" w:type="dxa"/>
            <w:tcBorders>
              <w:top w:val="nil"/>
              <w:left w:val="nil"/>
              <w:bottom w:val="single" w:sz="4" w:space="0" w:color="auto"/>
              <w:right w:val="single" w:sz="4" w:space="0" w:color="auto"/>
            </w:tcBorders>
            <w:shd w:val="clear" w:color="auto" w:fill="C6EFCE"/>
            <w:noWrap/>
          </w:tcPr>
          <w:p w14:paraId="4BF24E70" w14:textId="77777777" w:rsidR="00BE1A15" w:rsidRPr="00A025C9" w:rsidRDefault="00BE1A15">
            <w:pPr>
              <w:spacing w:after="0"/>
              <w:jc w:val="both"/>
              <w:rPr>
                <w:rFonts w:ascii="Times New Roman" w:hAnsi="Times New Roman" w:cs="Times New Roman"/>
                <w:noProof/>
                <w:sz w:val="20"/>
                <w:szCs w:val="20"/>
              </w:rPr>
            </w:pPr>
            <w:r w:rsidRPr="00CA463A">
              <w:rPr>
                <w:rFonts w:ascii="Times New Roman" w:hAnsi="Times New Roman"/>
                <w:noProof/>
                <w:sz w:val="20"/>
              </w:rPr>
              <w:t>1</w:t>
            </w:r>
            <w:r>
              <w:rPr>
                <w:rFonts w:ascii="Times New Roman" w:hAnsi="Times New Roman"/>
                <w:noProof/>
                <w:sz w:val="20"/>
              </w:rPr>
              <w:t>. Centralizarea funcțiilor de gestionare a riscurilor și reorganizarea ANAF pentru eficiență, după cum urmează:</w:t>
            </w:r>
          </w:p>
          <w:p w14:paraId="29B7F109" w14:textId="77777777" w:rsidR="00BE1A15" w:rsidRPr="00A025C9" w:rsidRDefault="00BE1A15">
            <w:pPr>
              <w:spacing w:after="0"/>
              <w:jc w:val="both"/>
              <w:rPr>
                <w:rFonts w:ascii="Times New Roman" w:hAnsi="Times New Roman" w:cs="Times New Roman"/>
                <w:noProof/>
                <w:sz w:val="20"/>
                <w:szCs w:val="20"/>
              </w:rPr>
            </w:pPr>
            <w:r>
              <w:rPr>
                <w:rFonts w:ascii="Times New Roman" w:hAnsi="Times New Roman"/>
                <w:noProof/>
                <w:sz w:val="20"/>
              </w:rPr>
              <w:t xml:space="preserve">- centralizarea funcțiilor de gestionare a riscurilor și de planificare a inspecțiilor fiscale la sediul ANAF, structurile teritoriale concentrându-se pe inspecție, declarare și asigurarea respectării obligațiilor; </w:t>
            </w:r>
          </w:p>
          <w:p w14:paraId="10A6B1A7" w14:textId="77777777" w:rsidR="00BE1A15" w:rsidRPr="00A025C9" w:rsidRDefault="00BE1A15">
            <w:pPr>
              <w:spacing w:after="0"/>
              <w:jc w:val="both"/>
              <w:rPr>
                <w:rFonts w:ascii="Times New Roman" w:hAnsi="Times New Roman" w:cs="Times New Roman"/>
                <w:noProof/>
                <w:sz w:val="20"/>
                <w:szCs w:val="20"/>
              </w:rPr>
            </w:pPr>
            <w:r>
              <w:rPr>
                <w:rFonts w:ascii="Times New Roman" w:hAnsi="Times New Roman"/>
                <w:noProof/>
                <w:sz w:val="20"/>
              </w:rPr>
              <w:t xml:space="preserve">- unitatea centrală de gestionare a riscurilor dispune de cel puțin </w:t>
            </w:r>
            <w:r w:rsidRPr="00CA463A">
              <w:rPr>
                <w:rFonts w:ascii="Times New Roman" w:hAnsi="Times New Roman"/>
                <w:noProof/>
                <w:sz w:val="20"/>
              </w:rPr>
              <w:t>40</w:t>
            </w:r>
            <w:r>
              <w:rPr>
                <w:rFonts w:ascii="Times New Roman" w:hAnsi="Times New Roman"/>
                <w:noProof/>
                <w:sz w:val="20"/>
              </w:rPr>
              <w:t xml:space="preserve"> de experți specializați formați; Unitatea utilizează date combinate din e-Factura, e-Transport și SAF-T, prin noul depozit de date fiscale CNIF (gestionat de Ministerul Finanțelor); </w:t>
            </w:r>
          </w:p>
          <w:p w14:paraId="65F9FCCD" w14:textId="77777777" w:rsidR="00BE1A15" w:rsidRPr="00A025C9" w:rsidRDefault="00BE1A15">
            <w:pPr>
              <w:spacing w:after="0"/>
              <w:jc w:val="both"/>
              <w:rPr>
                <w:rFonts w:ascii="Times New Roman" w:hAnsi="Times New Roman" w:cs="Times New Roman"/>
                <w:noProof/>
                <w:sz w:val="20"/>
                <w:szCs w:val="20"/>
              </w:rPr>
            </w:pPr>
            <w:r w:rsidRPr="00CA463A">
              <w:rPr>
                <w:rFonts w:ascii="Times New Roman" w:hAnsi="Times New Roman"/>
                <w:noProof/>
                <w:sz w:val="20"/>
              </w:rPr>
              <w:t>2</w:t>
            </w:r>
            <w:r>
              <w:rPr>
                <w:rFonts w:ascii="Times New Roman" w:hAnsi="Times New Roman"/>
                <w:noProof/>
                <w:sz w:val="20"/>
              </w:rPr>
              <w:t>. Sistemul de indicatori de performanță și testarea integrității personalului ANAF funcționează:</w:t>
            </w:r>
          </w:p>
          <w:p w14:paraId="426439F6" w14:textId="15E0C1F9" w:rsidR="00BE1A15" w:rsidRPr="00A025C9" w:rsidRDefault="00BE1A15">
            <w:pPr>
              <w:spacing w:after="0"/>
              <w:jc w:val="both"/>
              <w:rPr>
                <w:rFonts w:ascii="Times New Roman" w:hAnsi="Times New Roman" w:cs="Times New Roman"/>
                <w:noProof/>
                <w:sz w:val="20"/>
                <w:szCs w:val="20"/>
              </w:rPr>
            </w:pPr>
            <w:r>
              <w:rPr>
                <w:rFonts w:ascii="Times New Roman" w:hAnsi="Times New Roman"/>
                <w:noProof/>
                <w:sz w:val="20"/>
              </w:rPr>
              <w:t xml:space="preserve">- instituirea unui nou set de indicatori-cheie de performanță (ICP) pentru funcțiile principale ale ANAF: gestionarea riscurilor, inspecția fiscală, combaterea fraudei și aspectele juridice; </w:t>
            </w:r>
          </w:p>
          <w:p w14:paraId="1A106504" w14:textId="77777777" w:rsidR="00BE1A15" w:rsidRPr="00A025C9" w:rsidRDefault="00BE1A15">
            <w:pPr>
              <w:spacing w:after="0"/>
              <w:jc w:val="both"/>
              <w:rPr>
                <w:rFonts w:ascii="Times New Roman" w:hAnsi="Times New Roman" w:cs="Times New Roman"/>
                <w:noProof/>
                <w:sz w:val="20"/>
                <w:szCs w:val="20"/>
              </w:rPr>
            </w:pPr>
            <w:r>
              <w:rPr>
                <w:rFonts w:ascii="Times New Roman" w:hAnsi="Times New Roman"/>
                <w:noProof/>
                <w:sz w:val="20"/>
              </w:rPr>
              <w:t>- în cadrul de sancționare, includerea de dispoziții privind încetarea raporturilor de muncă pentru funcționarii condamnați pentru corupție și interdicția de a ocupa funcții publice ulterior;</w:t>
            </w:r>
          </w:p>
          <w:p w14:paraId="02000B58" w14:textId="77777777" w:rsidR="00BE1A15" w:rsidRPr="00A025C9" w:rsidRDefault="00BE1A15">
            <w:pPr>
              <w:spacing w:after="0"/>
              <w:jc w:val="both"/>
              <w:rPr>
                <w:rFonts w:ascii="Times New Roman" w:hAnsi="Times New Roman" w:cs="Times New Roman"/>
                <w:noProof/>
                <w:sz w:val="20"/>
                <w:szCs w:val="20"/>
              </w:rPr>
            </w:pPr>
            <w:r>
              <w:rPr>
                <w:rFonts w:ascii="Times New Roman" w:hAnsi="Times New Roman"/>
                <w:noProof/>
                <w:sz w:val="20"/>
              </w:rPr>
              <w:t xml:space="preserve">- introducerea unei structuri de stimulare cu malus/bonus pentru funcționarii ANAF în legătură directă cu performanța indicatorilor-cheie de performanță. </w:t>
            </w:r>
          </w:p>
          <w:p w14:paraId="56BFEDFB" w14:textId="77777777" w:rsidR="00BE1A15" w:rsidRPr="00A025C9" w:rsidRDefault="00BE1A15">
            <w:pPr>
              <w:spacing w:after="0"/>
              <w:jc w:val="both"/>
              <w:rPr>
                <w:rFonts w:ascii="Times New Roman" w:hAnsi="Times New Roman" w:cs="Times New Roman"/>
                <w:noProof/>
                <w:sz w:val="20"/>
                <w:szCs w:val="20"/>
              </w:rPr>
            </w:pPr>
            <w:r w:rsidRPr="00CA463A">
              <w:rPr>
                <w:rFonts w:ascii="Times New Roman" w:hAnsi="Times New Roman"/>
                <w:noProof/>
                <w:sz w:val="20"/>
              </w:rPr>
              <w:t>3</w:t>
            </w:r>
            <w:r>
              <w:rPr>
                <w:rFonts w:ascii="Times New Roman" w:hAnsi="Times New Roman"/>
                <w:noProof/>
                <w:sz w:val="20"/>
              </w:rPr>
              <w:t>. Interconexiunea dintre ANAF-Ministerul Justiției – Oficiul Național al Registrului Comerțului (ONRC) și avertizarea timpurie privind insolvențele.</w:t>
            </w:r>
          </w:p>
          <w:p w14:paraId="1C19AD2D" w14:textId="77777777" w:rsidR="00BE1A15" w:rsidRPr="00A025C9" w:rsidRDefault="00BE1A15">
            <w:pPr>
              <w:spacing w:after="0"/>
              <w:jc w:val="both"/>
              <w:rPr>
                <w:rFonts w:ascii="Times New Roman" w:hAnsi="Times New Roman" w:cs="Times New Roman"/>
                <w:noProof/>
                <w:sz w:val="20"/>
                <w:szCs w:val="20"/>
              </w:rPr>
            </w:pPr>
            <w:r>
              <w:rPr>
                <w:rFonts w:ascii="Times New Roman" w:hAnsi="Times New Roman"/>
                <w:noProof/>
                <w:sz w:val="20"/>
              </w:rPr>
              <w:t xml:space="preserve">- semnarea unui protocol de schimb de date între ANAF, Ministerul Justiției și Oficiul Național al Registrului Comerțului (ONRC) pentru monitorizarea societăților expuse riscului de insolvență; </w:t>
            </w:r>
          </w:p>
          <w:p w14:paraId="20154C8D" w14:textId="77777777" w:rsidR="00BE1A15" w:rsidRPr="00A025C9" w:rsidRDefault="00BE1A15">
            <w:pPr>
              <w:spacing w:after="0"/>
              <w:jc w:val="both"/>
              <w:rPr>
                <w:rFonts w:ascii="Times New Roman" w:hAnsi="Times New Roman" w:cs="Times New Roman"/>
                <w:noProof/>
                <w:sz w:val="20"/>
                <w:szCs w:val="20"/>
              </w:rPr>
            </w:pPr>
            <w:r>
              <w:rPr>
                <w:rFonts w:ascii="Times New Roman" w:hAnsi="Times New Roman"/>
                <w:noProof/>
                <w:sz w:val="20"/>
              </w:rPr>
              <w:t>- crearea și integrarea unui model algoritmic de avertizare timpurie privind riscul de insolvență în sistemul de gestionare a riscurilor al ANAF.</w:t>
            </w:r>
          </w:p>
          <w:p w14:paraId="6C266F59" w14:textId="77777777" w:rsidR="00BE1A15" w:rsidRPr="00A025C9" w:rsidRDefault="00BE1A15">
            <w:pPr>
              <w:spacing w:after="0"/>
              <w:jc w:val="both"/>
              <w:rPr>
                <w:rFonts w:ascii="Times New Roman" w:hAnsi="Times New Roman" w:cs="Times New Roman"/>
                <w:noProof/>
                <w:sz w:val="20"/>
                <w:szCs w:val="20"/>
              </w:rPr>
            </w:pPr>
            <w:r w:rsidRPr="00CA463A">
              <w:rPr>
                <w:rFonts w:ascii="Times New Roman" w:hAnsi="Times New Roman"/>
                <w:noProof/>
                <w:sz w:val="20"/>
              </w:rPr>
              <w:t>4</w:t>
            </w:r>
            <w:r>
              <w:rPr>
                <w:rFonts w:ascii="Times New Roman" w:hAnsi="Times New Roman"/>
                <w:noProof/>
                <w:sz w:val="20"/>
              </w:rPr>
              <w:t>. Intrarea în vigoare a actului (actelor) juridic(e) de revizuire a cadrului privind insolvența și recuperarea creanțelor fiscale. Acest lucru include dispoziții privind:</w:t>
            </w:r>
          </w:p>
          <w:p w14:paraId="198A9708" w14:textId="77777777" w:rsidR="00BE1A15" w:rsidRPr="00A025C9" w:rsidRDefault="00BE1A15">
            <w:pPr>
              <w:spacing w:after="0"/>
              <w:jc w:val="both"/>
              <w:rPr>
                <w:rFonts w:ascii="Times New Roman" w:hAnsi="Times New Roman" w:cs="Times New Roman"/>
                <w:noProof/>
                <w:sz w:val="20"/>
                <w:szCs w:val="20"/>
              </w:rPr>
            </w:pPr>
            <w:r>
              <w:rPr>
                <w:rFonts w:ascii="Times New Roman" w:hAnsi="Times New Roman"/>
                <w:noProof/>
                <w:sz w:val="20"/>
              </w:rPr>
              <w:t xml:space="preserve">- acordarea unui statut prioritar sau garantat datoriilor fiscale față de ANAF (TVA, impozite pe salarii); </w:t>
            </w:r>
          </w:p>
          <w:p w14:paraId="74D0BE62" w14:textId="77777777" w:rsidR="00BE1A15" w:rsidRPr="00A025C9" w:rsidRDefault="00BE1A15">
            <w:pPr>
              <w:spacing w:after="0"/>
              <w:jc w:val="both"/>
              <w:rPr>
                <w:rFonts w:ascii="Times New Roman" w:hAnsi="Times New Roman" w:cs="Times New Roman"/>
                <w:noProof/>
                <w:sz w:val="20"/>
                <w:szCs w:val="20"/>
              </w:rPr>
            </w:pPr>
            <w:r>
              <w:rPr>
                <w:rFonts w:ascii="Times New Roman" w:hAnsi="Times New Roman"/>
                <w:noProof/>
                <w:sz w:val="20"/>
              </w:rPr>
              <w:t xml:space="preserve">- instituirea de audituri financiare obligatorii pentru societățile care intră în insolvență cu datorii fiscale semnificative (peste </w:t>
            </w:r>
            <w:r w:rsidRPr="00CA463A">
              <w:rPr>
                <w:rFonts w:ascii="Times New Roman" w:hAnsi="Times New Roman"/>
                <w:noProof/>
                <w:sz w:val="20"/>
              </w:rPr>
              <w:t>2</w:t>
            </w:r>
            <w:r>
              <w:rPr>
                <w:rFonts w:ascii="Times New Roman" w:hAnsi="Times New Roman"/>
                <w:noProof/>
                <w:sz w:val="20"/>
              </w:rPr>
              <w:t xml:space="preserve"> milioane RON); </w:t>
            </w:r>
          </w:p>
          <w:p w14:paraId="0724A373" w14:textId="77777777" w:rsidR="00BE1A15" w:rsidRPr="00A025C9" w:rsidRDefault="00BE1A15">
            <w:pPr>
              <w:spacing w:after="0"/>
              <w:jc w:val="both"/>
              <w:rPr>
                <w:rFonts w:ascii="Times New Roman" w:hAnsi="Times New Roman" w:cs="Times New Roman"/>
                <w:noProof/>
                <w:sz w:val="20"/>
                <w:szCs w:val="20"/>
              </w:rPr>
            </w:pPr>
            <w:r>
              <w:rPr>
                <w:rFonts w:ascii="Times New Roman" w:hAnsi="Times New Roman"/>
                <w:noProof/>
                <w:sz w:val="20"/>
              </w:rPr>
              <w:t xml:space="preserve">- limitarea utilizării repetate a insolvenței de către entitățile afiliate, interzicând persoanelor condamnate pentru fraudă în materie de TVA să înființeze noi firme; </w:t>
            </w:r>
          </w:p>
          <w:p w14:paraId="239F3158" w14:textId="77777777" w:rsidR="00BE1A15" w:rsidRPr="00A025C9" w:rsidRDefault="00BE1A15">
            <w:pPr>
              <w:spacing w:after="0"/>
              <w:jc w:val="both"/>
              <w:rPr>
                <w:rFonts w:ascii="Times New Roman" w:hAnsi="Times New Roman" w:cs="Times New Roman"/>
                <w:noProof/>
                <w:sz w:val="20"/>
                <w:szCs w:val="20"/>
              </w:rPr>
            </w:pPr>
            <w:r>
              <w:rPr>
                <w:rFonts w:ascii="Times New Roman" w:hAnsi="Times New Roman"/>
                <w:noProof/>
                <w:sz w:val="20"/>
              </w:rPr>
              <w:t>- acordarea către ANAF a dreptului de a vota în planurile de restructurare și de a contesta lichidatorii în cazuri de fraudă fiscală;</w:t>
            </w:r>
          </w:p>
          <w:p w14:paraId="2D34CA25" w14:textId="77777777" w:rsidR="00BE1A15" w:rsidRPr="00A025C9" w:rsidRDefault="00BE1A15">
            <w:pPr>
              <w:spacing w:after="0"/>
              <w:jc w:val="both"/>
              <w:rPr>
                <w:rFonts w:ascii="Times New Roman" w:hAnsi="Times New Roman" w:cs="Times New Roman"/>
                <w:noProof/>
                <w:sz w:val="20"/>
                <w:szCs w:val="20"/>
              </w:rPr>
            </w:pPr>
            <w:r>
              <w:rPr>
                <w:rFonts w:ascii="Times New Roman" w:hAnsi="Times New Roman"/>
                <w:noProof/>
                <w:sz w:val="20"/>
              </w:rPr>
              <w:t>- permisiunea ANAF să blocheze vânzările de active subevaluate în caz de daune fiscale.</w:t>
            </w:r>
          </w:p>
          <w:p w14:paraId="5D3BCABA" w14:textId="77777777" w:rsidR="00BE1A15" w:rsidRPr="00A025C9" w:rsidRDefault="00BE1A15">
            <w:pPr>
              <w:spacing w:after="0"/>
              <w:jc w:val="both"/>
              <w:rPr>
                <w:rFonts w:ascii="Times New Roman" w:hAnsi="Times New Roman" w:cs="Times New Roman"/>
                <w:noProof/>
                <w:sz w:val="20"/>
                <w:szCs w:val="20"/>
              </w:rPr>
            </w:pPr>
            <w:r w:rsidRPr="00CA463A">
              <w:rPr>
                <w:rFonts w:ascii="Times New Roman" w:hAnsi="Times New Roman"/>
                <w:noProof/>
                <w:sz w:val="20"/>
              </w:rPr>
              <w:t>5</w:t>
            </w:r>
            <w:r>
              <w:rPr>
                <w:rFonts w:ascii="Times New Roman" w:hAnsi="Times New Roman"/>
                <w:noProof/>
                <w:sz w:val="20"/>
              </w:rPr>
              <w:t xml:space="preserve">. Facturarea electronică obligatorie pentru tranzacțiile efectuate în cadrul sistemului fiscal național (RO e-Factura). Intrarea în vigoare a unui (unor) act(e) juridic(e) care impun(e): </w:t>
            </w:r>
          </w:p>
          <w:p w14:paraId="59DD20E1" w14:textId="77777777" w:rsidR="00BE1A15" w:rsidRPr="00A025C9" w:rsidRDefault="00BE1A15">
            <w:pPr>
              <w:spacing w:after="0"/>
              <w:jc w:val="both"/>
              <w:rPr>
                <w:rFonts w:ascii="Times New Roman" w:hAnsi="Times New Roman" w:cs="Times New Roman"/>
                <w:noProof/>
                <w:sz w:val="20"/>
                <w:szCs w:val="20"/>
              </w:rPr>
            </w:pPr>
            <w:r>
              <w:rPr>
                <w:rFonts w:ascii="Times New Roman" w:hAnsi="Times New Roman"/>
                <w:noProof/>
                <w:sz w:val="20"/>
              </w:rPr>
              <w:t>- utilizarea obligatorie a RO e-Factura pentru tranzacțiile B</w:t>
            </w:r>
            <w:r w:rsidRPr="00CA463A">
              <w:rPr>
                <w:rFonts w:ascii="Times New Roman" w:hAnsi="Times New Roman"/>
                <w:noProof/>
                <w:sz w:val="20"/>
              </w:rPr>
              <w:t>2</w:t>
            </w:r>
            <w:r>
              <w:rPr>
                <w:rFonts w:ascii="Times New Roman" w:hAnsi="Times New Roman"/>
                <w:noProof/>
                <w:sz w:val="20"/>
              </w:rPr>
              <w:t>B și B</w:t>
            </w:r>
            <w:r w:rsidRPr="00CA463A">
              <w:rPr>
                <w:rFonts w:ascii="Times New Roman" w:hAnsi="Times New Roman"/>
                <w:noProof/>
                <w:sz w:val="20"/>
              </w:rPr>
              <w:t>2</w:t>
            </w:r>
            <w:r>
              <w:rPr>
                <w:rFonts w:ascii="Times New Roman" w:hAnsi="Times New Roman"/>
                <w:noProof/>
                <w:sz w:val="20"/>
              </w:rPr>
              <w:t xml:space="preserve">C, în conformitate cu domeniul de aplicare și condițiile stabilite de legislația națională; </w:t>
            </w:r>
          </w:p>
          <w:p w14:paraId="13433361" w14:textId="77777777" w:rsidR="00BE1A15" w:rsidRPr="00A025C9" w:rsidRDefault="00BE1A15">
            <w:pPr>
              <w:spacing w:after="0"/>
              <w:jc w:val="both"/>
              <w:rPr>
                <w:rFonts w:ascii="Times New Roman" w:hAnsi="Times New Roman" w:cs="Times New Roman"/>
                <w:noProof/>
                <w:sz w:val="20"/>
                <w:szCs w:val="20"/>
              </w:rPr>
            </w:pPr>
            <w:r>
              <w:rPr>
                <w:rFonts w:ascii="Times New Roman" w:hAnsi="Times New Roman"/>
                <w:noProof/>
                <w:sz w:val="20"/>
              </w:rPr>
              <w:t>- sancțiuni pentru neconformitate (amenzi, suspendarea/anularea codului TVA/inactivare).</w:t>
            </w:r>
          </w:p>
          <w:p w14:paraId="1416C956" w14:textId="77777777" w:rsidR="00BE1A15" w:rsidRPr="00A025C9" w:rsidRDefault="00BE1A15">
            <w:pPr>
              <w:spacing w:after="0"/>
              <w:jc w:val="both"/>
              <w:rPr>
                <w:rFonts w:ascii="Times New Roman" w:hAnsi="Times New Roman" w:cs="Times New Roman"/>
                <w:noProof/>
                <w:sz w:val="20"/>
                <w:szCs w:val="20"/>
              </w:rPr>
            </w:pPr>
            <w:r w:rsidRPr="00CA463A">
              <w:rPr>
                <w:rFonts w:ascii="Times New Roman" w:hAnsi="Times New Roman"/>
                <w:noProof/>
                <w:sz w:val="20"/>
              </w:rPr>
              <w:t>6</w:t>
            </w:r>
            <w:r>
              <w:rPr>
                <w:rFonts w:ascii="Times New Roman" w:hAnsi="Times New Roman"/>
                <w:noProof/>
                <w:sz w:val="20"/>
              </w:rPr>
              <w:t>. Adoptarea care introduc utilizarea obligatorie a caselor de marcat și integrarea cu factura electronică și cu SAF-T pentru toate sectoarele</w:t>
            </w:r>
          </w:p>
          <w:p w14:paraId="4936AB74" w14:textId="77777777" w:rsidR="00BE1A15" w:rsidRPr="00A025C9" w:rsidRDefault="00BE1A15">
            <w:pPr>
              <w:spacing w:after="0"/>
              <w:jc w:val="both"/>
              <w:rPr>
                <w:rFonts w:ascii="Times New Roman" w:hAnsi="Times New Roman" w:cs="Times New Roman"/>
                <w:noProof/>
                <w:sz w:val="20"/>
                <w:szCs w:val="20"/>
              </w:rPr>
            </w:pPr>
            <w:r>
              <w:rPr>
                <w:rFonts w:ascii="Times New Roman" w:hAnsi="Times New Roman"/>
                <w:noProof/>
                <w:sz w:val="20"/>
              </w:rPr>
              <w:t>- utilizarea obligatorie a caselor de marcat pentru toate sectoarele de activitate și tipurile de tranzacții (B</w:t>
            </w:r>
            <w:r w:rsidRPr="00CA463A">
              <w:rPr>
                <w:rFonts w:ascii="Times New Roman" w:hAnsi="Times New Roman"/>
                <w:noProof/>
                <w:sz w:val="20"/>
              </w:rPr>
              <w:t>2</w:t>
            </w:r>
            <w:r>
              <w:rPr>
                <w:rFonts w:ascii="Times New Roman" w:hAnsi="Times New Roman"/>
                <w:noProof/>
                <w:sz w:val="20"/>
              </w:rPr>
              <w:t>B și B</w:t>
            </w:r>
            <w:r w:rsidRPr="00CA463A">
              <w:rPr>
                <w:rFonts w:ascii="Times New Roman" w:hAnsi="Times New Roman"/>
                <w:noProof/>
                <w:sz w:val="20"/>
              </w:rPr>
              <w:t>2</w:t>
            </w:r>
            <w:r>
              <w:rPr>
                <w:rFonts w:ascii="Times New Roman" w:hAnsi="Times New Roman"/>
                <w:noProof/>
                <w:sz w:val="20"/>
              </w:rPr>
              <w:t>C);</w:t>
            </w:r>
          </w:p>
          <w:p w14:paraId="515C585B" w14:textId="77777777" w:rsidR="00BE1A15" w:rsidRPr="00A025C9" w:rsidRDefault="00BE1A15">
            <w:pPr>
              <w:spacing w:after="0"/>
              <w:jc w:val="both"/>
              <w:rPr>
                <w:rFonts w:ascii="Times New Roman" w:hAnsi="Times New Roman" w:cs="Times New Roman"/>
                <w:noProof/>
                <w:sz w:val="20"/>
                <w:szCs w:val="20"/>
              </w:rPr>
            </w:pPr>
            <w:r>
              <w:rPr>
                <w:rFonts w:ascii="Times New Roman" w:hAnsi="Times New Roman"/>
                <w:noProof/>
                <w:sz w:val="20"/>
              </w:rPr>
              <w:t>- integrarea cu e-Factura și SAF-T printr-un sistem de date funcțional unificat gestionat de ANAF;</w:t>
            </w:r>
          </w:p>
          <w:p w14:paraId="5EB68561" w14:textId="77777777" w:rsidR="00BE1A15" w:rsidRPr="00A025C9" w:rsidRDefault="00BE1A15">
            <w:pPr>
              <w:spacing w:after="0"/>
              <w:jc w:val="both"/>
              <w:rPr>
                <w:rFonts w:ascii="Times New Roman" w:hAnsi="Times New Roman" w:cs="Times New Roman"/>
                <w:noProof/>
                <w:sz w:val="20"/>
                <w:szCs w:val="20"/>
              </w:rPr>
            </w:pPr>
            <w:r>
              <w:rPr>
                <w:rFonts w:ascii="Times New Roman" w:hAnsi="Times New Roman"/>
                <w:noProof/>
                <w:sz w:val="20"/>
              </w:rPr>
              <w:t xml:space="preserve">- includerea unei aplicații mobile dedicate care să le permită cetățenilor să verifice chitanțele fiscale, sporind transparența și integrarea datelor privind dispozitivele fiscale în ecosistemul digital al ANAF. </w:t>
            </w:r>
          </w:p>
          <w:p w14:paraId="1B27D0C7" w14:textId="77777777" w:rsidR="00BE1A15" w:rsidRPr="00A025C9" w:rsidRDefault="00BE1A15">
            <w:pPr>
              <w:spacing w:after="0"/>
              <w:jc w:val="both"/>
              <w:rPr>
                <w:rFonts w:ascii="Times New Roman" w:hAnsi="Times New Roman" w:cs="Times New Roman"/>
                <w:noProof/>
                <w:sz w:val="20"/>
                <w:szCs w:val="20"/>
              </w:rPr>
            </w:pPr>
            <w:r w:rsidRPr="00CA463A">
              <w:rPr>
                <w:rFonts w:ascii="Times New Roman" w:hAnsi="Times New Roman"/>
                <w:noProof/>
                <w:sz w:val="20"/>
              </w:rPr>
              <w:t>7</w:t>
            </w:r>
            <w:r>
              <w:rPr>
                <w:rFonts w:ascii="Times New Roman" w:hAnsi="Times New Roman"/>
                <w:noProof/>
                <w:sz w:val="20"/>
              </w:rPr>
              <w:t xml:space="preserve">. Consolidarea cadrului de stabilire a prețurilor de transfer al ANAF, prin următoarele acțiuni: </w:t>
            </w:r>
          </w:p>
          <w:p w14:paraId="61812367" w14:textId="77777777" w:rsidR="00BE1A15" w:rsidRPr="00A025C9" w:rsidRDefault="00BE1A15">
            <w:pPr>
              <w:spacing w:after="0"/>
              <w:jc w:val="both"/>
              <w:rPr>
                <w:rFonts w:ascii="Times New Roman" w:hAnsi="Times New Roman" w:cs="Times New Roman"/>
                <w:noProof/>
                <w:sz w:val="20"/>
                <w:szCs w:val="20"/>
              </w:rPr>
            </w:pPr>
            <w:r>
              <w:rPr>
                <w:rFonts w:ascii="Times New Roman" w:hAnsi="Times New Roman"/>
                <w:noProof/>
                <w:sz w:val="20"/>
              </w:rPr>
              <w:t>- consolidarea capacității instituționale și metodologice a ANAF de a elabora orientări, proceduri și note metodologice pentru structurile de audit care evaluează substanța economică a tranzacțiilor cu părți afiliate;</w:t>
            </w:r>
          </w:p>
          <w:p w14:paraId="323820B4" w14:textId="77777777" w:rsidR="00BE1A15" w:rsidRPr="00A025C9" w:rsidRDefault="00BE1A15">
            <w:pPr>
              <w:spacing w:after="0"/>
              <w:jc w:val="both"/>
              <w:rPr>
                <w:rFonts w:ascii="Times New Roman" w:hAnsi="Times New Roman" w:cs="Times New Roman"/>
                <w:noProof/>
                <w:sz w:val="20"/>
                <w:szCs w:val="20"/>
              </w:rPr>
            </w:pPr>
            <w:r>
              <w:rPr>
                <w:rFonts w:ascii="Times New Roman" w:hAnsi="Times New Roman"/>
                <w:noProof/>
                <w:sz w:val="20"/>
              </w:rPr>
              <w:t>- introducerea unui mecanism de soluționare a cazurilor de dublă impunere care decurg din ajustările prețurilor de transfer, în cooperare cu administrațiile fiscale ale altor state membre;</w:t>
            </w:r>
          </w:p>
          <w:p w14:paraId="2E4B5DA7" w14:textId="77777777" w:rsidR="00BE1A15" w:rsidRPr="00A025C9" w:rsidRDefault="00BE1A15">
            <w:pPr>
              <w:spacing w:after="0"/>
              <w:jc w:val="both"/>
              <w:rPr>
                <w:rFonts w:ascii="Times New Roman" w:hAnsi="Times New Roman" w:cs="Times New Roman"/>
                <w:noProof/>
                <w:sz w:val="20"/>
                <w:szCs w:val="20"/>
              </w:rPr>
            </w:pPr>
            <w:r>
              <w:rPr>
                <w:rFonts w:ascii="Times New Roman" w:hAnsi="Times New Roman"/>
                <w:noProof/>
                <w:sz w:val="20"/>
              </w:rPr>
              <w:t>- extinderea mandatului ANAF de a emite acorduri de prețuri în avans (APA), atât retroactiv, cât și prospectiv;</w:t>
            </w:r>
          </w:p>
          <w:p w14:paraId="1C54955B" w14:textId="77777777" w:rsidR="00BE1A15" w:rsidRPr="00A025C9" w:rsidRDefault="00BE1A15">
            <w:pPr>
              <w:spacing w:after="0"/>
              <w:jc w:val="both"/>
              <w:rPr>
                <w:rFonts w:ascii="Times New Roman" w:hAnsi="Times New Roman" w:cs="Times New Roman"/>
                <w:noProof/>
                <w:sz w:val="20"/>
                <w:szCs w:val="20"/>
              </w:rPr>
            </w:pPr>
            <w:r>
              <w:rPr>
                <w:rFonts w:ascii="Times New Roman" w:hAnsi="Times New Roman"/>
                <w:noProof/>
                <w:sz w:val="20"/>
              </w:rPr>
              <w:t xml:space="preserve">- crearea unui mecanism de analiză și utilizare a datelor internaționale privind tranzacțiile cu părți afiliate. </w:t>
            </w:r>
          </w:p>
          <w:p w14:paraId="73F274AF" w14:textId="77777777" w:rsidR="00BE1A15" w:rsidRPr="00A025C9" w:rsidRDefault="00BE1A15">
            <w:pPr>
              <w:spacing w:after="0"/>
              <w:jc w:val="both"/>
              <w:rPr>
                <w:rFonts w:ascii="Times New Roman" w:hAnsi="Times New Roman" w:cs="Times New Roman"/>
                <w:noProof/>
                <w:sz w:val="20"/>
                <w:szCs w:val="20"/>
              </w:rPr>
            </w:pPr>
            <w:r w:rsidRPr="00CA463A">
              <w:rPr>
                <w:rFonts w:ascii="Times New Roman" w:hAnsi="Times New Roman"/>
                <w:noProof/>
                <w:sz w:val="20"/>
              </w:rPr>
              <w:t>8</w:t>
            </w:r>
            <w:r>
              <w:rPr>
                <w:rFonts w:ascii="Times New Roman" w:hAnsi="Times New Roman"/>
                <w:noProof/>
                <w:sz w:val="20"/>
              </w:rPr>
              <w:t xml:space="preserve">. Extinderea obligației de acceptare a plăților electronice. </w:t>
            </w:r>
          </w:p>
          <w:p w14:paraId="3773595B" w14:textId="77777777" w:rsidR="00BE1A15" w:rsidRPr="00A025C9" w:rsidRDefault="00BE1A15">
            <w:pPr>
              <w:spacing w:after="0"/>
              <w:jc w:val="both"/>
              <w:rPr>
                <w:rFonts w:ascii="Times New Roman" w:hAnsi="Times New Roman" w:cs="Times New Roman"/>
                <w:noProof/>
                <w:sz w:val="20"/>
                <w:szCs w:val="20"/>
              </w:rPr>
            </w:pPr>
            <w:r>
              <w:rPr>
                <w:rFonts w:ascii="Times New Roman" w:hAnsi="Times New Roman"/>
                <w:noProof/>
                <w:sz w:val="20"/>
              </w:rPr>
              <w:t xml:space="preserve">Intrarea în vigoare a actului (actelor) juridic(e) care introduc(e) obligația tuturor operatorilor economici din comerțul cu amănuntul și cu ridicata, inclusiv barurile și restaurantele, cu o cifră de afaceri de peste </w:t>
            </w:r>
            <w:r w:rsidRPr="00CA463A">
              <w:rPr>
                <w:rFonts w:ascii="Times New Roman" w:hAnsi="Times New Roman"/>
                <w:noProof/>
                <w:sz w:val="20"/>
              </w:rPr>
              <w:t>10</w:t>
            </w:r>
            <w:r>
              <w:rPr>
                <w:rFonts w:ascii="Times New Roman" w:hAnsi="Times New Roman"/>
                <w:noProof/>
                <w:sz w:val="20"/>
              </w:rPr>
              <w:t> </w:t>
            </w:r>
            <w:r w:rsidRPr="00CA463A">
              <w:rPr>
                <w:rFonts w:ascii="Times New Roman" w:hAnsi="Times New Roman"/>
                <w:noProof/>
                <w:sz w:val="20"/>
              </w:rPr>
              <w:t>000</w:t>
            </w:r>
            <w:r>
              <w:rPr>
                <w:rFonts w:ascii="Times New Roman" w:hAnsi="Times New Roman"/>
                <w:noProof/>
                <w:sz w:val="20"/>
              </w:rPr>
              <w:t> EUR pe an de a accepta plățile cu cardul. Obligația se aplică tuturor operatorilor economici din comerțul cu amănuntul și cu ridicata, inclusiv barurilor și restaurantelor; Noul (noile) act(e) juridic(e) prevede (prevăd) sancțiuni pentru întreprinderile care nu respectă legea.</w:t>
            </w:r>
          </w:p>
          <w:p w14:paraId="5F37D498" w14:textId="77777777" w:rsidR="00BE1A15" w:rsidRPr="00A025C9" w:rsidRDefault="00BE1A15">
            <w:pPr>
              <w:spacing w:after="0"/>
              <w:jc w:val="both"/>
              <w:rPr>
                <w:rFonts w:ascii="Times New Roman" w:hAnsi="Times New Roman" w:cs="Times New Roman"/>
                <w:noProof/>
                <w:sz w:val="20"/>
                <w:szCs w:val="20"/>
              </w:rPr>
            </w:pPr>
            <w:r w:rsidRPr="00CA463A">
              <w:rPr>
                <w:rFonts w:ascii="Times New Roman" w:hAnsi="Times New Roman"/>
                <w:noProof/>
                <w:sz w:val="20"/>
              </w:rPr>
              <w:t>9</w:t>
            </w:r>
            <w:r>
              <w:rPr>
                <w:rFonts w:ascii="Times New Roman" w:hAnsi="Times New Roman"/>
                <w:noProof/>
                <w:sz w:val="20"/>
              </w:rPr>
              <w:t xml:space="preserve">. Transparența fiscală și raportarea publică cu privire la performanța ANAF. ANAF publică periodic: </w:t>
            </w:r>
          </w:p>
          <w:p w14:paraId="7BE3B191" w14:textId="77777777" w:rsidR="00BE1A15" w:rsidRPr="00A025C9" w:rsidRDefault="00BE1A15">
            <w:pPr>
              <w:spacing w:after="0"/>
              <w:jc w:val="both"/>
              <w:rPr>
                <w:rFonts w:ascii="Times New Roman" w:hAnsi="Times New Roman" w:cs="Times New Roman"/>
                <w:noProof/>
                <w:sz w:val="20"/>
                <w:szCs w:val="20"/>
              </w:rPr>
            </w:pPr>
            <w:r>
              <w:rPr>
                <w:rFonts w:ascii="Times New Roman" w:hAnsi="Times New Roman"/>
                <w:noProof/>
                <w:sz w:val="20"/>
              </w:rPr>
              <w:t xml:space="preserve">- structura și nivelul estimativ al deficitului de încasare a TVA, validate de Institutul Național de Statistică (INS) și de Ministerul Finanțelor, de două ori pe an, cu sprijinul Băncii Mondiale (prima publicare în </w:t>
            </w:r>
            <w:r w:rsidRPr="00CA463A">
              <w:rPr>
                <w:rFonts w:ascii="Times New Roman" w:hAnsi="Times New Roman"/>
                <w:noProof/>
                <w:sz w:val="20"/>
              </w:rPr>
              <w:t>2026</w:t>
            </w:r>
            <w:r>
              <w:rPr>
                <w:rFonts w:ascii="Times New Roman" w:hAnsi="Times New Roman"/>
                <w:noProof/>
                <w:sz w:val="20"/>
              </w:rPr>
              <w:t xml:space="preserve">); </w:t>
            </w:r>
          </w:p>
          <w:p w14:paraId="69200C85" w14:textId="77777777" w:rsidR="00BE1A15" w:rsidRPr="00A025C9" w:rsidRDefault="00BE1A15">
            <w:pPr>
              <w:spacing w:after="0"/>
              <w:jc w:val="both"/>
              <w:rPr>
                <w:rFonts w:ascii="Times New Roman" w:hAnsi="Times New Roman" w:cs="Times New Roman"/>
                <w:noProof/>
                <w:sz w:val="20"/>
                <w:szCs w:val="20"/>
              </w:rPr>
            </w:pPr>
            <w:r>
              <w:rPr>
                <w:rFonts w:ascii="Times New Roman" w:hAnsi="Times New Roman"/>
                <w:noProof/>
                <w:sz w:val="20"/>
              </w:rPr>
              <w:t>- statistici semestriale privind inspecțiile, sumele recuperate și sesizările penale.</w:t>
            </w:r>
          </w:p>
        </w:tc>
      </w:tr>
      <w:tr w:rsidR="00BE1A15" w:rsidRPr="00A025C9" w14:paraId="7F4BA950"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00BB5EA1"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198</w:t>
            </w:r>
          </w:p>
        </w:tc>
        <w:tc>
          <w:tcPr>
            <w:tcW w:w="1833" w:type="dxa"/>
            <w:tcBorders>
              <w:top w:val="nil"/>
              <w:left w:val="nil"/>
              <w:bottom w:val="single" w:sz="4" w:space="0" w:color="auto"/>
              <w:right w:val="single" w:sz="4" w:space="0" w:color="auto"/>
            </w:tcBorders>
            <w:shd w:val="clear" w:color="auto" w:fill="C6EFCE"/>
            <w:noWrap/>
          </w:tcPr>
          <w:p w14:paraId="2F2A0175"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2</w:t>
            </w:r>
            <w:r>
              <w:rPr>
                <w:rFonts w:ascii="Times New Roman" w:hAnsi="Times New Roman"/>
                <w:noProof/>
                <w:sz w:val="20"/>
              </w:rPr>
              <w:t xml:space="preserve">. Modernizarea sistemului vamal și instituirea vămii electronice </w:t>
            </w:r>
          </w:p>
        </w:tc>
        <w:tc>
          <w:tcPr>
            <w:tcW w:w="1268" w:type="dxa"/>
            <w:tcBorders>
              <w:top w:val="nil"/>
              <w:left w:val="nil"/>
              <w:bottom w:val="single" w:sz="4" w:space="0" w:color="auto"/>
              <w:right w:val="single" w:sz="4" w:space="0" w:color="auto"/>
            </w:tcBorders>
            <w:shd w:val="clear" w:color="auto" w:fill="C6EFCE"/>
            <w:noWrap/>
          </w:tcPr>
          <w:p w14:paraId="7986BD78"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557" w:type="dxa"/>
            <w:tcBorders>
              <w:top w:val="nil"/>
              <w:left w:val="nil"/>
              <w:bottom w:val="single" w:sz="4" w:space="0" w:color="auto"/>
              <w:right w:val="single" w:sz="4" w:space="0" w:color="auto"/>
            </w:tcBorders>
            <w:shd w:val="clear" w:color="auto" w:fill="C6EFCE"/>
            <w:noWrap/>
          </w:tcPr>
          <w:p w14:paraId="411F9360" w14:textId="77777777" w:rsidR="00BE1A15" w:rsidRPr="00A025C9" w:rsidRDefault="00BE1A15">
            <w:pPr>
              <w:spacing w:after="0" w:line="240" w:lineRule="auto"/>
              <w:jc w:val="both"/>
              <w:rPr>
                <w:rFonts w:ascii="Times New Roman" w:hAnsi="Times New Roman" w:cs="Times New Roman"/>
                <w:noProof/>
                <w:sz w:val="20"/>
                <w:szCs w:val="20"/>
              </w:rPr>
            </w:pPr>
            <w:bookmarkStart w:id="14" w:name="_Hlk81579001"/>
            <w:r>
              <w:rPr>
                <w:rFonts w:ascii="Times New Roman" w:hAnsi="Times New Roman"/>
                <w:noProof/>
                <w:sz w:val="20"/>
              </w:rPr>
              <w:t>Îmbunătățirea funcționării administrației vamale</w:t>
            </w:r>
          </w:p>
          <w:bookmarkEnd w:id="14"/>
          <w:p w14:paraId="7365A5F6" w14:textId="77777777" w:rsidR="00BE1A15" w:rsidRPr="00A025C9" w:rsidRDefault="00BE1A15">
            <w:pPr>
              <w:spacing w:after="0" w:line="240" w:lineRule="auto"/>
              <w:jc w:val="both"/>
              <w:rPr>
                <w:rFonts w:ascii="Times New Roman" w:hAnsi="Times New Roman" w:cs="Times New Roman"/>
                <w:noProof/>
                <w:sz w:val="20"/>
                <w:szCs w:val="20"/>
                <w:lang w:val="en-GB"/>
              </w:rPr>
            </w:pPr>
          </w:p>
        </w:tc>
        <w:tc>
          <w:tcPr>
            <w:tcW w:w="1560" w:type="dxa"/>
            <w:tcBorders>
              <w:top w:val="nil"/>
              <w:left w:val="nil"/>
              <w:bottom w:val="single" w:sz="4" w:space="0" w:color="auto"/>
              <w:right w:val="single" w:sz="4" w:space="0" w:color="auto"/>
            </w:tcBorders>
            <w:shd w:val="clear" w:color="auto" w:fill="C6EFCE"/>
            <w:noWrap/>
          </w:tcPr>
          <w:p w14:paraId="1D9CB146"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Act(e) juridic(e) pentru îmbunătățirea funcționării administrației vamale</w:t>
            </w:r>
          </w:p>
        </w:tc>
        <w:tc>
          <w:tcPr>
            <w:tcW w:w="1197" w:type="dxa"/>
            <w:tcBorders>
              <w:top w:val="nil"/>
              <w:left w:val="nil"/>
              <w:bottom w:val="single" w:sz="4" w:space="0" w:color="auto"/>
              <w:right w:val="single" w:sz="4" w:space="0" w:color="auto"/>
            </w:tcBorders>
            <w:shd w:val="clear" w:color="auto" w:fill="C6EFCE"/>
            <w:noWrap/>
          </w:tcPr>
          <w:p w14:paraId="1F499B48"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65D6CC41" w14:textId="77777777" w:rsidR="00BE1A15" w:rsidRPr="00A025C9" w:rsidRDefault="00BE1A15">
            <w:pPr>
              <w:spacing w:after="0" w:line="240" w:lineRule="auto"/>
              <w:rPr>
                <w:rFonts w:ascii="Times New Roman" w:hAnsi="Times New Roman" w:cs="Times New Roman"/>
                <w:noProof/>
                <w:sz w:val="20"/>
                <w:szCs w:val="20"/>
                <w:lang w:val="en-GB"/>
              </w:rPr>
            </w:pPr>
          </w:p>
        </w:tc>
        <w:tc>
          <w:tcPr>
            <w:tcW w:w="1269" w:type="dxa"/>
            <w:tcBorders>
              <w:top w:val="nil"/>
              <w:left w:val="nil"/>
              <w:bottom w:val="single" w:sz="4" w:space="0" w:color="auto"/>
              <w:right w:val="single" w:sz="4" w:space="0" w:color="auto"/>
            </w:tcBorders>
            <w:shd w:val="clear" w:color="auto" w:fill="C6EFCE"/>
            <w:noWrap/>
          </w:tcPr>
          <w:p w14:paraId="7C66D52B" w14:textId="77777777" w:rsidR="00BE1A15" w:rsidRPr="00A025C9" w:rsidRDefault="00BE1A15">
            <w:pPr>
              <w:spacing w:after="0" w:line="240" w:lineRule="auto"/>
              <w:rPr>
                <w:rFonts w:ascii="Times New Roman" w:hAnsi="Times New Roman" w:cs="Times New Roman"/>
                <w:noProof/>
                <w:sz w:val="20"/>
                <w:szCs w:val="20"/>
                <w:lang w:val="en-GB"/>
              </w:rPr>
            </w:pPr>
          </w:p>
        </w:tc>
        <w:tc>
          <w:tcPr>
            <w:tcW w:w="1128" w:type="dxa"/>
            <w:tcBorders>
              <w:top w:val="nil"/>
              <w:left w:val="nil"/>
              <w:bottom w:val="single" w:sz="4" w:space="0" w:color="auto"/>
              <w:right w:val="single" w:sz="4" w:space="0" w:color="auto"/>
            </w:tcBorders>
            <w:shd w:val="clear" w:color="auto" w:fill="C6EFCE"/>
            <w:noWrap/>
          </w:tcPr>
          <w:p w14:paraId="100CC09E"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40" w:type="dxa"/>
            <w:tcBorders>
              <w:top w:val="nil"/>
              <w:left w:val="nil"/>
              <w:bottom w:val="single" w:sz="4" w:space="0" w:color="auto"/>
              <w:right w:val="single" w:sz="4" w:space="0" w:color="auto"/>
            </w:tcBorders>
            <w:shd w:val="clear" w:color="auto" w:fill="C6EFCE"/>
            <w:noWrap/>
          </w:tcPr>
          <w:p w14:paraId="544639C0"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2025</w:t>
            </w:r>
          </w:p>
        </w:tc>
        <w:tc>
          <w:tcPr>
            <w:tcW w:w="3107" w:type="dxa"/>
            <w:tcBorders>
              <w:top w:val="nil"/>
              <w:left w:val="nil"/>
              <w:bottom w:val="single" w:sz="4" w:space="0" w:color="auto"/>
              <w:right w:val="single" w:sz="4" w:space="0" w:color="auto"/>
            </w:tcBorders>
            <w:shd w:val="clear" w:color="auto" w:fill="C6EFCE"/>
            <w:noWrap/>
          </w:tcPr>
          <w:p w14:paraId="2522581D" w14:textId="03F6002C"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Act(e) juridic(e) care instituie sistemul vamal electronic. În special, sunt prevăzute următoarele dispoziții:</w:t>
            </w:r>
          </w:p>
          <w:p w14:paraId="319B1073" w14:textId="77777777" w:rsidR="00BE1A15" w:rsidRPr="00A025C9" w:rsidRDefault="00BE1A15" w:rsidP="00BE1A15">
            <w:pPr>
              <w:numPr>
                <w:ilvl w:val="0"/>
                <w:numId w:val="79"/>
              </w:numPr>
              <w:spacing w:after="0" w:line="240" w:lineRule="auto"/>
              <w:ind w:left="224" w:hanging="218"/>
              <w:jc w:val="both"/>
              <w:rPr>
                <w:rFonts w:ascii="Times New Roman" w:hAnsi="Times New Roman" w:cs="Times New Roman"/>
                <w:noProof/>
                <w:sz w:val="20"/>
                <w:szCs w:val="20"/>
              </w:rPr>
            </w:pPr>
            <w:r>
              <w:rPr>
                <w:rFonts w:ascii="Times New Roman" w:hAnsi="Times New Roman"/>
                <w:noProof/>
                <w:sz w:val="20"/>
              </w:rPr>
              <w:t xml:space="preserve">instituirea sistemelor informatice ale autorității vamale în conformitate cu cerințele Codului vamal al Uniunii; </w:t>
            </w:r>
          </w:p>
          <w:p w14:paraId="24D2E34C" w14:textId="77777777" w:rsidR="00BE1A15" w:rsidRPr="00A025C9" w:rsidRDefault="00BE1A15" w:rsidP="00BE1A15">
            <w:pPr>
              <w:numPr>
                <w:ilvl w:val="0"/>
                <w:numId w:val="79"/>
              </w:numPr>
              <w:spacing w:after="0" w:line="240" w:lineRule="auto"/>
              <w:ind w:left="224" w:hanging="218"/>
              <w:jc w:val="both"/>
              <w:rPr>
                <w:rFonts w:ascii="Times New Roman" w:hAnsi="Times New Roman" w:cs="Times New Roman"/>
                <w:noProof/>
                <w:sz w:val="20"/>
                <w:szCs w:val="20"/>
              </w:rPr>
            </w:pPr>
            <w:r>
              <w:rPr>
                <w:rFonts w:ascii="Times New Roman" w:hAnsi="Times New Roman"/>
                <w:noProof/>
                <w:sz w:val="20"/>
              </w:rPr>
              <w:t>reorientarea activității de vămuire către mediul electronic și reducerea barierelor birocratice;</w:t>
            </w:r>
          </w:p>
          <w:p w14:paraId="49669414" w14:textId="77777777" w:rsidR="00BE1A15" w:rsidRPr="00A025C9" w:rsidRDefault="00BE1A15" w:rsidP="00BE1A15">
            <w:pPr>
              <w:numPr>
                <w:ilvl w:val="0"/>
                <w:numId w:val="79"/>
              </w:numPr>
              <w:spacing w:after="0" w:line="240" w:lineRule="auto"/>
              <w:ind w:left="224" w:hanging="218"/>
              <w:jc w:val="both"/>
              <w:rPr>
                <w:rFonts w:ascii="Times New Roman" w:hAnsi="Times New Roman" w:cs="Times New Roman"/>
                <w:noProof/>
                <w:sz w:val="20"/>
                <w:szCs w:val="20"/>
              </w:rPr>
            </w:pPr>
            <w:r>
              <w:rPr>
                <w:rFonts w:ascii="Times New Roman" w:hAnsi="Times New Roman"/>
                <w:noProof/>
                <w:sz w:val="20"/>
              </w:rPr>
              <w:t>simplificarea formalităților vamale.</w:t>
            </w:r>
          </w:p>
        </w:tc>
      </w:tr>
      <w:tr w:rsidR="00BE1A15" w:rsidRPr="00A025C9" w14:paraId="674F1918"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14AB7167"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199</w:t>
            </w:r>
          </w:p>
        </w:tc>
        <w:tc>
          <w:tcPr>
            <w:tcW w:w="1833" w:type="dxa"/>
            <w:tcBorders>
              <w:top w:val="nil"/>
              <w:left w:val="nil"/>
              <w:bottom w:val="single" w:sz="4" w:space="0" w:color="auto"/>
              <w:right w:val="single" w:sz="4" w:space="0" w:color="auto"/>
            </w:tcBorders>
            <w:shd w:val="clear" w:color="auto" w:fill="C6EFCE"/>
            <w:noWrap/>
          </w:tcPr>
          <w:p w14:paraId="102A4254"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3</w:t>
            </w:r>
            <w:r>
              <w:rPr>
                <w:rFonts w:ascii="Times New Roman" w:hAnsi="Times New Roman"/>
                <w:noProof/>
                <w:sz w:val="20"/>
              </w:rPr>
              <w:t xml:space="preserve">. Îmbunătățirea mecanismului de programare bugetară </w:t>
            </w:r>
          </w:p>
        </w:tc>
        <w:tc>
          <w:tcPr>
            <w:tcW w:w="1268" w:type="dxa"/>
            <w:tcBorders>
              <w:top w:val="nil"/>
              <w:left w:val="nil"/>
              <w:bottom w:val="single" w:sz="4" w:space="0" w:color="auto"/>
              <w:right w:val="single" w:sz="4" w:space="0" w:color="auto"/>
            </w:tcBorders>
            <w:shd w:val="clear" w:color="auto" w:fill="C6EFCE"/>
            <w:noWrap/>
          </w:tcPr>
          <w:p w14:paraId="403F560D"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557" w:type="dxa"/>
            <w:tcBorders>
              <w:top w:val="nil"/>
              <w:left w:val="nil"/>
              <w:bottom w:val="single" w:sz="4" w:space="0" w:color="auto"/>
              <w:right w:val="single" w:sz="4" w:space="0" w:color="auto"/>
            </w:tcBorders>
            <w:shd w:val="clear" w:color="auto" w:fill="C6EFCE"/>
            <w:noWrap/>
          </w:tcPr>
          <w:p w14:paraId="58D4F9C7" w14:textId="7BC0DDC6"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Intrarea în vigoare a cadrului de reglementare modificat pentru a asigura planificarea bugetară multianuală pentru proiectele semnificative de investiții publice și efectuarea unei evaluări </w:t>
            </w:r>
            <w:r w:rsidRPr="002A359F">
              <w:rPr>
                <w:rFonts w:ascii="Times New Roman" w:hAnsi="Times New Roman"/>
                <w:i/>
                <w:noProof/>
                <w:sz w:val="20"/>
              </w:rPr>
              <w:t>ex</w:t>
            </w:r>
            <w:r w:rsidR="007035D6" w:rsidRPr="002A359F">
              <w:rPr>
                <w:rFonts w:ascii="Times New Roman" w:hAnsi="Times New Roman" w:cs="Times New Roman"/>
                <w:i/>
                <w:noProof/>
                <w:sz w:val="20"/>
              </w:rPr>
              <w:t>­</w:t>
            </w:r>
            <w:r w:rsidRPr="002A359F">
              <w:rPr>
                <w:rFonts w:ascii="Times New Roman" w:hAnsi="Times New Roman"/>
                <w:i/>
                <w:noProof/>
                <w:sz w:val="20"/>
              </w:rPr>
              <w:t>post</w:t>
            </w:r>
            <w:r>
              <w:rPr>
                <w:rFonts w:ascii="Times New Roman" w:hAnsi="Times New Roman"/>
                <w:noProof/>
                <w:sz w:val="20"/>
              </w:rPr>
              <w:t xml:space="preserve"> a analizei cheltuielilor de către Consiliul Fiscal</w:t>
            </w:r>
          </w:p>
        </w:tc>
        <w:tc>
          <w:tcPr>
            <w:tcW w:w="1560" w:type="dxa"/>
            <w:tcBorders>
              <w:top w:val="nil"/>
              <w:left w:val="nil"/>
              <w:bottom w:val="single" w:sz="4" w:space="0" w:color="auto"/>
              <w:right w:val="single" w:sz="4" w:space="0" w:color="auto"/>
            </w:tcBorders>
            <w:shd w:val="clear" w:color="auto" w:fill="C6EFCE"/>
            <w:noWrap/>
          </w:tcPr>
          <w:p w14:paraId="7D7F24F3"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Dispoziție legală care indică intrarea în vigoare a modificărilor pentru asigurarea planificării bugetare multianuale pentru proiectele semnificative de investiții publice</w:t>
            </w:r>
          </w:p>
        </w:tc>
        <w:tc>
          <w:tcPr>
            <w:tcW w:w="1197" w:type="dxa"/>
            <w:tcBorders>
              <w:top w:val="nil"/>
              <w:left w:val="nil"/>
              <w:bottom w:val="single" w:sz="4" w:space="0" w:color="auto"/>
              <w:right w:val="single" w:sz="4" w:space="0" w:color="auto"/>
            </w:tcBorders>
            <w:shd w:val="clear" w:color="auto" w:fill="C6EFCE"/>
            <w:noWrap/>
          </w:tcPr>
          <w:p w14:paraId="11B9806E" w14:textId="77777777" w:rsidR="00BE1A15" w:rsidRPr="00CA463A" w:rsidRDefault="00BE1A15">
            <w:pPr>
              <w:spacing w:after="0" w:line="240" w:lineRule="auto"/>
              <w:rPr>
                <w:rFonts w:ascii="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1480C312" w14:textId="77777777" w:rsidR="00BE1A15" w:rsidRPr="00CA463A" w:rsidRDefault="00BE1A15">
            <w:pPr>
              <w:spacing w:after="0" w:line="240" w:lineRule="auto"/>
              <w:rPr>
                <w:rFonts w:ascii="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2AC84B7A" w14:textId="77777777" w:rsidR="00BE1A15" w:rsidRPr="00CA463A" w:rsidRDefault="00BE1A15">
            <w:pPr>
              <w:spacing w:after="0" w:line="240" w:lineRule="auto"/>
              <w:rPr>
                <w:rFonts w:ascii="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tcPr>
          <w:p w14:paraId="61045B2A"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40" w:type="dxa"/>
            <w:tcBorders>
              <w:top w:val="nil"/>
              <w:left w:val="nil"/>
              <w:bottom w:val="single" w:sz="4" w:space="0" w:color="auto"/>
              <w:right w:val="single" w:sz="4" w:space="0" w:color="auto"/>
            </w:tcBorders>
            <w:shd w:val="clear" w:color="auto" w:fill="C6EFCE"/>
            <w:noWrap/>
          </w:tcPr>
          <w:p w14:paraId="7F2A3DE9"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2022</w:t>
            </w:r>
          </w:p>
        </w:tc>
        <w:tc>
          <w:tcPr>
            <w:tcW w:w="3107" w:type="dxa"/>
            <w:tcBorders>
              <w:top w:val="nil"/>
              <w:left w:val="nil"/>
              <w:bottom w:val="single" w:sz="4" w:space="0" w:color="auto"/>
              <w:right w:val="single" w:sz="4" w:space="0" w:color="auto"/>
            </w:tcBorders>
            <w:shd w:val="clear" w:color="auto" w:fill="C6EFCE"/>
            <w:noWrap/>
          </w:tcPr>
          <w:p w14:paraId="129603D1"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Noul cadru legislativ va aduce modificări:</w:t>
            </w:r>
          </w:p>
          <w:p w14:paraId="201D1942"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Legii nr. </w:t>
            </w:r>
            <w:r w:rsidRPr="00CA463A">
              <w:rPr>
                <w:rFonts w:ascii="Times New Roman" w:hAnsi="Times New Roman"/>
                <w:noProof/>
                <w:sz w:val="20"/>
              </w:rPr>
              <w:t>500</w:t>
            </w:r>
            <w:r>
              <w:rPr>
                <w:rFonts w:ascii="Times New Roman" w:hAnsi="Times New Roman"/>
                <w:noProof/>
                <w:sz w:val="20"/>
              </w:rPr>
              <w:t>/</w:t>
            </w:r>
            <w:r w:rsidRPr="00CA463A">
              <w:rPr>
                <w:rFonts w:ascii="Times New Roman" w:hAnsi="Times New Roman"/>
                <w:noProof/>
                <w:sz w:val="20"/>
              </w:rPr>
              <w:t>2002</w:t>
            </w:r>
            <w:r>
              <w:rPr>
                <w:rFonts w:ascii="Times New Roman" w:hAnsi="Times New Roman"/>
                <w:noProof/>
                <w:sz w:val="20"/>
              </w:rPr>
              <w:t xml:space="preserve"> privind finanțele publice, cu modificările și completările ulterioare, în sensul stabilirii de criterii și condiții pentru construcția bugetară privind proiectele semnificative de investiții multianuale, în special cheltuielile privind proiectele de investiții semnificative, astfel încât să fie asigurată finanțarea până la finalizarea acestora.</w:t>
            </w:r>
          </w:p>
          <w:p w14:paraId="175EB286"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Ordonanței de urgență a Guvernului nr. </w:t>
            </w:r>
            <w:r w:rsidRPr="00CA463A">
              <w:rPr>
                <w:rFonts w:ascii="Times New Roman" w:hAnsi="Times New Roman"/>
                <w:noProof/>
                <w:sz w:val="20"/>
              </w:rPr>
              <w:t>88</w:t>
            </w:r>
            <w:r>
              <w:rPr>
                <w:rFonts w:ascii="Times New Roman" w:hAnsi="Times New Roman"/>
                <w:noProof/>
                <w:sz w:val="20"/>
              </w:rPr>
              <w:t>/</w:t>
            </w:r>
            <w:r w:rsidRPr="00CA463A">
              <w:rPr>
                <w:rFonts w:ascii="Times New Roman" w:hAnsi="Times New Roman"/>
                <w:noProof/>
                <w:sz w:val="20"/>
              </w:rPr>
              <w:t>2013</w:t>
            </w:r>
            <w:r>
              <w:rPr>
                <w:rFonts w:ascii="Times New Roman" w:hAnsi="Times New Roman"/>
                <w:noProof/>
                <w:sz w:val="20"/>
              </w:rPr>
              <w:t xml:space="preserve"> privind adoptarea unor măsuri fiscal-bugetare pentru îndeplinirea angajamentelor convenite cu organismele internaționale, precum și pentru modificarea și completarea anumitor acte normative, cu modificările și completările ulterioare, prin care se vor actualiza principiile care stau la baza prioritizării proiectelor de investiții publice semnificative, noi și în desfășurare, în ceea ce privește accesibilitatea și sustenabilitatea financiară, precum și justificarea economică și socială; se va actualiza calendarul procesului de prioritizare a investițiilor publice semnificative în vederea corelării cu calendarul anual și multianual al elaborării bugetului; se vor institui condiții/sancțiuni pentru ordonatorii principali de credite care nu respectă calendarul și regulile procesului de prioritizare a investițiilor semnificative;</w:t>
            </w:r>
          </w:p>
          <w:p w14:paraId="26F38557"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Hotărârii Guvernului nr. </w:t>
            </w:r>
            <w:r w:rsidRPr="00CA463A">
              <w:rPr>
                <w:rFonts w:ascii="Times New Roman" w:hAnsi="Times New Roman"/>
                <w:noProof/>
                <w:sz w:val="20"/>
              </w:rPr>
              <w:t>225</w:t>
            </w:r>
            <w:r>
              <w:rPr>
                <w:rFonts w:ascii="Times New Roman" w:hAnsi="Times New Roman"/>
                <w:noProof/>
                <w:sz w:val="20"/>
              </w:rPr>
              <w:t>/</w:t>
            </w:r>
            <w:r w:rsidRPr="00CA463A">
              <w:rPr>
                <w:rFonts w:ascii="Times New Roman" w:hAnsi="Times New Roman"/>
                <w:noProof/>
                <w:sz w:val="20"/>
              </w:rPr>
              <w:t>2014</w:t>
            </w:r>
            <w:r>
              <w:rPr>
                <w:rFonts w:ascii="Times New Roman" w:hAnsi="Times New Roman"/>
                <w:noProof/>
                <w:sz w:val="20"/>
              </w:rPr>
              <w:t xml:space="preserve"> pentru aprobarea Normelor metodologice privind prioritizarea proiectelor de investiții publice, cu modificările și completările ulterioare, prin care se vor modifica criteriile de prioritizare care se aplică proiectelor de investiții publice semnificative noi și în desfășurare, astfel încât bugetarea să fie orientată spre finalizarea cu prioritate a proiectelor de investiții majore aflate în faze avansate de execuție. </w:t>
            </w:r>
          </w:p>
        </w:tc>
      </w:tr>
      <w:tr w:rsidR="00BE1A15" w:rsidRPr="00A025C9" w14:paraId="32AA00D0"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60829A4A"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200</w:t>
            </w:r>
          </w:p>
        </w:tc>
        <w:tc>
          <w:tcPr>
            <w:tcW w:w="1833" w:type="dxa"/>
            <w:tcBorders>
              <w:top w:val="nil"/>
              <w:left w:val="nil"/>
              <w:bottom w:val="single" w:sz="4" w:space="0" w:color="auto"/>
              <w:right w:val="single" w:sz="4" w:space="0" w:color="auto"/>
            </w:tcBorders>
            <w:shd w:val="clear" w:color="auto" w:fill="C6EFCE"/>
            <w:noWrap/>
          </w:tcPr>
          <w:p w14:paraId="0D65EA4B"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3</w:t>
            </w:r>
            <w:r>
              <w:rPr>
                <w:rFonts w:ascii="Times New Roman" w:hAnsi="Times New Roman"/>
                <w:noProof/>
                <w:sz w:val="20"/>
              </w:rPr>
              <w:t xml:space="preserve">. Îmbunătățirea mecanismului de programare bugetară </w:t>
            </w:r>
          </w:p>
        </w:tc>
        <w:tc>
          <w:tcPr>
            <w:tcW w:w="1268" w:type="dxa"/>
            <w:tcBorders>
              <w:top w:val="nil"/>
              <w:left w:val="nil"/>
              <w:bottom w:val="single" w:sz="4" w:space="0" w:color="auto"/>
              <w:right w:val="single" w:sz="4" w:space="0" w:color="auto"/>
            </w:tcBorders>
            <w:shd w:val="clear" w:color="auto" w:fill="C6EFCE"/>
            <w:noWrap/>
          </w:tcPr>
          <w:p w14:paraId="19D9F7D2"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557" w:type="dxa"/>
            <w:tcBorders>
              <w:top w:val="nil"/>
              <w:left w:val="nil"/>
              <w:bottom w:val="single" w:sz="4" w:space="0" w:color="auto"/>
              <w:right w:val="single" w:sz="4" w:space="0" w:color="auto"/>
            </w:tcBorders>
            <w:shd w:val="clear" w:color="auto" w:fill="C6EFCE"/>
            <w:noWrap/>
          </w:tcPr>
          <w:p w14:paraId="5A04EC15"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Intrarea în vigoare a hotărârii de guvern de aprobare a metodologiei de elaborare, monitorizare și raportare a programelor bugetare</w:t>
            </w:r>
          </w:p>
        </w:tc>
        <w:tc>
          <w:tcPr>
            <w:tcW w:w="1560" w:type="dxa"/>
            <w:tcBorders>
              <w:top w:val="nil"/>
              <w:left w:val="nil"/>
              <w:bottom w:val="single" w:sz="4" w:space="0" w:color="auto"/>
              <w:right w:val="single" w:sz="4" w:space="0" w:color="auto"/>
            </w:tcBorders>
            <w:shd w:val="clear" w:color="auto" w:fill="C6EFCE"/>
            <w:noWrap/>
          </w:tcPr>
          <w:p w14:paraId="09E1D5B2"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Dispoziție într-o hotărâre de guvern care indică intrarea în vigoare a actului legislativ de aprobare a metodologiei de elaborare, monitorizare și raportare a programelor bugetare</w:t>
            </w:r>
          </w:p>
        </w:tc>
        <w:tc>
          <w:tcPr>
            <w:tcW w:w="1197" w:type="dxa"/>
            <w:tcBorders>
              <w:top w:val="nil"/>
              <w:left w:val="nil"/>
              <w:bottom w:val="single" w:sz="4" w:space="0" w:color="auto"/>
              <w:right w:val="single" w:sz="4" w:space="0" w:color="auto"/>
            </w:tcBorders>
            <w:shd w:val="clear" w:color="auto" w:fill="C6EFCE"/>
            <w:noWrap/>
          </w:tcPr>
          <w:p w14:paraId="37CFCF01" w14:textId="77777777" w:rsidR="00BE1A15" w:rsidRPr="00CA463A" w:rsidRDefault="00BE1A15">
            <w:pPr>
              <w:spacing w:after="0" w:line="240" w:lineRule="auto"/>
              <w:rPr>
                <w:rFonts w:ascii="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3A451BD3" w14:textId="77777777" w:rsidR="00BE1A15" w:rsidRPr="00CA463A" w:rsidRDefault="00BE1A15">
            <w:pPr>
              <w:spacing w:after="0" w:line="240" w:lineRule="auto"/>
              <w:rPr>
                <w:rFonts w:ascii="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08494BEA" w14:textId="77777777" w:rsidR="00BE1A15" w:rsidRPr="00CA463A" w:rsidRDefault="00BE1A15">
            <w:pPr>
              <w:spacing w:after="0" w:line="240" w:lineRule="auto"/>
              <w:rPr>
                <w:rFonts w:ascii="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tcPr>
          <w:p w14:paraId="7EF216D0"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40" w:type="dxa"/>
            <w:tcBorders>
              <w:top w:val="nil"/>
              <w:left w:val="nil"/>
              <w:bottom w:val="single" w:sz="4" w:space="0" w:color="auto"/>
              <w:right w:val="single" w:sz="4" w:space="0" w:color="auto"/>
            </w:tcBorders>
            <w:shd w:val="clear" w:color="auto" w:fill="C6EFCE"/>
            <w:noWrap/>
          </w:tcPr>
          <w:p w14:paraId="28621C5B"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2022</w:t>
            </w:r>
          </w:p>
        </w:tc>
        <w:tc>
          <w:tcPr>
            <w:tcW w:w="3107" w:type="dxa"/>
            <w:tcBorders>
              <w:top w:val="nil"/>
              <w:left w:val="nil"/>
              <w:bottom w:val="single" w:sz="4" w:space="0" w:color="auto"/>
              <w:right w:val="single" w:sz="4" w:space="0" w:color="auto"/>
            </w:tcBorders>
            <w:shd w:val="clear" w:color="auto" w:fill="C6EFCE"/>
            <w:noWrap/>
          </w:tcPr>
          <w:p w14:paraId="56E68D06"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Hotărârea de Guvern:</w:t>
            </w:r>
          </w:p>
          <w:p w14:paraId="65BD0155"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va asigura elaborarea, monitorizarea și raportarea programelor bugetare;</w:t>
            </w:r>
          </w:p>
          <w:p w14:paraId="1EE91823" w14:textId="77777777" w:rsidR="00BE1A15" w:rsidRPr="00A025C9" w:rsidRDefault="00BE1A15">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va îmbunătăți planificarea bugetară bazată pe performanță și va spori orientarea către rezultate;</w:t>
            </w:r>
          </w:p>
          <w:p w14:paraId="6F4FACA9" w14:textId="77777777" w:rsidR="00BE1A15" w:rsidRPr="00A025C9" w:rsidRDefault="00BE1A15">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va stabili clar obiective, ținte, rezultate ale acțiunilor, impactul politicilor, precum și indicatorii care vor permite atât dezbateri </w:t>
            </w:r>
            <w:r w:rsidRPr="002A359F">
              <w:rPr>
                <w:rFonts w:ascii="Times New Roman" w:hAnsi="Times New Roman"/>
                <w:i/>
                <w:noProof/>
                <w:sz w:val="20"/>
              </w:rPr>
              <w:t>ex-ante</w:t>
            </w:r>
            <w:r>
              <w:rPr>
                <w:rFonts w:ascii="Times New Roman" w:hAnsi="Times New Roman"/>
                <w:noProof/>
                <w:sz w:val="20"/>
              </w:rPr>
              <w:t xml:space="preserve"> riguroase asupra politicilor publice ce urmează a fi finanțate, cât și o evaluare transparentă și argumentată a felului în care programele bugetate au atins obiectivele și țintele politicii publice.</w:t>
            </w:r>
          </w:p>
          <w:p w14:paraId="5E9FC734"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Această hotărâre de guvern va fi corelată cu revizuirea aplicației Buget_NG. </w:t>
            </w:r>
          </w:p>
        </w:tc>
      </w:tr>
      <w:tr w:rsidR="00BE1A15" w:rsidRPr="00A025C9" w14:paraId="22DEC7A5"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3EEE0D1F"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201</w:t>
            </w:r>
          </w:p>
        </w:tc>
        <w:tc>
          <w:tcPr>
            <w:tcW w:w="1833" w:type="dxa"/>
            <w:tcBorders>
              <w:top w:val="nil"/>
              <w:left w:val="nil"/>
              <w:bottom w:val="single" w:sz="4" w:space="0" w:color="auto"/>
              <w:right w:val="single" w:sz="4" w:space="0" w:color="auto"/>
            </w:tcBorders>
            <w:shd w:val="clear" w:color="auto" w:fill="C6EFCE"/>
            <w:noWrap/>
          </w:tcPr>
          <w:p w14:paraId="4D7A24C5"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3</w:t>
            </w:r>
            <w:r>
              <w:rPr>
                <w:rFonts w:ascii="Times New Roman" w:hAnsi="Times New Roman"/>
                <w:noProof/>
                <w:sz w:val="20"/>
              </w:rPr>
              <w:t xml:space="preserve">. </w:t>
            </w:r>
          </w:p>
          <w:p w14:paraId="61E1707B"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Îmbunătățirea mecanismului de programare bugetară </w:t>
            </w:r>
          </w:p>
        </w:tc>
        <w:tc>
          <w:tcPr>
            <w:tcW w:w="1268" w:type="dxa"/>
            <w:tcBorders>
              <w:top w:val="nil"/>
              <w:left w:val="nil"/>
              <w:bottom w:val="single" w:sz="4" w:space="0" w:color="auto"/>
              <w:right w:val="single" w:sz="4" w:space="0" w:color="auto"/>
            </w:tcBorders>
            <w:shd w:val="clear" w:color="auto" w:fill="C6EFCE"/>
            <w:noWrap/>
          </w:tcPr>
          <w:p w14:paraId="20A51380"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557" w:type="dxa"/>
            <w:tcBorders>
              <w:top w:val="nil"/>
              <w:left w:val="nil"/>
              <w:bottom w:val="single" w:sz="4" w:space="0" w:color="auto"/>
              <w:right w:val="single" w:sz="4" w:space="0" w:color="auto"/>
            </w:tcBorders>
            <w:shd w:val="clear" w:color="auto" w:fill="C6EFCE"/>
            <w:noWrap/>
          </w:tcPr>
          <w:p w14:paraId="77E9CFCB"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Efectuarea unei analize a cheltuielilor în sectoarele sănătății și educației</w:t>
            </w:r>
          </w:p>
        </w:tc>
        <w:tc>
          <w:tcPr>
            <w:tcW w:w="1560" w:type="dxa"/>
            <w:tcBorders>
              <w:top w:val="nil"/>
              <w:left w:val="nil"/>
              <w:bottom w:val="single" w:sz="4" w:space="0" w:color="auto"/>
              <w:right w:val="single" w:sz="4" w:space="0" w:color="auto"/>
            </w:tcBorders>
            <w:shd w:val="clear" w:color="auto" w:fill="C6EFCE"/>
            <w:noWrap/>
          </w:tcPr>
          <w:p w14:paraId="5FD584B9"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Publicarea analizei cheltuielilor în domeniile educației și sănătății</w:t>
            </w:r>
          </w:p>
        </w:tc>
        <w:tc>
          <w:tcPr>
            <w:tcW w:w="1197" w:type="dxa"/>
            <w:tcBorders>
              <w:top w:val="nil"/>
              <w:left w:val="nil"/>
              <w:bottom w:val="single" w:sz="4" w:space="0" w:color="auto"/>
              <w:right w:val="single" w:sz="4" w:space="0" w:color="auto"/>
            </w:tcBorders>
            <w:shd w:val="clear" w:color="auto" w:fill="C6EFCE"/>
            <w:noWrap/>
          </w:tcPr>
          <w:p w14:paraId="1D518F4A" w14:textId="77777777" w:rsidR="00BE1A15" w:rsidRPr="00CA463A" w:rsidRDefault="00BE1A15">
            <w:pPr>
              <w:spacing w:after="0" w:line="240" w:lineRule="auto"/>
              <w:rPr>
                <w:rFonts w:ascii="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5CF2DACE" w14:textId="77777777" w:rsidR="00BE1A15" w:rsidRPr="00CA463A" w:rsidRDefault="00BE1A15">
            <w:pPr>
              <w:spacing w:after="0" w:line="240" w:lineRule="auto"/>
              <w:rPr>
                <w:rFonts w:ascii="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6BC0F144" w14:textId="77777777" w:rsidR="00BE1A15" w:rsidRPr="00CA463A" w:rsidRDefault="00BE1A15">
            <w:pPr>
              <w:spacing w:after="0" w:line="240" w:lineRule="auto"/>
              <w:rPr>
                <w:rFonts w:ascii="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tcPr>
          <w:p w14:paraId="63F4B523"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40" w:type="dxa"/>
            <w:tcBorders>
              <w:top w:val="nil"/>
              <w:left w:val="nil"/>
              <w:bottom w:val="single" w:sz="4" w:space="0" w:color="auto"/>
              <w:right w:val="single" w:sz="4" w:space="0" w:color="auto"/>
            </w:tcBorders>
            <w:shd w:val="clear" w:color="auto" w:fill="C6EFCE"/>
            <w:noWrap/>
          </w:tcPr>
          <w:p w14:paraId="3DD5EE3C"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2023</w:t>
            </w:r>
          </w:p>
        </w:tc>
        <w:tc>
          <w:tcPr>
            <w:tcW w:w="3107" w:type="dxa"/>
            <w:tcBorders>
              <w:top w:val="nil"/>
              <w:left w:val="nil"/>
              <w:bottom w:val="single" w:sz="4" w:space="0" w:color="auto"/>
              <w:right w:val="single" w:sz="4" w:space="0" w:color="auto"/>
            </w:tcBorders>
            <w:shd w:val="clear" w:color="auto" w:fill="C6EFCE"/>
            <w:noWrap/>
          </w:tcPr>
          <w:p w14:paraId="53214A90"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Analiza cheltuielilor în sectoarele sănătății și educației se efectuează în trei etape principale:</w:t>
            </w:r>
          </w:p>
          <w:p w14:paraId="3F365D30" w14:textId="77777777" w:rsidR="00BE1A15" w:rsidRPr="00A025C9" w:rsidRDefault="00BE1A15" w:rsidP="00BE1A15">
            <w:pPr>
              <w:numPr>
                <w:ilvl w:val="0"/>
                <w:numId w:val="80"/>
              </w:numPr>
              <w:spacing w:after="0" w:line="240" w:lineRule="auto"/>
              <w:contextualSpacing/>
              <w:jc w:val="both"/>
              <w:rPr>
                <w:rFonts w:ascii="Times New Roman" w:hAnsi="Times New Roman" w:cs="Times New Roman"/>
                <w:noProof/>
                <w:sz w:val="20"/>
                <w:szCs w:val="20"/>
              </w:rPr>
            </w:pPr>
            <w:r>
              <w:rPr>
                <w:rFonts w:ascii="Times New Roman" w:hAnsi="Times New Roman"/>
                <w:noProof/>
                <w:sz w:val="20"/>
              </w:rPr>
              <w:t xml:space="preserve">Memorandum în Guvern de prezentare a analizei cheltuielilor în sectoarele sănătății și educației, </w:t>
            </w:r>
          </w:p>
          <w:p w14:paraId="23A1E357" w14:textId="77777777" w:rsidR="00BE1A15" w:rsidRPr="00A025C9" w:rsidRDefault="00BE1A15" w:rsidP="00BE1A15">
            <w:pPr>
              <w:numPr>
                <w:ilvl w:val="0"/>
                <w:numId w:val="80"/>
              </w:numPr>
              <w:spacing w:after="0" w:line="240" w:lineRule="auto"/>
              <w:contextualSpacing/>
              <w:jc w:val="both"/>
              <w:rPr>
                <w:rFonts w:ascii="Times New Roman" w:hAnsi="Times New Roman" w:cs="Times New Roman"/>
                <w:noProof/>
                <w:sz w:val="20"/>
                <w:szCs w:val="20"/>
              </w:rPr>
            </w:pPr>
            <w:r>
              <w:rPr>
                <w:rFonts w:ascii="Times New Roman" w:hAnsi="Times New Roman"/>
                <w:noProof/>
                <w:sz w:val="20"/>
              </w:rPr>
              <w:t xml:space="preserve">Crearea unor grupuri de lucru tematice cu reprezentanți ai Ministerului Finanțelor, ai Ministerului Sănătății, ai Casei Naționale de Asigurări de Sănătate/ai Ministerului Educației, </w:t>
            </w:r>
          </w:p>
          <w:p w14:paraId="149B3F79" w14:textId="77777777" w:rsidR="00BE1A15" w:rsidRPr="00A025C9" w:rsidRDefault="00BE1A15" w:rsidP="00BE1A15">
            <w:pPr>
              <w:numPr>
                <w:ilvl w:val="0"/>
                <w:numId w:val="80"/>
              </w:numPr>
              <w:spacing w:after="0" w:line="240" w:lineRule="auto"/>
              <w:contextualSpacing/>
              <w:jc w:val="both"/>
              <w:rPr>
                <w:rFonts w:ascii="Times New Roman" w:hAnsi="Times New Roman" w:cs="Times New Roman"/>
                <w:noProof/>
                <w:sz w:val="20"/>
                <w:szCs w:val="20"/>
              </w:rPr>
            </w:pPr>
            <w:r>
              <w:rPr>
                <w:rFonts w:ascii="Times New Roman" w:hAnsi="Times New Roman"/>
                <w:noProof/>
                <w:sz w:val="20"/>
              </w:rPr>
              <w:t>Colectarea de date, finalizarea analizelor și prezentarea rezultatelor.</w:t>
            </w:r>
          </w:p>
        </w:tc>
      </w:tr>
      <w:tr w:rsidR="00BE1A15" w:rsidRPr="00A025C9" w14:paraId="4DBD503A"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579DD1BE"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w:t>
            </w:r>
          </w:p>
        </w:tc>
        <w:tc>
          <w:tcPr>
            <w:tcW w:w="1833" w:type="dxa"/>
            <w:tcBorders>
              <w:top w:val="nil"/>
              <w:left w:val="nil"/>
              <w:bottom w:val="single" w:sz="4" w:space="0" w:color="auto"/>
              <w:right w:val="single" w:sz="4" w:space="0" w:color="auto"/>
            </w:tcBorders>
            <w:shd w:val="clear" w:color="auto" w:fill="C6EFCE"/>
            <w:noWrap/>
          </w:tcPr>
          <w:p w14:paraId="5C8446D4"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3</w:t>
            </w:r>
            <w:r>
              <w:rPr>
                <w:rFonts w:ascii="Times New Roman" w:hAnsi="Times New Roman"/>
                <w:noProof/>
                <w:sz w:val="20"/>
              </w:rPr>
              <w:t xml:space="preserve">. Îmbunătățirea mecanismului de programare bugetară </w:t>
            </w:r>
          </w:p>
        </w:tc>
        <w:tc>
          <w:tcPr>
            <w:tcW w:w="1268" w:type="dxa"/>
            <w:tcBorders>
              <w:top w:val="nil"/>
              <w:left w:val="nil"/>
              <w:bottom w:val="single" w:sz="4" w:space="0" w:color="auto"/>
              <w:right w:val="single" w:sz="4" w:space="0" w:color="auto"/>
            </w:tcBorders>
            <w:shd w:val="clear" w:color="auto" w:fill="C6EFCE"/>
            <w:noWrap/>
          </w:tcPr>
          <w:p w14:paraId="599E26EE"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557" w:type="dxa"/>
            <w:tcBorders>
              <w:top w:val="nil"/>
              <w:left w:val="nil"/>
              <w:bottom w:val="single" w:sz="4" w:space="0" w:color="auto"/>
              <w:right w:val="single" w:sz="4" w:space="0" w:color="auto"/>
            </w:tcBorders>
            <w:shd w:val="clear" w:color="auto" w:fill="C6EFCE"/>
            <w:noWrap/>
          </w:tcPr>
          <w:p w14:paraId="2348523A"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Adoptarea unei strategii multianuale și a unui calendar pentru o analiză sistematică a cheltuielilor în toate sectoarele </w:t>
            </w:r>
          </w:p>
        </w:tc>
        <w:tc>
          <w:tcPr>
            <w:tcW w:w="1560" w:type="dxa"/>
            <w:tcBorders>
              <w:top w:val="nil"/>
              <w:left w:val="nil"/>
              <w:bottom w:val="single" w:sz="4" w:space="0" w:color="auto"/>
              <w:right w:val="single" w:sz="4" w:space="0" w:color="auto"/>
            </w:tcBorders>
            <w:shd w:val="clear" w:color="auto" w:fill="C6EFCE"/>
            <w:noWrap/>
          </w:tcPr>
          <w:p w14:paraId="288745C7"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Memorandum aprobat de guvern și publicat </w:t>
            </w:r>
          </w:p>
        </w:tc>
        <w:tc>
          <w:tcPr>
            <w:tcW w:w="1197" w:type="dxa"/>
            <w:tcBorders>
              <w:top w:val="nil"/>
              <w:left w:val="nil"/>
              <w:bottom w:val="single" w:sz="4" w:space="0" w:color="auto"/>
              <w:right w:val="single" w:sz="4" w:space="0" w:color="auto"/>
            </w:tcBorders>
            <w:shd w:val="clear" w:color="auto" w:fill="C6EFCE"/>
            <w:noWrap/>
          </w:tcPr>
          <w:p w14:paraId="688C9A70" w14:textId="77777777" w:rsidR="00BE1A15" w:rsidRPr="00CA463A" w:rsidRDefault="00BE1A15">
            <w:pPr>
              <w:spacing w:after="0" w:line="240" w:lineRule="auto"/>
              <w:rPr>
                <w:rFonts w:ascii="Times New Roman" w:hAnsi="Times New Roman" w:cs="Times New Roman"/>
                <w:noProof/>
                <w:sz w:val="20"/>
                <w:szCs w:val="20"/>
                <w:lang w:val="fr-FR"/>
              </w:rPr>
            </w:pPr>
          </w:p>
        </w:tc>
        <w:tc>
          <w:tcPr>
            <w:tcW w:w="1129" w:type="dxa"/>
            <w:tcBorders>
              <w:top w:val="nil"/>
              <w:left w:val="nil"/>
              <w:bottom w:val="single" w:sz="4" w:space="0" w:color="auto"/>
              <w:right w:val="single" w:sz="4" w:space="0" w:color="auto"/>
            </w:tcBorders>
            <w:shd w:val="clear" w:color="auto" w:fill="C6EFCE"/>
            <w:noWrap/>
          </w:tcPr>
          <w:p w14:paraId="750DAEE6" w14:textId="77777777" w:rsidR="00BE1A15" w:rsidRPr="00CA463A" w:rsidRDefault="00BE1A15">
            <w:pPr>
              <w:spacing w:after="0" w:line="240" w:lineRule="auto"/>
              <w:rPr>
                <w:rFonts w:ascii="Times New Roman" w:hAnsi="Times New Roman" w:cs="Times New Roman"/>
                <w:noProof/>
                <w:sz w:val="20"/>
                <w:szCs w:val="20"/>
                <w:lang w:val="fr-FR"/>
              </w:rPr>
            </w:pPr>
          </w:p>
        </w:tc>
        <w:tc>
          <w:tcPr>
            <w:tcW w:w="1269" w:type="dxa"/>
            <w:tcBorders>
              <w:top w:val="nil"/>
              <w:left w:val="nil"/>
              <w:bottom w:val="single" w:sz="4" w:space="0" w:color="auto"/>
              <w:right w:val="single" w:sz="4" w:space="0" w:color="auto"/>
            </w:tcBorders>
            <w:shd w:val="clear" w:color="auto" w:fill="C6EFCE"/>
            <w:noWrap/>
          </w:tcPr>
          <w:p w14:paraId="28FBA332" w14:textId="77777777" w:rsidR="00BE1A15" w:rsidRPr="00CA463A" w:rsidRDefault="00BE1A15">
            <w:pPr>
              <w:spacing w:after="0" w:line="240" w:lineRule="auto"/>
              <w:rPr>
                <w:rFonts w:ascii="Times New Roman" w:hAnsi="Times New Roman" w:cs="Times New Roman"/>
                <w:noProof/>
                <w:sz w:val="20"/>
                <w:szCs w:val="20"/>
                <w:lang w:val="fr-FR"/>
              </w:rPr>
            </w:pPr>
          </w:p>
        </w:tc>
        <w:tc>
          <w:tcPr>
            <w:tcW w:w="1128" w:type="dxa"/>
            <w:tcBorders>
              <w:top w:val="nil"/>
              <w:left w:val="nil"/>
              <w:bottom w:val="single" w:sz="4" w:space="0" w:color="auto"/>
              <w:right w:val="single" w:sz="4" w:space="0" w:color="auto"/>
            </w:tcBorders>
            <w:shd w:val="clear" w:color="auto" w:fill="C6EFCE"/>
            <w:noWrap/>
          </w:tcPr>
          <w:p w14:paraId="58B06F88"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40" w:type="dxa"/>
            <w:tcBorders>
              <w:top w:val="nil"/>
              <w:left w:val="nil"/>
              <w:bottom w:val="single" w:sz="4" w:space="0" w:color="auto"/>
              <w:right w:val="single" w:sz="4" w:space="0" w:color="auto"/>
            </w:tcBorders>
            <w:shd w:val="clear" w:color="auto" w:fill="C6EFCE"/>
            <w:noWrap/>
          </w:tcPr>
          <w:p w14:paraId="03B3A15B" w14:textId="77777777" w:rsidR="00BE1A15" w:rsidRPr="002A5D1B" w:rsidRDefault="00BE1A15">
            <w:pPr>
              <w:spacing w:after="0" w:line="240" w:lineRule="auto"/>
              <w:jc w:val="center"/>
              <w:rPr>
                <w:rFonts w:ascii="Times New Roman" w:hAnsi="Times New Roman" w:cs="Times New Roman"/>
                <w:b/>
                <w:bCs/>
                <w:noProof/>
                <w:color w:val="4EA72E" w:themeColor="accent6"/>
                <w:sz w:val="20"/>
                <w:szCs w:val="20"/>
              </w:rPr>
            </w:pPr>
            <w:r w:rsidRPr="00CA463A">
              <w:rPr>
                <w:rFonts w:ascii="Times New Roman" w:hAnsi="Times New Roman"/>
                <w:noProof/>
                <w:sz w:val="20"/>
              </w:rPr>
              <w:t>2024</w:t>
            </w:r>
          </w:p>
        </w:tc>
        <w:tc>
          <w:tcPr>
            <w:tcW w:w="3107" w:type="dxa"/>
            <w:tcBorders>
              <w:top w:val="nil"/>
              <w:left w:val="nil"/>
              <w:bottom w:val="single" w:sz="4" w:space="0" w:color="auto"/>
              <w:right w:val="single" w:sz="4" w:space="0" w:color="auto"/>
            </w:tcBorders>
            <w:shd w:val="clear" w:color="auto" w:fill="C6EFCE"/>
            <w:noWrap/>
          </w:tcPr>
          <w:p w14:paraId="1D41D795"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Memorandumul trimis spre aprobare Guvernului va stabili domeniile care vor face obiectul unor analize viitoare ale cheltuielilor, calendarul acestora, instituțiile responsabile și constituirea grupurilor de lucru pentru fiecare domeniu avut în vedere.</w:t>
            </w:r>
          </w:p>
          <w:p w14:paraId="01F83976"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Proiectul de buget </w:t>
            </w:r>
            <w:r w:rsidRPr="00CA463A">
              <w:rPr>
                <w:rFonts w:ascii="Times New Roman" w:hAnsi="Times New Roman"/>
                <w:noProof/>
                <w:sz w:val="20"/>
              </w:rPr>
              <w:t>2024</w:t>
            </w:r>
            <w:r>
              <w:rPr>
                <w:rFonts w:ascii="Times New Roman" w:hAnsi="Times New Roman"/>
                <w:noProof/>
                <w:sz w:val="20"/>
              </w:rPr>
              <w:t xml:space="preserve"> va reflecta măsurile și propunerile rezultate din analizele cheltuielilor în sectoarele sănătății și educației.</w:t>
            </w:r>
          </w:p>
          <w:p w14:paraId="2AC11E8A"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Actul (actele) juridic(e) vor mandata Consiliul Fiscal să emită anual un aviz cu privire la rezultatul analizei cheltuielilor începând cu bugetul </w:t>
            </w:r>
            <w:r w:rsidRPr="00CA463A">
              <w:rPr>
                <w:rFonts w:ascii="Times New Roman" w:hAnsi="Times New Roman"/>
                <w:noProof/>
                <w:sz w:val="20"/>
              </w:rPr>
              <w:t>2024</w:t>
            </w:r>
            <w:r>
              <w:rPr>
                <w:rFonts w:ascii="Times New Roman" w:hAnsi="Times New Roman"/>
                <w:noProof/>
                <w:sz w:val="20"/>
              </w:rPr>
              <w:t>.</w:t>
            </w:r>
          </w:p>
        </w:tc>
      </w:tr>
      <w:tr w:rsidR="00BE1A15" w:rsidRPr="00A025C9" w14:paraId="463CEFD5"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72BBA579"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205</w:t>
            </w:r>
          </w:p>
        </w:tc>
        <w:tc>
          <w:tcPr>
            <w:tcW w:w="1833" w:type="dxa"/>
            <w:tcBorders>
              <w:top w:val="nil"/>
              <w:left w:val="nil"/>
              <w:bottom w:val="single" w:sz="4" w:space="0" w:color="auto"/>
              <w:right w:val="single" w:sz="4" w:space="0" w:color="auto"/>
            </w:tcBorders>
            <w:shd w:val="clear" w:color="auto" w:fill="C6EFCE"/>
            <w:noWrap/>
          </w:tcPr>
          <w:p w14:paraId="23C7FC15"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4</w:t>
            </w:r>
            <w:r>
              <w:rPr>
                <w:rFonts w:ascii="Times New Roman" w:hAnsi="Times New Roman"/>
                <w:noProof/>
                <w:sz w:val="20"/>
              </w:rPr>
              <w:t xml:space="preserve">. Revizuirea cadrului fiscal </w:t>
            </w:r>
          </w:p>
        </w:tc>
        <w:tc>
          <w:tcPr>
            <w:tcW w:w="1268" w:type="dxa"/>
            <w:tcBorders>
              <w:top w:val="nil"/>
              <w:left w:val="nil"/>
              <w:bottom w:val="single" w:sz="4" w:space="0" w:color="auto"/>
              <w:right w:val="single" w:sz="4" w:space="0" w:color="auto"/>
            </w:tcBorders>
            <w:shd w:val="clear" w:color="auto" w:fill="C6EFCE"/>
            <w:noWrap/>
          </w:tcPr>
          <w:p w14:paraId="4A1E8579"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557" w:type="dxa"/>
            <w:tcBorders>
              <w:top w:val="nil"/>
              <w:left w:val="nil"/>
              <w:bottom w:val="single" w:sz="4" w:space="0" w:color="auto"/>
              <w:right w:val="single" w:sz="4" w:space="0" w:color="auto"/>
            </w:tcBorders>
            <w:shd w:val="clear" w:color="auto" w:fill="C6EFCE"/>
            <w:noWrap/>
          </w:tcPr>
          <w:p w14:paraId="0FF3569D"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Analiza sistemului fiscal al României cu scopul de a formula recomandări pentru a se asigura faptul că sistemul fiscal contribuie la promovarea și menținerea unei creșteri economice sustenabile</w:t>
            </w:r>
          </w:p>
        </w:tc>
        <w:tc>
          <w:tcPr>
            <w:tcW w:w="1560" w:type="dxa"/>
            <w:tcBorders>
              <w:top w:val="nil"/>
              <w:left w:val="nil"/>
              <w:bottom w:val="single" w:sz="4" w:space="0" w:color="auto"/>
              <w:right w:val="single" w:sz="4" w:space="0" w:color="auto"/>
            </w:tcBorders>
            <w:shd w:val="clear" w:color="auto" w:fill="C6EFCE"/>
            <w:noWrap/>
          </w:tcPr>
          <w:p w14:paraId="054E8ED8"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Analiză finalizată, publicarea raportului cu analiza și recomandările, avizat de/redactat în colaborare cu instituțiile independente care furnizează asistență tehnică</w:t>
            </w:r>
          </w:p>
        </w:tc>
        <w:tc>
          <w:tcPr>
            <w:tcW w:w="1197" w:type="dxa"/>
            <w:tcBorders>
              <w:top w:val="nil"/>
              <w:left w:val="nil"/>
              <w:bottom w:val="single" w:sz="4" w:space="0" w:color="auto"/>
              <w:right w:val="single" w:sz="4" w:space="0" w:color="auto"/>
            </w:tcBorders>
            <w:shd w:val="clear" w:color="auto" w:fill="C6EFCE"/>
            <w:noWrap/>
          </w:tcPr>
          <w:p w14:paraId="31CAA4B9" w14:textId="77777777" w:rsidR="00BE1A15" w:rsidRPr="00CA463A" w:rsidRDefault="00BE1A15">
            <w:pPr>
              <w:spacing w:after="0" w:line="240" w:lineRule="auto"/>
              <w:rPr>
                <w:rFonts w:ascii="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461E2626" w14:textId="77777777" w:rsidR="00BE1A15" w:rsidRPr="00CA463A" w:rsidRDefault="00BE1A15">
            <w:pPr>
              <w:spacing w:after="0" w:line="240" w:lineRule="auto"/>
              <w:rPr>
                <w:rFonts w:ascii="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0DAA4A96" w14:textId="77777777" w:rsidR="00BE1A15" w:rsidRPr="00CA463A" w:rsidRDefault="00BE1A15">
            <w:pPr>
              <w:spacing w:after="0" w:line="240" w:lineRule="auto"/>
              <w:rPr>
                <w:rFonts w:ascii="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tcPr>
          <w:p w14:paraId="58FC1A9B"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40" w:type="dxa"/>
            <w:tcBorders>
              <w:top w:val="nil"/>
              <w:left w:val="nil"/>
              <w:bottom w:val="single" w:sz="4" w:space="0" w:color="auto"/>
              <w:right w:val="single" w:sz="4" w:space="0" w:color="auto"/>
            </w:tcBorders>
            <w:shd w:val="clear" w:color="auto" w:fill="C6EFCE"/>
            <w:noWrap/>
          </w:tcPr>
          <w:p w14:paraId="5A959C66"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2022</w:t>
            </w:r>
          </w:p>
        </w:tc>
        <w:tc>
          <w:tcPr>
            <w:tcW w:w="3107" w:type="dxa"/>
            <w:tcBorders>
              <w:top w:val="nil"/>
              <w:left w:val="nil"/>
              <w:bottom w:val="single" w:sz="4" w:space="0" w:color="auto"/>
              <w:right w:val="single" w:sz="4" w:space="0" w:color="auto"/>
            </w:tcBorders>
            <w:shd w:val="clear" w:color="auto" w:fill="C6EFCE"/>
            <w:noWrap/>
          </w:tcPr>
          <w:p w14:paraId="389DEB11"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Ministerul Finanțelor va efectua, cu sprijinul asistenței tehnice, al serviciilor de consiliere și de consultanță, o analiză a modului în care poate fi îmbunătățită structura sistemului fiscal/legislației fiscale din România astfel încât sistemul fiscal să contribuie la promovarea și menținerea unei creșteri economice durabile. Accentul se va pune pe: </w:t>
            </w:r>
          </w:p>
          <w:p w14:paraId="1D4FC83D"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eliminarea treptată a stimulentelor fiscale și a lacunelor fiscale în ceea ce privește impozitul pe venit, impozitul pe profit (inclusiv regimurile speciale care pot face obiectul unor derogări), </w:t>
            </w:r>
          </w:p>
          <w:p w14:paraId="18C19691"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contribuțiile sociale și impozitul pe proprietate (și anume impozitele locale) și </w:t>
            </w:r>
          </w:p>
          <w:p w14:paraId="55B9FA50"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orientarea regimului fiscal către aplicarea de taxe ecologice, ținând seama de impactul de redistribuire a veniturilor al acestei măsuri. </w:t>
            </w:r>
          </w:p>
          <w:p w14:paraId="5AC4AD65"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Analiza și recomandările vor fi publicate de Ministerul Finanțelor.</w:t>
            </w:r>
          </w:p>
        </w:tc>
      </w:tr>
      <w:tr w:rsidR="00BE1A15" w:rsidRPr="00A025C9" w14:paraId="4FCFA734"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2AC986B0"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206</w:t>
            </w:r>
          </w:p>
        </w:tc>
        <w:tc>
          <w:tcPr>
            <w:tcW w:w="1833" w:type="dxa"/>
            <w:tcBorders>
              <w:top w:val="nil"/>
              <w:left w:val="nil"/>
              <w:bottom w:val="single" w:sz="4" w:space="0" w:color="auto"/>
              <w:right w:val="single" w:sz="4" w:space="0" w:color="auto"/>
            </w:tcBorders>
            <w:shd w:val="clear" w:color="auto" w:fill="C6EFCE"/>
            <w:noWrap/>
          </w:tcPr>
          <w:p w14:paraId="1040CC48"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4</w:t>
            </w:r>
            <w:r>
              <w:rPr>
                <w:rFonts w:ascii="Times New Roman" w:hAnsi="Times New Roman"/>
                <w:noProof/>
                <w:sz w:val="20"/>
              </w:rPr>
              <w:t>. Revizuirea cadrului fiscal</w:t>
            </w:r>
          </w:p>
        </w:tc>
        <w:tc>
          <w:tcPr>
            <w:tcW w:w="1268" w:type="dxa"/>
            <w:tcBorders>
              <w:top w:val="nil"/>
              <w:left w:val="nil"/>
              <w:bottom w:val="single" w:sz="4" w:space="0" w:color="auto"/>
              <w:right w:val="single" w:sz="4" w:space="0" w:color="auto"/>
            </w:tcBorders>
            <w:shd w:val="clear" w:color="auto" w:fill="C6EFCE"/>
            <w:noWrap/>
          </w:tcPr>
          <w:p w14:paraId="20E99E6E"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557" w:type="dxa"/>
            <w:tcBorders>
              <w:top w:val="nil"/>
              <w:left w:val="nil"/>
              <w:bottom w:val="single" w:sz="4" w:space="0" w:color="auto"/>
              <w:right w:val="single" w:sz="4" w:space="0" w:color="auto"/>
            </w:tcBorders>
            <w:shd w:val="clear" w:color="auto" w:fill="C6EFCE"/>
            <w:noWrap/>
          </w:tcPr>
          <w:p w14:paraId="3D6FA53F"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Intrarea în vigoare a modificărilor aduse Codului fiscal care reduc treptat domeniul de aplicare al regimului fiscal special aplicabil microîntreprinderilor </w:t>
            </w:r>
          </w:p>
        </w:tc>
        <w:tc>
          <w:tcPr>
            <w:tcW w:w="1560" w:type="dxa"/>
            <w:tcBorders>
              <w:top w:val="nil"/>
              <w:left w:val="nil"/>
              <w:bottom w:val="single" w:sz="4" w:space="0" w:color="auto"/>
              <w:right w:val="single" w:sz="4" w:space="0" w:color="auto"/>
            </w:tcBorders>
            <w:shd w:val="clear" w:color="auto" w:fill="C6EFCE"/>
            <w:noWrap/>
          </w:tcPr>
          <w:p w14:paraId="7F234011"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Dispoziție legală care indică intrarea în vigoare a modificărilor aduse Codului fiscal </w:t>
            </w:r>
          </w:p>
        </w:tc>
        <w:tc>
          <w:tcPr>
            <w:tcW w:w="1197" w:type="dxa"/>
            <w:tcBorders>
              <w:top w:val="nil"/>
              <w:left w:val="nil"/>
              <w:bottom w:val="single" w:sz="4" w:space="0" w:color="auto"/>
              <w:right w:val="single" w:sz="4" w:space="0" w:color="auto"/>
            </w:tcBorders>
            <w:shd w:val="clear" w:color="auto" w:fill="C6EFCE"/>
            <w:noWrap/>
          </w:tcPr>
          <w:p w14:paraId="065DD8BF"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5950C192" w14:textId="77777777" w:rsidR="00BE1A15" w:rsidRPr="00A025C9" w:rsidRDefault="00BE1A15">
            <w:pPr>
              <w:spacing w:after="0" w:line="240" w:lineRule="auto"/>
              <w:rPr>
                <w:rFonts w:ascii="Times New Roman" w:hAnsi="Times New Roman" w:cs="Times New Roman"/>
                <w:noProof/>
                <w:sz w:val="20"/>
                <w:szCs w:val="20"/>
                <w:lang w:val="en-GB"/>
              </w:rPr>
            </w:pPr>
          </w:p>
        </w:tc>
        <w:tc>
          <w:tcPr>
            <w:tcW w:w="1269" w:type="dxa"/>
            <w:tcBorders>
              <w:top w:val="nil"/>
              <w:left w:val="nil"/>
              <w:bottom w:val="single" w:sz="4" w:space="0" w:color="auto"/>
              <w:right w:val="single" w:sz="4" w:space="0" w:color="auto"/>
            </w:tcBorders>
            <w:shd w:val="clear" w:color="auto" w:fill="C6EFCE"/>
            <w:noWrap/>
          </w:tcPr>
          <w:p w14:paraId="0A1EE1FF" w14:textId="77777777" w:rsidR="00BE1A15" w:rsidRPr="00A025C9" w:rsidRDefault="00BE1A15">
            <w:pPr>
              <w:spacing w:after="0" w:line="240" w:lineRule="auto"/>
              <w:rPr>
                <w:rFonts w:ascii="Times New Roman" w:hAnsi="Times New Roman" w:cs="Times New Roman"/>
                <w:noProof/>
                <w:sz w:val="20"/>
                <w:szCs w:val="20"/>
                <w:lang w:val="en-GB"/>
              </w:rPr>
            </w:pPr>
          </w:p>
        </w:tc>
        <w:tc>
          <w:tcPr>
            <w:tcW w:w="1128" w:type="dxa"/>
            <w:tcBorders>
              <w:top w:val="nil"/>
              <w:left w:val="nil"/>
              <w:bottom w:val="single" w:sz="4" w:space="0" w:color="auto"/>
              <w:right w:val="single" w:sz="4" w:space="0" w:color="auto"/>
            </w:tcBorders>
            <w:shd w:val="clear" w:color="auto" w:fill="C6EFCE"/>
            <w:noWrap/>
          </w:tcPr>
          <w:p w14:paraId="5DD0B2F3"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40" w:type="dxa"/>
            <w:tcBorders>
              <w:top w:val="nil"/>
              <w:left w:val="nil"/>
              <w:bottom w:val="single" w:sz="4" w:space="0" w:color="auto"/>
              <w:right w:val="single" w:sz="4" w:space="0" w:color="auto"/>
            </w:tcBorders>
            <w:shd w:val="clear" w:color="auto" w:fill="C6EFCE"/>
            <w:noWrap/>
          </w:tcPr>
          <w:p w14:paraId="2A6E00C6"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2022</w:t>
            </w:r>
          </w:p>
        </w:tc>
        <w:tc>
          <w:tcPr>
            <w:tcW w:w="3107" w:type="dxa"/>
            <w:tcBorders>
              <w:top w:val="nil"/>
              <w:left w:val="nil"/>
              <w:bottom w:val="single" w:sz="4" w:space="0" w:color="auto"/>
              <w:right w:val="single" w:sz="4" w:space="0" w:color="auto"/>
            </w:tcBorders>
            <w:shd w:val="clear" w:color="auto" w:fill="C6EFCE"/>
            <w:noWrap/>
          </w:tcPr>
          <w:p w14:paraId="5920865E"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Noua lege va modifica Codul Fiscal în vederea reducerii graduale a ariei de aplicabilitate a regimului special de taxare pentru microîntreprinderi. Reducerea dispozițiilor speciale începe în T</w:t>
            </w:r>
            <w:r w:rsidRPr="00CA463A">
              <w:rPr>
                <w:rFonts w:ascii="Times New Roman" w:hAnsi="Times New Roman"/>
                <w:noProof/>
                <w:sz w:val="20"/>
              </w:rPr>
              <w:t>1</w:t>
            </w:r>
            <w:r>
              <w:rPr>
                <w:rFonts w:ascii="Times New Roman" w:hAnsi="Times New Roman"/>
                <w:noProof/>
                <w:sz w:val="20"/>
              </w:rPr>
              <w:t> </w:t>
            </w:r>
            <w:r w:rsidRPr="00CA463A">
              <w:rPr>
                <w:rFonts w:ascii="Times New Roman" w:hAnsi="Times New Roman"/>
                <w:noProof/>
                <w:sz w:val="20"/>
              </w:rPr>
              <w:t>2023</w:t>
            </w:r>
            <w:r>
              <w:rPr>
                <w:rFonts w:ascii="Times New Roman" w:hAnsi="Times New Roman"/>
                <w:noProof/>
                <w:sz w:val="20"/>
              </w:rPr>
              <w:t xml:space="preserve"> și se finalizează până în T</w:t>
            </w:r>
            <w:r w:rsidRPr="00CA463A">
              <w:rPr>
                <w:rFonts w:ascii="Times New Roman" w:hAnsi="Times New Roman"/>
                <w:noProof/>
                <w:sz w:val="20"/>
              </w:rPr>
              <w:t>4</w:t>
            </w:r>
            <w:r>
              <w:rPr>
                <w:rFonts w:ascii="Times New Roman" w:hAnsi="Times New Roman"/>
                <w:noProof/>
                <w:sz w:val="20"/>
              </w:rPr>
              <w:t> </w:t>
            </w:r>
            <w:r w:rsidRPr="00CA463A">
              <w:rPr>
                <w:rFonts w:ascii="Times New Roman" w:hAnsi="Times New Roman"/>
                <w:noProof/>
                <w:sz w:val="20"/>
              </w:rPr>
              <w:t>2024</w:t>
            </w:r>
            <w:r>
              <w:rPr>
                <w:rFonts w:ascii="Times New Roman" w:hAnsi="Times New Roman"/>
                <w:noProof/>
                <w:sz w:val="20"/>
              </w:rPr>
              <w:t>.</w:t>
            </w:r>
          </w:p>
        </w:tc>
      </w:tr>
      <w:tr w:rsidR="00BE1A15" w:rsidRPr="00A025C9" w14:paraId="40E77BAD"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6C4E54AC"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207</w:t>
            </w:r>
          </w:p>
        </w:tc>
        <w:tc>
          <w:tcPr>
            <w:tcW w:w="1833" w:type="dxa"/>
            <w:tcBorders>
              <w:top w:val="nil"/>
              <w:left w:val="nil"/>
              <w:bottom w:val="single" w:sz="4" w:space="0" w:color="auto"/>
              <w:right w:val="single" w:sz="4" w:space="0" w:color="auto"/>
            </w:tcBorders>
            <w:shd w:val="clear" w:color="auto" w:fill="C6EFCE"/>
            <w:noWrap/>
          </w:tcPr>
          <w:p w14:paraId="14134213"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4</w:t>
            </w:r>
            <w:r>
              <w:rPr>
                <w:rFonts w:ascii="Times New Roman" w:hAnsi="Times New Roman"/>
                <w:noProof/>
                <w:sz w:val="20"/>
              </w:rPr>
              <w:t>. Revizuirea cadrului fiscal</w:t>
            </w:r>
          </w:p>
        </w:tc>
        <w:tc>
          <w:tcPr>
            <w:tcW w:w="1268" w:type="dxa"/>
            <w:tcBorders>
              <w:top w:val="nil"/>
              <w:left w:val="nil"/>
              <w:bottom w:val="single" w:sz="4" w:space="0" w:color="auto"/>
              <w:right w:val="single" w:sz="4" w:space="0" w:color="auto"/>
            </w:tcBorders>
            <w:shd w:val="clear" w:color="auto" w:fill="C6EFCE"/>
            <w:noWrap/>
          </w:tcPr>
          <w:p w14:paraId="41DA827B"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557" w:type="dxa"/>
            <w:tcBorders>
              <w:top w:val="nil"/>
              <w:left w:val="nil"/>
              <w:bottom w:val="single" w:sz="4" w:space="0" w:color="auto"/>
              <w:right w:val="single" w:sz="4" w:space="0" w:color="auto"/>
            </w:tcBorders>
            <w:shd w:val="clear" w:color="auto" w:fill="C6EFCE"/>
            <w:noWrap/>
          </w:tcPr>
          <w:p w14:paraId="76CC8FA2"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Act(e) juridic(e) pentru reducerea și/sau eliminarea altor stimulente fiscale cu scopul de a simplifica și de a eficientiza sistemul fiscal</w:t>
            </w:r>
          </w:p>
          <w:p w14:paraId="20AF29B9" w14:textId="77777777" w:rsidR="00BE1A15" w:rsidRPr="00A025C9" w:rsidRDefault="00BE1A15">
            <w:pPr>
              <w:spacing w:before="120" w:after="0" w:line="240" w:lineRule="auto"/>
              <w:jc w:val="both"/>
              <w:rPr>
                <w:rFonts w:ascii="Times New Roman" w:hAnsi="Times New Roman" w:cs="Times New Roman"/>
                <w:noProof/>
                <w:sz w:val="20"/>
                <w:szCs w:val="20"/>
              </w:rPr>
            </w:pPr>
            <w:r>
              <w:rPr>
                <w:rFonts w:ascii="Times New Roman" w:hAnsi="Times New Roman"/>
                <w:noProof/>
                <w:sz w:val="20"/>
              </w:rPr>
              <w:t>- legislației de extindere a impozitării ecologice</w:t>
            </w:r>
          </w:p>
        </w:tc>
        <w:tc>
          <w:tcPr>
            <w:tcW w:w="1560" w:type="dxa"/>
            <w:tcBorders>
              <w:top w:val="nil"/>
              <w:left w:val="nil"/>
              <w:bottom w:val="single" w:sz="4" w:space="0" w:color="auto"/>
              <w:right w:val="single" w:sz="4" w:space="0" w:color="auto"/>
            </w:tcBorders>
            <w:shd w:val="clear" w:color="auto" w:fill="C6EFCE"/>
            <w:noWrap/>
          </w:tcPr>
          <w:p w14:paraId="7AE05906" w14:textId="08B93BEC"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Act(e) juridic(e) pentru reducerea și/sau eliminarea stimulentelor fiscale și extinderea impozitării ecologice</w:t>
            </w:r>
          </w:p>
        </w:tc>
        <w:tc>
          <w:tcPr>
            <w:tcW w:w="1197" w:type="dxa"/>
            <w:tcBorders>
              <w:top w:val="nil"/>
              <w:left w:val="nil"/>
              <w:bottom w:val="single" w:sz="4" w:space="0" w:color="auto"/>
              <w:right w:val="single" w:sz="4" w:space="0" w:color="auto"/>
            </w:tcBorders>
            <w:shd w:val="clear" w:color="auto" w:fill="C6EFCE"/>
            <w:noWrap/>
          </w:tcPr>
          <w:p w14:paraId="0BC42B93"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7FC86B8F" w14:textId="77777777" w:rsidR="00BE1A15" w:rsidRPr="00A025C9" w:rsidRDefault="00BE1A15">
            <w:pPr>
              <w:spacing w:after="0" w:line="240" w:lineRule="auto"/>
              <w:rPr>
                <w:rFonts w:ascii="Times New Roman" w:hAnsi="Times New Roman" w:cs="Times New Roman"/>
                <w:noProof/>
                <w:sz w:val="20"/>
                <w:szCs w:val="20"/>
                <w:lang w:val="en-GB"/>
              </w:rPr>
            </w:pPr>
          </w:p>
        </w:tc>
        <w:tc>
          <w:tcPr>
            <w:tcW w:w="1269" w:type="dxa"/>
            <w:tcBorders>
              <w:top w:val="nil"/>
              <w:left w:val="nil"/>
              <w:bottom w:val="single" w:sz="4" w:space="0" w:color="auto"/>
              <w:right w:val="single" w:sz="4" w:space="0" w:color="auto"/>
            </w:tcBorders>
            <w:shd w:val="clear" w:color="auto" w:fill="C6EFCE"/>
            <w:noWrap/>
          </w:tcPr>
          <w:p w14:paraId="46D33FE4" w14:textId="77777777" w:rsidR="00BE1A15" w:rsidRPr="00A025C9" w:rsidRDefault="00BE1A15">
            <w:pPr>
              <w:spacing w:after="0" w:line="240" w:lineRule="auto"/>
              <w:rPr>
                <w:rFonts w:ascii="Times New Roman" w:hAnsi="Times New Roman" w:cs="Times New Roman"/>
                <w:noProof/>
                <w:sz w:val="20"/>
                <w:szCs w:val="20"/>
                <w:lang w:val="en-GB"/>
              </w:rPr>
            </w:pPr>
          </w:p>
        </w:tc>
        <w:tc>
          <w:tcPr>
            <w:tcW w:w="1128" w:type="dxa"/>
            <w:tcBorders>
              <w:top w:val="nil"/>
              <w:left w:val="nil"/>
              <w:bottom w:val="single" w:sz="4" w:space="0" w:color="auto"/>
              <w:right w:val="single" w:sz="4" w:space="0" w:color="auto"/>
            </w:tcBorders>
            <w:shd w:val="clear" w:color="auto" w:fill="C6EFCE"/>
            <w:noWrap/>
          </w:tcPr>
          <w:p w14:paraId="3146D9E2"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p>
        </w:tc>
        <w:tc>
          <w:tcPr>
            <w:tcW w:w="840" w:type="dxa"/>
            <w:tcBorders>
              <w:top w:val="nil"/>
              <w:left w:val="nil"/>
              <w:bottom w:val="single" w:sz="4" w:space="0" w:color="auto"/>
              <w:right w:val="single" w:sz="4" w:space="0" w:color="auto"/>
            </w:tcBorders>
            <w:shd w:val="clear" w:color="auto" w:fill="C6EFCE"/>
            <w:noWrap/>
          </w:tcPr>
          <w:p w14:paraId="06217498" w14:textId="77777777" w:rsidR="00BE1A15" w:rsidRPr="002A5D1B" w:rsidRDefault="00BE1A15">
            <w:pPr>
              <w:spacing w:after="0" w:line="240" w:lineRule="auto"/>
              <w:jc w:val="center"/>
              <w:rPr>
                <w:rFonts w:ascii="Times New Roman" w:hAnsi="Times New Roman" w:cs="Times New Roman"/>
                <w:b/>
                <w:bCs/>
                <w:noProof/>
                <w:color w:val="00B050"/>
                <w:sz w:val="20"/>
                <w:szCs w:val="20"/>
              </w:rPr>
            </w:pPr>
            <w:r w:rsidRPr="00CA463A">
              <w:rPr>
                <w:rFonts w:ascii="Times New Roman" w:hAnsi="Times New Roman"/>
                <w:noProof/>
                <w:sz w:val="20"/>
              </w:rPr>
              <w:t>2025</w:t>
            </w:r>
          </w:p>
        </w:tc>
        <w:tc>
          <w:tcPr>
            <w:tcW w:w="3107" w:type="dxa"/>
            <w:tcBorders>
              <w:top w:val="nil"/>
              <w:left w:val="nil"/>
              <w:bottom w:val="single" w:sz="4" w:space="0" w:color="auto"/>
              <w:right w:val="single" w:sz="4" w:space="0" w:color="auto"/>
            </w:tcBorders>
            <w:shd w:val="clear" w:color="auto" w:fill="C6EFCE"/>
            <w:noWrap/>
          </w:tcPr>
          <w:p w14:paraId="4C829541" w14:textId="6B3BB1EE" w:rsidR="00BE1A15" w:rsidRPr="00A025C9" w:rsidRDefault="00BE1A15">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Actul (actele) juridic(e) va (vor) pune în aplicare recomandările rezultate în urma revizuirii sistemului fiscal (a se vedea jalonul </w:t>
            </w:r>
            <w:r w:rsidRPr="00CA463A">
              <w:rPr>
                <w:rFonts w:ascii="Times New Roman" w:hAnsi="Times New Roman"/>
                <w:noProof/>
                <w:sz w:val="20"/>
              </w:rPr>
              <w:t>205</w:t>
            </w:r>
            <w:r>
              <w:rPr>
                <w:rFonts w:ascii="Times New Roman" w:hAnsi="Times New Roman"/>
                <w:noProof/>
                <w:sz w:val="20"/>
              </w:rPr>
              <w:t xml:space="preserve">) pentru a se asigura că sistemul fiscal contribuie la promovarea și menținerea unei creșteri economice durabile. Actul (actele) juridic(e) va (vor) reduce treptat stimulentele fiscale pentru personalul angajat în sectorul construcțiilor. </w:t>
            </w:r>
          </w:p>
          <w:p w14:paraId="48A4B4A1" w14:textId="77777777" w:rsidR="00BE1A15" w:rsidRPr="00A025C9" w:rsidRDefault="00BE1A15">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Actul (actele) juridic(e) va (vor) simplifica normele fiscale pentru a facilita conformarea fiscală și administrarea impozitelor, precum și eliminarea scutirilor și a tratamentelor preferențiale;</w:t>
            </w:r>
          </w:p>
          <w:p w14:paraId="71B27268" w14:textId="77777777" w:rsidR="00BE1A15" w:rsidRPr="00A025C9" w:rsidRDefault="00BE1A15">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Actul (actele) juridic(e) va (vor) eficientiza sistemul fiscal și vor asigura o distribuție mai echitabilă a sarcinii fiscale.</w:t>
            </w:r>
          </w:p>
          <w:p w14:paraId="65DBEB87" w14:textId="214E4C0D"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Actul (actele) juridic(e) va (vor) modifica impozitul pe proprietate prin estimarea bazei de impozitare cât mai aproape posibil de valoarea de piață a proprietății. Determinarea în mod automat a valorii impozabile a proprietăților supuse impozitului local și renunțarea la practica de a utiliza o bază impozabilă care nu este legată de valoarea de piață. În plus, va fi încurajată impunerea cu titlu gratuit a cotelor de către autoritățile locale în limitele definite la nivel central. Eliminarea arbitrajului potențial dintre cele două sisteme fiscale aplicabile persoanelor fizice și entităților juridice care dețin bunuri imobile nerezidențiale (comerciale).</w:t>
            </w:r>
          </w:p>
        </w:tc>
      </w:tr>
      <w:tr w:rsidR="00BE1A15" w:rsidRPr="00A025C9" w14:paraId="0D0DD823"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0B806954"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209</w:t>
            </w:r>
          </w:p>
        </w:tc>
        <w:tc>
          <w:tcPr>
            <w:tcW w:w="1833" w:type="dxa"/>
            <w:tcBorders>
              <w:top w:val="nil"/>
              <w:left w:val="nil"/>
              <w:bottom w:val="single" w:sz="4" w:space="0" w:color="auto"/>
              <w:right w:val="single" w:sz="4" w:space="0" w:color="auto"/>
            </w:tcBorders>
            <w:shd w:val="clear" w:color="auto" w:fill="C6EFCE"/>
            <w:noWrap/>
          </w:tcPr>
          <w:p w14:paraId="585567F2"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5</w:t>
            </w:r>
            <w:r>
              <w:rPr>
                <w:rFonts w:ascii="Times New Roman" w:hAnsi="Times New Roman"/>
                <w:noProof/>
                <w:sz w:val="20"/>
              </w:rPr>
              <w:t xml:space="preserve">. Înființarea Băncii Naționale de Dezvoltare </w:t>
            </w:r>
          </w:p>
        </w:tc>
        <w:tc>
          <w:tcPr>
            <w:tcW w:w="1268" w:type="dxa"/>
            <w:tcBorders>
              <w:top w:val="nil"/>
              <w:left w:val="nil"/>
              <w:bottom w:val="single" w:sz="4" w:space="0" w:color="auto"/>
              <w:right w:val="single" w:sz="4" w:space="0" w:color="auto"/>
            </w:tcBorders>
            <w:shd w:val="clear" w:color="auto" w:fill="C6EFCE"/>
            <w:noWrap/>
          </w:tcPr>
          <w:p w14:paraId="5F81A41A"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557" w:type="dxa"/>
            <w:tcBorders>
              <w:top w:val="nil"/>
              <w:left w:val="nil"/>
              <w:bottom w:val="single" w:sz="4" w:space="0" w:color="auto"/>
              <w:right w:val="single" w:sz="4" w:space="0" w:color="auto"/>
            </w:tcBorders>
            <w:shd w:val="clear" w:color="auto" w:fill="C6EFCE"/>
            <w:noWrap/>
          </w:tcPr>
          <w:p w14:paraId="0B815696" w14:textId="498B778E"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Înființarea Băncii Naționale de Dezvoltare </w:t>
            </w:r>
          </w:p>
          <w:p w14:paraId="7BE3637F" w14:textId="77777777" w:rsidR="00BE1A15" w:rsidRPr="00A025C9" w:rsidRDefault="00BE1A15">
            <w:pPr>
              <w:spacing w:after="0" w:line="240" w:lineRule="auto"/>
              <w:jc w:val="both"/>
              <w:rPr>
                <w:rFonts w:ascii="Times New Roman" w:hAnsi="Times New Roman" w:cs="Times New Roman"/>
                <w:noProof/>
                <w:sz w:val="20"/>
                <w:szCs w:val="20"/>
                <w:lang w:val="en-GB"/>
              </w:rPr>
            </w:pPr>
          </w:p>
        </w:tc>
        <w:tc>
          <w:tcPr>
            <w:tcW w:w="1560" w:type="dxa"/>
            <w:tcBorders>
              <w:top w:val="nil"/>
              <w:left w:val="nil"/>
              <w:bottom w:val="single" w:sz="4" w:space="0" w:color="auto"/>
              <w:right w:val="single" w:sz="4" w:space="0" w:color="auto"/>
            </w:tcBorders>
            <w:shd w:val="clear" w:color="auto" w:fill="C6EFCE"/>
            <w:noWrap/>
          </w:tcPr>
          <w:p w14:paraId="5D6D0961"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Înscrierea Băncii Naționale de Dezvoltare în Registrul Comerțului </w:t>
            </w:r>
          </w:p>
          <w:p w14:paraId="3B0DAD06" w14:textId="77777777" w:rsidR="00BE1A15" w:rsidRPr="00A025C9" w:rsidRDefault="00BE1A15">
            <w:pPr>
              <w:spacing w:after="0" w:line="240" w:lineRule="auto"/>
              <w:jc w:val="both"/>
              <w:rPr>
                <w:rFonts w:ascii="Times New Roman" w:hAnsi="Times New Roman" w:cs="Times New Roman"/>
                <w:noProof/>
                <w:sz w:val="20"/>
                <w:szCs w:val="20"/>
                <w:lang w:val="en-GB"/>
              </w:rPr>
            </w:pPr>
          </w:p>
        </w:tc>
        <w:tc>
          <w:tcPr>
            <w:tcW w:w="1197" w:type="dxa"/>
            <w:tcBorders>
              <w:top w:val="nil"/>
              <w:left w:val="nil"/>
              <w:bottom w:val="single" w:sz="4" w:space="0" w:color="auto"/>
              <w:right w:val="single" w:sz="4" w:space="0" w:color="auto"/>
            </w:tcBorders>
            <w:shd w:val="clear" w:color="auto" w:fill="C6EFCE"/>
            <w:noWrap/>
          </w:tcPr>
          <w:p w14:paraId="16B39068"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01B7955D" w14:textId="77777777" w:rsidR="00BE1A15" w:rsidRPr="00A025C9" w:rsidRDefault="00BE1A15">
            <w:pPr>
              <w:spacing w:after="0" w:line="240" w:lineRule="auto"/>
              <w:rPr>
                <w:rFonts w:ascii="Times New Roman" w:hAnsi="Times New Roman" w:cs="Times New Roman"/>
                <w:noProof/>
                <w:sz w:val="20"/>
                <w:szCs w:val="20"/>
                <w:lang w:val="en-GB"/>
              </w:rPr>
            </w:pPr>
          </w:p>
        </w:tc>
        <w:tc>
          <w:tcPr>
            <w:tcW w:w="1269" w:type="dxa"/>
            <w:tcBorders>
              <w:top w:val="nil"/>
              <w:left w:val="nil"/>
              <w:bottom w:val="single" w:sz="4" w:space="0" w:color="auto"/>
              <w:right w:val="single" w:sz="4" w:space="0" w:color="auto"/>
            </w:tcBorders>
            <w:shd w:val="clear" w:color="auto" w:fill="C6EFCE"/>
            <w:noWrap/>
          </w:tcPr>
          <w:p w14:paraId="7AE9D15F" w14:textId="77777777" w:rsidR="00BE1A15" w:rsidRPr="00A025C9" w:rsidRDefault="00BE1A15">
            <w:pPr>
              <w:spacing w:after="0" w:line="240" w:lineRule="auto"/>
              <w:rPr>
                <w:rFonts w:ascii="Times New Roman" w:hAnsi="Times New Roman" w:cs="Times New Roman"/>
                <w:noProof/>
                <w:sz w:val="20"/>
                <w:szCs w:val="20"/>
                <w:lang w:val="en-GB"/>
              </w:rPr>
            </w:pPr>
          </w:p>
        </w:tc>
        <w:tc>
          <w:tcPr>
            <w:tcW w:w="1128" w:type="dxa"/>
            <w:tcBorders>
              <w:top w:val="nil"/>
              <w:left w:val="nil"/>
              <w:bottom w:val="single" w:sz="4" w:space="0" w:color="auto"/>
              <w:right w:val="single" w:sz="4" w:space="0" w:color="auto"/>
            </w:tcBorders>
            <w:shd w:val="clear" w:color="auto" w:fill="C6EFCE"/>
            <w:noWrap/>
          </w:tcPr>
          <w:p w14:paraId="77121961"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40" w:type="dxa"/>
            <w:tcBorders>
              <w:top w:val="nil"/>
              <w:left w:val="nil"/>
              <w:bottom w:val="single" w:sz="4" w:space="0" w:color="auto"/>
              <w:right w:val="single" w:sz="4" w:space="0" w:color="auto"/>
            </w:tcBorders>
            <w:shd w:val="clear" w:color="auto" w:fill="C6EFCE"/>
            <w:noWrap/>
          </w:tcPr>
          <w:p w14:paraId="0C64965A"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2024</w:t>
            </w:r>
          </w:p>
        </w:tc>
        <w:tc>
          <w:tcPr>
            <w:tcW w:w="3107" w:type="dxa"/>
            <w:tcBorders>
              <w:top w:val="nil"/>
              <w:left w:val="nil"/>
              <w:bottom w:val="single" w:sz="4" w:space="0" w:color="auto"/>
              <w:right w:val="single" w:sz="4" w:space="0" w:color="auto"/>
            </w:tcBorders>
            <w:shd w:val="clear" w:color="auto" w:fill="C6EFCE"/>
            <w:noWrap/>
          </w:tcPr>
          <w:p w14:paraId="09E8B4C5"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Banca Națională de Dezvoltare (instituție de credit deținută de stat în proporție de </w:t>
            </w:r>
            <w:r w:rsidRPr="00CA463A">
              <w:rPr>
                <w:rFonts w:ascii="Times New Roman" w:hAnsi="Times New Roman"/>
                <w:noProof/>
                <w:sz w:val="20"/>
              </w:rPr>
              <w:t>100</w:t>
            </w:r>
            <w:r>
              <w:rPr>
                <w:rFonts w:ascii="Times New Roman" w:hAnsi="Times New Roman"/>
                <w:noProof/>
                <w:sz w:val="20"/>
              </w:rPr>
              <w:t xml:space="preserve"> %) este înscrisă în Registrul Comerțului și este scutită de aplicarea Directivei </w:t>
            </w:r>
            <w:r w:rsidRPr="00CA463A">
              <w:rPr>
                <w:rFonts w:ascii="Times New Roman" w:hAnsi="Times New Roman"/>
                <w:noProof/>
                <w:sz w:val="20"/>
              </w:rPr>
              <w:t>2013</w:t>
            </w:r>
            <w:r>
              <w:rPr>
                <w:rFonts w:ascii="Times New Roman" w:hAnsi="Times New Roman"/>
                <w:noProof/>
                <w:sz w:val="20"/>
              </w:rPr>
              <w:t>/</w:t>
            </w:r>
            <w:r w:rsidRPr="00CA463A">
              <w:rPr>
                <w:rFonts w:ascii="Times New Roman" w:hAnsi="Times New Roman"/>
                <w:noProof/>
                <w:sz w:val="20"/>
              </w:rPr>
              <w:t>36</w:t>
            </w:r>
            <w:r>
              <w:rPr>
                <w:rFonts w:ascii="Times New Roman" w:hAnsi="Times New Roman"/>
                <w:noProof/>
                <w:sz w:val="20"/>
              </w:rPr>
              <w:t xml:space="preserve">/UE a Parlamentului European și a Consiliului din </w:t>
            </w:r>
            <w:r w:rsidRPr="00CA463A">
              <w:rPr>
                <w:rFonts w:ascii="Times New Roman" w:hAnsi="Times New Roman"/>
                <w:noProof/>
                <w:sz w:val="20"/>
              </w:rPr>
              <w:t>26</w:t>
            </w:r>
            <w:r>
              <w:rPr>
                <w:rFonts w:ascii="Times New Roman" w:hAnsi="Times New Roman"/>
                <w:noProof/>
                <w:sz w:val="20"/>
              </w:rPr>
              <w:t xml:space="preserve"> iunie </w:t>
            </w:r>
            <w:r w:rsidRPr="00CA463A">
              <w:rPr>
                <w:rFonts w:ascii="Times New Roman" w:hAnsi="Times New Roman"/>
                <w:noProof/>
                <w:sz w:val="20"/>
              </w:rPr>
              <w:t>2013</w:t>
            </w:r>
            <w:r>
              <w:rPr>
                <w:rFonts w:ascii="Times New Roman" w:hAnsi="Times New Roman"/>
                <w:noProof/>
                <w:sz w:val="20"/>
              </w:rPr>
              <w:t xml:space="preserve">. Aceasta va fi funcțională, având personal instruit (care îndeplinește funcțiile critice în cadrul funcției de front office, back office și al funcțiilor de sprijin) în măsură să furnizeze primele instrumente financiare. </w:t>
            </w:r>
          </w:p>
          <w:p w14:paraId="3F6B9447" w14:textId="77777777" w:rsidR="00BE1A15" w:rsidRPr="00A025C9" w:rsidRDefault="00BE1A15">
            <w:pPr>
              <w:spacing w:before="120" w:after="120" w:line="240" w:lineRule="auto"/>
              <w:jc w:val="both"/>
              <w:rPr>
                <w:rFonts w:ascii="Times New Roman" w:hAnsi="Times New Roman" w:cs="Times New Roman"/>
                <w:noProof/>
                <w:sz w:val="20"/>
                <w:szCs w:val="20"/>
              </w:rPr>
            </w:pPr>
            <w:r>
              <w:rPr>
                <w:rFonts w:ascii="Times New Roman" w:hAnsi="Times New Roman"/>
                <w:noProof/>
                <w:sz w:val="20"/>
              </w:rPr>
              <w:t>Pentru a se asigura conformitatea măsurii cu Orientările tehnice privind aplicarea principiului de „a nu aduce prejudicii semnificative” (</w:t>
            </w:r>
            <w:r w:rsidRPr="00CA463A">
              <w:rPr>
                <w:rFonts w:ascii="Times New Roman" w:hAnsi="Times New Roman"/>
                <w:noProof/>
                <w:sz w:val="20"/>
              </w:rPr>
              <w:t>2021</w:t>
            </w:r>
            <w:r>
              <w:rPr>
                <w:rFonts w:ascii="Times New Roman" w:hAnsi="Times New Roman"/>
                <w:noProof/>
                <w:sz w:val="20"/>
              </w:rPr>
              <w:t>/C</w:t>
            </w:r>
            <w:r w:rsidRPr="00CA463A">
              <w:rPr>
                <w:rFonts w:ascii="Times New Roman" w:hAnsi="Times New Roman"/>
                <w:noProof/>
                <w:sz w:val="20"/>
              </w:rPr>
              <w:t>58</w:t>
            </w:r>
            <w:r>
              <w:rPr>
                <w:rFonts w:ascii="Times New Roman" w:hAnsi="Times New Roman"/>
                <w:noProof/>
                <w:sz w:val="20"/>
              </w:rPr>
              <w:t>/</w:t>
            </w:r>
            <w:r w:rsidRPr="00CA463A">
              <w:rPr>
                <w:rFonts w:ascii="Times New Roman" w:hAnsi="Times New Roman"/>
                <w:noProof/>
                <w:sz w:val="20"/>
              </w:rPr>
              <w:t>01</w:t>
            </w:r>
            <w:r>
              <w:rPr>
                <w:rFonts w:ascii="Times New Roman" w:hAnsi="Times New Roman"/>
                <w:noProof/>
                <w:sz w:val="20"/>
              </w:rPr>
              <w:t xml:space="preserve">), strategia de investiții și împrumut a Băncii Naționale de Dezvoltare: </w:t>
            </w:r>
          </w:p>
          <w:p w14:paraId="1D242FCD" w14:textId="77777777" w:rsidR="00BE1A15" w:rsidRPr="00A025C9" w:rsidRDefault="00BE1A15" w:rsidP="00BE1A15">
            <w:pPr>
              <w:numPr>
                <w:ilvl w:val="0"/>
                <w:numId w:val="2"/>
              </w:numPr>
              <w:spacing w:before="120" w:after="120" w:line="240" w:lineRule="auto"/>
              <w:ind w:left="360"/>
              <w:jc w:val="both"/>
              <w:rPr>
                <w:rFonts w:ascii="Times New Roman" w:hAnsi="Times New Roman" w:cs="Times New Roman"/>
                <w:noProof/>
                <w:sz w:val="20"/>
                <w:szCs w:val="20"/>
              </w:rPr>
            </w:pPr>
            <w:r>
              <w:rPr>
                <w:rFonts w:ascii="Times New Roman" w:hAnsi="Times New Roman"/>
                <w:noProof/>
                <w:sz w:val="20"/>
              </w:rPr>
              <w:t>va prevedea obligația aplicării Orientărilor tehnice ale Comisiei referitoare la evaluarea sustenabilității Fondului InvestEU și</w:t>
            </w:r>
          </w:p>
          <w:p w14:paraId="104A944E" w14:textId="77777777" w:rsidR="00BE1A15" w:rsidRPr="00A025C9" w:rsidRDefault="00BE1A15" w:rsidP="00BE1A15">
            <w:pPr>
              <w:numPr>
                <w:ilvl w:val="0"/>
                <w:numId w:val="2"/>
              </w:numPr>
              <w:spacing w:before="120" w:after="120" w:line="240" w:lineRule="auto"/>
              <w:ind w:left="360"/>
              <w:jc w:val="both"/>
              <w:rPr>
                <w:rFonts w:ascii="Times New Roman" w:hAnsi="Times New Roman" w:cs="Times New Roman"/>
                <w:noProof/>
                <w:sz w:val="20"/>
                <w:szCs w:val="20"/>
              </w:rPr>
            </w:pPr>
            <w:r>
              <w:rPr>
                <w:rFonts w:ascii="Times New Roman" w:hAnsi="Times New Roman"/>
                <w:noProof/>
                <w:sz w:val="20"/>
              </w:rPr>
              <w:t>va exclude ca neeligibile următoarele activități și active printr-o listă de excludere: (i) activitățile și activele legate de combustibili fosili, inclusiv utilizarea în aval</w:t>
            </w:r>
            <w:r w:rsidRPr="00A025C9">
              <w:rPr>
                <w:rFonts w:ascii="Times New Roman" w:hAnsi="Times New Roman" w:cs="Times New Roman"/>
                <w:noProof/>
                <w:sz w:val="20"/>
                <w:szCs w:val="20"/>
                <w:vertAlign w:val="superscript"/>
                <w:lang w:val="en-GB"/>
              </w:rPr>
              <w:footnoteReference w:id="5"/>
            </w:r>
            <w:r>
              <w:rPr>
                <w:rFonts w:ascii="Times New Roman" w:hAnsi="Times New Roman"/>
                <w:noProof/>
                <w:sz w:val="20"/>
              </w:rPr>
              <w:t>;</w:t>
            </w:r>
            <w:r>
              <w:rPr>
                <w:rFonts w:ascii="Times New Roman" w:hAnsi="Times New Roman"/>
                <w:noProof/>
                <w:sz w:val="20"/>
                <w:vertAlign w:val="superscript"/>
              </w:rPr>
              <w:t xml:space="preserve"> </w:t>
            </w:r>
            <w:r>
              <w:rPr>
                <w:rFonts w:ascii="Times New Roman" w:hAnsi="Times New Roman"/>
                <w:noProof/>
                <w:sz w:val="20"/>
              </w:rPr>
              <w:t>(ii) activitățile și activele din cadrul sistemului UE de comercializare a certificatelor de emisii (ETS) cu emisii preconizate de gaze cu efect de seră care nu sunt mai mici decât valorile de referință relevante</w:t>
            </w:r>
            <w:r w:rsidRPr="00A025C9">
              <w:rPr>
                <w:rFonts w:ascii="Times New Roman" w:hAnsi="Times New Roman" w:cs="Times New Roman"/>
                <w:noProof/>
                <w:sz w:val="20"/>
                <w:szCs w:val="20"/>
                <w:vertAlign w:val="superscript"/>
                <w:lang w:val="en-GB"/>
              </w:rPr>
              <w:footnoteReference w:id="6"/>
            </w:r>
            <w:r>
              <w:rPr>
                <w:rFonts w:ascii="Times New Roman" w:hAnsi="Times New Roman"/>
                <w:noProof/>
                <w:sz w:val="20"/>
              </w:rPr>
              <w:t>; (iii) activitățile și activele legate de depozite de deșeuri, incineratoare</w:t>
            </w:r>
            <w:r w:rsidRPr="00A025C9">
              <w:rPr>
                <w:rFonts w:ascii="Times New Roman" w:hAnsi="Times New Roman" w:cs="Times New Roman"/>
                <w:noProof/>
                <w:sz w:val="20"/>
                <w:szCs w:val="20"/>
                <w:vertAlign w:val="superscript"/>
                <w:lang w:val="en-GB"/>
              </w:rPr>
              <w:footnoteReference w:id="7"/>
            </w:r>
            <w:r>
              <w:rPr>
                <w:rFonts w:ascii="Times New Roman" w:hAnsi="Times New Roman"/>
                <w:noProof/>
                <w:sz w:val="20"/>
              </w:rPr>
              <w:t xml:space="preserve"> și instalații de tratare mecano­biologică a deșeurilor</w:t>
            </w:r>
            <w:r w:rsidRPr="00A025C9">
              <w:rPr>
                <w:rFonts w:ascii="Times New Roman" w:hAnsi="Times New Roman" w:cs="Times New Roman"/>
                <w:noProof/>
                <w:sz w:val="20"/>
                <w:szCs w:val="20"/>
                <w:vertAlign w:val="superscript"/>
                <w:lang w:val="en-GB"/>
              </w:rPr>
              <w:footnoteReference w:id="8"/>
            </w:r>
            <w:r>
              <w:rPr>
                <w:rFonts w:ascii="Times New Roman" w:hAnsi="Times New Roman"/>
                <w:noProof/>
                <w:sz w:val="20"/>
              </w:rPr>
              <w:t xml:space="preserve"> și (iv) activitățile și activele în cadrul cărora eliminarea pe termen lung a deșeurilor poate dăuna mediului; și</w:t>
            </w:r>
          </w:p>
          <w:p w14:paraId="18283D18" w14:textId="77777777" w:rsidR="00BE1A15" w:rsidRPr="00A025C9" w:rsidRDefault="00BE1A15" w:rsidP="00BE1A15">
            <w:pPr>
              <w:numPr>
                <w:ilvl w:val="0"/>
                <w:numId w:val="2"/>
              </w:numPr>
              <w:spacing w:before="120" w:after="120" w:line="240" w:lineRule="auto"/>
              <w:ind w:left="360"/>
              <w:jc w:val="both"/>
              <w:rPr>
                <w:rFonts w:ascii="Times New Roman" w:hAnsi="Times New Roman" w:cs="Times New Roman"/>
                <w:noProof/>
                <w:sz w:val="20"/>
                <w:szCs w:val="20"/>
              </w:rPr>
            </w:pPr>
            <w:r>
              <w:rPr>
                <w:rFonts w:ascii="Times New Roman" w:hAnsi="Times New Roman"/>
                <w:noProof/>
                <w:sz w:val="20"/>
              </w:rPr>
              <w:t>va impune obligația ca Banca Națională de Dezvoltare să verifice conformitatea cu legislația UE și națională relevantă în domeniul mediului a tuturor tranzacțiilor, inclusiv a celor care nu fac obiectul evaluării sustenabilității și</w:t>
            </w:r>
          </w:p>
          <w:p w14:paraId="5ABC8381" w14:textId="77777777" w:rsidR="00BE1A15" w:rsidRPr="00A025C9" w:rsidRDefault="00BE1A15" w:rsidP="00BE1A15">
            <w:pPr>
              <w:numPr>
                <w:ilvl w:val="0"/>
                <w:numId w:val="2"/>
              </w:numPr>
              <w:spacing w:before="120" w:after="120" w:line="240" w:lineRule="auto"/>
              <w:ind w:left="360"/>
              <w:jc w:val="both"/>
              <w:rPr>
                <w:rFonts w:ascii="Times New Roman" w:hAnsi="Times New Roman" w:cs="Times New Roman"/>
                <w:noProof/>
                <w:sz w:val="20"/>
                <w:szCs w:val="20"/>
              </w:rPr>
            </w:pPr>
            <w:r>
              <w:rPr>
                <w:rFonts w:ascii="Times New Roman" w:hAnsi="Times New Roman"/>
                <w:noProof/>
                <w:sz w:val="20"/>
              </w:rPr>
              <w:t xml:space="preserve">va impune obligația ca beneficiarii de sprijin prin capitaluri proprii și de finanțare corporativă generală care obțin peste </w:t>
            </w:r>
            <w:r w:rsidRPr="00CA463A">
              <w:rPr>
                <w:rFonts w:ascii="Times New Roman" w:hAnsi="Times New Roman"/>
                <w:noProof/>
                <w:sz w:val="20"/>
              </w:rPr>
              <w:t>50</w:t>
            </w:r>
            <w:r>
              <w:rPr>
                <w:rFonts w:ascii="Times New Roman" w:hAnsi="Times New Roman"/>
                <w:noProof/>
                <w:sz w:val="20"/>
              </w:rPr>
              <w:t xml:space="preserve"> % din veniturile proprii în cursul exercițiului financiar precedent din activități și/sau active de pe lista de excludere să adopte și să publice planuri privind tranziția verde. </w:t>
            </w:r>
          </w:p>
        </w:tc>
      </w:tr>
      <w:tr w:rsidR="00BE1A15" w:rsidRPr="00A025C9" w14:paraId="30A9DD19"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67297C3F"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210</w:t>
            </w:r>
          </w:p>
        </w:tc>
        <w:tc>
          <w:tcPr>
            <w:tcW w:w="1833" w:type="dxa"/>
            <w:tcBorders>
              <w:top w:val="nil"/>
              <w:left w:val="nil"/>
              <w:bottom w:val="single" w:sz="4" w:space="0" w:color="auto"/>
              <w:right w:val="single" w:sz="4" w:space="0" w:color="auto"/>
            </w:tcBorders>
            <w:shd w:val="clear" w:color="auto" w:fill="C6EFCE"/>
            <w:noWrap/>
          </w:tcPr>
          <w:p w14:paraId="3D906C4E"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5</w:t>
            </w:r>
            <w:r>
              <w:rPr>
                <w:rFonts w:ascii="Times New Roman" w:hAnsi="Times New Roman"/>
                <w:noProof/>
                <w:sz w:val="20"/>
              </w:rPr>
              <w:t xml:space="preserve">. Înființarea Băncii Naționale de Dezvoltare </w:t>
            </w:r>
          </w:p>
        </w:tc>
        <w:tc>
          <w:tcPr>
            <w:tcW w:w="1268" w:type="dxa"/>
            <w:tcBorders>
              <w:top w:val="nil"/>
              <w:left w:val="nil"/>
              <w:bottom w:val="single" w:sz="4" w:space="0" w:color="auto"/>
              <w:right w:val="single" w:sz="4" w:space="0" w:color="auto"/>
            </w:tcBorders>
            <w:shd w:val="clear" w:color="auto" w:fill="C6EFCE"/>
            <w:noWrap/>
          </w:tcPr>
          <w:p w14:paraId="6897C9FF"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557" w:type="dxa"/>
            <w:tcBorders>
              <w:top w:val="nil"/>
              <w:left w:val="nil"/>
              <w:bottom w:val="single" w:sz="4" w:space="0" w:color="auto"/>
              <w:right w:val="single" w:sz="4" w:space="0" w:color="auto"/>
            </w:tcBorders>
            <w:shd w:val="clear" w:color="auto" w:fill="C6EFCE"/>
            <w:noWrap/>
          </w:tcPr>
          <w:p w14:paraId="222D176D"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Banca Națională de Dezvoltare este evaluată pe bază de piloni </w:t>
            </w:r>
          </w:p>
        </w:tc>
        <w:tc>
          <w:tcPr>
            <w:tcW w:w="1560" w:type="dxa"/>
            <w:tcBorders>
              <w:top w:val="nil"/>
              <w:left w:val="nil"/>
              <w:bottom w:val="single" w:sz="4" w:space="0" w:color="auto"/>
              <w:right w:val="single" w:sz="4" w:space="0" w:color="auto"/>
            </w:tcBorders>
            <w:shd w:val="clear" w:color="auto" w:fill="C6EFCE"/>
            <w:noWrap/>
          </w:tcPr>
          <w:p w14:paraId="36E877A1"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Banca Națională de Dezvoltare este evaluată pe bază de piloni pentru execuția fondurilor UE </w:t>
            </w:r>
          </w:p>
        </w:tc>
        <w:tc>
          <w:tcPr>
            <w:tcW w:w="1197" w:type="dxa"/>
            <w:tcBorders>
              <w:top w:val="nil"/>
              <w:left w:val="nil"/>
              <w:bottom w:val="single" w:sz="4" w:space="0" w:color="auto"/>
              <w:right w:val="single" w:sz="4" w:space="0" w:color="auto"/>
            </w:tcBorders>
            <w:shd w:val="clear" w:color="auto" w:fill="C6EFCE"/>
            <w:noWrap/>
          </w:tcPr>
          <w:p w14:paraId="0F423CD3" w14:textId="77777777" w:rsidR="00BE1A15" w:rsidRPr="00CA463A" w:rsidRDefault="00BE1A15">
            <w:pPr>
              <w:spacing w:after="0" w:line="240" w:lineRule="auto"/>
              <w:rPr>
                <w:rFonts w:ascii="Times New Roman" w:hAnsi="Times New Roman" w:cs="Times New Roman"/>
                <w:noProof/>
                <w:sz w:val="20"/>
                <w:szCs w:val="20"/>
                <w:lang w:val="fr-FR"/>
              </w:rPr>
            </w:pPr>
          </w:p>
        </w:tc>
        <w:tc>
          <w:tcPr>
            <w:tcW w:w="1129" w:type="dxa"/>
            <w:tcBorders>
              <w:top w:val="nil"/>
              <w:left w:val="nil"/>
              <w:bottom w:val="single" w:sz="4" w:space="0" w:color="auto"/>
              <w:right w:val="single" w:sz="4" w:space="0" w:color="auto"/>
            </w:tcBorders>
            <w:shd w:val="clear" w:color="auto" w:fill="C6EFCE"/>
            <w:noWrap/>
          </w:tcPr>
          <w:p w14:paraId="7B241C40" w14:textId="77777777" w:rsidR="00BE1A15" w:rsidRPr="00CA463A" w:rsidRDefault="00BE1A15">
            <w:pPr>
              <w:spacing w:after="0" w:line="240" w:lineRule="auto"/>
              <w:rPr>
                <w:rFonts w:ascii="Times New Roman" w:hAnsi="Times New Roman" w:cs="Times New Roman"/>
                <w:noProof/>
                <w:sz w:val="20"/>
                <w:szCs w:val="20"/>
                <w:lang w:val="fr-FR"/>
              </w:rPr>
            </w:pPr>
          </w:p>
        </w:tc>
        <w:tc>
          <w:tcPr>
            <w:tcW w:w="1269" w:type="dxa"/>
            <w:tcBorders>
              <w:top w:val="nil"/>
              <w:left w:val="nil"/>
              <w:bottom w:val="single" w:sz="4" w:space="0" w:color="auto"/>
              <w:right w:val="single" w:sz="4" w:space="0" w:color="auto"/>
            </w:tcBorders>
            <w:shd w:val="clear" w:color="auto" w:fill="C6EFCE"/>
            <w:noWrap/>
          </w:tcPr>
          <w:p w14:paraId="335CCCE5" w14:textId="77777777" w:rsidR="00BE1A15" w:rsidRPr="00CA463A" w:rsidRDefault="00BE1A15">
            <w:pPr>
              <w:spacing w:after="0" w:line="240" w:lineRule="auto"/>
              <w:rPr>
                <w:rFonts w:ascii="Times New Roman" w:hAnsi="Times New Roman" w:cs="Times New Roman"/>
                <w:noProof/>
                <w:sz w:val="20"/>
                <w:szCs w:val="20"/>
                <w:lang w:val="fr-FR"/>
              </w:rPr>
            </w:pPr>
          </w:p>
        </w:tc>
        <w:tc>
          <w:tcPr>
            <w:tcW w:w="1128" w:type="dxa"/>
            <w:tcBorders>
              <w:top w:val="nil"/>
              <w:left w:val="nil"/>
              <w:bottom w:val="single" w:sz="4" w:space="0" w:color="auto"/>
              <w:right w:val="single" w:sz="4" w:space="0" w:color="auto"/>
            </w:tcBorders>
            <w:shd w:val="clear" w:color="auto" w:fill="C6EFCE"/>
            <w:noWrap/>
          </w:tcPr>
          <w:p w14:paraId="0A2D3A99"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p>
        </w:tc>
        <w:tc>
          <w:tcPr>
            <w:tcW w:w="840" w:type="dxa"/>
            <w:tcBorders>
              <w:top w:val="nil"/>
              <w:left w:val="nil"/>
              <w:bottom w:val="single" w:sz="4" w:space="0" w:color="auto"/>
              <w:right w:val="single" w:sz="4" w:space="0" w:color="auto"/>
            </w:tcBorders>
            <w:shd w:val="clear" w:color="auto" w:fill="C6EFCE"/>
            <w:noWrap/>
          </w:tcPr>
          <w:p w14:paraId="042DA50D"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2026</w:t>
            </w:r>
          </w:p>
        </w:tc>
        <w:tc>
          <w:tcPr>
            <w:tcW w:w="3107" w:type="dxa"/>
            <w:tcBorders>
              <w:top w:val="nil"/>
              <w:left w:val="nil"/>
              <w:bottom w:val="single" w:sz="4" w:space="0" w:color="auto"/>
              <w:right w:val="single" w:sz="4" w:space="0" w:color="auto"/>
            </w:tcBorders>
            <w:shd w:val="clear" w:color="auto" w:fill="C6EFCE"/>
            <w:noWrap/>
          </w:tcPr>
          <w:p w14:paraId="6621904E"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Raport de evaluare pe bază de piloni, elaborat de un auditor extern independent.</w:t>
            </w:r>
          </w:p>
        </w:tc>
      </w:tr>
      <w:tr w:rsidR="00BE1A15" w:rsidRPr="00A025C9" w14:paraId="3B591213"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7F93DCF9"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211</w:t>
            </w:r>
          </w:p>
        </w:tc>
        <w:tc>
          <w:tcPr>
            <w:tcW w:w="1833" w:type="dxa"/>
            <w:tcBorders>
              <w:top w:val="nil"/>
              <w:left w:val="nil"/>
              <w:bottom w:val="single" w:sz="4" w:space="0" w:color="auto"/>
              <w:right w:val="single" w:sz="4" w:space="0" w:color="auto"/>
            </w:tcBorders>
            <w:shd w:val="clear" w:color="auto" w:fill="C6EFCE"/>
            <w:noWrap/>
          </w:tcPr>
          <w:p w14:paraId="669134F1"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6</w:t>
            </w:r>
            <w:r>
              <w:rPr>
                <w:rFonts w:ascii="Times New Roman" w:hAnsi="Times New Roman"/>
                <w:noProof/>
                <w:sz w:val="20"/>
              </w:rPr>
              <w:t>. Reforma sistemului public de pensii</w:t>
            </w:r>
          </w:p>
        </w:tc>
        <w:tc>
          <w:tcPr>
            <w:tcW w:w="1268" w:type="dxa"/>
            <w:tcBorders>
              <w:top w:val="nil"/>
              <w:left w:val="nil"/>
              <w:bottom w:val="single" w:sz="4" w:space="0" w:color="auto"/>
              <w:right w:val="single" w:sz="4" w:space="0" w:color="auto"/>
            </w:tcBorders>
            <w:shd w:val="clear" w:color="auto" w:fill="C6EFCE"/>
            <w:noWrap/>
          </w:tcPr>
          <w:p w14:paraId="6BA8DE62"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557" w:type="dxa"/>
            <w:tcBorders>
              <w:top w:val="nil"/>
              <w:left w:val="nil"/>
              <w:bottom w:val="single" w:sz="4" w:space="0" w:color="auto"/>
              <w:right w:val="single" w:sz="4" w:space="0" w:color="auto"/>
            </w:tcBorders>
            <w:shd w:val="clear" w:color="auto" w:fill="C6EFCE"/>
            <w:noWrap/>
          </w:tcPr>
          <w:p w14:paraId="486857D4"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Asistență tehnică contractuală furnizată de o entitate care va fi selectată în conformitate cu legislația națională privind achizițiile publice </w:t>
            </w:r>
          </w:p>
        </w:tc>
        <w:tc>
          <w:tcPr>
            <w:tcW w:w="1560" w:type="dxa"/>
            <w:tcBorders>
              <w:top w:val="nil"/>
              <w:left w:val="nil"/>
              <w:bottom w:val="single" w:sz="4" w:space="0" w:color="auto"/>
              <w:right w:val="single" w:sz="4" w:space="0" w:color="auto"/>
            </w:tcBorders>
            <w:shd w:val="clear" w:color="auto" w:fill="C6EFCE"/>
            <w:noWrap/>
          </w:tcPr>
          <w:p w14:paraId="65FE2E2A"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Contracte semnate</w:t>
            </w:r>
          </w:p>
        </w:tc>
        <w:tc>
          <w:tcPr>
            <w:tcW w:w="1197" w:type="dxa"/>
            <w:tcBorders>
              <w:top w:val="nil"/>
              <w:left w:val="nil"/>
              <w:bottom w:val="single" w:sz="4" w:space="0" w:color="auto"/>
              <w:right w:val="single" w:sz="4" w:space="0" w:color="auto"/>
            </w:tcBorders>
            <w:shd w:val="clear" w:color="auto" w:fill="C6EFCE"/>
            <w:noWrap/>
          </w:tcPr>
          <w:p w14:paraId="633DEC67" w14:textId="77777777" w:rsidR="00BE1A15" w:rsidRPr="00A025C9" w:rsidRDefault="00BE1A15">
            <w:pPr>
              <w:spacing w:after="0" w:line="240" w:lineRule="auto"/>
              <w:rPr>
                <w:rFonts w:ascii="Times New Roman" w:eastAsia="Times New Roman" w:hAnsi="Times New Roman" w:cs="Times New Roman"/>
                <w:noProof/>
                <w:sz w:val="20"/>
                <w:szCs w:val="20"/>
                <w:lang w:val="en-GB" w:eastAsia="en-GB"/>
              </w:rPr>
            </w:pPr>
          </w:p>
        </w:tc>
        <w:tc>
          <w:tcPr>
            <w:tcW w:w="1129" w:type="dxa"/>
            <w:tcBorders>
              <w:top w:val="nil"/>
              <w:left w:val="nil"/>
              <w:bottom w:val="single" w:sz="4" w:space="0" w:color="auto"/>
              <w:right w:val="single" w:sz="4" w:space="0" w:color="auto"/>
            </w:tcBorders>
            <w:shd w:val="clear" w:color="auto" w:fill="C6EFCE"/>
            <w:noWrap/>
          </w:tcPr>
          <w:p w14:paraId="59A321E1" w14:textId="77777777" w:rsidR="00BE1A15" w:rsidRPr="00A025C9" w:rsidRDefault="00BE1A15">
            <w:pPr>
              <w:spacing w:after="0" w:line="240" w:lineRule="auto"/>
              <w:rPr>
                <w:rFonts w:ascii="Times New Roman" w:eastAsia="Times New Roman" w:hAnsi="Times New Roman" w:cs="Times New Roman"/>
                <w:noProof/>
                <w:sz w:val="20"/>
                <w:szCs w:val="20"/>
                <w:lang w:val="en-GB" w:eastAsia="en-GB"/>
              </w:rPr>
            </w:pPr>
          </w:p>
        </w:tc>
        <w:tc>
          <w:tcPr>
            <w:tcW w:w="1269" w:type="dxa"/>
            <w:tcBorders>
              <w:top w:val="nil"/>
              <w:left w:val="nil"/>
              <w:bottom w:val="single" w:sz="4" w:space="0" w:color="auto"/>
              <w:right w:val="single" w:sz="4" w:space="0" w:color="auto"/>
            </w:tcBorders>
            <w:shd w:val="clear" w:color="auto" w:fill="C6EFCE"/>
            <w:noWrap/>
          </w:tcPr>
          <w:p w14:paraId="6257953F" w14:textId="77777777" w:rsidR="00BE1A15" w:rsidRPr="00A025C9" w:rsidRDefault="00BE1A15">
            <w:pPr>
              <w:spacing w:after="0" w:line="240" w:lineRule="auto"/>
              <w:rPr>
                <w:rFonts w:ascii="Times New Roman" w:eastAsia="Times New Roman" w:hAnsi="Times New Roman" w:cs="Times New Roman"/>
                <w:noProof/>
                <w:sz w:val="20"/>
                <w:szCs w:val="20"/>
                <w:lang w:val="en-GB" w:eastAsia="en-GB"/>
              </w:rPr>
            </w:pPr>
          </w:p>
        </w:tc>
        <w:tc>
          <w:tcPr>
            <w:tcW w:w="1128" w:type="dxa"/>
            <w:tcBorders>
              <w:top w:val="nil"/>
              <w:left w:val="nil"/>
              <w:bottom w:val="single" w:sz="4" w:space="0" w:color="auto"/>
              <w:right w:val="single" w:sz="4" w:space="0" w:color="auto"/>
            </w:tcBorders>
            <w:shd w:val="clear" w:color="auto" w:fill="C6EFCE"/>
            <w:noWrap/>
          </w:tcPr>
          <w:p w14:paraId="550569ED"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40" w:type="dxa"/>
            <w:tcBorders>
              <w:top w:val="nil"/>
              <w:left w:val="nil"/>
              <w:bottom w:val="single" w:sz="4" w:space="0" w:color="auto"/>
              <w:right w:val="single" w:sz="4" w:space="0" w:color="auto"/>
            </w:tcBorders>
            <w:shd w:val="clear" w:color="auto" w:fill="C6EFCE"/>
            <w:noWrap/>
          </w:tcPr>
          <w:p w14:paraId="4BBD9358"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2021</w:t>
            </w:r>
          </w:p>
        </w:tc>
        <w:tc>
          <w:tcPr>
            <w:tcW w:w="3107" w:type="dxa"/>
            <w:tcBorders>
              <w:top w:val="nil"/>
              <w:left w:val="nil"/>
              <w:bottom w:val="single" w:sz="4" w:space="0" w:color="auto"/>
              <w:right w:val="single" w:sz="4" w:space="0" w:color="auto"/>
            </w:tcBorders>
            <w:shd w:val="clear" w:color="auto" w:fill="C6EFCE"/>
            <w:noWrap/>
          </w:tcPr>
          <w:p w14:paraId="42CA868A"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Semnarea contractului de asistență tehnică cu entitatea selectată în vederea pregătirii analizei și a propunerilor de reformă a sistemului de pensii – regimul general și regimurile speciale – în conformitate cu principiile consacrate în planul național de redresare și reziliență. Noua legislație:</w:t>
            </w:r>
          </w:p>
          <w:p w14:paraId="6E98215D" w14:textId="77777777" w:rsidR="00BE1A15" w:rsidRPr="00A025C9" w:rsidRDefault="00BE1A15" w:rsidP="00BE1A15">
            <w:pPr>
              <w:numPr>
                <w:ilvl w:val="0"/>
                <w:numId w:val="79"/>
              </w:numPr>
              <w:spacing w:after="0" w:line="240" w:lineRule="auto"/>
              <w:ind w:left="224" w:hanging="218"/>
              <w:jc w:val="both"/>
              <w:rPr>
                <w:rFonts w:ascii="Times New Roman" w:hAnsi="Times New Roman" w:cs="Times New Roman"/>
                <w:noProof/>
                <w:sz w:val="20"/>
                <w:szCs w:val="20"/>
              </w:rPr>
            </w:pPr>
            <w:r>
              <w:rPr>
                <w:rFonts w:ascii="Times New Roman" w:hAnsi="Times New Roman"/>
                <w:noProof/>
                <w:sz w:val="20"/>
              </w:rPr>
              <w:t>va introduce o nouă formulă de calcul pentru pensiile noi și pensiile în curs de plată. Parametrii formulei vor fi aleși cu atenție, în conformitate cu obiectivul privind totalul cheltuielilor publice brute cu pensiile exprimat ca procent din PIB (</w:t>
            </w:r>
            <w:r w:rsidRPr="00CA463A">
              <w:rPr>
                <w:rFonts w:ascii="Times New Roman" w:hAnsi="Times New Roman"/>
                <w:noProof/>
                <w:sz w:val="20"/>
              </w:rPr>
              <w:t>9</w:t>
            </w:r>
            <w:r>
              <w:rPr>
                <w:rFonts w:ascii="Times New Roman" w:hAnsi="Times New Roman"/>
                <w:noProof/>
                <w:sz w:val="20"/>
              </w:rPr>
              <w:t>,</w:t>
            </w:r>
            <w:r w:rsidRPr="00CA463A">
              <w:rPr>
                <w:rFonts w:ascii="Times New Roman" w:hAnsi="Times New Roman"/>
                <w:noProof/>
                <w:sz w:val="20"/>
              </w:rPr>
              <w:t>4</w:t>
            </w:r>
            <w:r>
              <w:rPr>
                <w:rFonts w:ascii="Times New Roman" w:hAnsi="Times New Roman"/>
                <w:noProof/>
                <w:sz w:val="20"/>
              </w:rPr>
              <w:t xml:space="preserve"> % din PIB pe termen lung, adică în perioada </w:t>
            </w:r>
            <w:r w:rsidRPr="00CA463A">
              <w:rPr>
                <w:rFonts w:ascii="Times New Roman" w:hAnsi="Times New Roman"/>
                <w:noProof/>
                <w:sz w:val="20"/>
              </w:rPr>
              <w:t>2022</w:t>
            </w:r>
            <w:r>
              <w:rPr>
                <w:rFonts w:ascii="Times New Roman" w:hAnsi="Times New Roman"/>
                <w:noProof/>
                <w:sz w:val="20"/>
              </w:rPr>
              <w:t>-</w:t>
            </w:r>
            <w:r w:rsidRPr="00CA463A">
              <w:rPr>
                <w:rFonts w:ascii="Times New Roman" w:hAnsi="Times New Roman"/>
                <w:noProof/>
                <w:sz w:val="20"/>
              </w:rPr>
              <w:t>2070</w:t>
            </w:r>
            <w:r>
              <w:rPr>
                <w:rFonts w:ascii="Times New Roman" w:hAnsi="Times New Roman"/>
                <w:noProof/>
                <w:sz w:val="20"/>
              </w:rPr>
              <w:t>). În plus, parametrii respectivi nu vor permite creșteri ad-hoc ale nivelurilor pensiilor;</w:t>
            </w:r>
          </w:p>
          <w:p w14:paraId="5D44E6B1" w14:textId="77777777" w:rsidR="00BE1A15" w:rsidRPr="00A025C9" w:rsidRDefault="00BE1A15" w:rsidP="00BE1A15">
            <w:pPr>
              <w:numPr>
                <w:ilvl w:val="0"/>
                <w:numId w:val="79"/>
              </w:numPr>
              <w:spacing w:after="0" w:line="240" w:lineRule="auto"/>
              <w:ind w:left="224" w:hanging="218"/>
              <w:jc w:val="both"/>
              <w:rPr>
                <w:rFonts w:ascii="Times New Roman" w:hAnsi="Times New Roman" w:cs="Times New Roman"/>
                <w:noProof/>
                <w:sz w:val="20"/>
                <w:szCs w:val="20"/>
              </w:rPr>
            </w:pPr>
            <w:r>
              <w:rPr>
                <w:rFonts w:ascii="Times New Roman" w:hAnsi="Times New Roman"/>
                <w:noProof/>
                <w:sz w:val="20"/>
              </w:rPr>
              <w:t>va introduce o nouă regulă de indexare a pensiilor în funcție de nivelul cheltuielilor cu pensiile ca procent din PIB și mecanisme de combatere a indexării ad-hoc;</w:t>
            </w:r>
          </w:p>
          <w:p w14:paraId="37530285" w14:textId="77777777" w:rsidR="00BE1A15" w:rsidRPr="00A025C9" w:rsidRDefault="00BE1A15" w:rsidP="00BE1A15">
            <w:pPr>
              <w:numPr>
                <w:ilvl w:val="0"/>
                <w:numId w:val="79"/>
              </w:numPr>
              <w:spacing w:after="0" w:line="240" w:lineRule="auto"/>
              <w:ind w:left="224" w:hanging="218"/>
              <w:jc w:val="both"/>
              <w:rPr>
                <w:rFonts w:ascii="Times New Roman" w:hAnsi="Times New Roman" w:cs="Times New Roman"/>
                <w:noProof/>
                <w:sz w:val="20"/>
                <w:szCs w:val="20"/>
              </w:rPr>
            </w:pPr>
            <w:r>
              <w:rPr>
                <w:rFonts w:ascii="Times New Roman" w:hAnsi="Times New Roman"/>
                <w:noProof/>
                <w:sz w:val="20"/>
              </w:rPr>
              <w:t xml:space="preserve">va reduce în mod semnificativ posibilitățile de pensionare anticipată, va introduce stimulente pentru prelungirea vieții profesionale și majorarea voluntară a vârstei standard de pensionare până la </w:t>
            </w:r>
            <w:r w:rsidRPr="00CA463A">
              <w:rPr>
                <w:rFonts w:ascii="Times New Roman" w:hAnsi="Times New Roman"/>
                <w:noProof/>
                <w:sz w:val="20"/>
              </w:rPr>
              <w:t>70</w:t>
            </w:r>
            <w:r>
              <w:rPr>
                <w:rFonts w:ascii="Times New Roman" w:hAnsi="Times New Roman"/>
                <w:noProof/>
                <w:sz w:val="20"/>
              </w:rPr>
              <w:t xml:space="preserve"> de ani, în conformitate cu creșterea speranței de viață, și va egaliza vârsta legală de pensionare pentru bărbați și femei la </w:t>
            </w:r>
            <w:r w:rsidRPr="00CA463A">
              <w:rPr>
                <w:rFonts w:ascii="Times New Roman" w:hAnsi="Times New Roman"/>
                <w:noProof/>
                <w:sz w:val="20"/>
              </w:rPr>
              <w:t>65</w:t>
            </w:r>
            <w:r>
              <w:rPr>
                <w:rFonts w:ascii="Times New Roman" w:hAnsi="Times New Roman"/>
                <w:noProof/>
                <w:sz w:val="20"/>
              </w:rPr>
              <w:t xml:space="preserve"> de ani până în </w:t>
            </w:r>
            <w:r w:rsidRPr="00CA463A">
              <w:rPr>
                <w:rFonts w:ascii="Times New Roman" w:hAnsi="Times New Roman"/>
                <w:noProof/>
                <w:sz w:val="20"/>
              </w:rPr>
              <w:t>2035</w:t>
            </w:r>
            <w:r>
              <w:rPr>
                <w:rFonts w:ascii="Times New Roman" w:hAnsi="Times New Roman"/>
                <w:noProof/>
                <w:sz w:val="20"/>
              </w:rPr>
              <w:t>;</w:t>
            </w:r>
          </w:p>
          <w:p w14:paraId="06948994" w14:textId="77777777" w:rsidR="00BE1A15" w:rsidRPr="00A025C9" w:rsidRDefault="00BE1A15" w:rsidP="00BE1A15">
            <w:pPr>
              <w:numPr>
                <w:ilvl w:val="0"/>
                <w:numId w:val="79"/>
              </w:numPr>
              <w:spacing w:after="0" w:line="240" w:lineRule="auto"/>
              <w:ind w:left="224" w:hanging="218"/>
              <w:jc w:val="both"/>
              <w:rPr>
                <w:rFonts w:ascii="Times New Roman" w:hAnsi="Times New Roman" w:cs="Times New Roman"/>
                <w:noProof/>
                <w:sz w:val="20"/>
                <w:szCs w:val="20"/>
              </w:rPr>
            </w:pPr>
            <w:r>
              <w:rPr>
                <w:rFonts w:ascii="Times New Roman" w:hAnsi="Times New Roman"/>
                <w:noProof/>
                <w:sz w:val="20"/>
              </w:rPr>
              <w:t>va introduce stimulente pentru amânarea pensionării;</w:t>
            </w:r>
          </w:p>
          <w:p w14:paraId="0B6E9D67" w14:textId="77777777" w:rsidR="00BE1A15" w:rsidRPr="00A025C9" w:rsidRDefault="00BE1A15" w:rsidP="00BE1A15">
            <w:pPr>
              <w:numPr>
                <w:ilvl w:val="0"/>
                <w:numId w:val="79"/>
              </w:numPr>
              <w:spacing w:after="0" w:line="240" w:lineRule="auto"/>
              <w:ind w:left="224" w:hanging="218"/>
              <w:jc w:val="both"/>
              <w:rPr>
                <w:rFonts w:ascii="Times New Roman" w:hAnsi="Times New Roman" w:cs="Times New Roman"/>
                <w:noProof/>
                <w:sz w:val="20"/>
                <w:szCs w:val="20"/>
              </w:rPr>
            </w:pPr>
            <w:r>
              <w:rPr>
                <w:rFonts w:ascii="Times New Roman" w:hAnsi="Times New Roman"/>
                <w:noProof/>
                <w:sz w:val="20"/>
              </w:rPr>
              <w:t>va revizui pensiile speciale pentru a le alinia la principiul contributivității;</w:t>
            </w:r>
          </w:p>
          <w:p w14:paraId="2D993975" w14:textId="77777777" w:rsidR="00BE1A15" w:rsidRPr="00A025C9" w:rsidRDefault="00BE1A15" w:rsidP="00BE1A15">
            <w:pPr>
              <w:numPr>
                <w:ilvl w:val="0"/>
                <w:numId w:val="79"/>
              </w:numPr>
              <w:spacing w:after="0" w:line="240" w:lineRule="auto"/>
              <w:ind w:left="224" w:hanging="218"/>
              <w:jc w:val="both"/>
              <w:rPr>
                <w:rFonts w:ascii="Times New Roman" w:hAnsi="Times New Roman" w:cs="Times New Roman"/>
                <w:noProof/>
                <w:sz w:val="20"/>
                <w:szCs w:val="20"/>
              </w:rPr>
            </w:pPr>
            <w:r>
              <w:rPr>
                <w:rFonts w:ascii="Times New Roman" w:hAnsi="Times New Roman"/>
                <w:noProof/>
                <w:sz w:val="20"/>
              </w:rPr>
              <w:t>va consolida principiul contributivității pe care se bazează sistemul;</w:t>
            </w:r>
          </w:p>
          <w:p w14:paraId="6A3E0A74" w14:textId="77777777" w:rsidR="00BE1A15" w:rsidRPr="00A025C9" w:rsidRDefault="00BE1A15" w:rsidP="00BE1A15">
            <w:pPr>
              <w:numPr>
                <w:ilvl w:val="0"/>
                <w:numId w:val="79"/>
              </w:numPr>
              <w:spacing w:after="0" w:line="240" w:lineRule="auto"/>
              <w:ind w:left="224" w:hanging="218"/>
              <w:jc w:val="both"/>
              <w:rPr>
                <w:rFonts w:ascii="Times New Roman" w:hAnsi="Times New Roman" w:cs="Times New Roman"/>
                <w:noProof/>
                <w:sz w:val="20"/>
                <w:szCs w:val="20"/>
              </w:rPr>
            </w:pPr>
            <w:r>
              <w:rPr>
                <w:rFonts w:ascii="Times New Roman" w:hAnsi="Times New Roman"/>
                <w:noProof/>
                <w:sz w:val="20"/>
              </w:rPr>
              <w:t>va spori gradul de adecvare a pensiilor minime și a pensiilor mai mici, în special pentru persoanele aflate sub pragul sărăciei;</w:t>
            </w:r>
          </w:p>
          <w:p w14:paraId="6923F2E2" w14:textId="77777777" w:rsidR="00BE1A15" w:rsidRPr="00A025C9" w:rsidRDefault="00BE1A15" w:rsidP="00BE1A15">
            <w:pPr>
              <w:numPr>
                <w:ilvl w:val="0"/>
                <w:numId w:val="79"/>
              </w:numPr>
              <w:spacing w:after="0" w:line="240" w:lineRule="auto"/>
              <w:ind w:left="224" w:hanging="218"/>
              <w:jc w:val="both"/>
              <w:rPr>
                <w:rFonts w:ascii="Times New Roman" w:hAnsi="Times New Roman" w:cs="Times New Roman"/>
                <w:noProof/>
                <w:sz w:val="20"/>
                <w:szCs w:val="20"/>
              </w:rPr>
            </w:pPr>
            <w:r>
              <w:rPr>
                <w:rFonts w:ascii="Times New Roman" w:hAnsi="Times New Roman"/>
                <w:noProof/>
                <w:sz w:val="20"/>
              </w:rPr>
              <w:t>va asigura viabilitatea financiară a pilonului II al sistemului de pensii prin sporirea contribuțiilor la acest pilon de pensii.</w:t>
            </w:r>
          </w:p>
          <w:p w14:paraId="2329B3C7"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Asistența tehnică include o evaluare a impactului diferitelor opțiuni de reformă propuse (proiecții pe termen lung).</w:t>
            </w:r>
          </w:p>
          <w:p w14:paraId="11E28D72"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Furnizorul de asistență tehnică va sprijini redactarea documentului de reformă a sistemului de pensii.</w:t>
            </w:r>
          </w:p>
        </w:tc>
      </w:tr>
      <w:tr w:rsidR="00BE1A15" w:rsidRPr="00A025C9" w14:paraId="4D9A15F3"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63173D90"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212</w:t>
            </w:r>
          </w:p>
        </w:tc>
        <w:tc>
          <w:tcPr>
            <w:tcW w:w="1833" w:type="dxa"/>
            <w:tcBorders>
              <w:top w:val="nil"/>
              <w:left w:val="nil"/>
              <w:bottom w:val="single" w:sz="4" w:space="0" w:color="auto"/>
              <w:right w:val="single" w:sz="4" w:space="0" w:color="auto"/>
            </w:tcBorders>
            <w:shd w:val="clear" w:color="auto" w:fill="C6EFCE"/>
            <w:noWrap/>
          </w:tcPr>
          <w:p w14:paraId="0DA1B547"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6</w:t>
            </w:r>
            <w:r>
              <w:rPr>
                <w:rFonts w:ascii="Times New Roman" w:hAnsi="Times New Roman"/>
                <w:noProof/>
                <w:sz w:val="20"/>
              </w:rPr>
              <w:t>. Reforma sistemului public de pensii</w:t>
            </w:r>
          </w:p>
        </w:tc>
        <w:tc>
          <w:tcPr>
            <w:tcW w:w="1268" w:type="dxa"/>
            <w:tcBorders>
              <w:top w:val="nil"/>
              <w:left w:val="nil"/>
              <w:bottom w:val="single" w:sz="4" w:space="0" w:color="auto"/>
              <w:right w:val="single" w:sz="4" w:space="0" w:color="auto"/>
            </w:tcBorders>
            <w:shd w:val="clear" w:color="auto" w:fill="C6EFCE"/>
            <w:noWrap/>
          </w:tcPr>
          <w:p w14:paraId="0FB410DB"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557" w:type="dxa"/>
            <w:tcBorders>
              <w:top w:val="nil"/>
              <w:left w:val="nil"/>
              <w:bottom w:val="single" w:sz="4" w:space="0" w:color="auto"/>
              <w:right w:val="single" w:sz="4" w:space="0" w:color="auto"/>
            </w:tcBorders>
            <w:shd w:val="clear" w:color="auto" w:fill="C6EFCE"/>
            <w:noWrap/>
          </w:tcPr>
          <w:p w14:paraId="09F74D8C"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Intrarea în vigoare a unui ordin al ministrului prin care se instituie un comitet de monitorizare însărcinat cu revizuirea, cu sprijin din partea furnizorului de asistență tehnică, a sistemului de pensii și a intervențiilor la nivel de politici în sistemul de pensii</w:t>
            </w:r>
          </w:p>
        </w:tc>
        <w:tc>
          <w:tcPr>
            <w:tcW w:w="1560" w:type="dxa"/>
            <w:tcBorders>
              <w:top w:val="nil"/>
              <w:left w:val="nil"/>
              <w:bottom w:val="single" w:sz="4" w:space="0" w:color="auto"/>
              <w:right w:val="single" w:sz="4" w:space="0" w:color="auto"/>
            </w:tcBorders>
            <w:shd w:val="clear" w:color="auto" w:fill="C6EFCE"/>
            <w:noWrap/>
          </w:tcPr>
          <w:p w14:paraId="6F6698DF"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Dispoziție din ordinul comun al miniștrilor care indică intrarea în vigoare a ordinului comun al miniștrilor</w:t>
            </w:r>
          </w:p>
        </w:tc>
        <w:tc>
          <w:tcPr>
            <w:tcW w:w="1197" w:type="dxa"/>
            <w:tcBorders>
              <w:top w:val="nil"/>
              <w:left w:val="nil"/>
              <w:bottom w:val="single" w:sz="4" w:space="0" w:color="auto"/>
              <w:right w:val="single" w:sz="4" w:space="0" w:color="auto"/>
            </w:tcBorders>
            <w:shd w:val="clear" w:color="auto" w:fill="C6EFCE"/>
            <w:noWrap/>
          </w:tcPr>
          <w:p w14:paraId="4E0398E0" w14:textId="77777777" w:rsidR="00BE1A15" w:rsidRPr="00A025C9" w:rsidRDefault="00BE1A15">
            <w:pPr>
              <w:spacing w:after="0" w:line="240" w:lineRule="auto"/>
              <w:rPr>
                <w:rFonts w:ascii="Times New Roman" w:eastAsia="Times New Roman" w:hAnsi="Times New Roman" w:cs="Times New Roman"/>
                <w:noProof/>
                <w:sz w:val="20"/>
                <w:szCs w:val="20"/>
                <w:lang w:val="en-GB" w:eastAsia="en-GB"/>
              </w:rPr>
            </w:pPr>
          </w:p>
        </w:tc>
        <w:tc>
          <w:tcPr>
            <w:tcW w:w="1129" w:type="dxa"/>
            <w:tcBorders>
              <w:top w:val="nil"/>
              <w:left w:val="nil"/>
              <w:bottom w:val="single" w:sz="4" w:space="0" w:color="auto"/>
              <w:right w:val="single" w:sz="4" w:space="0" w:color="auto"/>
            </w:tcBorders>
            <w:shd w:val="clear" w:color="auto" w:fill="C6EFCE"/>
            <w:noWrap/>
          </w:tcPr>
          <w:p w14:paraId="7B0C9892" w14:textId="77777777" w:rsidR="00BE1A15" w:rsidRPr="00A025C9" w:rsidRDefault="00BE1A15">
            <w:pPr>
              <w:spacing w:after="0" w:line="240" w:lineRule="auto"/>
              <w:rPr>
                <w:rFonts w:ascii="Times New Roman" w:eastAsia="Times New Roman" w:hAnsi="Times New Roman" w:cs="Times New Roman"/>
                <w:noProof/>
                <w:sz w:val="20"/>
                <w:szCs w:val="20"/>
                <w:lang w:val="en-GB" w:eastAsia="en-GB"/>
              </w:rPr>
            </w:pPr>
          </w:p>
        </w:tc>
        <w:tc>
          <w:tcPr>
            <w:tcW w:w="1269" w:type="dxa"/>
            <w:tcBorders>
              <w:top w:val="nil"/>
              <w:left w:val="nil"/>
              <w:bottom w:val="single" w:sz="4" w:space="0" w:color="auto"/>
              <w:right w:val="single" w:sz="4" w:space="0" w:color="auto"/>
            </w:tcBorders>
            <w:shd w:val="clear" w:color="auto" w:fill="C6EFCE"/>
            <w:noWrap/>
          </w:tcPr>
          <w:p w14:paraId="2D461905" w14:textId="77777777" w:rsidR="00BE1A15" w:rsidRPr="00A025C9" w:rsidRDefault="00BE1A15">
            <w:pPr>
              <w:spacing w:after="0" w:line="240" w:lineRule="auto"/>
              <w:rPr>
                <w:rFonts w:ascii="Times New Roman" w:eastAsia="Times New Roman" w:hAnsi="Times New Roman" w:cs="Times New Roman"/>
                <w:noProof/>
                <w:sz w:val="20"/>
                <w:szCs w:val="20"/>
                <w:lang w:val="en-GB" w:eastAsia="en-GB"/>
              </w:rPr>
            </w:pPr>
          </w:p>
        </w:tc>
        <w:tc>
          <w:tcPr>
            <w:tcW w:w="1128" w:type="dxa"/>
            <w:tcBorders>
              <w:top w:val="nil"/>
              <w:left w:val="nil"/>
              <w:bottom w:val="single" w:sz="4" w:space="0" w:color="auto"/>
              <w:right w:val="single" w:sz="4" w:space="0" w:color="auto"/>
            </w:tcBorders>
            <w:shd w:val="clear" w:color="auto" w:fill="C6EFCE"/>
            <w:noWrap/>
          </w:tcPr>
          <w:p w14:paraId="753A9195"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40" w:type="dxa"/>
            <w:tcBorders>
              <w:top w:val="nil"/>
              <w:left w:val="nil"/>
              <w:bottom w:val="single" w:sz="4" w:space="0" w:color="auto"/>
              <w:right w:val="single" w:sz="4" w:space="0" w:color="auto"/>
            </w:tcBorders>
            <w:shd w:val="clear" w:color="auto" w:fill="C6EFCE"/>
            <w:noWrap/>
          </w:tcPr>
          <w:p w14:paraId="62EFE6E1"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2021</w:t>
            </w:r>
          </w:p>
        </w:tc>
        <w:tc>
          <w:tcPr>
            <w:tcW w:w="3107" w:type="dxa"/>
            <w:tcBorders>
              <w:top w:val="nil"/>
              <w:left w:val="nil"/>
              <w:bottom w:val="single" w:sz="4" w:space="0" w:color="auto"/>
              <w:right w:val="single" w:sz="4" w:space="0" w:color="auto"/>
            </w:tcBorders>
            <w:shd w:val="clear" w:color="auto" w:fill="C6EFCE"/>
            <w:noWrap/>
          </w:tcPr>
          <w:p w14:paraId="2879395B"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Comitetul de monitorizare va fi instituit prin ordin comun al miniștrilor (Ministerul Finanțelor și Ministerul Muncii) și va fi format din experți din cadrul Ministerului Muncii și Protecției Sociale, al Casei Naționale a Pensiilor Publice, al Ministerului Finanțelor Publice. De asemenea, vor fi invitați să participe experți din cadrul Consiliului Fiscal. Comitetul va colabora îndeaproape cu furnizorul de asistență tehnică.</w:t>
            </w:r>
          </w:p>
        </w:tc>
      </w:tr>
      <w:tr w:rsidR="00BE1A15" w:rsidRPr="00A025C9" w14:paraId="6CCA58B0"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2B48E677"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213</w:t>
            </w:r>
          </w:p>
        </w:tc>
        <w:tc>
          <w:tcPr>
            <w:tcW w:w="1833" w:type="dxa"/>
            <w:tcBorders>
              <w:top w:val="nil"/>
              <w:left w:val="nil"/>
              <w:bottom w:val="single" w:sz="4" w:space="0" w:color="auto"/>
              <w:right w:val="single" w:sz="4" w:space="0" w:color="auto"/>
            </w:tcBorders>
            <w:shd w:val="clear" w:color="auto" w:fill="C6EFCE"/>
            <w:noWrap/>
          </w:tcPr>
          <w:p w14:paraId="26BE3F3F"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6</w:t>
            </w:r>
            <w:r>
              <w:rPr>
                <w:rFonts w:ascii="Times New Roman" w:hAnsi="Times New Roman"/>
                <w:noProof/>
                <w:sz w:val="20"/>
              </w:rPr>
              <w:t>. Reforma sistemului public de pensii</w:t>
            </w:r>
          </w:p>
        </w:tc>
        <w:tc>
          <w:tcPr>
            <w:tcW w:w="1268" w:type="dxa"/>
            <w:tcBorders>
              <w:top w:val="nil"/>
              <w:left w:val="nil"/>
              <w:bottom w:val="single" w:sz="4" w:space="0" w:color="auto"/>
              <w:right w:val="single" w:sz="4" w:space="0" w:color="auto"/>
            </w:tcBorders>
            <w:shd w:val="clear" w:color="auto" w:fill="C6EFCE"/>
            <w:noWrap/>
          </w:tcPr>
          <w:p w14:paraId="6B8D0975"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557" w:type="dxa"/>
            <w:tcBorders>
              <w:top w:val="nil"/>
              <w:left w:val="nil"/>
              <w:bottom w:val="single" w:sz="4" w:space="0" w:color="auto"/>
              <w:right w:val="single" w:sz="4" w:space="0" w:color="auto"/>
            </w:tcBorders>
            <w:shd w:val="clear" w:color="auto" w:fill="C6EFCE"/>
            <w:noWrap/>
          </w:tcPr>
          <w:p w14:paraId="1CB0C8D7"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Intrarea în vigoare a modificărilor aduse cadrului de reglementare pentru a se asigura sustenabilitatea pensiilor din cadrul pilonului </w:t>
            </w:r>
            <w:r w:rsidRPr="00CA463A">
              <w:rPr>
                <w:rFonts w:ascii="Times New Roman" w:hAnsi="Times New Roman"/>
                <w:noProof/>
                <w:sz w:val="20"/>
              </w:rPr>
              <w:t>2</w:t>
            </w:r>
          </w:p>
        </w:tc>
        <w:tc>
          <w:tcPr>
            <w:tcW w:w="1560" w:type="dxa"/>
            <w:tcBorders>
              <w:top w:val="nil"/>
              <w:left w:val="nil"/>
              <w:bottom w:val="single" w:sz="4" w:space="0" w:color="auto"/>
              <w:right w:val="single" w:sz="4" w:space="0" w:color="auto"/>
            </w:tcBorders>
            <w:shd w:val="clear" w:color="auto" w:fill="C6EFCE"/>
            <w:noWrap/>
          </w:tcPr>
          <w:p w14:paraId="451592FB"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Dispoziție din cadrul de reglementare care indică intrarea în vigoare a legii</w:t>
            </w:r>
          </w:p>
        </w:tc>
        <w:tc>
          <w:tcPr>
            <w:tcW w:w="1197" w:type="dxa"/>
            <w:tcBorders>
              <w:top w:val="nil"/>
              <w:left w:val="nil"/>
              <w:bottom w:val="single" w:sz="4" w:space="0" w:color="auto"/>
              <w:right w:val="single" w:sz="4" w:space="0" w:color="auto"/>
            </w:tcBorders>
            <w:shd w:val="clear" w:color="auto" w:fill="C6EFCE"/>
            <w:noWrap/>
          </w:tcPr>
          <w:p w14:paraId="67B48DD5" w14:textId="77777777" w:rsidR="00BE1A15" w:rsidRPr="00CA463A" w:rsidRDefault="00BE1A15">
            <w:pPr>
              <w:spacing w:after="0" w:line="240" w:lineRule="auto"/>
              <w:rPr>
                <w:rFonts w:ascii="Times New Roman" w:eastAsia="Times New Roman" w:hAnsi="Times New Roman" w:cs="Times New Roman"/>
                <w:noProof/>
                <w:sz w:val="20"/>
                <w:szCs w:val="20"/>
                <w:lang w:val="fr-FR" w:eastAsia="en-GB"/>
              </w:rPr>
            </w:pPr>
          </w:p>
        </w:tc>
        <w:tc>
          <w:tcPr>
            <w:tcW w:w="1129" w:type="dxa"/>
            <w:tcBorders>
              <w:top w:val="nil"/>
              <w:left w:val="nil"/>
              <w:bottom w:val="single" w:sz="4" w:space="0" w:color="auto"/>
              <w:right w:val="single" w:sz="4" w:space="0" w:color="auto"/>
            </w:tcBorders>
            <w:shd w:val="clear" w:color="auto" w:fill="C6EFCE"/>
            <w:noWrap/>
          </w:tcPr>
          <w:p w14:paraId="14B21EBD" w14:textId="77777777" w:rsidR="00BE1A15" w:rsidRPr="00CA463A" w:rsidRDefault="00BE1A15">
            <w:pPr>
              <w:spacing w:after="0" w:line="240" w:lineRule="auto"/>
              <w:rPr>
                <w:rFonts w:ascii="Times New Roman" w:eastAsia="Times New Roman" w:hAnsi="Times New Roman" w:cs="Times New Roman"/>
                <w:noProof/>
                <w:sz w:val="20"/>
                <w:szCs w:val="20"/>
                <w:lang w:val="fr-FR" w:eastAsia="en-GB"/>
              </w:rPr>
            </w:pPr>
          </w:p>
        </w:tc>
        <w:tc>
          <w:tcPr>
            <w:tcW w:w="1269" w:type="dxa"/>
            <w:tcBorders>
              <w:top w:val="nil"/>
              <w:left w:val="nil"/>
              <w:bottom w:val="single" w:sz="4" w:space="0" w:color="auto"/>
              <w:right w:val="single" w:sz="4" w:space="0" w:color="auto"/>
            </w:tcBorders>
            <w:shd w:val="clear" w:color="auto" w:fill="C6EFCE"/>
            <w:noWrap/>
          </w:tcPr>
          <w:p w14:paraId="105203E4" w14:textId="77777777" w:rsidR="00BE1A15" w:rsidRPr="00CA463A" w:rsidRDefault="00BE1A15">
            <w:pPr>
              <w:spacing w:after="0" w:line="240" w:lineRule="auto"/>
              <w:rPr>
                <w:rFonts w:ascii="Times New Roman" w:eastAsia="Times New Roman" w:hAnsi="Times New Roman" w:cs="Times New Roman"/>
                <w:noProof/>
                <w:sz w:val="20"/>
                <w:szCs w:val="20"/>
                <w:lang w:val="fr-FR" w:eastAsia="en-GB"/>
              </w:rPr>
            </w:pPr>
          </w:p>
        </w:tc>
        <w:tc>
          <w:tcPr>
            <w:tcW w:w="1128" w:type="dxa"/>
            <w:tcBorders>
              <w:top w:val="nil"/>
              <w:left w:val="nil"/>
              <w:bottom w:val="single" w:sz="4" w:space="0" w:color="auto"/>
              <w:right w:val="single" w:sz="4" w:space="0" w:color="auto"/>
            </w:tcBorders>
            <w:shd w:val="clear" w:color="auto" w:fill="C6EFCE"/>
            <w:noWrap/>
          </w:tcPr>
          <w:p w14:paraId="356C0364"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p>
        </w:tc>
        <w:tc>
          <w:tcPr>
            <w:tcW w:w="840" w:type="dxa"/>
            <w:tcBorders>
              <w:top w:val="nil"/>
              <w:left w:val="nil"/>
              <w:bottom w:val="single" w:sz="4" w:space="0" w:color="auto"/>
              <w:right w:val="single" w:sz="4" w:space="0" w:color="auto"/>
            </w:tcBorders>
            <w:shd w:val="clear" w:color="auto" w:fill="C6EFCE"/>
            <w:noWrap/>
          </w:tcPr>
          <w:p w14:paraId="0BCAEAB3"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2022</w:t>
            </w:r>
          </w:p>
        </w:tc>
        <w:tc>
          <w:tcPr>
            <w:tcW w:w="3107" w:type="dxa"/>
            <w:tcBorders>
              <w:top w:val="nil"/>
              <w:left w:val="nil"/>
              <w:bottom w:val="single" w:sz="4" w:space="0" w:color="auto"/>
              <w:right w:val="single" w:sz="4" w:space="0" w:color="auto"/>
            </w:tcBorders>
            <w:shd w:val="clear" w:color="auto" w:fill="C6EFCE"/>
            <w:noWrap/>
          </w:tcPr>
          <w:p w14:paraId="029A8091"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Noul cadru legislativ:</w:t>
            </w:r>
          </w:p>
          <w:p w14:paraId="7C42DC3E"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va asigura sustenabilitatea fiscală a pilonului II printr-o creștere a contribuțiilor în conformitate cu dispozițiile Strategiei fiscal-bugetare;</w:t>
            </w:r>
          </w:p>
          <w:p w14:paraId="2C081EC1"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va digitaliza funcționării sistemului de pensii private </w:t>
            </w:r>
          </w:p>
          <w:p w14:paraId="4E908FA1"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va diversifica investițiile din pilonul II de pensii.</w:t>
            </w:r>
          </w:p>
          <w:p w14:paraId="1AE2F233"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În ceea ce privește investițiile din pilonul II de pensii, guvernul:</w:t>
            </w:r>
          </w:p>
          <w:p w14:paraId="0F7258C9"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va analiza posibilitatea de a flexibiliza regimul de reglementare aplicabil investițiilor din fondurile de pensii private prin reducerea restricțiilor cantitative în materie de investiții și reducerea restricțiilor bugetare legate de risc aplicabile fondurilor de pensii private;</w:t>
            </w:r>
          </w:p>
          <w:p w14:paraId="30C4CAB9"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va apăra independența administratorilor de pensii în ceea ce privește definirea propriilor lor strategii de investiții;</w:t>
            </w:r>
          </w:p>
          <w:p w14:paraId="08A1DB6D"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va reglementa viitoarele ajustări ale regimului de investiții ale fondurilor de pensii private care contribuie la un cadru flexibil ce îi încurajează pe administratorii de pensii să își diversifice în mod corespunzător portofoliile pentru a obține un randament al investițiilor ajustat la risc echitabil;</w:t>
            </w:r>
          </w:p>
          <w:p w14:paraId="446B8B43"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va spori accesul întreprinderilor la piața de capital, pentru a facilita cotarea noilor emitenți și a utiliza într-o mai mare măsură sursele private de finanțare, inclusiv activele fondurilor de pensii. Acest lucru ar conduce la un ecosistem de investiții mai bun pentru administratorii de pensii și la oportunități sporite pentru o diversificare adecvată a portofoliilor fondurilor de pensii.</w:t>
            </w:r>
          </w:p>
        </w:tc>
      </w:tr>
      <w:tr w:rsidR="00BE1A15" w:rsidRPr="00A025C9" w14:paraId="3DA4C1A7"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29B93F7D"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214</w:t>
            </w:r>
          </w:p>
        </w:tc>
        <w:tc>
          <w:tcPr>
            <w:tcW w:w="1833" w:type="dxa"/>
            <w:tcBorders>
              <w:top w:val="nil"/>
              <w:left w:val="nil"/>
              <w:bottom w:val="single" w:sz="4" w:space="0" w:color="auto"/>
              <w:right w:val="single" w:sz="4" w:space="0" w:color="auto"/>
            </w:tcBorders>
            <w:shd w:val="clear" w:color="auto" w:fill="C6EFCE"/>
            <w:noWrap/>
          </w:tcPr>
          <w:p w14:paraId="42C57973"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6</w:t>
            </w:r>
            <w:r>
              <w:rPr>
                <w:rFonts w:ascii="Times New Roman" w:hAnsi="Times New Roman"/>
                <w:noProof/>
                <w:sz w:val="20"/>
              </w:rPr>
              <w:t>. Reforma sistemului public de pensii</w:t>
            </w:r>
          </w:p>
        </w:tc>
        <w:tc>
          <w:tcPr>
            <w:tcW w:w="1268" w:type="dxa"/>
            <w:tcBorders>
              <w:top w:val="nil"/>
              <w:left w:val="nil"/>
              <w:bottom w:val="single" w:sz="4" w:space="0" w:color="auto"/>
              <w:right w:val="single" w:sz="4" w:space="0" w:color="auto"/>
            </w:tcBorders>
            <w:shd w:val="clear" w:color="auto" w:fill="C6EFCE"/>
            <w:noWrap/>
          </w:tcPr>
          <w:p w14:paraId="2CD0FEDB"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557" w:type="dxa"/>
            <w:tcBorders>
              <w:top w:val="nil"/>
              <w:left w:val="nil"/>
              <w:bottom w:val="single" w:sz="4" w:space="0" w:color="auto"/>
              <w:right w:val="single" w:sz="4" w:space="0" w:color="auto"/>
            </w:tcBorders>
            <w:shd w:val="clear" w:color="auto" w:fill="C6EFCE"/>
            <w:noWrap/>
          </w:tcPr>
          <w:p w14:paraId="68CDD55F"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Actul (actele) juridic(e) privind sistemul de pensii</w:t>
            </w:r>
          </w:p>
        </w:tc>
        <w:tc>
          <w:tcPr>
            <w:tcW w:w="1560" w:type="dxa"/>
            <w:tcBorders>
              <w:top w:val="nil"/>
              <w:left w:val="nil"/>
              <w:bottom w:val="single" w:sz="4" w:space="0" w:color="auto"/>
              <w:right w:val="single" w:sz="4" w:space="0" w:color="auto"/>
            </w:tcBorders>
            <w:shd w:val="clear" w:color="auto" w:fill="C6EFCE"/>
            <w:noWrap/>
          </w:tcPr>
          <w:p w14:paraId="3B7F9818"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Intrarea în vigoare a actului (actelor) juridic(e) privind sistemul de pensii</w:t>
            </w:r>
          </w:p>
        </w:tc>
        <w:tc>
          <w:tcPr>
            <w:tcW w:w="1197" w:type="dxa"/>
            <w:tcBorders>
              <w:top w:val="nil"/>
              <w:left w:val="nil"/>
              <w:bottom w:val="single" w:sz="4" w:space="0" w:color="auto"/>
              <w:right w:val="single" w:sz="4" w:space="0" w:color="auto"/>
            </w:tcBorders>
            <w:shd w:val="clear" w:color="auto" w:fill="C6EFCE"/>
            <w:noWrap/>
          </w:tcPr>
          <w:p w14:paraId="28FAB0DA" w14:textId="77777777" w:rsidR="00BE1A15" w:rsidRPr="00A025C9" w:rsidRDefault="00BE1A15">
            <w:pPr>
              <w:spacing w:after="0" w:line="240" w:lineRule="auto"/>
              <w:rPr>
                <w:rFonts w:ascii="Times New Roman" w:eastAsia="Times New Roman" w:hAnsi="Times New Roman" w:cs="Times New Roman"/>
                <w:noProof/>
                <w:sz w:val="20"/>
                <w:szCs w:val="20"/>
                <w:lang w:val="en-GB" w:eastAsia="en-GB"/>
              </w:rPr>
            </w:pPr>
          </w:p>
        </w:tc>
        <w:tc>
          <w:tcPr>
            <w:tcW w:w="1129" w:type="dxa"/>
            <w:tcBorders>
              <w:top w:val="nil"/>
              <w:left w:val="nil"/>
              <w:bottom w:val="single" w:sz="4" w:space="0" w:color="auto"/>
              <w:right w:val="single" w:sz="4" w:space="0" w:color="auto"/>
            </w:tcBorders>
            <w:shd w:val="clear" w:color="auto" w:fill="C6EFCE"/>
            <w:noWrap/>
          </w:tcPr>
          <w:p w14:paraId="345F76C2" w14:textId="77777777" w:rsidR="00BE1A15" w:rsidRPr="00A025C9" w:rsidRDefault="00BE1A15">
            <w:pPr>
              <w:spacing w:after="0" w:line="240" w:lineRule="auto"/>
              <w:rPr>
                <w:rFonts w:ascii="Times New Roman" w:eastAsia="Times New Roman" w:hAnsi="Times New Roman" w:cs="Times New Roman"/>
                <w:noProof/>
                <w:sz w:val="20"/>
                <w:szCs w:val="20"/>
                <w:lang w:val="en-GB" w:eastAsia="en-GB"/>
              </w:rPr>
            </w:pPr>
          </w:p>
        </w:tc>
        <w:tc>
          <w:tcPr>
            <w:tcW w:w="1269" w:type="dxa"/>
            <w:tcBorders>
              <w:top w:val="nil"/>
              <w:left w:val="nil"/>
              <w:bottom w:val="single" w:sz="4" w:space="0" w:color="auto"/>
              <w:right w:val="single" w:sz="4" w:space="0" w:color="auto"/>
            </w:tcBorders>
            <w:shd w:val="clear" w:color="auto" w:fill="C6EFCE"/>
            <w:noWrap/>
          </w:tcPr>
          <w:p w14:paraId="4D5BC8F7" w14:textId="77777777" w:rsidR="00BE1A15" w:rsidRPr="00A025C9" w:rsidRDefault="00BE1A15">
            <w:pPr>
              <w:spacing w:after="0" w:line="240" w:lineRule="auto"/>
              <w:rPr>
                <w:rFonts w:ascii="Times New Roman" w:eastAsia="Times New Roman" w:hAnsi="Times New Roman" w:cs="Times New Roman"/>
                <w:noProof/>
                <w:sz w:val="20"/>
                <w:szCs w:val="20"/>
                <w:lang w:val="en-GB" w:eastAsia="en-GB"/>
              </w:rPr>
            </w:pPr>
          </w:p>
        </w:tc>
        <w:tc>
          <w:tcPr>
            <w:tcW w:w="1128" w:type="dxa"/>
            <w:tcBorders>
              <w:top w:val="nil"/>
              <w:left w:val="nil"/>
              <w:bottom w:val="single" w:sz="4" w:space="0" w:color="auto"/>
              <w:right w:val="single" w:sz="4" w:space="0" w:color="auto"/>
            </w:tcBorders>
            <w:shd w:val="clear" w:color="auto" w:fill="C6EFCE"/>
            <w:noWrap/>
          </w:tcPr>
          <w:p w14:paraId="5539996D"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p>
        </w:tc>
        <w:tc>
          <w:tcPr>
            <w:tcW w:w="840" w:type="dxa"/>
            <w:tcBorders>
              <w:top w:val="nil"/>
              <w:left w:val="nil"/>
              <w:bottom w:val="single" w:sz="4" w:space="0" w:color="auto"/>
              <w:right w:val="single" w:sz="4" w:space="0" w:color="auto"/>
            </w:tcBorders>
            <w:shd w:val="clear" w:color="auto" w:fill="C6EFCE"/>
            <w:noWrap/>
          </w:tcPr>
          <w:p w14:paraId="1DBFC171"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2023</w:t>
            </w:r>
          </w:p>
        </w:tc>
        <w:tc>
          <w:tcPr>
            <w:tcW w:w="3107" w:type="dxa"/>
            <w:tcBorders>
              <w:top w:val="nil"/>
              <w:left w:val="nil"/>
              <w:bottom w:val="single" w:sz="4" w:space="0" w:color="auto"/>
              <w:right w:val="single" w:sz="4" w:space="0" w:color="auto"/>
            </w:tcBorders>
            <w:shd w:val="clear" w:color="auto" w:fill="C6EFCE"/>
            <w:noWrap/>
          </w:tcPr>
          <w:p w14:paraId="606CD388"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Actul (actele) legislativ(e) vor asigura sustenabilitatea fiscală a sistemului de pensii, precum și echitatea, respectarea principiului contributivității, caracterul adecvat al pensiilor mici/minime/sociale (inclusiv cele referitoare la perioada de contribuție fixă de </w:t>
            </w:r>
            <w:r w:rsidRPr="00CA463A">
              <w:rPr>
                <w:rFonts w:ascii="Times New Roman" w:hAnsi="Times New Roman"/>
                <w:noProof/>
                <w:sz w:val="20"/>
              </w:rPr>
              <w:t>25</w:t>
            </w:r>
            <w:r>
              <w:rPr>
                <w:rFonts w:ascii="Times New Roman" w:hAnsi="Times New Roman"/>
                <w:noProof/>
                <w:sz w:val="20"/>
              </w:rPr>
              <w:t xml:space="preserve"> de ani).</w:t>
            </w:r>
          </w:p>
          <w:p w14:paraId="49FBED2F"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Orice modificare a legii care ar duce la o abatere de la proiecțiile de referință stabilite după adoptarea reformei de către guvern va trebui să fie însoțită de măsuri compensatorii care să mențină conformitatea cheltuielilor cu pensiile (ca procent din PIB) cu traiectoria de referință.</w:t>
            </w:r>
          </w:p>
          <w:p w14:paraId="60C709AD"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Bazându-se pe asistența tehnică (jalonul </w:t>
            </w:r>
            <w:r w:rsidRPr="00CA463A">
              <w:rPr>
                <w:rFonts w:ascii="Times New Roman" w:hAnsi="Times New Roman"/>
                <w:noProof/>
                <w:sz w:val="20"/>
              </w:rPr>
              <w:t>211</w:t>
            </w:r>
            <w:r>
              <w:rPr>
                <w:rFonts w:ascii="Times New Roman" w:hAnsi="Times New Roman"/>
                <w:noProof/>
                <w:sz w:val="20"/>
              </w:rPr>
              <w:t>), reforma va conține cel puțin următoarele elemente:</w:t>
            </w:r>
          </w:p>
          <w:p w14:paraId="4ECB1760" w14:textId="77777777" w:rsidR="00BE1A15" w:rsidRPr="00A025C9" w:rsidRDefault="00BE1A15" w:rsidP="00BE1A15">
            <w:pPr>
              <w:numPr>
                <w:ilvl w:val="0"/>
                <w:numId w:val="81"/>
              </w:numPr>
              <w:spacing w:before="120" w:after="0" w:line="240" w:lineRule="auto"/>
              <w:contextualSpacing/>
              <w:jc w:val="both"/>
              <w:rPr>
                <w:rFonts w:ascii="Times New Roman" w:hAnsi="Times New Roman" w:cs="Times New Roman"/>
                <w:noProof/>
                <w:sz w:val="20"/>
                <w:szCs w:val="20"/>
              </w:rPr>
            </w:pPr>
            <w:r>
              <w:rPr>
                <w:rFonts w:ascii="Times New Roman" w:hAnsi="Times New Roman"/>
                <w:noProof/>
                <w:sz w:val="20"/>
              </w:rPr>
              <w:t xml:space="preserve">va introduce o nouă formulă de calcul pentru pensiile noi și pensiile în curs de plată. Parametrii formulei vor trebui aleși de așa manieră încât să asigure sustenabilitatea fiscală a evoluției cheltuielilor cu pensiile și a sistemului de pensii în general, pe termen mediu spre lung (până în </w:t>
            </w:r>
            <w:r w:rsidRPr="00CA463A">
              <w:rPr>
                <w:rFonts w:ascii="Times New Roman" w:hAnsi="Times New Roman"/>
                <w:noProof/>
                <w:sz w:val="20"/>
              </w:rPr>
              <w:t>2070</w:t>
            </w:r>
            <w:r>
              <w:rPr>
                <w:rFonts w:ascii="Times New Roman" w:hAnsi="Times New Roman"/>
                <w:noProof/>
                <w:sz w:val="20"/>
              </w:rPr>
              <w:t xml:space="preserve">). În plus, parametrii respectivi nu trebuie să permită creșteri ad-hoc ale nivelurilor pensiilor. Formula detaliată elimină </w:t>
            </w:r>
            <w:r w:rsidRPr="002A359F">
              <w:rPr>
                <w:rFonts w:ascii="Times New Roman" w:hAnsi="Times New Roman"/>
                <w:i/>
                <w:noProof/>
                <w:sz w:val="20"/>
              </w:rPr>
              <w:t>a priori</w:t>
            </w:r>
            <w:r>
              <w:rPr>
                <w:rFonts w:ascii="Times New Roman" w:hAnsi="Times New Roman"/>
                <w:noProof/>
                <w:sz w:val="20"/>
              </w:rPr>
              <w:t xml:space="preserve"> indicele de corecție, se bazează pe numărul de puncte obținute de fiecare beneficiar în conformitate cu principiul contributivității și aplică un mecanism de indexare a pensiilor care nu mai permite majorări ad-hoc. </w:t>
            </w:r>
          </w:p>
          <w:p w14:paraId="604C9C6F" w14:textId="77777777" w:rsidR="00BE1A15" w:rsidRPr="00A025C9" w:rsidRDefault="00BE1A15">
            <w:pPr>
              <w:spacing w:before="120" w:after="0" w:line="240" w:lineRule="auto"/>
              <w:ind w:left="360"/>
              <w:contextualSpacing/>
              <w:jc w:val="both"/>
              <w:rPr>
                <w:rFonts w:ascii="Times New Roman" w:hAnsi="Times New Roman" w:cs="Times New Roman"/>
                <w:noProof/>
                <w:sz w:val="20"/>
                <w:szCs w:val="20"/>
              </w:rPr>
            </w:pPr>
            <w:r>
              <w:rPr>
                <w:rFonts w:ascii="Times New Roman" w:hAnsi="Times New Roman"/>
                <w:noProof/>
                <w:sz w:val="20"/>
              </w:rPr>
              <w:t>Formula detaliată pentru calcularea pensiilor:</w:t>
            </w:r>
          </w:p>
          <w:p w14:paraId="761A3100" w14:textId="77777777" w:rsidR="00BE1A15" w:rsidRPr="00A025C9" w:rsidRDefault="00BE1A15" w:rsidP="00BE1A15">
            <w:pPr>
              <w:numPr>
                <w:ilvl w:val="0"/>
                <w:numId w:val="82"/>
              </w:numPr>
              <w:spacing w:before="120" w:after="0" w:line="240" w:lineRule="auto"/>
              <w:contextualSpacing/>
              <w:jc w:val="both"/>
              <w:rPr>
                <w:rFonts w:ascii="Times New Roman" w:hAnsi="Times New Roman" w:cs="Times New Roman"/>
                <w:noProof/>
                <w:sz w:val="20"/>
                <w:szCs w:val="20"/>
              </w:rPr>
            </w:pPr>
            <w:r>
              <w:rPr>
                <w:rFonts w:ascii="Times New Roman" w:hAnsi="Times New Roman"/>
                <w:noProof/>
                <w:sz w:val="20"/>
              </w:rPr>
              <w:t xml:space="preserve">stabilește, pentru pensionarii existenți și viitori, un număr de puncte bazat pe contribuțiile plătite la sistem pe durata vieții profesionale; </w:t>
            </w:r>
          </w:p>
          <w:p w14:paraId="65D6D5AB" w14:textId="77777777" w:rsidR="00BE1A15" w:rsidRPr="00A025C9" w:rsidRDefault="00BE1A15" w:rsidP="00BE1A15">
            <w:pPr>
              <w:numPr>
                <w:ilvl w:val="0"/>
                <w:numId w:val="82"/>
              </w:numPr>
              <w:spacing w:before="120" w:after="0" w:line="240" w:lineRule="auto"/>
              <w:contextualSpacing/>
              <w:jc w:val="both"/>
              <w:rPr>
                <w:rFonts w:ascii="Times New Roman" w:hAnsi="Times New Roman" w:cs="Times New Roman"/>
                <w:noProof/>
                <w:sz w:val="20"/>
                <w:szCs w:val="20"/>
              </w:rPr>
            </w:pPr>
            <w:r>
              <w:rPr>
                <w:rFonts w:ascii="Times New Roman" w:hAnsi="Times New Roman"/>
                <w:noProof/>
                <w:sz w:val="20"/>
              </w:rPr>
              <w:t xml:space="preserve">stabilește că vârsta legală de pensionare este de </w:t>
            </w:r>
            <w:r w:rsidRPr="00CA463A">
              <w:rPr>
                <w:rFonts w:ascii="Times New Roman" w:hAnsi="Times New Roman"/>
                <w:noProof/>
                <w:sz w:val="20"/>
              </w:rPr>
              <w:t>65</w:t>
            </w:r>
            <w:r>
              <w:rPr>
                <w:rFonts w:ascii="Times New Roman" w:hAnsi="Times New Roman"/>
                <w:noProof/>
                <w:sz w:val="20"/>
              </w:rPr>
              <w:t xml:space="preserve"> de ani, atât pentru bărbați, cât și, începând cu </w:t>
            </w:r>
            <w:r w:rsidRPr="00CA463A">
              <w:rPr>
                <w:rFonts w:ascii="Times New Roman" w:hAnsi="Times New Roman"/>
                <w:noProof/>
                <w:sz w:val="20"/>
              </w:rPr>
              <w:t>1</w:t>
            </w:r>
            <w:r>
              <w:rPr>
                <w:rFonts w:ascii="Times New Roman" w:hAnsi="Times New Roman"/>
                <w:noProof/>
                <w:sz w:val="20"/>
              </w:rPr>
              <w:t xml:space="preserve"> ianuarie </w:t>
            </w:r>
            <w:r w:rsidRPr="00CA463A">
              <w:rPr>
                <w:rFonts w:ascii="Times New Roman" w:hAnsi="Times New Roman"/>
                <w:noProof/>
                <w:sz w:val="20"/>
              </w:rPr>
              <w:t>2035</w:t>
            </w:r>
            <w:r>
              <w:rPr>
                <w:rFonts w:ascii="Times New Roman" w:hAnsi="Times New Roman"/>
                <w:noProof/>
                <w:sz w:val="20"/>
              </w:rPr>
              <w:t xml:space="preserve">, pentru femei; </w:t>
            </w:r>
          </w:p>
          <w:p w14:paraId="7DCFE6F2" w14:textId="77777777" w:rsidR="00BE1A15" w:rsidRPr="00A025C9" w:rsidRDefault="00BE1A15" w:rsidP="00BE1A15">
            <w:pPr>
              <w:numPr>
                <w:ilvl w:val="0"/>
                <w:numId w:val="82"/>
              </w:numPr>
              <w:spacing w:before="120" w:after="0" w:line="240" w:lineRule="auto"/>
              <w:contextualSpacing/>
              <w:jc w:val="both"/>
              <w:rPr>
                <w:rFonts w:ascii="Times New Roman" w:hAnsi="Times New Roman" w:cs="Times New Roman"/>
                <w:noProof/>
                <w:sz w:val="20"/>
                <w:szCs w:val="20"/>
              </w:rPr>
            </w:pPr>
            <w:r>
              <w:rPr>
                <w:rFonts w:ascii="Times New Roman" w:hAnsi="Times New Roman"/>
                <w:noProof/>
                <w:sz w:val="20"/>
              </w:rPr>
              <w:t xml:space="preserve">stabilește o perioadă minimă de contribuție de </w:t>
            </w:r>
            <w:r w:rsidRPr="00CA463A">
              <w:rPr>
                <w:rFonts w:ascii="Times New Roman" w:hAnsi="Times New Roman"/>
                <w:noProof/>
                <w:sz w:val="20"/>
              </w:rPr>
              <w:t>15</w:t>
            </w:r>
            <w:r>
              <w:rPr>
                <w:rFonts w:ascii="Times New Roman" w:hAnsi="Times New Roman"/>
                <w:noProof/>
                <w:sz w:val="20"/>
              </w:rPr>
              <w:t xml:space="preserve"> ani, atât pentru femei, cât și pentru bărbați; </w:t>
            </w:r>
          </w:p>
          <w:p w14:paraId="2BDBCC59" w14:textId="77777777" w:rsidR="00BE1A15" w:rsidRPr="00A025C9" w:rsidRDefault="00BE1A15" w:rsidP="00BE1A15">
            <w:pPr>
              <w:numPr>
                <w:ilvl w:val="0"/>
                <w:numId w:val="82"/>
              </w:numPr>
              <w:spacing w:before="120" w:after="0" w:line="240" w:lineRule="auto"/>
              <w:contextualSpacing/>
              <w:jc w:val="both"/>
              <w:rPr>
                <w:rFonts w:ascii="Times New Roman" w:hAnsi="Times New Roman" w:cs="Times New Roman"/>
                <w:noProof/>
                <w:sz w:val="20"/>
                <w:szCs w:val="20"/>
              </w:rPr>
            </w:pPr>
            <w:r>
              <w:rPr>
                <w:rFonts w:ascii="Times New Roman" w:hAnsi="Times New Roman"/>
                <w:noProof/>
                <w:sz w:val="20"/>
              </w:rPr>
              <w:t xml:space="preserve">stabilește o perioadă completă de contribuție de </w:t>
            </w:r>
            <w:r w:rsidRPr="00CA463A">
              <w:rPr>
                <w:rFonts w:ascii="Times New Roman" w:hAnsi="Times New Roman"/>
                <w:noProof/>
                <w:sz w:val="20"/>
              </w:rPr>
              <w:t>35</w:t>
            </w:r>
            <w:r>
              <w:rPr>
                <w:rFonts w:ascii="Times New Roman" w:hAnsi="Times New Roman"/>
                <w:noProof/>
                <w:sz w:val="20"/>
              </w:rPr>
              <w:t xml:space="preserve"> de ani, atât pentru femei, cât și pentru bărbați, până în </w:t>
            </w:r>
            <w:r w:rsidRPr="00CA463A">
              <w:rPr>
                <w:rFonts w:ascii="Times New Roman" w:hAnsi="Times New Roman"/>
                <w:noProof/>
                <w:sz w:val="20"/>
              </w:rPr>
              <w:t>2030</w:t>
            </w:r>
            <w:r>
              <w:rPr>
                <w:rFonts w:ascii="Times New Roman" w:hAnsi="Times New Roman"/>
                <w:noProof/>
                <w:sz w:val="20"/>
              </w:rPr>
              <w:t xml:space="preserve">; </w:t>
            </w:r>
          </w:p>
          <w:p w14:paraId="2A3B44AE" w14:textId="77777777" w:rsidR="00BE1A15" w:rsidRPr="00A025C9" w:rsidRDefault="00BE1A15" w:rsidP="00BE1A15">
            <w:pPr>
              <w:numPr>
                <w:ilvl w:val="0"/>
                <w:numId w:val="82"/>
              </w:numPr>
              <w:spacing w:before="120" w:after="0" w:line="240" w:lineRule="auto"/>
              <w:contextualSpacing/>
              <w:jc w:val="both"/>
              <w:rPr>
                <w:rFonts w:ascii="Times New Roman" w:hAnsi="Times New Roman" w:cs="Times New Roman"/>
                <w:noProof/>
                <w:sz w:val="20"/>
                <w:szCs w:val="20"/>
              </w:rPr>
            </w:pPr>
            <w:r>
              <w:rPr>
                <w:rFonts w:ascii="Times New Roman" w:hAnsi="Times New Roman"/>
                <w:noProof/>
                <w:sz w:val="20"/>
              </w:rPr>
              <w:t>stabilește faptul că perioada minimă de contribuție, perioada completă de contribuție și vârsta legală de pensionare vor fi modificate în funcție de evoluția speranței de viață în România;</w:t>
            </w:r>
          </w:p>
          <w:p w14:paraId="3EC69297" w14:textId="77777777" w:rsidR="00BE1A15" w:rsidRPr="00A025C9" w:rsidRDefault="00BE1A15" w:rsidP="00BE1A15">
            <w:pPr>
              <w:numPr>
                <w:ilvl w:val="0"/>
                <w:numId w:val="82"/>
              </w:numPr>
              <w:spacing w:before="120" w:after="0" w:line="240" w:lineRule="auto"/>
              <w:contextualSpacing/>
              <w:jc w:val="both"/>
              <w:rPr>
                <w:rFonts w:ascii="Times New Roman" w:hAnsi="Times New Roman" w:cs="Times New Roman"/>
                <w:noProof/>
                <w:sz w:val="20"/>
                <w:szCs w:val="20"/>
              </w:rPr>
            </w:pPr>
            <w:r>
              <w:rPr>
                <w:rFonts w:ascii="Times New Roman" w:hAnsi="Times New Roman"/>
                <w:noProof/>
                <w:sz w:val="20"/>
              </w:rPr>
              <w:t xml:space="preserve">valoarea inițială a punctului de referință, la momentul intrării în vigoare a reformei, se va stabili la maximum </w:t>
            </w:r>
            <w:r w:rsidRPr="00CA463A">
              <w:rPr>
                <w:rFonts w:ascii="Times New Roman" w:hAnsi="Times New Roman"/>
                <w:noProof/>
                <w:sz w:val="20"/>
              </w:rPr>
              <w:t>81</w:t>
            </w:r>
            <w:r>
              <w:rPr>
                <w:rFonts w:ascii="Times New Roman" w:hAnsi="Times New Roman"/>
                <w:noProof/>
                <w:sz w:val="20"/>
              </w:rPr>
              <w:t xml:space="preserve"> de lei. </w:t>
            </w:r>
          </w:p>
          <w:p w14:paraId="62F27A5A" w14:textId="77777777" w:rsidR="00BE1A15" w:rsidRPr="00A025C9" w:rsidRDefault="00BE1A15">
            <w:pPr>
              <w:spacing w:before="120" w:after="0" w:line="240" w:lineRule="auto"/>
              <w:ind w:left="720"/>
              <w:contextualSpacing/>
              <w:jc w:val="both"/>
              <w:rPr>
                <w:rFonts w:ascii="Times New Roman" w:hAnsi="Times New Roman" w:cs="Times New Roman"/>
                <w:noProof/>
                <w:sz w:val="20"/>
                <w:szCs w:val="20"/>
              </w:rPr>
            </w:pPr>
            <w:r>
              <w:rPr>
                <w:rFonts w:ascii="Times New Roman" w:hAnsi="Times New Roman"/>
                <w:noProof/>
                <w:sz w:val="20"/>
              </w:rPr>
              <w:t>Într-o perioadă de tranziție, pensionarilor în cazul cărora noua formulă ar duce la o pensie care teoretic este mai mică (în raport cu perioada imediat anterioară intrării în vigoare a reformei) le vor fi înghețate prestațiile de pensie (în termeni nominali) până când pensia teoretică ulterioară reformei ajunge (prin aplicarea normelor privind indexarea) la o valoare egală cu pensia nominală înghețată.</w:t>
            </w:r>
          </w:p>
          <w:p w14:paraId="0B4CC430" w14:textId="77777777" w:rsidR="00BE1A15" w:rsidRPr="00A025C9" w:rsidRDefault="00BE1A15" w:rsidP="00BE1A15">
            <w:pPr>
              <w:numPr>
                <w:ilvl w:val="0"/>
                <w:numId w:val="81"/>
              </w:numPr>
              <w:spacing w:before="120" w:after="0" w:line="240" w:lineRule="auto"/>
              <w:contextualSpacing/>
              <w:jc w:val="both"/>
              <w:rPr>
                <w:rFonts w:ascii="Times New Roman" w:hAnsi="Times New Roman" w:cs="Times New Roman"/>
                <w:noProof/>
                <w:sz w:val="20"/>
                <w:szCs w:val="20"/>
              </w:rPr>
            </w:pPr>
            <w:r>
              <w:rPr>
                <w:rFonts w:ascii="Times New Roman" w:hAnsi="Times New Roman"/>
                <w:noProof/>
                <w:sz w:val="20"/>
              </w:rPr>
              <w:t xml:space="preserve">Legea revizuiește normele privind indexarea pensiilor. În special: </w:t>
            </w:r>
          </w:p>
          <w:p w14:paraId="1B0F11B9" w14:textId="77777777" w:rsidR="00BE1A15" w:rsidRPr="00A025C9" w:rsidRDefault="00BE1A15" w:rsidP="00BE1A15">
            <w:pPr>
              <w:numPr>
                <w:ilvl w:val="0"/>
                <w:numId w:val="83"/>
              </w:numPr>
              <w:spacing w:before="120" w:after="0" w:line="240" w:lineRule="auto"/>
              <w:contextualSpacing/>
              <w:jc w:val="both"/>
              <w:rPr>
                <w:rFonts w:ascii="Times New Roman" w:hAnsi="Times New Roman" w:cs="Times New Roman"/>
                <w:noProof/>
                <w:sz w:val="20"/>
                <w:szCs w:val="20"/>
              </w:rPr>
            </w:pPr>
            <w:r>
              <w:rPr>
                <w:rFonts w:ascii="Times New Roman" w:hAnsi="Times New Roman"/>
                <w:noProof/>
                <w:sz w:val="20"/>
              </w:rPr>
              <w:t>legea include un mecanism de indexare a pensiilor care nu permite majorări ad-hoc;</w:t>
            </w:r>
          </w:p>
          <w:p w14:paraId="2C27A719" w14:textId="77777777" w:rsidR="00BE1A15" w:rsidRPr="00A025C9" w:rsidRDefault="00BE1A15" w:rsidP="00BE1A15">
            <w:pPr>
              <w:numPr>
                <w:ilvl w:val="0"/>
                <w:numId w:val="83"/>
              </w:numPr>
              <w:spacing w:before="120" w:after="0" w:line="240" w:lineRule="auto"/>
              <w:contextualSpacing/>
              <w:jc w:val="both"/>
              <w:rPr>
                <w:rFonts w:ascii="Times New Roman" w:hAnsi="Times New Roman" w:cs="Times New Roman"/>
                <w:noProof/>
                <w:sz w:val="20"/>
                <w:szCs w:val="20"/>
              </w:rPr>
            </w:pPr>
            <w:r>
              <w:rPr>
                <w:rFonts w:ascii="Times New Roman" w:hAnsi="Times New Roman"/>
                <w:noProof/>
                <w:sz w:val="20"/>
              </w:rPr>
              <w:t xml:space="preserve">rata de indexare este egală cu inflația plus </w:t>
            </w:r>
            <w:r w:rsidRPr="00CA463A">
              <w:rPr>
                <w:rFonts w:ascii="Times New Roman" w:hAnsi="Times New Roman"/>
                <w:noProof/>
                <w:sz w:val="20"/>
              </w:rPr>
              <w:t>50</w:t>
            </w:r>
            <w:r>
              <w:rPr>
                <w:rFonts w:ascii="Times New Roman" w:hAnsi="Times New Roman"/>
                <w:noProof/>
                <w:sz w:val="20"/>
              </w:rPr>
              <w:t> % din creșterea reală a salariilor în anul t-</w:t>
            </w:r>
            <w:r w:rsidRPr="00CA463A">
              <w:rPr>
                <w:rFonts w:ascii="Times New Roman" w:hAnsi="Times New Roman"/>
                <w:noProof/>
                <w:sz w:val="20"/>
              </w:rPr>
              <w:t>1</w:t>
            </w:r>
            <w:r>
              <w:rPr>
                <w:rFonts w:ascii="Times New Roman" w:hAnsi="Times New Roman"/>
                <w:noProof/>
                <w:sz w:val="20"/>
              </w:rPr>
              <w:t>. Aceasta face obiectul unui plafon și al unui prag minim;</w:t>
            </w:r>
          </w:p>
          <w:p w14:paraId="0842291A" w14:textId="77777777" w:rsidR="00BE1A15" w:rsidRPr="00A025C9" w:rsidRDefault="00BE1A15" w:rsidP="00BE1A15">
            <w:pPr>
              <w:numPr>
                <w:ilvl w:val="0"/>
                <w:numId w:val="83"/>
              </w:numPr>
              <w:spacing w:before="120" w:after="0" w:line="240" w:lineRule="auto"/>
              <w:contextualSpacing/>
              <w:jc w:val="both"/>
              <w:rPr>
                <w:rFonts w:ascii="Times New Roman" w:hAnsi="Times New Roman" w:cs="Times New Roman"/>
                <w:noProof/>
                <w:sz w:val="20"/>
                <w:szCs w:val="20"/>
              </w:rPr>
            </w:pPr>
            <w:r>
              <w:rPr>
                <w:rFonts w:ascii="Times New Roman" w:hAnsi="Times New Roman"/>
                <w:noProof/>
                <w:sz w:val="20"/>
              </w:rPr>
              <w:t xml:space="preserve">rata de indexare nu poate fi mai mică decât rata inflației (pragul minim); </w:t>
            </w:r>
          </w:p>
          <w:p w14:paraId="6D2F74B4" w14:textId="77777777" w:rsidR="00BE1A15" w:rsidRPr="00A025C9" w:rsidRDefault="00BE1A15" w:rsidP="00BE1A15">
            <w:pPr>
              <w:numPr>
                <w:ilvl w:val="0"/>
                <w:numId w:val="83"/>
              </w:numPr>
              <w:spacing w:before="120" w:after="0" w:line="240" w:lineRule="auto"/>
              <w:contextualSpacing/>
              <w:jc w:val="both"/>
              <w:rPr>
                <w:rFonts w:ascii="Times New Roman" w:hAnsi="Times New Roman" w:cs="Times New Roman"/>
                <w:noProof/>
                <w:sz w:val="20"/>
                <w:szCs w:val="20"/>
              </w:rPr>
            </w:pPr>
            <w:r>
              <w:rPr>
                <w:rFonts w:ascii="Times New Roman" w:hAnsi="Times New Roman"/>
                <w:noProof/>
                <w:sz w:val="20"/>
              </w:rPr>
              <w:t>în cazul în care rata de indexare rezultată în urma aplicării regulii depășește atât rata inflației, cât și rata de creștere a veniturilor totale ale sistemului de pensii, rata de indexare este plafonată la rata de creștere a veniturilor totale ale sistemului de pensii (plafonul);</w:t>
            </w:r>
          </w:p>
          <w:p w14:paraId="509D0850" w14:textId="77777777" w:rsidR="00BE1A15" w:rsidRPr="00A025C9" w:rsidRDefault="00BE1A15" w:rsidP="00BE1A15">
            <w:pPr>
              <w:numPr>
                <w:ilvl w:val="0"/>
                <w:numId w:val="83"/>
              </w:numPr>
              <w:spacing w:before="120" w:after="0" w:line="240" w:lineRule="auto"/>
              <w:contextualSpacing/>
              <w:jc w:val="both"/>
              <w:rPr>
                <w:rFonts w:ascii="Times New Roman" w:hAnsi="Times New Roman" w:cs="Times New Roman"/>
                <w:noProof/>
                <w:sz w:val="20"/>
                <w:szCs w:val="20"/>
              </w:rPr>
            </w:pPr>
            <w:r>
              <w:rPr>
                <w:rFonts w:ascii="Times New Roman" w:hAnsi="Times New Roman"/>
                <w:noProof/>
                <w:sz w:val="20"/>
              </w:rPr>
              <w:t xml:space="preserve">în fiecare an, în luna iunie, Consiliul Fiscal întocmește un raport care verifică dacă normele de indexare au fost aplicate integral. În cazul oricărei abateri de la normele de indexare, raportul cuantifică impactul bugetar. Acest raport este făcut public; </w:t>
            </w:r>
          </w:p>
          <w:p w14:paraId="3354C6B2" w14:textId="77777777" w:rsidR="00BE1A15" w:rsidRPr="00A025C9" w:rsidRDefault="00BE1A15" w:rsidP="00BE1A15">
            <w:pPr>
              <w:numPr>
                <w:ilvl w:val="0"/>
                <w:numId w:val="83"/>
              </w:numPr>
              <w:spacing w:before="120" w:after="0" w:line="240" w:lineRule="auto"/>
              <w:contextualSpacing/>
              <w:jc w:val="both"/>
              <w:rPr>
                <w:rFonts w:ascii="Times New Roman" w:hAnsi="Times New Roman" w:cs="Times New Roman"/>
                <w:noProof/>
                <w:sz w:val="20"/>
                <w:szCs w:val="20"/>
              </w:rPr>
            </w:pPr>
            <w:r>
              <w:rPr>
                <w:rFonts w:ascii="Times New Roman" w:hAnsi="Times New Roman"/>
                <w:noProof/>
                <w:sz w:val="20"/>
              </w:rPr>
              <w:t>În cazul în care raportul identifică abateri de la normele de indexare prevăzute de lege, guvernul este obligat prin lege să adopte măsuri compensatorii (modificări ale parametrilor sau majorări ale contribuțiilor) pentru a neutraliza impactul bugetar, în termeni de valoare actualizată netă, al oricărei majorări ad-hoc a pensiilor. În mod implicit, contribuțiile sociale vor fi majorate pentru a compensa impactul bugetar, în termeni de valoare actualizată netă, al oricărei majorări ad-hoc a pensiilor (adică orice majorare care depășește normele de indexare).</w:t>
            </w:r>
          </w:p>
          <w:p w14:paraId="56576824" w14:textId="77777777" w:rsidR="00BE1A15" w:rsidRPr="00A025C9" w:rsidRDefault="00BE1A15" w:rsidP="00BE1A15">
            <w:pPr>
              <w:numPr>
                <w:ilvl w:val="0"/>
                <w:numId w:val="81"/>
              </w:numPr>
              <w:spacing w:line="259" w:lineRule="auto"/>
              <w:contextualSpacing/>
              <w:jc w:val="both"/>
              <w:rPr>
                <w:rFonts w:ascii="Times New Roman" w:hAnsi="Times New Roman" w:cs="Times New Roman"/>
                <w:noProof/>
                <w:sz w:val="20"/>
                <w:szCs w:val="20"/>
              </w:rPr>
            </w:pPr>
            <w:r>
              <w:rPr>
                <w:rFonts w:ascii="Times New Roman" w:hAnsi="Times New Roman"/>
                <w:noProof/>
                <w:sz w:val="20"/>
              </w:rPr>
              <w:t xml:space="preserve">Legea prevede o convergență progresivă a vârstei legale de pensionare a femeilor cu cea a bărbaților (care în prezent este de </w:t>
            </w:r>
            <w:r w:rsidRPr="00CA463A">
              <w:rPr>
                <w:rFonts w:ascii="Times New Roman" w:hAnsi="Times New Roman"/>
                <w:noProof/>
                <w:sz w:val="20"/>
              </w:rPr>
              <w:t>65</w:t>
            </w:r>
            <w:r>
              <w:rPr>
                <w:rFonts w:ascii="Times New Roman" w:hAnsi="Times New Roman"/>
                <w:noProof/>
                <w:sz w:val="20"/>
              </w:rPr>
              <w:t xml:space="preserve"> de ani). Această convergență va începe în </w:t>
            </w:r>
            <w:r w:rsidRPr="00CA463A">
              <w:rPr>
                <w:rFonts w:ascii="Times New Roman" w:hAnsi="Times New Roman"/>
                <w:noProof/>
                <w:sz w:val="20"/>
              </w:rPr>
              <w:t>2024</w:t>
            </w:r>
            <w:r>
              <w:rPr>
                <w:rFonts w:ascii="Times New Roman" w:hAnsi="Times New Roman"/>
                <w:noProof/>
                <w:sz w:val="20"/>
              </w:rPr>
              <w:t xml:space="preserve">, va continua în mod linear și se va finaliza până în </w:t>
            </w:r>
            <w:r w:rsidRPr="00CA463A">
              <w:rPr>
                <w:rFonts w:ascii="Times New Roman" w:hAnsi="Times New Roman"/>
                <w:noProof/>
                <w:sz w:val="20"/>
              </w:rPr>
              <w:t>2035</w:t>
            </w:r>
            <w:r>
              <w:rPr>
                <w:rFonts w:ascii="Times New Roman" w:hAnsi="Times New Roman"/>
                <w:noProof/>
                <w:sz w:val="20"/>
              </w:rPr>
              <w:t xml:space="preserve">. </w:t>
            </w:r>
          </w:p>
          <w:p w14:paraId="7242FFDF" w14:textId="77777777" w:rsidR="00BE1A15" w:rsidRPr="00A025C9" w:rsidRDefault="00BE1A15" w:rsidP="00BE1A15">
            <w:pPr>
              <w:numPr>
                <w:ilvl w:val="0"/>
                <w:numId w:val="81"/>
              </w:numPr>
              <w:spacing w:after="0" w:line="259" w:lineRule="auto"/>
              <w:ind w:left="357" w:hanging="357"/>
              <w:contextualSpacing/>
              <w:jc w:val="both"/>
              <w:rPr>
                <w:rFonts w:ascii="Times New Roman" w:hAnsi="Times New Roman" w:cs="Times New Roman"/>
                <w:noProof/>
                <w:sz w:val="20"/>
                <w:szCs w:val="20"/>
              </w:rPr>
            </w:pPr>
            <w:r>
              <w:rPr>
                <w:rFonts w:ascii="Times New Roman" w:hAnsi="Times New Roman"/>
                <w:noProof/>
                <w:sz w:val="20"/>
              </w:rPr>
              <w:t xml:space="preserve">Legea prevede stimulente pentru ca lucrătorii să rămână încadrați în muncă o perioadă mai lungă, până la vârsta legală de pensionare și peste această vârstă, până la vârsta maximă de </w:t>
            </w:r>
            <w:r w:rsidRPr="00CA463A">
              <w:rPr>
                <w:rFonts w:ascii="Times New Roman" w:hAnsi="Times New Roman"/>
                <w:noProof/>
                <w:sz w:val="20"/>
              </w:rPr>
              <w:t>70</w:t>
            </w:r>
            <w:r>
              <w:rPr>
                <w:rFonts w:ascii="Times New Roman" w:hAnsi="Times New Roman"/>
                <w:noProof/>
                <w:sz w:val="20"/>
              </w:rPr>
              <w:t xml:space="preserve"> de ani. Concret, se vor acorda puncte suplimentare pentru fiecare an de contribuție de după o contribuție de </w:t>
            </w:r>
            <w:r w:rsidRPr="00CA463A">
              <w:rPr>
                <w:rFonts w:ascii="Times New Roman" w:hAnsi="Times New Roman"/>
                <w:noProof/>
                <w:sz w:val="20"/>
              </w:rPr>
              <w:t>25</w:t>
            </w:r>
            <w:r>
              <w:rPr>
                <w:rFonts w:ascii="Times New Roman" w:hAnsi="Times New Roman"/>
                <w:noProof/>
                <w:sz w:val="20"/>
              </w:rPr>
              <w:t xml:space="preserve"> de ani, astfel: </w:t>
            </w:r>
            <w:r w:rsidRPr="00CA463A">
              <w:rPr>
                <w:rFonts w:ascii="Times New Roman" w:hAnsi="Times New Roman"/>
                <w:noProof/>
                <w:sz w:val="20"/>
              </w:rPr>
              <w:t>0</w:t>
            </w:r>
            <w:r>
              <w:rPr>
                <w:rFonts w:ascii="Times New Roman" w:hAnsi="Times New Roman"/>
                <w:noProof/>
                <w:sz w:val="20"/>
              </w:rPr>
              <w:t>,</w:t>
            </w:r>
            <w:r w:rsidRPr="00CA463A">
              <w:rPr>
                <w:rFonts w:ascii="Times New Roman" w:hAnsi="Times New Roman"/>
                <w:noProof/>
                <w:sz w:val="20"/>
              </w:rPr>
              <w:t>50</w:t>
            </w:r>
            <w:r>
              <w:rPr>
                <w:rFonts w:ascii="Times New Roman" w:hAnsi="Times New Roman"/>
                <w:noProof/>
                <w:sz w:val="20"/>
              </w:rPr>
              <w:t xml:space="preserve"> de puncte pentru fiecare an de după o contribuție de </w:t>
            </w:r>
            <w:r w:rsidRPr="00CA463A">
              <w:rPr>
                <w:rFonts w:ascii="Times New Roman" w:hAnsi="Times New Roman"/>
                <w:noProof/>
                <w:sz w:val="20"/>
              </w:rPr>
              <w:t>25</w:t>
            </w:r>
            <w:r>
              <w:rPr>
                <w:rFonts w:ascii="Times New Roman" w:hAnsi="Times New Roman"/>
                <w:noProof/>
                <w:sz w:val="20"/>
              </w:rPr>
              <w:t xml:space="preserve"> de ani; </w:t>
            </w:r>
            <w:r w:rsidRPr="00CA463A">
              <w:rPr>
                <w:rFonts w:ascii="Times New Roman" w:hAnsi="Times New Roman"/>
                <w:noProof/>
                <w:sz w:val="20"/>
              </w:rPr>
              <w:t>0</w:t>
            </w:r>
            <w:r>
              <w:rPr>
                <w:rFonts w:ascii="Times New Roman" w:hAnsi="Times New Roman"/>
                <w:noProof/>
                <w:sz w:val="20"/>
              </w:rPr>
              <w:t>,</w:t>
            </w:r>
            <w:r w:rsidRPr="00CA463A">
              <w:rPr>
                <w:rFonts w:ascii="Times New Roman" w:hAnsi="Times New Roman"/>
                <w:noProof/>
                <w:sz w:val="20"/>
              </w:rPr>
              <w:t>75</w:t>
            </w:r>
            <w:r>
              <w:rPr>
                <w:rFonts w:ascii="Times New Roman" w:hAnsi="Times New Roman"/>
                <w:noProof/>
                <w:sz w:val="20"/>
              </w:rPr>
              <w:t xml:space="preserve"> de puncte pentru fiecare an de după o contribuție de </w:t>
            </w:r>
            <w:r w:rsidRPr="00CA463A">
              <w:rPr>
                <w:rFonts w:ascii="Times New Roman" w:hAnsi="Times New Roman"/>
                <w:noProof/>
                <w:sz w:val="20"/>
              </w:rPr>
              <w:t>30</w:t>
            </w:r>
            <w:r>
              <w:rPr>
                <w:rFonts w:ascii="Times New Roman" w:hAnsi="Times New Roman"/>
                <w:noProof/>
                <w:sz w:val="20"/>
              </w:rPr>
              <w:t xml:space="preserve"> de ani; un punct pentru fiecare an de după o contribuție de </w:t>
            </w:r>
            <w:r w:rsidRPr="00CA463A">
              <w:rPr>
                <w:rFonts w:ascii="Times New Roman" w:hAnsi="Times New Roman"/>
                <w:noProof/>
                <w:sz w:val="20"/>
              </w:rPr>
              <w:t>35</w:t>
            </w:r>
            <w:r>
              <w:rPr>
                <w:rFonts w:ascii="Times New Roman" w:hAnsi="Times New Roman"/>
                <w:noProof/>
                <w:sz w:val="20"/>
              </w:rPr>
              <w:t xml:space="preserve"> de ani.</w:t>
            </w:r>
          </w:p>
          <w:p w14:paraId="0F5F0334" w14:textId="77777777" w:rsidR="00BE1A15" w:rsidRPr="00A025C9" w:rsidRDefault="00BE1A15" w:rsidP="00BE1A15">
            <w:pPr>
              <w:numPr>
                <w:ilvl w:val="0"/>
                <w:numId w:val="81"/>
              </w:numPr>
              <w:spacing w:after="0" w:line="240" w:lineRule="auto"/>
              <w:ind w:left="357" w:hanging="357"/>
              <w:contextualSpacing/>
              <w:jc w:val="both"/>
              <w:rPr>
                <w:rFonts w:ascii="Times New Roman" w:hAnsi="Times New Roman" w:cs="Times New Roman"/>
                <w:noProof/>
                <w:sz w:val="20"/>
                <w:szCs w:val="20"/>
              </w:rPr>
            </w:pPr>
            <w:r>
              <w:rPr>
                <w:rFonts w:ascii="Times New Roman" w:hAnsi="Times New Roman"/>
                <w:noProof/>
                <w:sz w:val="20"/>
              </w:rPr>
              <w:t>Legea revizuiește condițiile pensionării anticipate din motive de muncă în condiții „speciale” sau „deosebite”:</w:t>
            </w:r>
          </w:p>
          <w:p w14:paraId="4B0A98AA" w14:textId="77777777" w:rsidR="00BE1A15" w:rsidRPr="00A025C9" w:rsidRDefault="00BE1A15" w:rsidP="00BE1A15">
            <w:pPr>
              <w:numPr>
                <w:ilvl w:val="0"/>
                <w:numId w:val="79"/>
              </w:numPr>
              <w:spacing w:before="120" w:after="0" w:line="240" w:lineRule="auto"/>
              <w:contextualSpacing/>
              <w:jc w:val="both"/>
              <w:rPr>
                <w:rFonts w:ascii="Times New Roman" w:hAnsi="Times New Roman" w:cs="Times New Roman"/>
                <w:noProof/>
                <w:sz w:val="20"/>
                <w:szCs w:val="20"/>
              </w:rPr>
            </w:pPr>
            <w:r>
              <w:rPr>
                <w:rFonts w:ascii="Times New Roman" w:hAnsi="Times New Roman"/>
                <w:noProof/>
                <w:sz w:val="20"/>
              </w:rPr>
              <w:t xml:space="preserve">Reducerea maximă a vârstei standard de pensionare pentru activitățile desfășurate în condiții speciale se reduce la </w:t>
            </w:r>
            <w:r w:rsidRPr="00CA463A">
              <w:rPr>
                <w:rFonts w:ascii="Times New Roman" w:hAnsi="Times New Roman"/>
                <w:noProof/>
                <w:sz w:val="20"/>
              </w:rPr>
              <w:t>10</w:t>
            </w:r>
            <w:r>
              <w:rPr>
                <w:rFonts w:ascii="Times New Roman" w:hAnsi="Times New Roman"/>
                <w:noProof/>
                <w:sz w:val="20"/>
              </w:rPr>
              <w:t xml:space="preserve"> ani, iar reducerea maximă a vârstei standard de pensionare pentru activitățile desfășurate în condiții deosebite se reduce la </w:t>
            </w:r>
            <w:r w:rsidRPr="00CA463A">
              <w:rPr>
                <w:rFonts w:ascii="Times New Roman" w:hAnsi="Times New Roman"/>
                <w:noProof/>
                <w:sz w:val="20"/>
              </w:rPr>
              <w:t>7</w:t>
            </w:r>
            <w:r>
              <w:rPr>
                <w:rFonts w:ascii="Times New Roman" w:hAnsi="Times New Roman"/>
                <w:noProof/>
                <w:sz w:val="20"/>
              </w:rPr>
              <w:t xml:space="preserve"> ani. </w:t>
            </w:r>
          </w:p>
          <w:p w14:paraId="708F8321" w14:textId="77777777" w:rsidR="00BE1A15" w:rsidRPr="00A025C9" w:rsidRDefault="00BE1A15" w:rsidP="00BE1A15">
            <w:pPr>
              <w:numPr>
                <w:ilvl w:val="0"/>
                <w:numId w:val="79"/>
              </w:numPr>
              <w:spacing w:before="120" w:after="0" w:line="240" w:lineRule="auto"/>
              <w:contextualSpacing/>
              <w:jc w:val="both"/>
              <w:rPr>
                <w:rFonts w:ascii="Times New Roman" w:hAnsi="Times New Roman" w:cs="Times New Roman"/>
                <w:noProof/>
                <w:sz w:val="20"/>
                <w:szCs w:val="20"/>
              </w:rPr>
            </w:pPr>
            <w:r>
              <w:rPr>
                <w:rFonts w:ascii="Times New Roman" w:hAnsi="Times New Roman"/>
                <w:noProof/>
                <w:sz w:val="20"/>
              </w:rPr>
              <w:t xml:space="preserve">Primele acordate pentru anii de muncă în condiții speciale de muncă se stabilesc la un număr fix de puncte, și anume </w:t>
            </w:r>
            <w:r w:rsidRPr="00CA463A">
              <w:rPr>
                <w:rFonts w:ascii="Times New Roman" w:hAnsi="Times New Roman"/>
                <w:noProof/>
                <w:sz w:val="20"/>
              </w:rPr>
              <w:t>0</w:t>
            </w:r>
            <w:r>
              <w:rPr>
                <w:rFonts w:ascii="Times New Roman" w:hAnsi="Times New Roman"/>
                <w:noProof/>
                <w:sz w:val="20"/>
              </w:rPr>
              <w:t>,</w:t>
            </w:r>
            <w:r w:rsidRPr="00CA463A">
              <w:rPr>
                <w:rFonts w:ascii="Times New Roman" w:hAnsi="Times New Roman"/>
                <w:noProof/>
                <w:sz w:val="20"/>
              </w:rPr>
              <w:t>25</w:t>
            </w:r>
            <w:r>
              <w:rPr>
                <w:rFonts w:ascii="Times New Roman" w:hAnsi="Times New Roman"/>
                <w:noProof/>
                <w:sz w:val="20"/>
              </w:rPr>
              <w:t xml:space="preserve"> și </w:t>
            </w:r>
            <w:r w:rsidRPr="00CA463A">
              <w:rPr>
                <w:rFonts w:ascii="Times New Roman" w:hAnsi="Times New Roman"/>
                <w:noProof/>
                <w:sz w:val="20"/>
              </w:rPr>
              <w:t>0</w:t>
            </w:r>
            <w:r>
              <w:rPr>
                <w:rFonts w:ascii="Times New Roman" w:hAnsi="Times New Roman"/>
                <w:noProof/>
                <w:sz w:val="20"/>
              </w:rPr>
              <w:t>,</w:t>
            </w:r>
            <w:r w:rsidRPr="00CA463A">
              <w:rPr>
                <w:rFonts w:ascii="Times New Roman" w:hAnsi="Times New Roman"/>
                <w:noProof/>
                <w:sz w:val="20"/>
              </w:rPr>
              <w:t>50</w:t>
            </w:r>
            <w:r>
              <w:rPr>
                <w:rFonts w:ascii="Times New Roman" w:hAnsi="Times New Roman"/>
                <w:noProof/>
                <w:sz w:val="20"/>
              </w:rPr>
              <w:t xml:space="preserve"> de puncte pentru fiecare an complet de muncă desfășurată în condiții speciale de muncă. </w:t>
            </w:r>
          </w:p>
          <w:p w14:paraId="4CA66CDE" w14:textId="77777777" w:rsidR="00BE1A15" w:rsidRPr="00A025C9" w:rsidRDefault="00BE1A15" w:rsidP="00BE1A15">
            <w:pPr>
              <w:numPr>
                <w:ilvl w:val="0"/>
                <w:numId w:val="79"/>
              </w:numPr>
              <w:spacing w:before="120" w:after="0" w:line="240" w:lineRule="auto"/>
              <w:contextualSpacing/>
              <w:jc w:val="both"/>
              <w:rPr>
                <w:rFonts w:ascii="Times New Roman" w:hAnsi="Times New Roman" w:cs="Times New Roman"/>
                <w:noProof/>
                <w:sz w:val="20"/>
                <w:szCs w:val="20"/>
              </w:rPr>
            </w:pPr>
            <w:r>
              <w:rPr>
                <w:rFonts w:ascii="Times New Roman" w:hAnsi="Times New Roman"/>
                <w:noProof/>
                <w:sz w:val="20"/>
              </w:rPr>
              <w:t>Lista unităților cu activități care pot beneficia de statutul de „condiții speciale” ar trebui redusă cu peste jumătate.</w:t>
            </w:r>
          </w:p>
          <w:p w14:paraId="27AB5F6F" w14:textId="77777777" w:rsidR="00BE1A15" w:rsidRPr="00A025C9" w:rsidRDefault="00BE1A15" w:rsidP="00BE1A15">
            <w:pPr>
              <w:numPr>
                <w:ilvl w:val="0"/>
                <w:numId w:val="81"/>
              </w:numPr>
              <w:spacing w:line="259" w:lineRule="auto"/>
              <w:contextualSpacing/>
              <w:jc w:val="both"/>
              <w:rPr>
                <w:rFonts w:ascii="Times New Roman" w:hAnsi="Times New Roman" w:cs="Times New Roman"/>
                <w:noProof/>
                <w:sz w:val="20"/>
                <w:szCs w:val="20"/>
              </w:rPr>
            </w:pPr>
            <w:r>
              <w:rPr>
                <w:rFonts w:ascii="Times New Roman" w:hAnsi="Times New Roman"/>
                <w:noProof/>
                <w:sz w:val="20"/>
              </w:rPr>
              <w:t xml:space="preserve">Sustenabilitatea bugetară a sistemului este susținută, de asemenea, de un „mecanism de frânare” integrat în lege. În special: </w:t>
            </w:r>
          </w:p>
          <w:p w14:paraId="7478F68B" w14:textId="77777777" w:rsidR="00BE1A15" w:rsidRPr="00A025C9" w:rsidRDefault="00BE1A15" w:rsidP="00BE1A15">
            <w:pPr>
              <w:numPr>
                <w:ilvl w:val="0"/>
                <w:numId w:val="79"/>
              </w:numPr>
              <w:spacing w:before="120" w:after="0" w:line="240" w:lineRule="auto"/>
              <w:contextualSpacing/>
              <w:jc w:val="both"/>
              <w:rPr>
                <w:rFonts w:ascii="Times New Roman" w:hAnsi="Times New Roman" w:cs="Times New Roman"/>
                <w:noProof/>
                <w:sz w:val="20"/>
                <w:szCs w:val="20"/>
              </w:rPr>
            </w:pPr>
            <w:r>
              <w:rPr>
                <w:rFonts w:ascii="Times New Roman" w:hAnsi="Times New Roman"/>
                <w:noProof/>
                <w:sz w:val="20"/>
              </w:rPr>
              <w:t xml:space="preserve">Acest mecanism prevede revizuiri periodice (la fiecare trei ani) ale cheltuielilor cu pensiile și ale evoluțiilor și proiecțiilor privind echilibrul sistemului, efectuate de Consiliul Fiscal, pe baza previziunilor Grupului de lucru privind îmbătrânirea populației. Ministerul Muncii și Ministerul Finanțelor transmit toate datele necesare în timp util. Acest raport este făcut public. </w:t>
            </w:r>
          </w:p>
          <w:p w14:paraId="5F972ECD" w14:textId="77777777" w:rsidR="00BE1A15" w:rsidRPr="00A025C9" w:rsidRDefault="00BE1A15" w:rsidP="00BE1A15">
            <w:pPr>
              <w:numPr>
                <w:ilvl w:val="0"/>
                <w:numId w:val="79"/>
              </w:numPr>
              <w:spacing w:before="120" w:after="0" w:line="240" w:lineRule="auto"/>
              <w:contextualSpacing/>
              <w:jc w:val="both"/>
              <w:rPr>
                <w:rFonts w:ascii="Times New Roman" w:hAnsi="Times New Roman" w:cs="Times New Roman"/>
                <w:noProof/>
                <w:sz w:val="20"/>
                <w:szCs w:val="20"/>
              </w:rPr>
            </w:pPr>
            <w:r>
              <w:rPr>
                <w:rFonts w:ascii="Times New Roman" w:hAnsi="Times New Roman"/>
                <w:noProof/>
                <w:sz w:val="20"/>
              </w:rPr>
              <w:t>În cazul în care revizuirea identifică abateri de la „traiectoria de referință” stabilită de furnizorul de asistență tehnică la momentul adoptării reformei de către guvern, guvernul este obligat să adopte măsuri (modificări ale parametrilor) prin care cheltuielile cu pensiile (ca procent din PIB) să revină la traiectoria de referință. În mod implicit, contribuțiile sociale vor fi majorate pentru a compensa impactul bugetar, în termeni de valoare actualizată netă, al oricărei abateri a cheltuielilor cu pensiile.de la traiectoria de referință.</w:t>
            </w:r>
          </w:p>
          <w:p w14:paraId="45EB5580" w14:textId="77777777" w:rsidR="00BE1A15" w:rsidRPr="00A025C9" w:rsidRDefault="00BE1A15" w:rsidP="00BE1A15">
            <w:pPr>
              <w:numPr>
                <w:ilvl w:val="0"/>
                <w:numId w:val="79"/>
              </w:numPr>
              <w:spacing w:before="120" w:after="0" w:line="240" w:lineRule="auto"/>
              <w:contextualSpacing/>
              <w:jc w:val="both"/>
              <w:rPr>
                <w:rFonts w:ascii="Times New Roman" w:hAnsi="Times New Roman" w:cs="Times New Roman"/>
                <w:noProof/>
                <w:sz w:val="20"/>
                <w:szCs w:val="20"/>
              </w:rPr>
            </w:pPr>
            <w:r>
              <w:rPr>
                <w:rFonts w:ascii="Times New Roman" w:hAnsi="Times New Roman"/>
                <w:noProof/>
                <w:sz w:val="20"/>
              </w:rPr>
              <w:t xml:space="preserve">Prima revizuire va avea loc în </w:t>
            </w:r>
            <w:r w:rsidRPr="00CA463A">
              <w:rPr>
                <w:rFonts w:ascii="Times New Roman" w:hAnsi="Times New Roman"/>
                <w:noProof/>
                <w:sz w:val="20"/>
              </w:rPr>
              <w:t>2027</w:t>
            </w:r>
            <w:r>
              <w:rPr>
                <w:rFonts w:ascii="Times New Roman" w:hAnsi="Times New Roman"/>
                <w:noProof/>
                <w:sz w:val="20"/>
              </w:rPr>
              <w:t>.</w:t>
            </w:r>
          </w:p>
          <w:p w14:paraId="703BDFF8" w14:textId="77777777" w:rsidR="00BE1A15" w:rsidRPr="00A025C9" w:rsidRDefault="00BE1A15" w:rsidP="00BE1A15">
            <w:pPr>
              <w:numPr>
                <w:ilvl w:val="0"/>
                <w:numId w:val="81"/>
              </w:numPr>
              <w:spacing w:after="0" w:line="240" w:lineRule="auto"/>
              <w:ind w:left="357" w:hanging="357"/>
              <w:contextualSpacing/>
              <w:jc w:val="both"/>
              <w:rPr>
                <w:rFonts w:ascii="Times New Roman" w:hAnsi="Times New Roman" w:cs="Times New Roman"/>
                <w:noProof/>
                <w:sz w:val="20"/>
                <w:szCs w:val="20"/>
              </w:rPr>
            </w:pPr>
            <w:r>
              <w:rPr>
                <w:rFonts w:ascii="Times New Roman" w:hAnsi="Times New Roman"/>
                <w:noProof/>
                <w:sz w:val="20"/>
              </w:rPr>
              <w:t xml:space="preserve">Reforma introduce dispoziții care să asigure faptul că parametrii-cheie ai sistemului sunt ajustați periodic pentru a reflecta evoluția speranței de viață. În special: </w:t>
            </w:r>
          </w:p>
          <w:p w14:paraId="440C3071" w14:textId="77777777" w:rsidR="00BE1A15" w:rsidRPr="00A025C9" w:rsidRDefault="00BE1A15" w:rsidP="00BE1A15">
            <w:pPr>
              <w:numPr>
                <w:ilvl w:val="0"/>
                <w:numId w:val="79"/>
              </w:numPr>
              <w:spacing w:after="0" w:line="240" w:lineRule="auto"/>
              <w:ind w:left="714" w:hanging="357"/>
              <w:contextualSpacing/>
              <w:jc w:val="both"/>
              <w:rPr>
                <w:rFonts w:ascii="Times New Roman" w:hAnsi="Times New Roman" w:cs="Times New Roman"/>
                <w:noProof/>
                <w:sz w:val="20"/>
                <w:szCs w:val="20"/>
              </w:rPr>
            </w:pPr>
            <w:r>
              <w:rPr>
                <w:rFonts w:ascii="Times New Roman" w:hAnsi="Times New Roman"/>
                <w:noProof/>
                <w:sz w:val="20"/>
              </w:rPr>
              <w:t>Perioada minimă de contribuție, perioada de contribuție pentru o pensie completă, vârsta legală de pensionare și toți ceilalți parametri legați de timp evoluează cu o fracțiune (</w:t>
            </w:r>
            <w:r w:rsidRPr="00CA463A">
              <w:rPr>
                <w:rFonts w:ascii="Times New Roman" w:hAnsi="Times New Roman"/>
                <w:noProof/>
                <w:sz w:val="20"/>
              </w:rPr>
              <w:t>50</w:t>
            </w:r>
            <w:r>
              <w:rPr>
                <w:rFonts w:ascii="Times New Roman" w:hAnsi="Times New Roman"/>
                <w:noProof/>
                <w:sz w:val="20"/>
              </w:rPr>
              <w:t xml:space="preserve"> %) din orice modificare observată a speranței de viață (la pensionare). </w:t>
            </w:r>
          </w:p>
          <w:p w14:paraId="22AB48ED" w14:textId="77777777" w:rsidR="00BE1A15" w:rsidRPr="00A025C9" w:rsidRDefault="00BE1A15" w:rsidP="00BE1A15">
            <w:pPr>
              <w:numPr>
                <w:ilvl w:val="0"/>
                <w:numId w:val="79"/>
              </w:numPr>
              <w:spacing w:before="120" w:after="0" w:line="240" w:lineRule="auto"/>
              <w:contextualSpacing/>
              <w:jc w:val="both"/>
              <w:rPr>
                <w:rFonts w:ascii="Times New Roman" w:hAnsi="Times New Roman" w:cs="Times New Roman"/>
                <w:noProof/>
                <w:sz w:val="20"/>
                <w:szCs w:val="20"/>
              </w:rPr>
            </w:pPr>
            <w:r>
              <w:rPr>
                <w:rFonts w:ascii="Times New Roman" w:hAnsi="Times New Roman"/>
                <w:noProof/>
                <w:sz w:val="20"/>
              </w:rPr>
              <w:t>Atunci când devin disponibile noi proiecții ale AWG, la fiecare trei ani, Consiliul Fiscal redactează un raport în care examinează dacă parametrii sistemului de pensii au fost ajustați în conformitate cu legea și cu modificările speranței de viață la pensionare. Acest raport este făcut public.</w:t>
            </w:r>
          </w:p>
          <w:p w14:paraId="201978D4" w14:textId="77777777" w:rsidR="00BE1A15" w:rsidRPr="00A025C9" w:rsidRDefault="00BE1A15" w:rsidP="00BE1A15">
            <w:pPr>
              <w:numPr>
                <w:ilvl w:val="0"/>
                <w:numId w:val="79"/>
              </w:numPr>
              <w:spacing w:before="120" w:after="0" w:line="240" w:lineRule="auto"/>
              <w:contextualSpacing/>
              <w:jc w:val="both"/>
              <w:rPr>
                <w:rFonts w:ascii="Times New Roman" w:hAnsi="Times New Roman" w:cs="Times New Roman"/>
                <w:noProof/>
                <w:sz w:val="20"/>
                <w:szCs w:val="20"/>
              </w:rPr>
            </w:pPr>
            <w:r>
              <w:rPr>
                <w:rFonts w:ascii="Times New Roman" w:hAnsi="Times New Roman"/>
                <w:noProof/>
                <w:sz w:val="20"/>
              </w:rPr>
              <w:t xml:space="preserve">În cazul în care raportul identifică abateri de la reguli, guvernul este obligat prin lege să ajusteze parametrii sistemului. </w:t>
            </w:r>
          </w:p>
          <w:p w14:paraId="0C3D107F" w14:textId="77777777" w:rsidR="00BE1A15" w:rsidRPr="00A025C9" w:rsidRDefault="00BE1A15" w:rsidP="00BE1A15">
            <w:pPr>
              <w:numPr>
                <w:ilvl w:val="0"/>
                <w:numId w:val="79"/>
              </w:numPr>
              <w:spacing w:before="120" w:after="0" w:line="240" w:lineRule="auto"/>
              <w:ind w:left="714" w:hanging="357"/>
              <w:contextualSpacing/>
              <w:jc w:val="both"/>
              <w:rPr>
                <w:rFonts w:ascii="Times New Roman" w:hAnsi="Times New Roman" w:cs="Times New Roman"/>
                <w:noProof/>
                <w:sz w:val="20"/>
                <w:szCs w:val="20"/>
              </w:rPr>
            </w:pPr>
            <w:r>
              <w:rPr>
                <w:rFonts w:ascii="Times New Roman" w:hAnsi="Times New Roman"/>
                <w:noProof/>
                <w:sz w:val="20"/>
              </w:rPr>
              <w:t xml:space="preserve">Prima revizuire va avea loc în </w:t>
            </w:r>
            <w:r w:rsidRPr="00CA463A">
              <w:rPr>
                <w:rFonts w:ascii="Times New Roman" w:hAnsi="Times New Roman"/>
                <w:noProof/>
                <w:sz w:val="20"/>
              </w:rPr>
              <w:t>2027</w:t>
            </w:r>
            <w:r>
              <w:rPr>
                <w:rFonts w:ascii="Times New Roman" w:hAnsi="Times New Roman"/>
                <w:noProof/>
                <w:sz w:val="20"/>
              </w:rPr>
              <w:t>.</w:t>
            </w:r>
          </w:p>
          <w:p w14:paraId="1DAE8373" w14:textId="77777777" w:rsidR="00BE1A15" w:rsidRPr="00A025C9" w:rsidRDefault="00BE1A15" w:rsidP="00BE1A15">
            <w:pPr>
              <w:numPr>
                <w:ilvl w:val="0"/>
                <w:numId w:val="81"/>
              </w:numPr>
              <w:spacing w:after="0" w:line="240" w:lineRule="auto"/>
              <w:ind w:left="221" w:hanging="181"/>
              <w:contextualSpacing/>
              <w:jc w:val="both"/>
              <w:rPr>
                <w:rFonts w:ascii="Times New Roman" w:hAnsi="Times New Roman" w:cs="Times New Roman"/>
                <w:noProof/>
                <w:sz w:val="20"/>
                <w:szCs w:val="20"/>
              </w:rPr>
            </w:pPr>
            <w:r>
              <w:rPr>
                <w:rFonts w:ascii="Times New Roman" w:hAnsi="Times New Roman"/>
                <w:noProof/>
                <w:sz w:val="20"/>
              </w:rPr>
              <w:t>Reforma va duce la creșterea gradului de adecvare a pensiilor minime și a pensiilor mai mici, în special pentru persoanele aflate sub pragul sărăciei;</w:t>
            </w:r>
          </w:p>
          <w:p w14:paraId="6331C52A" w14:textId="77777777" w:rsidR="00A025C9" w:rsidRDefault="00BE1A15" w:rsidP="00A025C9">
            <w:pPr>
              <w:numPr>
                <w:ilvl w:val="0"/>
                <w:numId w:val="81"/>
              </w:numPr>
              <w:spacing w:before="120" w:after="0" w:line="240" w:lineRule="auto"/>
              <w:ind w:left="224" w:hanging="184"/>
              <w:contextualSpacing/>
              <w:jc w:val="both"/>
              <w:rPr>
                <w:rFonts w:ascii="Times New Roman" w:hAnsi="Times New Roman" w:cs="Times New Roman"/>
                <w:noProof/>
                <w:sz w:val="20"/>
                <w:szCs w:val="20"/>
              </w:rPr>
            </w:pPr>
            <w:r>
              <w:rPr>
                <w:rFonts w:ascii="Times New Roman" w:hAnsi="Times New Roman"/>
                <w:noProof/>
                <w:sz w:val="20"/>
              </w:rPr>
              <w:t>Legea va asigura viabilitatea financiară a pilonului II al sistemului de pensii prin sporirea contribuțiilor la acest pilon de pensii.</w:t>
            </w:r>
          </w:p>
          <w:p w14:paraId="481AFE10" w14:textId="63F71055" w:rsidR="00BE1A15" w:rsidRPr="00A025C9" w:rsidRDefault="00BE1A15" w:rsidP="00A025C9">
            <w:pPr>
              <w:pStyle w:val="ListParagraph"/>
              <w:numPr>
                <w:ilvl w:val="0"/>
                <w:numId w:val="81"/>
              </w:numPr>
              <w:spacing w:before="120" w:after="0" w:line="240" w:lineRule="auto"/>
              <w:jc w:val="both"/>
              <w:rPr>
                <w:rFonts w:ascii="Times New Roman" w:hAnsi="Times New Roman" w:cs="Times New Roman"/>
                <w:noProof/>
                <w:sz w:val="20"/>
                <w:szCs w:val="20"/>
              </w:rPr>
            </w:pPr>
            <w:r>
              <w:rPr>
                <w:rFonts w:ascii="Times New Roman" w:hAnsi="Times New Roman"/>
                <w:noProof/>
                <w:sz w:val="20"/>
              </w:rPr>
              <w:t>Pachetul poate include legi separate privind regimul general și pensiile speciale.</w:t>
            </w:r>
          </w:p>
          <w:p w14:paraId="4E917790"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Se va pune la dispoziția publicului o analiză </w:t>
            </w:r>
            <w:r w:rsidRPr="002A359F">
              <w:rPr>
                <w:rFonts w:ascii="Times New Roman" w:hAnsi="Times New Roman"/>
                <w:i/>
                <w:noProof/>
                <w:sz w:val="20"/>
              </w:rPr>
              <w:t>ex post</w:t>
            </w:r>
            <w:r>
              <w:rPr>
                <w:rFonts w:ascii="Times New Roman" w:hAnsi="Times New Roman"/>
                <w:noProof/>
                <w:sz w:val="20"/>
              </w:rPr>
              <w:t xml:space="preserve"> a legislației adoptate de furnizorul de asistență tehnică, care va stabili, după adoptarea reformei de către guvern, proiecții de referință cu privire la cheltuielile totale cu pensiile (ca procent din PIB) și la sustenabilitatea fiscală a sistemului pe termen mediu spre lung (</w:t>
            </w:r>
            <w:r w:rsidRPr="00CA463A">
              <w:rPr>
                <w:rFonts w:ascii="Times New Roman" w:hAnsi="Times New Roman"/>
                <w:noProof/>
                <w:sz w:val="20"/>
              </w:rPr>
              <w:t>2024</w:t>
            </w:r>
            <w:r>
              <w:rPr>
                <w:rFonts w:ascii="Times New Roman" w:hAnsi="Times New Roman"/>
                <w:noProof/>
                <w:sz w:val="20"/>
              </w:rPr>
              <w:t>-</w:t>
            </w:r>
            <w:r w:rsidRPr="00CA463A">
              <w:rPr>
                <w:rFonts w:ascii="Times New Roman" w:hAnsi="Times New Roman"/>
                <w:noProof/>
                <w:sz w:val="20"/>
              </w:rPr>
              <w:t>2070</w:t>
            </w:r>
            <w:r>
              <w:rPr>
                <w:rFonts w:ascii="Times New Roman" w:hAnsi="Times New Roman"/>
                <w:noProof/>
                <w:sz w:val="20"/>
              </w:rPr>
              <w:t>).</w:t>
            </w:r>
          </w:p>
        </w:tc>
      </w:tr>
      <w:tr w:rsidR="00BE1A15" w:rsidRPr="00A025C9" w14:paraId="0D488FEC"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74A6048C"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215</w:t>
            </w:r>
          </w:p>
        </w:tc>
        <w:tc>
          <w:tcPr>
            <w:tcW w:w="1833" w:type="dxa"/>
            <w:tcBorders>
              <w:top w:val="nil"/>
              <w:left w:val="nil"/>
              <w:bottom w:val="single" w:sz="4" w:space="0" w:color="auto"/>
              <w:right w:val="single" w:sz="4" w:space="0" w:color="auto"/>
            </w:tcBorders>
            <w:shd w:val="clear" w:color="auto" w:fill="C6EFCE"/>
            <w:noWrap/>
          </w:tcPr>
          <w:p w14:paraId="200969BE"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6</w:t>
            </w:r>
            <w:r>
              <w:rPr>
                <w:rFonts w:ascii="Times New Roman" w:hAnsi="Times New Roman"/>
                <w:noProof/>
                <w:sz w:val="20"/>
              </w:rPr>
              <w:t>. Reforma sistemului public de pensii</w:t>
            </w:r>
          </w:p>
        </w:tc>
        <w:tc>
          <w:tcPr>
            <w:tcW w:w="1268" w:type="dxa"/>
            <w:tcBorders>
              <w:top w:val="nil"/>
              <w:left w:val="nil"/>
              <w:bottom w:val="single" w:sz="4" w:space="0" w:color="auto"/>
              <w:right w:val="single" w:sz="4" w:space="0" w:color="auto"/>
            </w:tcBorders>
            <w:shd w:val="clear" w:color="auto" w:fill="C6EFCE"/>
            <w:noWrap/>
          </w:tcPr>
          <w:p w14:paraId="242A73AB"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557" w:type="dxa"/>
            <w:tcBorders>
              <w:top w:val="nil"/>
              <w:left w:val="nil"/>
              <w:bottom w:val="single" w:sz="4" w:space="0" w:color="auto"/>
              <w:right w:val="single" w:sz="4" w:space="0" w:color="auto"/>
            </w:tcBorders>
            <w:shd w:val="clear" w:color="auto" w:fill="C6EFCE"/>
            <w:noWrap/>
          </w:tcPr>
          <w:p w14:paraId="0BA43234"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Intrarea în vigoare a cadrului legislativ pentru reducerea cheltuielilor cu pensiile speciale</w:t>
            </w:r>
          </w:p>
        </w:tc>
        <w:tc>
          <w:tcPr>
            <w:tcW w:w="1560" w:type="dxa"/>
            <w:tcBorders>
              <w:top w:val="nil"/>
              <w:left w:val="nil"/>
              <w:bottom w:val="single" w:sz="4" w:space="0" w:color="auto"/>
              <w:right w:val="single" w:sz="4" w:space="0" w:color="auto"/>
            </w:tcBorders>
            <w:shd w:val="clear" w:color="auto" w:fill="C6EFCE"/>
            <w:noWrap/>
          </w:tcPr>
          <w:p w14:paraId="3526A884"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Dispoziție legală care indică intrarea în vigoare a cadrului legislativ pentru reducerea cheltuielilor cu pensiile speciale</w:t>
            </w:r>
          </w:p>
        </w:tc>
        <w:tc>
          <w:tcPr>
            <w:tcW w:w="1197" w:type="dxa"/>
            <w:tcBorders>
              <w:top w:val="nil"/>
              <w:left w:val="nil"/>
              <w:bottom w:val="single" w:sz="4" w:space="0" w:color="auto"/>
              <w:right w:val="single" w:sz="4" w:space="0" w:color="auto"/>
            </w:tcBorders>
            <w:shd w:val="clear" w:color="auto" w:fill="C6EFCE"/>
            <w:noWrap/>
          </w:tcPr>
          <w:p w14:paraId="271BAF90" w14:textId="77777777" w:rsidR="00BE1A15" w:rsidRPr="00A025C9" w:rsidRDefault="00BE1A15">
            <w:pPr>
              <w:spacing w:after="0" w:line="240" w:lineRule="auto"/>
              <w:rPr>
                <w:rFonts w:ascii="Times New Roman" w:eastAsia="Times New Roman" w:hAnsi="Times New Roman" w:cs="Times New Roman"/>
                <w:noProof/>
                <w:sz w:val="20"/>
                <w:szCs w:val="20"/>
                <w:lang w:val="en-GB" w:eastAsia="en-GB"/>
              </w:rPr>
            </w:pPr>
          </w:p>
        </w:tc>
        <w:tc>
          <w:tcPr>
            <w:tcW w:w="1129" w:type="dxa"/>
            <w:tcBorders>
              <w:top w:val="nil"/>
              <w:left w:val="nil"/>
              <w:bottom w:val="single" w:sz="4" w:space="0" w:color="auto"/>
              <w:right w:val="single" w:sz="4" w:space="0" w:color="auto"/>
            </w:tcBorders>
            <w:shd w:val="clear" w:color="auto" w:fill="C6EFCE"/>
            <w:noWrap/>
          </w:tcPr>
          <w:p w14:paraId="6C2AF875" w14:textId="77777777" w:rsidR="00BE1A15" w:rsidRPr="00A025C9" w:rsidRDefault="00BE1A15">
            <w:pPr>
              <w:spacing w:after="0" w:line="240" w:lineRule="auto"/>
              <w:rPr>
                <w:rFonts w:ascii="Times New Roman" w:eastAsia="Times New Roman" w:hAnsi="Times New Roman" w:cs="Times New Roman"/>
                <w:noProof/>
                <w:sz w:val="20"/>
                <w:szCs w:val="20"/>
                <w:lang w:val="en-GB" w:eastAsia="en-GB"/>
              </w:rPr>
            </w:pPr>
          </w:p>
        </w:tc>
        <w:tc>
          <w:tcPr>
            <w:tcW w:w="1269" w:type="dxa"/>
            <w:tcBorders>
              <w:top w:val="nil"/>
              <w:left w:val="nil"/>
              <w:bottom w:val="single" w:sz="4" w:space="0" w:color="auto"/>
              <w:right w:val="single" w:sz="4" w:space="0" w:color="auto"/>
            </w:tcBorders>
            <w:shd w:val="clear" w:color="auto" w:fill="C6EFCE"/>
            <w:noWrap/>
          </w:tcPr>
          <w:p w14:paraId="478A95D7" w14:textId="77777777" w:rsidR="00BE1A15" w:rsidRPr="00A025C9" w:rsidRDefault="00BE1A15">
            <w:pPr>
              <w:spacing w:after="0" w:line="240" w:lineRule="auto"/>
              <w:rPr>
                <w:rFonts w:ascii="Times New Roman" w:eastAsia="Times New Roman" w:hAnsi="Times New Roman" w:cs="Times New Roman"/>
                <w:noProof/>
                <w:sz w:val="20"/>
                <w:szCs w:val="20"/>
                <w:lang w:val="en-GB" w:eastAsia="en-GB"/>
              </w:rPr>
            </w:pPr>
          </w:p>
        </w:tc>
        <w:tc>
          <w:tcPr>
            <w:tcW w:w="1128" w:type="dxa"/>
            <w:tcBorders>
              <w:top w:val="nil"/>
              <w:left w:val="nil"/>
              <w:bottom w:val="single" w:sz="4" w:space="0" w:color="auto"/>
              <w:right w:val="single" w:sz="4" w:space="0" w:color="auto"/>
            </w:tcBorders>
            <w:shd w:val="clear" w:color="auto" w:fill="C6EFCE"/>
            <w:noWrap/>
          </w:tcPr>
          <w:p w14:paraId="2AA34454"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40" w:type="dxa"/>
            <w:tcBorders>
              <w:top w:val="nil"/>
              <w:left w:val="nil"/>
              <w:bottom w:val="single" w:sz="4" w:space="0" w:color="auto"/>
              <w:right w:val="single" w:sz="4" w:space="0" w:color="auto"/>
            </w:tcBorders>
            <w:shd w:val="clear" w:color="auto" w:fill="C6EFCE"/>
            <w:noWrap/>
          </w:tcPr>
          <w:p w14:paraId="54812195"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2022</w:t>
            </w:r>
          </w:p>
        </w:tc>
        <w:tc>
          <w:tcPr>
            <w:tcW w:w="3107" w:type="dxa"/>
            <w:tcBorders>
              <w:top w:val="nil"/>
              <w:left w:val="nil"/>
              <w:bottom w:val="single" w:sz="4" w:space="0" w:color="auto"/>
              <w:right w:val="single" w:sz="4" w:space="0" w:color="auto"/>
            </w:tcBorders>
            <w:shd w:val="clear" w:color="auto" w:fill="C6EFCE"/>
            <w:noWrap/>
          </w:tcPr>
          <w:p w14:paraId="78F22D83"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Noul cadru legislativ va revizui pensiile speciale și le va alinia la principiul contributivității.</w:t>
            </w:r>
          </w:p>
          <w:p w14:paraId="7DC8F95D" w14:textId="77777777" w:rsidR="00BE1A15" w:rsidRPr="00A025C9" w:rsidRDefault="00BE1A15" w:rsidP="00BE1A15">
            <w:pPr>
              <w:numPr>
                <w:ilvl w:val="0"/>
                <w:numId w:val="84"/>
              </w:numPr>
              <w:spacing w:before="120" w:after="0" w:line="240" w:lineRule="auto"/>
              <w:contextualSpacing/>
              <w:jc w:val="both"/>
              <w:rPr>
                <w:rFonts w:ascii="Times New Roman" w:hAnsi="Times New Roman" w:cs="Times New Roman"/>
                <w:noProof/>
                <w:sz w:val="20"/>
                <w:szCs w:val="20"/>
              </w:rPr>
            </w:pPr>
            <w:r>
              <w:rPr>
                <w:rFonts w:ascii="Times New Roman" w:hAnsi="Times New Roman"/>
                <w:noProof/>
                <w:sz w:val="20"/>
              </w:rPr>
              <w:t>Nu se vor crea noi categorii de pensii speciale, iar categoriile actuale vor fi raționalizate.</w:t>
            </w:r>
          </w:p>
          <w:p w14:paraId="221371E1" w14:textId="77777777" w:rsidR="00BE1A15" w:rsidRPr="00A025C9" w:rsidRDefault="00BE1A15" w:rsidP="00BE1A15">
            <w:pPr>
              <w:numPr>
                <w:ilvl w:val="0"/>
                <w:numId w:val="84"/>
              </w:numPr>
              <w:spacing w:before="120" w:after="0" w:line="240" w:lineRule="auto"/>
              <w:contextualSpacing/>
              <w:jc w:val="both"/>
              <w:rPr>
                <w:rFonts w:ascii="Times New Roman" w:hAnsi="Times New Roman" w:cs="Times New Roman"/>
                <w:noProof/>
                <w:sz w:val="20"/>
                <w:szCs w:val="20"/>
              </w:rPr>
            </w:pPr>
            <w:r>
              <w:rPr>
                <w:rFonts w:ascii="Times New Roman" w:hAnsi="Times New Roman"/>
                <w:noProof/>
                <w:sz w:val="20"/>
              </w:rPr>
              <w:t>Pensiile speciale se calculează în prezent pe baza principiului contributivității, a vechimii în profesie și a reajustării procentului legat de veniturile obținute. Perioada minimă de cotizare este similară cu cea aplicată în fondul public de pensii.</w:t>
            </w:r>
          </w:p>
          <w:p w14:paraId="5F047969" w14:textId="77777777" w:rsidR="00BE1A15" w:rsidRPr="00A025C9" w:rsidRDefault="00BE1A15" w:rsidP="00BE1A15">
            <w:pPr>
              <w:numPr>
                <w:ilvl w:val="0"/>
                <w:numId w:val="84"/>
              </w:numPr>
              <w:spacing w:before="120" w:after="0" w:line="240" w:lineRule="auto"/>
              <w:contextualSpacing/>
              <w:jc w:val="both"/>
              <w:rPr>
                <w:rFonts w:ascii="Times New Roman" w:hAnsi="Times New Roman" w:cs="Times New Roman"/>
                <w:noProof/>
                <w:sz w:val="20"/>
                <w:szCs w:val="20"/>
              </w:rPr>
            </w:pPr>
            <w:r>
              <w:rPr>
                <w:rFonts w:ascii="Times New Roman" w:hAnsi="Times New Roman"/>
                <w:noProof/>
                <w:sz w:val="20"/>
              </w:rPr>
              <w:t xml:space="preserve">Protecția deciziilor Curții Constituționale se va referi numai la pensiile magistraților, nu și la alte categorii, și se va referi numai la limitele explicite din argumentele Curții. </w:t>
            </w:r>
          </w:p>
          <w:p w14:paraId="49B2A595"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Nicio pensie specială nu poate depăși venitul obținut în cursul perioadei de cotizare. </w:t>
            </w:r>
          </w:p>
          <w:p w14:paraId="6587294E" w14:textId="05689769" w:rsidR="00BE1A15" w:rsidRPr="00A025C9" w:rsidRDefault="00BE1A15">
            <w:pPr>
              <w:spacing w:before="120" w:after="120" w:line="240" w:lineRule="auto"/>
              <w:jc w:val="both"/>
              <w:rPr>
                <w:rFonts w:ascii="Times New Roman" w:hAnsi="Times New Roman" w:cs="Times New Roman"/>
                <w:noProof/>
                <w:sz w:val="20"/>
                <w:szCs w:val="20"/>
              </w:rPr>
            </w:pPr>
            <w:r>
              <w:rPr>
                <w:rFonts w:ascii="Times New Roman" w:hAnsi="Times New Roman"/>
                <w:noProof/>
                <w:sz w:val="20"/>
              </w:rPr>
              <w:t>Va fi realizată, de asemenea, o analiză a pensiilor speciale în vederea corectării inechităților dintre beneficiarii acestor categorii de pensii și beneficiarii sistemului public de pensii din punct de vedere al aspectului contributivității.</w:t>
            </w:r>
          </w:p>
        </w:tc>
      </w:tr>
      <w:tr w:rsidR="00BE1A15" w:rsidRPr="00A025C9" w14:paraId="50D6CEFD"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hideMark/>
          </w:tcPr>
          <w:p w14:paraId="33C60A81" w14:textId="77777777" w:rsidR="00BE1A15" w:rsidRPr="00A025C9" w:rsidRDefault="00BE1A15">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216</w:t>
            </w:r>
          </w:p>
        </w:tc>
        <w:tc>
          <w:tcPr>
            <w:tcW w:w="1833" w:type="dxa"/>
            <w:tcBorders>
              <w:top w:val="nil"/>
              <w:left w:val="nil"/>
              <w:bottom w:val="single" w:sz="4" w:space="0" w:color="auto"/>
              <w:right w:val="single" w:sz="4" w:space="0" w:color="auto"/>
            </w:tcBorders>
            <w:shd w:val="clear" w:color="auto" w:fill="C6EFCE"/>
            <w:noWrap/>
            <w:hideMark/>
          </w:tcPr>
          <w:p w14:paraId="4F8DD26D" w14:textId="77777777" w:rsidR="00BE1A15" w:rsidRPr="00A025C9" w:rsidRDefault="00BE1A15">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 xml:space="preserve">. Facilitarea respectării normelor de către contribuabili prin accesul la servicii digitale </w:t>
            </w:r>
          </w:p>
        </w:tc>
        <w:tc>
          <w:tcPr>
            <w:tcW w:w="1268" w:type="dxa"/>
            <w:tcBorders>
              <w:top w:val="nil"/>
              <w:left w:val="nil"/>
              <w:bottom w:val="single" w:sz="4" w:space="0" w:color="auto"/>
              <w:right w:val="single" w:sz="4" w:space="0" w:color="auto"/>
            </w:tcBorders>
            <w:shd w:val="clear" w:color="auto" w:fill="C6EFCE"/>
            <w:noWrap/>
            <w:hideMark/>
          </w:tcPr>
          <w:p w14:paraId="0ECE7817" w14:textId="77777777" w:rsidR="00BE1A15" w:rsidRPr="00A025C9" w:rsidRDefault="00BE1A15">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557" w:type="dxa"/>
            <w:tcBorders>
              <w:top w:val="nil"/>
              <w:left w:val="nil"/>
              <w:bottom w:val="single" w:sz="4" w:space="0" w:color="auto"/>
              <w:right w:val="single" w:sz="4" w:space="0" w:color="auto"/>
            </w:tcBorders>
            <w:shd w:val="clear" w:color="auto" w:fill="C6EFCE"/>
            <w:noWrap/>
            <w:hideMark/>
          </w:tcPr>
          <w:p w14:paraId="21E1D1B0"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Serviciile digitale și sistemele electronice critice sunt funcționale</w:t>
            </w:r>
          </w:p>
          <w:p w14:paraId="6F3623C7" w14:textId="77777777" w:rsidR="00BE1A15" w:rsidRPr="00A025C9" w:rsidRDefault="00BE1A15">
            <w:pPr>
              <w:spacing w:after="0" w:line="240" w:lineRule="auto"/>
              <w:jc w:val="both"/>
              <w:rPr>
                <w:rFonts w:ascii="Times New Roman" w:eastAsia="Times New Roman" w:hAnsi="Times New Roman" w:cs="Times New Roman"/>
                <w:noProof/>
                <w:sz w:val="20"/>
                <w:szCs w:val="20"/>
                <w:lang w:val="en-GB" w:eastAsia="en-GB"/>
              </w:rPr>
            </w:pPr>
          </w:p>
        </w:tc>
        <w:tc>
          <w:tcPr>
            <w:tcW w:w="1560" w:type="dxa"/>
            <w:tcBorders>
              <w:top w:val="nil"/>
              <w:left w:val="nil"/>
              <w:bottom w:val="single" w:sz="4" w:space="0" w:color="auto"/>
              <w:right w:val="single" w:sz="4" w:space="0" w:color="auto"/>
            </w:tcBorders>
            <w:shd w:val="clear" w:color="auto" w:fill="C6EFCE"/>
            <w:noWrap/>
            <w:hideMark/>
          </w:tcPr>
          <w:p w14:paraId="0B077724" w14:textId="77777777" w:rsidR="00BE1A15" w:rsidRPr="00A025C9" w:rsidRDefault="00BE1A15">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Serviciile digitale și sistemele electronice sunt funcționale</w:t>
            </w:r>
          </w:p>
        </w:tc>
        <w:tc>
          <w:tcPr>
            <w:tcW w:w="1197" w:type="dxa"/>
            <w:tcBorders>
              <w:top w:val="nil"/>
              <w:left w:val="nil"/>
              <w:bottom w:val="single" w:sz="4" w:space="0" w:color="auto"/>
              <w:right w:val="single" w:sz="4" w:space="0" w:color="auto"/>
            </w:tcBorders>
            <w:shd w:val="clear" w:color="auto" w:fill="C6EFCE"/>
            <w:noWrap/>
            <w:hideMark/>
          </w:tcPr>
          <w:p w14:paraId="38725EA5" w14:textId="77777777" w:rsidR="00BE1A15" w:rsidRPr="00A025C9" w:rsidRDefault="00BE1A15">
            <w:pPr>
              <w:spacing w:after="0" w:line="240" w:lineRule="auto"/>
              <w:rPr>
                <w:rFonts w:ascii="Times New Roman" w:eastAsia="Times New Roman" w:hAnsi="Times New Roman" w:cs="Times New Roman"/>
                <w:noProof/>
                <w:sz w:val="20"/>
                <w:szCs w:val="20"/>
                <w:lang w:val="en-GB" w:eastAsia="en-GB"/>
              </w:rPr>
            </w:pPr>
          </w:p>
        </w:tc>
        <w:tc>
          <w:tcPr>
            <w:tcW w:w="1129" w:type="dxa"/>
            <w:tcBorders>
              <w:top w:val="nil"/>
              <w:left w:val="nil"/>
              <w:bottom w:val="single" w:sz="4" w:space="0" w:color="auto"/>
              <w:right w:val="single" w:sz="4" w:space="0" w:color="auto"/>
            </w:tcBorders>
            <w:shd w:val="clear" w:color="auto" w:fill="C6EFCE"/>
            <w:noWrap/>
            <w:hideMark/>
          </w:tcPr>
          <w:p w14:paraId="16A5AD1F" w14:textId="77777777" w:rsidR="00BE1A15" w:rsidRPr="00A025C9" w:rsidRDefault="00BE1A15">
            <w:pPr>
              <w:spacing w:after="0" w:line="240" w:lineRule="auto"/>
              <w:rPr>
                <w:rFonts w:ascii="Times New Roman" w:eastAsia="Times New Roman" w:hAnsi="Times New Roman" w:cs="Times New Roman"/>
                <w:noProof/>
                <w:sz w:val="20"/>
                <w:szCs w:val="20"/>
                <w:lang w:val="en-GB" w:eastAsia="en-GB"/>
              </w:rPr>
            </w:pPr>
          </w:p>
        </w:tc>
        <w:tc>
          <w:tcPr>
            <w:tcW w:w="1269" w:type="dxa"/>
            <w:tcBorders>
              <w:top w:val="nil"/>
              <w:left w:val="nil"/>
              <w:bottom w:val="single" w:sz="4" w:space="0" w:color="auto"/>
              <w:right w:val="single" w:sz="4" w:space="0" w:color="auto"/>
            </w:tcBorders>
            <w:shd w:val="clear" w:color="auto" w:fill="C6EFCE"/>
            <w:noWrap/>
            <w:hideMark/>
          </w:tcPr>
          <w:p w14:paraId="6CEF352F" w14:textId="77777777" w:rsidR="00BE1A15" w:rsidRPr="00A025C9" w:rsidRDefault="00BE1A15">
            <w:pPr>
              <w:spacing w:after="0" w:line="240" w:lineRule="auto"/>
              <w:rPr>
                <w:rFonts w:ascii="Times New Roman" w:eastAsia="Times New Roman" w:hAnsi="Times New Roman" w:cs="Times New Roman"/>
                <w:noProof/>
                <w:sz w:val="20"/>
                <w:szCs w:val="20"/>
                <w:lang w:val="en-GB" w:eastAsia="en-GB"/>
              </w:rPr>
            </w:pPr>
          </w:p>
        </w:tc>
        <w:tc>
          <w:tcPr>
            <w:tcW w:w="1128" w:type="dxa"/>
            <w:tcBorders>
              <w:top w:val="nil"/>
              <w:left w:val="nil"/>
              <w:bottom w:val="single" w:sz="4" w:space="0" w:color="auto"/>
              <w:right w:val="single" w:sz="4" w:space="0" w:color="auto"/>
            </w:tcBorders>
            <w:shd w:val="clear" w:color="auto" w:fill="C6EFCE"/>
            <w:noWrap/>
            <w:hideMark/>
          </w:tcPr>
          <w:p w14:paraId="2FD82B62" w14:textId="77777777" w:rsidR="00BE1A15" w:rsidRPr="00A025C9" w:rsidRDefault="00BE1A15">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40" w:type="dxa"/>
            <w:tcBorders>
              <w:top w:val="nil"/>
              <w:left w:val="nil"/>
              <w:bottom w:val="single" w:sz="4" w:space="0" w:color="auto"/>
              <w:right w:val="single" w:sz="4" w:space="0" w:color="auto"/>
            </w:tcBorders>
            <w:shd w:val="clear" w:color="auto" w:fill="C6EFCE"/>
            <w:noWrap/>
            <w:hideMark/>
          </w:tcPr>
          <w:p w14:paraId="13052A3E" w14:textId="77777777" w:rsidR="00BE1A15" w:rsidRPr="00A025C9" w:rsidRDefault="00BE1A15">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2026</w:t>
            </w:r>
          </w:p>
        </w:tc>
        <w:tc>
          <w:tcPr>
            <w:tcW w:w="3107" w:type="dxa"/>
            <w:tcBorders>
              <w:top w:val="nil"/>
              <w:left w:val="nil"/>
              <w:bottom w:val="single" w:sz="4" w:space="0" w:color="auto"/>
              <w:right w:val="single" w:sz="4" w:space="0" w:color="auto"/>
            </w:tcBorders>
            <w:shd w:val="clear" w:color="auto" w:fill="C6EFCE"/>
            <w:noWrap/>
            <w:hideMark/>
          </w:tcPr>
          <w:p w14:paraId="4832459E"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Vor fi create/extinse și vor funcționa următoarele servicii digitale și sisteme electronice:</w:t>
            </w:r>
          </w:p>
          <w:p w14:paraId="4BA5A7F9" w14:textId="77777777" w:rsidR="00BE1A15" w:rsidRPr="00A025C9" w:rsidRDefault="00BE1A15">
            <w:pPr>
              <w:tabs>
                <w:tab w:val="left" w:pos="201"/>
              </w:tabs>
              <w:spacing w:before="120" w:after="0"/>
              <w:contextualSpacing/>
              <w:jc w:val="both"/>
              <w:rPr>
                <w:rFonts w:ascii="Times New Roman" w:hAnsi="Times New Roman" w:cs="Times New Roman"/>
                <w:noProof/>
                <w:sz w:val="20"/>
                <w:szCs w:val="20"/>
              </w:rPr>
            </w:pPr>
            <w:r>
              <w:rPr>
                <w:rFonts w:ascii="Times New Roman" w:hAnsi="Times New Roman"/>
                <w:noProof/>
                <w:sz w:val="20"/>
              </w:rPr>
              <w:t>- se lansează spațiul privat virtual (SPV) pentru interacțiunea digitală dintre administrația fiscală și contribuabili prin crearea posibilității de a comunica cu contribuabilii prin intermediul SPV în ceea ce privește interacțiunea video și chatbotul;</w:t>
            </w:r>
          </w:p>
          <w:p w14:paraId="2D29D2AD" w14:textId="77777777" w:rsidR="00BE1A15" w:rsidRPr="00A025C9" w:rsidRDefault="00BE1A15">
            <w:pPr>
              <w:tabs>
                <w:tab w:val="left" w:pos="201"/>
              </w:tabs>
              <w:spacing w:before="120" w:after="0"/>
              <w:contextualSpacing/>
              <w:jc w:val="both"/>
              <w:rPr>
                <w:rFonts w:ascii="Times New Roman" w:hAnsi="Times New Roman" w:cs="Times New Roman"/>
                <w:noProof/>
                <w:sz w:val="20"/>
                <w:szCs w:val="20"/>
              </w:rPr>
            </w:pPr>
            <w:r>
              <w:rPr>
                <w:rFonts w:ascii="Times New Roman" w:hAnsi="Times New Roman"/>
                <w:noProof/>
                <w:sz w:val="20"/>
              </w:rPr>
              <w:t>- centrul de apel va fi funcțional pentru a furniza servicii electronice și de telefonie contribuabililor;</w:t>
            </w:r>
          </w:p>
          <w:p w14:paraId="3883FACF" w14:textId="4EFF2B3D" w:rsidR="00BE1A15" w:rsidRPr="00A025C9" w:rsidRDefault="00BE1A15">
            <w:pPr>
              <w:tabs>
                <w:tab w:val="left" w:pos="201"/>
              </w:tabs>
              <w:spacing w:before="120" w:after="0"/>
              <w:contextualSpacing/>
              <w:jc w:val="both"/>
              <w:rPr>
                <w:rFonts w:ascii="Times New Roman" w:hAnsi="Times New Roman" w:cs="Times New Roman"/>
                <w:noProof/>
                <w:sz w:val="20"/>
                <w:szCs w:val="20"/>
              </w:rPr>
            </w:pPr>
            <w:r>
              <w:rPr>
                <w:rFonts w:ascii="Times New Roman" w:hAnsi="Times New Roman"/>
                <w:noProof/>
                <w:sz w:val="20"/>
              </w:rPr>
              <w:t>- Ghișeul unic (</w:t>
            </w:r>
            <w:r w:rsidRPr="002A359F">
              <w:rPr>
                <w:rFonts w:ascii="Times New Roman" w:hAnsi="Times New Roman"/>
                <w:i/>
                <w:iCs/>
                <w:noProof/>
                <w:sz w:val="20"/>
              </w:rPr>
              <w:t>One Stop Shop</w:t>
            </w:r>
            <w:r>
              <w:rPr>
                <w:rFonts w:ascii="Times New Roman" w:hAnsi="Times New Roman"/>
                <w:noProof/>
                <w:sz w:val="20"/>
              </w:rPr>
              <w:t xml:space="preserve"> – OSS), care va îmbunătăți furnizarea de servicii și va simplifica procesele de declarare și de plată a taxei pe valoarea adăugată (TVA);</w:t>
            </w:r>
          </w:p>
          <w:p w14:paraId="3A39A760" w14:textId="371D34E9" w:rsidR="00BE1A15" w:rsidRPr="00A025C9" w:rsidRDefault="00BE1A15">
            <w:pPr>
              <w:tabs>
                <w:tab w:val="left" w:pos="201"/>
              </w:tabs>
              <w:spacing w:before="120" w:after="0"/>
              <w:contextualSpacing/>
              <w:jc w:val="both"/>
              <w:rPr>
                <w:rFonts w:ascii="Times New Roman" w:hAnsi="Times New Roman" w:cs="Times New Roman"/>
                <w:noProof/>
                <w:sz w:val="20"/>
                <w:szCs w:val="20"/>
              </w:rPr>
            </w:pPr>
            <w:r>
              <w:rPr>
                <w:rFonts w:ascii="Times New Roman" w:hAnsi="Times New Roman"/>
                <w:noProof/>
                <w:sz w:val="20"/>
              </w:rPr>
              <w:t xml:space="preserve">- sistemul de schimb de informații privind taxa pe valoarea adăugată este online și accesibil. </w:t>
            </w:r>
          </w:p>
        </w:tc>
      </w:tr>
      <w:tr w:rsidR="00BE1A15" w:rsidRPr="00A025C9" w14:paraId="7DDF2CF1"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hideMark/>
          </w:tcPr>
          <w:p w14:paraId="5BCF93D4" w14:textId="77777777" w:rsidR="00BE1A15" w:rsidRPr="00A025C9" w:rsidRDefault="00BE1A15">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217</w:t>
            </w:r>
          </w:p>
        </w:tc>
        <w:tc>
          <w:tcPr>
            <w:tcW w:w="1833" w:type="dxa"/>
            <w:tcBorders>
              <w:top w:val="nil"/>
              <w:left w:val="nil"/>
              <w:bottom w:val="single" w:sz="4" w:space="0" w:color="auto"/>
              <w:right w:val="single" w:sz="4" w:space="0" w:color="auto"/>
            </w:tcBorders>
            <w:shd w:val="clear" w:color="auto" w:fill="C6EFCE"/>
            <w:noWrap/>
            <w:hideMark/>
          </w:tcPr>
          <w:p w14:paraId="456716A3" w14:textId="31B5C7CF" w:rsidR="00BE1A15" w:rsidRPr="00A025C9" w:rsidRDefault="00BE1A15">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 xml:space="preserve">. Facilitarea respectării normelor de către contribuabili prin accesul la servicii digitale </w:t>
            </w:r>
          </w:p>
        </w:tc>
        <w:tc>
          <w:tcPr>
            <w:tcW w:w="1268" w:type="dxa"/>
            <w:tcBorders>
              <w:top w:val="nil"/>
              <w:left w:val="nil"/>
              <w:bottom w:val="single" w:sz="4" w:space="0" w:color="auto"/>
              <w:right w:val="single" w:sz="4" w:space="0" w:color="auto"/>
            </w:tcBorders>
            <w:shd w:val="clear" w:color="auto" w:fill="C6EFCE"/>
            <w:noWrap/>
            <w:hideMark/>
          </w:tcPr>
          <w:p w14:paraId="1EDC5744" w14:textId="77777777" w:rsidR="00BE1A15" w:rsidRPr="00A025C9" w:rsidRDefault="00BE1A15">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Țintă</w:t>
            </w:r>
          </w:p>
        </w:tc>
        <w:tc>
          <w:tcPr>
            <w:tcW w:w="1557" w:type="dxa"/>
            <w:tcBorders>
              <w:top w:val="nil"/>
              <w:left w:val="nil"/>
              <w:bottom w:val="single" w:sz="4" w:space="0" w:color="auto"/>
              <w:right w:val="single" w:sz="4" w:space="0" w:color="auto"/>
            </w:tcBorders>
            <w:shd w:val="clear" w:color="auto" w:fill="C6EFCE"/>
            <w:noWrap/>
            <w:hideMark/>
          </w:tcPr>
          <w:p w14:paraId="060C7C56"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Disponibilitatea online a serviciilor pentru contribuabilii care sunt persoane juridice</w:t>
            </w:r>
          </w:p>
          <w:p w14:paraId="280A9E4D" w14:textId="77777777" w:rsidR="00BE1A15" w:rsidRPr="00A025C9" w:rsidRDefault="00BE1A15">
            <w:pPr>
              <w:spacing w:after="0" w:line="240" w:lineRule="auto"/>
              <w:jc w:val="both"/>
              <w:rPr>
                <w:rFonts w:ascii="Times New Roman" w:eastAsia="Times New Roman" w:hAnsi="Times New Roman" w:cs="Times New Roman"/>
                <w:noProof/>
                <w:sz w:val="20"/>
                <w:szCs w:val="20"/>
                <w:lang w:val="en-GB" w:eastAsia="en-GB"/>
              </w:rPr>
            </w:pPr>
          </w:p>
        </w:tc>
        <w:tc>
          <w:tcPr>
            <w:tcW w:w="1560" w:type="dxa"/>
            <w:tcBorders>
              <w:top w:val="nil"/>
              <w:left w:val="nil"/>
              <w:bottom w:val="single" w:sz="4" w:space="0" w:color="auto"/>
              <w:right w:val="single" w:sz="4" w:space="0" w:color="auto"/>
            </w:tcBorders>
            <w:shd w:val="clear" w:color="auto" w:fill="C6EFCE"/>
            <w:noWrap/>
            <w:hideMark/>
          </w:tcPr>
          <w:p w14:paraId="3A67A625" w14:textId="77777777" w:rsidR="00BE1A15" w:rsidRPr="00A025C9" w:rsidRDefault="00BE1A15">
            <w:pPr>
              <w:spacing w:after="0" w:line="240" w:lineRule="auto"/>
              <w:jc w:val="both"/>
              <w:rPr>
                <w:rFonts w:ascii="Times New Roman" w:eastAsia="Times New Roman" w:hAnsi="Times New Roman" w:cs="Times New Roman"/>
                <w:noProof/>
                <w:sz w:val="20"/>
                <w:szCs w:val="20"/>
                <w:lang w:val="en-GB"/>
              </w:rPr>
            </w:pPr>
          </w:p>
        </w:tc>
        <w:tc>
          <w:tcPr>
            <w:tcW w:w="1197" w:type="dxa"/>
            <w:tcBorders>
              <w:top w:val="nil"/>
              <w:left w:val="nil"/>
              <w:bottom w:val="single" w:sz="4" w:space="0" w:color="auto"/>
              <w:right w:val="single" w:sz="4" w:space="0" w:color="auto"/>
            </w:tcBorders>
            <w:shd w:val="clear" w:color="auto" w:fill="C6EFCE"/>
            <w:noWrap/>
            <w:hideMark/>
          </w:tcPr>
          <w:p w14:paraId="355DBFCB" w14:textId="77777777" w:rsidR="00BE1A15" w:rsidRPr="00A025C9" w:rsidRDefault="00BE1A15">
            <w:pPr>
              <w:spacing w:after="0" w:line="240" w:lineRule="auto"/>
              <w:rPr>
                <w:rFonts w:ascii="Times New Roman" w:eastAsia="Times New Roman" w:hAnsi="Times New Roman" w:cs="Times New Roman"/>
                <w:noProof/>
                <w:sz w:val="20"/>
                <w:szCs w:val="20"/>
              </w:rPr>
            </w:pPr>
            <w:r>
              <w:rPr>
                <w:rFonts w:ascii="Times New Roman" w:hAnsi="Times New Roman"/>
                <w:noProof/>
                <w:sz w:val="20"/>
              </w:rPr>
              <w:t>Procent (%)</w:t>
            </w:r>
          </w:p>
          <w:p w14:paraId="6893AD3B" w14:textId="77777777" w:rsidR="00BE1A15" w:rsidRPr="00A025C9" w:rsidRDefault="00BE1A15">
            <w:pPr>
              <w:spacing w:after="0" w:line="240" w:lineRule="auto"/>
              <w:rPr>
                <w:rFonts w:ascii="Times New Roman" w:eastAsia="Times New Roman" w:hAnsi="Times New Roman" w:cs="Times New Roman"/>
                <w:noProof/>
                <w:sz w:val="20"/>
                <w:szCs w:val="20"/>
                <w:lang w:val="en-GB" w:eastAsia="en-GB"/>
              </w:rPr>
            </w:pPr>
          </w:p>
        </w:tc>
        <w:tc>
          <w:tcPr>
            <w:tcW w:w="1129" w:type="dxa"/>
            <w:tcBorders>
              <w:top w:val="nil"/>
              <w:left w:val="nil"/>
              <w:bottom w:val="single" w:sz="4" w:space="0" w:color="auto"/>
              <w:right w:val="single" w:sz="4" w:space="0" w:color="auto"/>
            </w:tcBorders>
            <w:shd w:val="clear" w:color="auto" w:fill="C6EFCE"/>
            <w:noWrap/>
            <w:hideMark/>
          </w:tcPr>
          <w:p w14:paraId="04698C26" w14:textId="77777777" w:rsidR="00BE1A15" w:rsidRPr="00A025C9" w:rsidRDefault="00BE1A15">
            <w:pPr>
              <w:spacing w:after="0" w:line="240" w:lineRule="auto"/>
              <w:rPr>
                <w:rFonts w:ascii="Times New Roman" w:eastAsia="Times New Roman" w:hAnsi="Times New Roman" w:cs="Times New Roman"/>
                <w:noProof/>
                <w:sz w:val="20"/>
                <w:szCs w:val="20"/>
              </w:rPr>
            </w:pPr>
            <w:r w:rsidRPr="00CA463A">
              <w:rPr>
                <w:rFonts w:ascii="Times New Roman" w:hAnsi="Times New Roman"/>
                <w:noProof/>
                <w:sz w:val="20"/>
              </w:rPr>
              <w:t>45</w:t>
            </w:r>
          </w:p>
        </w:tc>
        <w:tc>
          <w:tcPr>
            <w:tcW w:w="1269" w:type="dxa"/>
            <w:tcBorders>
              <w:top w:val="nil"/>
              <w:left w:val="nil"/>
              <w:bottom w:val="single" w:sz="4" w:space="0" w:color="auto"/>
              <w:right w:val="single" w:sz="4" w:space="0" w:color="auto"/>
            </w:tcBorders>
            <w:shd w:val="clear" w:color="auto" w:fill="C6EFCE"/>
            <w:noWrap/>
            <w:hideMark/>
          </w:tcPr>
          <w:p w14:paraId="60324DDE" w14:textId="77777777" w:rsidR="00BE1A15" w:rsidRPr="00A025C9" w:rsidRDefault="00BE1A15">
            <w:pPr>
              <w:spacing w:after="0" w:line="240" w:lineRule="auto"/>
              <w:rPr>
                <w:rFonts w:ascii="Times New Roman" w:eastAsia="Times New Roman" w:hAnsi="Times New Roman" w:cs="Times New Roman"/>
                <w:noProof/>
                <w:sz w:val="20"/>
                <w:szCs w:val="20"/>
              </w:rPr>
            </w:pPr>
            <w:r w:rsidRPr="00CA463A">
              <w:rPr>
                <w:rFonts w:ascii="Times New Roman" w:hAnsi="Times New Roman"/>
                <w:noProof/>
                <w:sz w:val="20"/>
              </w:rPr>
              <w:t>60</w:t>
            </w:r>
          </w:p>
        </w:tc>
        <w:tc>
          <w:tcPr>
            <w:tcW w:w="1128" w:type="dxa"/>
            <w:tcBorders>
              <w:top w:val="nil"/>
              <w:left w:val="nil"/>
              <w:bottom w:val="single" w:sz="4" w:space="0" w:color="auto"/>
              <w:right w:val="single" w:sz="4" w:space="0" w:color="auto"/>
            </w:tcBorders>
            <w:shd w:val="clear" w:color="auto" w:fill="C6EFCE"/>
            <w:noWrap/>
            <w:hideMark/>
          </w:tcPr>
          <w:p w14:paraId="04E2231B" w14:textId="77777777" w:rsidR="00BE1A15" w:rsidRPr="00A025C9" w:rsidRDefault="00BE1A15">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40" w:type="dxa"/>
            <w:tcBorders>
              <w:top w:val="nil"/>
              <w:left w:val="nil"/>
              <w:bottom w:val="single" w:sz="4" w:space="0" w:color="auto"/>
              <w:right w:val="single" w:sz="4" w:space="0" w:color="auto"/>
            </w:tcBorders>
            <w:shd w:val="clear" w:color="auto" w:fill="C6EFCE"/>
            <w:noWrap/>
            <w:hideMark/>
          </w:tcPr>
          <w:p w14:paraId="72697409" w14:textId="77777777" w:rsidR="00BE1A15" w:rsidRPr="00A025C9" w:rsidRDefault="00BE1A15">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2025</w:t>
            </w:r>
          </w:p>
        </w:tc>
        <w:tc>
          <w:tcPr>
            <w:tcW w:w="3107" w:type="dxa"/>
            <w:tcBorders>
              <w:top w:val="nil"/>
              <w:left w:val="nil"/>
              <w:bottom w:val="single" w:sz="4" w:space="0" w:color="auto"/>
              <w:right w:val="single" w:sz="4" w:space="0" w:color="auto"/>
            </w:tcBorders>
            <w:shd w:val="clear" w:color="auto" w:fill="C6EFCE"/>
            <w:noWrap/>
            <w:hideMark/>
          </w:tcPr>
          <w:p w14:paraId="52956412" w14:textId="30BF9EB0" w:rsidR="00BE1A15" w:rsidRPr="00A025C9" w:rsidRDefault="00BE1A15">
            <w:pPr>
              <w:spacing w:after="0"/>
              <w:contextualSpacing/>
              <w:jc w:val="both"/>
              <w:rPr>
                <w:rFonts w:ascii="Times New Roman" w:hAnsi="Times New Roman" w:cs="Times New Roman"/>
                <w:noProof/>
                <w:sz w:val="20"/>
                <w:szCs w:val="20"/>
              </w:rPr>
            </w:pPr>
            <w:r w:rsidRPr="00CA463A">
              <w:rPr>
                <w:rFonts w:ascii="Times New Roman" w:hAnsi="Times New Roman"/>
                <w:noProof/>
                <w:sz w:val="20"/>
              </w:rPr>
              <w:t>60</w:t>
            </w:r>
            <w:r>
              <w:rPr>
                <w:rFonts w:ascii="Times New Roman" w:hAnsi="Times New Roman"/>
                <w:noProof/>
                <w:sz w:val="20"/>
              </w:rPr>
              <w:t xml:space="preserve"> % din serviciile destinate contribuabililor care sunt persoane juridice vor fi accesibile online prin intermediul site-ului Agenției Naționale de Administrare Fiscală sau prin intermediul SPV, astfel cum reiese din catalogul serviciilor furnizate contribuabililor. Sunt disponibile facilitățile de interacțiune cu contribuabilii la sediul unităților fiscale. </w:t>
            </w:r>
          </w:p>
          <w:p w14:paraId="482CE878" w14:textId="77777777" w:rsidR="00BE1A15" w:rsidRPr="00A025C9" w:rsidRDefault="00BE1A15">
            <w:pPr>
              <w:spacing w:after="0"/>
              <w:contextualSpacing/>
              <w:jc w:val="both"/>
              <w:rPr>
                <w:rFonts w:ascii="Times New Roman" w:hAnsi="Times New Roman" w:cs="Times New Roman"/>
                <w:noProof/>
                <w:sz w:val="20"/>
                <w:szCs w:val="20"/>
              </w:rPr>
            </w:pPr>
            <w:r>
              <w:rPr>
                <w:rFonts w:ascii="Times New Roman" w:hAnsi="Times New Roman"/>
                <w:noProof/>
                <w:sz w:val="20"/>
              </w:rPr>
              <w:t>ANAF întocmește un raport de identificare a unor soluții pentru cunoașterea contribuabililor/clienților.</w:t>
            </w:r>
          </w:p>
        </w:tc>
      </w:tr>
      <w:tr w:rsidR="00BE1A15" w:rsidRPr="00A025C9" w14:paraId="1F25D3BF"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75CC0239"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218</w:t>
            </w:r>
          </w:p>
        </w:tc>
        <w:tc>
          <w:tcPr>
            <w:tcW w:w="1833" w:type="dxa"/>
            <w:tcBorders>
              <w:top w:val="nil"/>
              <w:left w:val="nil"/>
              <w:bottom w:val="single" w:sz="4" w:space="0" w:color="auto"/>
              <w:right w:val="single" w:sz="4" w:space="0" w:color="auto"/>
            </w:tcBorders>
            <w:shd w:val="clear" w:color="auto" w:fill="C6EFCE"/>
            <w:noWrap/>
          </w:tcPr>
          <w:p w14:paraId="2E7E3B78" w14:textId="67C34BF3"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 xml:space="preserve">. Facilitarea respectării normelor de către contribuabili prin accesul la servicii digitale </w:t>
            </w:r>
          </w:p>
        </w:tc>
        <w:tc>
          <w:tcPr>
            <w:tcW w:w="1268" w:type="dxa"/>
            <w:tcBorders>
              <w:top w:val="nil"/>
              <w:left w:val="nil"/>
              <w:bottom w:val="single" w:sz="4" w:space="0" w:color="auto"/>
              <w:right w:val="single" w:sz="4" w:space="0" w:color="auto"/>
            </w:tcBorders>
            <w:shd w:val="clear" w:color="auto" w:fill="C6EFCE"/>
            <w:noWrap/>
          </w:tcPr>
          <w:p w14:paraId="3BBC40B0"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557" w:type="dxa"/>
            <w:tcBorders>
              <w:top w:val="nil"/>
              <w:left w:val="nil"/>
              <w:bottom w:val="single" w:sz="4" w:space="0" w:color="auto"/>
              <w:right w:val="single" w:sz="4" w:space="0" w:color="auto"/>
            </w:tcBorders>
            <w:shd w:val="clear" w:color="auto" w:fill="C6EFCE"/>
            <w:noWrap/>
          </w:tcPr>
          <w:p w14:paraId="400A6E76"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Platforma de licitații online pentru evaluarea bunurilor imobile și mobile cu o valoare semnificativă este funcțională </w:t>
            </w:r>
          </w:p>
          <w:p w14:paraId="6B3C8C7E" w14:textId="77777777" w:rsidR="00BE1A15" w:rsidRPr="00CA463A" w:rsidRDefault="00BE1A15">
            <w:pPr>
              <w:spacing w:after="0" w:line="240" w:lineRule="auto"/>
              <w:jc w:val="both"/>
              <w:rPr>
                <w:rFonts w:ascii="Times New Roman" w:hAnsi="Times New Roman" w:cs="Times New Roman"/>
                <w:noProof/>
                <w:sz w:val="20"/>
                <w:szCs w:val="20"/>
              </w:rPr>
            </w:pPr>
          </w:p>
        </w:tc>
        <w:tc>
          <w:tcPr>
            <w:tcW w:w="1560" w:type="dxa"/>
            <w:tcBorders>
              <w:top w:val="nil"/>
              <w:left w:val="nil"/>
              <w:bottom w:val="single" w:sz="4" w:space="0" w:color="auto"/>
              <w:right w:val="single" w:sz="4" w:space="0" w:color="auto"/>
            </w:tcBorders>
            <w:shd w:val="clear" w:color="auto" w:fill="C6EFCE"/>
            <w:noWrap/>
          </w:tcPr>
          <w:p w14:paraId="0CE69FA2"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Platforma online este funcțională</w:t>
            </w:r>
          </w:p>
        </w:tc>
        <w:tc>
          <w:tcPr>
            <w:tcW w:w="1197" w:type="dxa"/>
            <w:tcBorders>
              <w:top w:val="nil"/>
              <w:left w:val="nil"/>
              <w:bottom w:val="single" w:sz="4" w:space="0" w:color="auto"/>
              <w:right w:val="single" w:sz="4" w:space="0" w:color="auto"/>
            </w:tcBorders>
            <w:shd w:val="clear" w:color="auto" w:fill="C6EFCE"/>
            <w:noWrap/>
          </w:tcPr>
          <w:p w14:paraId="0686C606"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7B67822F" w14:textId="77777777" w:rsidR="00BE1A15" w:rsidRPr="00A025C9" w:rsidRDefault="00BE1A15">
            <w:pPr>
              <w:spacing w:after="0" w:line="240" w:lineRule="auto"/>
              <w:rPr>
                <w:rFonts w:ascii="Times New Roman" w:hAnsi="Times New Roman" w:cs="Times New Roman"/>
                <w:noProof/>
                <w:sz w:val="20"/>
                <w:szCs w:val="20"/>
                <w:lang w:val="en-GB"/>
              </w:rPr>
            </w:pPr>
          </w:p>
        </w:tc>
        <w:tc>
          <w:tcPr>
            <w:tcW w:w="1269" w:type="dxa"/>
            <w:tcBorders>
              <w:top w:val="nil"/>
              <w:left w:val="nil"/>
              <w:bottom w:val="single" w:sz="4" w:space="0" w:color="auto"/>
              <w:right w:val="single" w:sz="4" w:space="0" w:color="auto"/>
            </w:tcBorders>
            <w:shd w:val="clear" w:color="auto" w:fill="C6EFCE"/>
            <w:noWrap/>
          </w:tcPr>
          <w:p w14:paraId="4CFA3325" w14:textId="77777777" w:rsidR="00BE1A15" w:rsidRPr="00A025C9" w:rsidRDefault="00BE1A15">
            <w:pPr>
              <w:spacing w:after="0" w:line="240" w:lineRule="auto"/>
              <w:rPr>
                <w:rFonts w:ascii="Times New Roman" w:hAnsi="Times New Roman" w:cs="Times New Roman"/>
                <w:noProof/>
                <w:sz w:val="20"/>
                <w:szCs w:val="20"/>
                <w:lang w:val="en-GB"/>
              </w:rPr>
            </w:pPr>
          </w:p>
        </w:tc>
        <w:tc>
          <w:tcPr>
            <w:tcW w:w="1128" w:type="dxa"/>
            <w:tcBorders>
              <w:top w:val="nil"/>
              <w:left w:val="nil"/>
              <w:bottom w:val="single" w:sz="4" w:space="0" w:color="auto"/>
              <w:right w:val="single" w:sz="4" w:space="0" w:color="auto"/>
            </w:tcBorders>
            <w:shd w:val="clear" w:color="auto" w:fill="C6EFCE"/>
            <w:noWrap/>
          </w:tcPr>
          <w:p w14:paraId="3588E5D6"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p>
        </w:tc>
        <w:tc>
          <w:tcPr>
            <w:tcW w:w="840" w:type="dxa"/>
            <w:tcBorders>
              <w:top w:val="nil"/>
              <w:left w:val="nil"/>
              <w:bottom w:val="single" w:sz="4" w:space="0" w:color="auto"/>
              <w:right w:val="single" w:sz="4" w:space="0" w:color="auto"/>
            </w:tcBorders>
            <w:shd w:val="clear" w:color="auto" w:fill="C6EFCE"/>
            <w:noWrap/>
          </w:tcPr>
          <w:p w14:paraId="5FE622F3"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2026</w:t>
            </w:r>
          </w:p>
        </w:tc>
        <w:tc>
          <w:tcPr>
            <w:tcW w:w="3107" w:type="dxa"/>
            <w:tcBorders>
              <w:top w:val="nil"/>
              <w:left w:val="nil"/>
              <w:bottom w:val="single" w:sz="4" w:space="0" w:color="auto"/>
              <w:right w:val="single" w:sz="4" w:space="0" w:color="auto"/>
            </w:tcBorders>
            <w:shd w:val="clear" w:color="auto" w:fill="C6EFCE"/>
            <w:noWrap/>
          </w:tcPr>
          <w:p w14:paraId="1AD7A6D0"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Va fi funcțională o platformă online pentru organizarea de licitații pentru vânzarea activelor deținute de stat și a celor confiscate în urma executării silite.</w:t>
            </w:r>
          </w:p>
          <w:p w14:paraId="5E272791"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Această platformă va fi utilizată pentru a vinde active imobiliare, bunuri mobile și obiecte rare și valoroase, cum ar fi metale prețioase, opere de artă, autoturisme, avioane, ambarcațiuni aflate în posesia lor.</w:t>
            </w:r>
          </w:p>
        </w:tc>
      </w:tr>
      <w:tr w:rsidR="00BE1A15" w:rsidRPr="00A025C9" w14:paraId="01BAC578"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093919B6"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219</w:t>
            </w:r>
          </w:p>
        </w:tc>
        <w:tc>
          <w:tcPr>
            <w:tcW w:w="1833" w:type="dxa"/>
            <w:tcBorders>
              <w:top w:val="nil"/>
              <w:left w:val="nil"/>
              <w:bottom w:val="single" w:sz="4" w:space="0" w:color="auto"/>
              <w:right w:val="single" w:sz="4" w:space="0" w:color="auto"/>
            </w:tcBorders>
            <w:shd w:val="clear" w:color="auto" w:fill="C6EFCE"/>
            <w:noWrap/>
          </w:tcPr>
          <w:p w14:paraId="6E9C0DFE" w14:textId="4149D65C"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2</w:t>
            </w:r>
            <w:r>
              <w:rPr>
                <w:rFonts w:ascii="Times New Roman" w:hAnsi="Times New Roman"/>
                <w:noProof/>
                <w:sz w:val="20"/>
              </w:rPr>
              <w:t xml:space="preserve">. </w:t>
            </w:r>
            <w:r>
              <w:rPr>
                <w:rFonts w:ascii="Times New Roman" w:hAnsi="Times New Roman"/>
                <w:noProof/>
                <w:color w:val="000000" w:themeColor="text1"/>
                <w:sz w:val="20"/>
              </w:rPr>
              <w:t>Îmbunătățirea proceselor de administrare a impozitelor și taxelor</w:t>
            </w:r>
          </w:p>
        </w:tc>
        <w:tc>
          <w:tcPr>
            <w:tcW w:w="1268" w:type="dxa"/>
            <w:tcBorders>
              <w:top w:val="nil"/>
              <w:left w:val="nil"/>
              <w:bottom w:val="single" w:sz="4" w:space="0" w:color="auto"/>
              <w:right w:val="single" w:sz="4" w:space="0" w:color="auto"/>
            </w:tcBorders>
            <w:shd w:val="clear" w:color="auto" w:fill="C6EFCE"/>
            <w:noWrap/>
          </w:tcPr>
          <w:p w14:paraId="73D1AFEC"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Țintă</w:t>
            </w:r>
          </w:p>
        </w:tc>
        <w:tc>
          <w:tcPr>
            <w:tcW w:w="1557" w:type="dxa"/>
            <w:tcBorders>
              <w:top w:val="nil"/>
              <w:left w:val="nil"/>
              <w:bottom w:val="single" w:sz="4" w:space="0" w:color="auto"/>
              <w:right w:val="single" w:sz="4" w:space="0" w:color="auto"/>
            </w:tcBorders>
            <w:shd w:val="clear" w:color="auto" w:fill="C6EFCE"/>
            <w:noWrap/>
          </w:tcPr>
          <w:p w14:paraId="4E56EB3E"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Formarea personalului cu privire la sistemul de management al riscurilor </w:t>
            </w:r>
          </w:p>
        </w:tc>
        <w:tc>
          <w:tcPr>
            <w:tcW w:w="1560" w:type="dxa"/>
            <w:tcBorders>
              <w:top w:val="nil"/>
              <w:left w:val="nil"/>
              <w:bottom w:val="single" w:sz="4" w:space="0" w:color="auto"/>
              <w:right w:val="single" w:sz="4" w:space="0" w:color="auto"/>
            </w:tcBorders>
            <w:shd w:val="clear" w:color="auto" w:fill="C6EFCE"/>
            <w:noWrap/>
          </w:tcPr>
          <w:p w14:paraId="778B82C3" w14:textId="77777777" w:rsidR="00BE1A15" w:rsidRPr="00CA463A" w:rsidRDefault="00BE1A15">
            <w:pPr>
              <w:spacing w:after="0" w:line="240" w:lineRule="auto"/>
              <w:jc w:val="both"/>
              <w:rPr>
                <w:rFonts w:ascii="Times New Roman" w:hAnsi="Times New Roman" w:cs="Times New Roman"/>
                <w:noProof/>
                <w:sz w:val="20"/>
                <w:szCs w:val="20"/>
                <w:lang w:val="fr-FR"/>
              </w:rPr>
            </w:pPr>
          </w:p>
        </w:tc>
        <w:tc>
          <w:tcPr>
            <w:tcW w:w="1197" w:type="dxa"/>
            <w:tcBorders>
              <w:top w:val="nil"/>
              <w:left w:val="nil"/>
              <w:bottom w:val="single" w:sz="4" w:space="0" w:color="auto"/>
              <w:right w:val="single" w:sz="4" w:space="0" w:color="auto"/>
            </w:tcBorders>
            <w:shd w:val="clear" w:color="auto" w:fill="C6EFCE"/>
            <w:noWrap/>
          </w:tcPr>
          <w:p w14:paraId="3E24597E" w14:textId="77777777" w:rsidR="00BE1A15" w:rsidRPr="00A025C9" w:rsidRDefault="00BE1A15">
            <w:pPr>
              <w:spacing w:after="0" w:line="240" w:lineRule="auto"/>
              <w:rPr>
                <w:rFonts w:ascii="Times New Roman" w:hAnsi="Times New Roman" w:cs="Times New Roman"/>
                <w:noProof/>
                <w:sz w:val="20"/>
                <w:szCs w:val="20"/>
              </w:rPr>
            </w:pPr>
            <w:r>
              <w:rPr>
                <w:rFonts w:ascii="Times New Roman" w:hAnsi="Times New Roman"/>
                <w:noProof/>
                <w:sz w:val="20"/>
              </w:rPr>
              <w:t>Număr</w:t>
            </w:r>
          </w:p>
        </w:tc>
        <w:tc>
          <w:tcPr>
            <w:tcW w:w="1129" w:type="dxa"/>
            <w:tcBorders>
              <w:top w:val="nil"/>
              <w:left w:val="nil"/>
              <w:bottom w:val="single" w:sz="4" w:space="0" w:color="auto"/>
              <w:right w:val="single" w:sz="4" w:space="0" w:color="auto"/>
            </w:tcBorders>
            <w:shd w:val="clear" w:color="auto" w:fill="C6EFCE"/>
            <w:noWrap/>
          </w:tcPr>
          <w:p w14:paraId="138A0AEC" w14:textId="77777777" w:rsidR="00BE1A15" w:rsidRPr="00A025C9" w:rsidRDefault="00BE1A15">
            <w:pPr>
              <w:spacing w:after="0" w:line="240" w:lineRule="auto"/>
              <w:rPr>
                <w:rFonts w:ascii="Times New Roman" w:hAnsi="Times New Roman" w:cs="Times New Roman"/>
                <w:noProof/>
                <w:sz w:val="20"/>
                <w:szCs w:val="20"/>
              </w:rPr>
            </w:pPr>
            <w:r w:rsidRPr="00CA463A">
              <w:rPr>
                <w:rFonts w:ascii="Times New Roman" w:hAnsi="Times New Roman"/>
                <w:noProof/>
                <w:sz w:val="20"/>
              </w:rPr>
              <w:t>0</w:t>
            </w:r>
          </w:p>
        </w:tc>
        <w:tc>
          <w:tcPr>
            <w:tcW w:w="1269" w:type="dxa"/>
            <w:tcBorders>
              <w:top w:val="nil"/>
              <w:left w:val="nil"/>
              <w:bottom w:val="single" w:sz="4" w:space="0" w:color="auto"/>
              <w:right w:val="single" w:sz="4" w:space="0" w:color="auto"/>
            </w:tcBorders>
            <w:shd w:val="clear" w:color="auto" w:fill="C6EFCE"/>
            <w:noWrap/>
          </w:tcPr>
          <w:p w14:paraId="31D1B289" w14:textId="77777777" w:rsidR="00BE1A15" w:rsidRPr="00A025C9" w:rsidRDefault="00BE1A15">
            <w:pPr>
              <w:spacing w:after="0" w:line="240" w:lineRule="auto"/>
              <w:rPr>
                <w:rFonts w:ascii="Times New Roman" w:hAnsi="Times New Roman" w:cs="Times New Roman"/>
                <w:noProof/>
                <w:sz w:val="20"/>
                <w:szCs w:val="20"/>
              </w:rPr>
            </w:pPr>
            <w:r w:rsidRPr="00CA463A">
              <w:rPr>
                <w:rFonts w:ascii="Times New Roman" w:hAnsi="Times New Roman"/>
                <w:noProof/>
                <w:sz w:val="20"/>
              </w:rPr>
              <w:t>40</w:t>
            </w:r>
          </w:p>
        </w:tc>
        <w:tc>
          <w:tcPr>
            <w:tcW w:w="1128" w:type="dxa"/>
            <w:tcBorders>
              <w:top w:val="nil"/>
              <w:left w:val="nil"/>
              <w:bottom w:val="single" w:sz="4" w:space="0" w:color="auto"/>
              <w:right w:val="single" w:sz="4" w:space="0" w:color="auto"/>
            </w:tcBorders>
            <w:shd w:val="clear" w:color="auto" w:fill="C6EFCE"/>
            <w:noWrap/>
          </w:tcPr>
          <w:p w14:paraId="54BB1174"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40" w:type="dxa"/>
            <w:tcBorders>
              <w:top w:val="nil"/>
              <w:left w:val="nil"/>
              <w:bottom w:val="single" w:sz="4" w:space="0" w:color="auto"/>
              <w:right w:val="single" w:sz="4" w:space="0" w:color="auto"/>
            </w:tcBorders>
            <w:shd w:val="clear" w:color="auto" w:fill="C6EFCE"/>
            <w:noWrap/>
          </w:tcPr>
          <w:p w14:paraId="27996742"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2023</w:t>
            </w:r>
          </w:p>
        </w:tc>
        <w:tc>
          <w:tcPr>
            <w:tcW w:w="3107" w:type="dxa"/>
            <w:tcBorders>
              <w:top w:val="nil"/>
              <w:left w:val="nil"/>
              <w:bottom w:val="single" w:sz="4" w:space="0" w:color="auto"/>
              <w:right w:val="single" w:sz="4" w:space="0" w:color="auto"/>
            </w:tcBorders>
            <w:shd w:val="clear" w:color="auto" w:fill="C6EFCE"/>
            <w:noWrap/>
          </w:tcPr>
          <w:p w14:paraId="431B19D4" w14:textId="77777777" w:rsidR="00BE1A15" w:rsidRPr="00A025C9" w:rsidRDefault="00BE1A15">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40</w:t>
            </w:r>
            <w:r>
              <w:rPr>
                <w:rFonts w:ascii="Times New Roman" w:hAnsi="Times New Roman"/>
                <w:noProof/>
                <w:sz w:val="20"/>
              </w:rPr>
              <w:t xml:space="preserve"> de membri ai personalului care lucrează în domeniul managementului riscurilor în cadrul Ministerului Finanțelor vor fi instruiți cu privire la sistemul de management al riscurilor. </w:t>
            </w:r>
          </w:p>
        </w:tc>
      </w:tr>
      <w:tr w:rsidR="00BE1A15" w:rsidRPr="00A025C9" w14:paraId="08040FF0"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75362BD6"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220</w:t>
            </w:r>
          </w:p>
        </w:tc>
        <w:tc>
          <w:tcPr>
            <w:tcW w:w="1833" w:type="dxa"/>
            <w:tcBorders>
              <w:top w:val="nil"/>
              <w:left w:val="nil"/>
              <w:bottom w:val="single" w:sz="4" w:space="0" w:color="auto"/>
              <w:right w:val="single" w:sz="4" w:space="0" w:color="auto"/>
            </w:tcBorders>
            <w:shd w:val="clear" w:color="auto" w:fill="C6EFCE"/>
            <w:noWrap/>
          </w:tcPr>
          <w:p w14:paraId="3A3CA722" w14:textId="446947F3"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2</w:t>
            </w:r>
            <w:r>
              <w:rPr>
                <w:rFonts w:ascii="Times New Roman" w:hAnsi="Times New Roman"/>
                <w:noProof/>
                <w:sz w:val="20"/>
              </w:rPr>
              <w:t xml:space="preserve">. </w:t>
            </w:r>
            <w:r>
              <w:rPr>
                <w:rFonts w:ascii="Times New Roman" w:hAnsi="Times New Roman"/>
                <w:noProof/>
                <w:color w:val="000000" w:themeColor="text1"/>
                <w:sz w:val="20"/>
              </w:rPr>
              <w:t>Îmbunătățirea proceselor de administrare a impozitelor și taxelor</w:t>
            </w:r>
          </w:p>
        </w:tc>
        <w:tc>
          <w:tcPr>
            <w:tcW w:w="1268" w:type="dxa"/>
            <w:tcBorders>
              <w:top w:val="nil"/>
              <w:left w:val="nil"/>
              <w:bottom w:val="single" w:sz="4" w:space="0" w:color="auto"/>
              <w:right w:val="single" w:sz="4" w:space="0" w:color="auto"/>
            </w:tcBorders>
            <w:shd w:val="clear" w:color="auto" w:fill="C6EFCE"/>
            <w:noWrap/>
          </w:tcPr>
          <w:p w14:paraId="43E48D9B"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Țintă</w:t>
            </w:r>
          </w:p>
        </w:tc>
        <w:tc>
          <w:tcPr>
            <w:tcW w:w="1557" w:type="dxa"/>
            <w:tcBorders>
              <w:top w:val="nil"/>
              <w:left w:val="nil"/>
              <w:bottom w:val="single" w:sz="4" w:space="0" w:color="auto"/>
              <w:right w:val="single" w:sz="4" w:space="0" w:color="auto"/>
            </w:tcBorders>
            <w:shd w:val="clear" w:color="auto" w:fill="C6EFCE"/>
            <w:noWrap/>
          </w:tcPr>
          <w:p w14:paraId="32194D60"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Numărul de case de marcat conectate la sistemul informatic al Agenției Naționale de Administrare Fiscală </w:t>
            </w:r>
          </w:p>
        </w:tc>
        <w:tc>
          <w:tcPr>
            <w:tcW w:w="1560" w:type="dxa"/>
            <w:tcBorders>
              <w:top w:val="nil"/>
              <w:left w:val="nil"/>
              <w:bottom w:val="single" w:sz="4" w:space="0" w:color="auto"/>
              <w:right w:val="single" w:sz="4" w:space="0" w:color="auto"/>
            </w:tcBorders>
            <w:shd w:val="clear" w:color="auto" w:fill="C6EFCE"/>
            <w:noWrap/>
          </w:tcPr>
          <w:p w14:paraId="0FBA1C18" w14:textId="77777777" w:rsidR="00BE1A15" w:rsidRPr="00CA463A" w:rsidRDefault="00BE1A15">
            <w:pPr>
              <w:spacing w:after="0" w:line="240" w:lineRule="auto"/>
              <w:jc w:val="both"/>
              <w:rPr>
                <w:rFonts w:ascii="Times New Roman" w:hAnsi="Times New Roman" w:cs="Times New Roman"/>
                <w:noProof/>
                <w:sz w:val="20"/>
                <w:szCs w:val="20"/>
                <w:lang w:val="fr-FR"/>
              </w:rPr>
            </w:pPr>
          </w:p>
        </w:tc>
        <w:tc>
          <w:tcPr>
            <w:tcW w:w="1197" w:type="dxa"/>
            <w:tcBorders>
              <w:top w:val="nil"/>
              <w:left w:val="nil"/>
              <w:bottom w:val="single" w:sz="4" w:space="0" w:color="auto"/>
              <w:right w:val="single" w:sz="4" w:space="0" w:color="auto"/>
            </w:tcBorders>
            <w:shd w:val="clear" w:color="auto" w:fill="C6EFCE"/>
            <w:noWrap/>
          </w:tcPr>
          <w:p w14:paraId="71D46B61" w14:textId="77777777" w:rsidR="00BE1A15" w:rsidRPr="00A025C9" w:rsidRDefault="00BE1A15">
            <w:pPr>
              <w:spacing w:after="0" w:line="240" w:lineRule="auto"/>
              <w:rPr>
                <w:rFonts w:ascii="Times New Roman" w:hAnsi="Times New Roman" w:cs="Times New Roman"/>
                <w:noProof/>
                <w:sz w:val="20"/>
                <w:szCs w:val="20"/>
              </w:rPr>
            </w:pPr>
            <w:r>
              <w:rPr>
                <w:rFonts w:ascii="Times New Roman" w:hAnsi="Times New Roman"/>
                <w:noProof/>
                <w:sz w:val="20"/>
              </w:rPr>
              <w:t>Număr</w:t>
            </w:r>
          </w:p>
        </w:tc>
        <w:tc>
          <w:tcPr>
            <w:tcW w:w="1129" w:type="dxa"/>
            <w:tcBorders>
              <w:top w:val="nil"/>
              <w:left w:val="nil"/>
              <w:bottom w:val="single" w:sz="4" w:space="0" w:color="auto"/>
              <w:right w:val="single" w:sz="4" w:space="0" w:color="auto"/>
            </w:tcBorders>
            <w:shd w:val="clear" w:color="auto" w:fill="C6EFCE"/>
            <w:noWrap/>
          </w:tcPr>
          <w:p w14:paraId="7D285DF2" w14:textId="77777777" w:rsidR="00BE1A15" w:rsidRPr="00A025C9" w:rsidRDefault="00BE1A15">
            <w:pPr>
              <w:spacing w:after="0" w:line="240" w:lineRule="auto"/>
              <w:rPr>
                <w:rFonts w:ascii="Times New Roman" w:hAnsi="Times New Roman" w:cs="Times New Roman"/>
                <w:noProof/>
                <w:sz w:val="20"/>
                <w:szCs w:val="20"/>
              </w:rPr>
            </w:pPr>
            <w:r w:rsidRPr="00CA463A">
              <w:rPr>
                <w:rFonts w:ascii="Times New Roman" w:hAnsi="Times New Roman"/>
                <w:noProof/>
                <w:sz w:val="20"/>
              </w:rPr>
              <w:t>0</w:t>
            </w:r>
          </w:p>
        </w:tc>
        <w:tc>
          <w:tcPr>
            <w:tcW w:w="1269" w:type="dxa"/>
            <w:tcBorders>
              <w:top w:val="nil"/>
              <w:left w:val="nil"/>
              <w:bottom w:val="single" w:sz="4" w:space="0" w:color="auto"/>
              <w:right w:val="single" w:sz="4" w:space="0" w:color="auto"/>
            </w:tcBorders>
            <w:shd w:val="clear" w:color="auto" w:fill="C6EFCE"/>
            <w:noWrap/>
          </w:tcPr>
          <w:p w14:paraId="10A91AE8" w14:textId="4F714F76" w:rsidR="00BE1A15" w:rsidRPr="00A025C9" w:rsidRDefault="00BE1A15">
            <w:pPr>
              <w:spacing w:after="0" w:line="240" w:lineRule="auto"/>
              <w:rPr>
                <w:rFonts w:ascii="Times New Roman" w:hAnsi="Times New Roman" w:cs="Times New Roman"/>
                <w:noProof/>
                <w:sz w:val="20"/>
                <w:szCs w:val="20"/>
              </w:rPr>
            </w:pPr>
            <w:r w:rsidRPr="00CA463A">
              <w:rPr>
                <w:rFonts w:ascii="Times New Roman" w:hAnsi="Times New Roman"/>
                <w:noProof/>
                <w:sz w:val="20"/>
              </w:rPr>
              <w:t>150</w:t>
            </w:r>
            <w:r>
              <w:rPr>
                <w:rFonts w:ascii="Times New Roman" w:hAnsi="Times New Roman"/>
                <w:noProof/>
                <w:sz w:val="20"/>
              </w:rPr>
              <w:t> </w:t>
            </w:r>
            <w:r w:rsidRPr="00CA463A">
              <w:rPr>
                <w:rFonts w:ascii="Times New Roman" w:hAnsi="Times New Roman"/>
                <w:noProof/>
                <w:sz w:val="20"/>
              </w:rPr>
              <w:t>000</w:t>
            </w:r>
          </w:p>
        </w:tc>
        <w:tc>
          <w:tcPr>
            <w:tcW w:w="1128" w:type="dxa"/>
            <w:tcBorders>
              <w:top w:val="nil"/>
              <w:left w:val="nil"/>
              <w:bottom w:val="single" w:sz="4" w:space="0" w:color="auto"/>
              <w:right w:val="single" w:sz="4" w:space="0" w:color="auto"/>
            </w:tcBorders>
            <w:shd w:val="clear" w:color="auto" w:fill="C6EFCE"/>
            <w:noWrap/>
          </w:tcPr>
          <w:p w14:paraId="4279F1D9"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40" w:type="dxa"/>
            <w:tcBorders>
              <w:top w:val="nil"/>
              <w:left w:val="nil"/>
              <w:bottom w:val="single" w:sz="4" w:space="0" w:color="auto"/>
              <w:right w:val="single" w:sz="4" w:space="0" w:color="auto"/>
            </w:tcBorders>
            <w:shd w:val="clear" w:color="auto" w:fill="C6EFCE"/>
            <w:noWrap/>
          </w:tcPr>
          <w:p w14:paraId="5B3FFB2E"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2021</w:t>
            </w:r>
          </w:p>
        </w:tc>
        <w:tc>
          <w:tcPr>
            <w:tcW w:w="3107" w:type="dxa"/>
            <w:tcBorders>
              <w:top w:val="nil"/>
              <w:left w:val="nil"/>
              <w:bottom w:val="single" w:sz="4" w:space="0" w:color="auto"/>
              <w:right w:val="single" w:sz="4" w:space="0" w:color="auto"/>
            </w:tcBorders>
            <w:shd w:val="clear" w:color="auto" w:fill="C6EFCE"/>
            <w:noWrap/>
          </w:tcPr>
          <w:p w14:paraId="4093FC63"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Cel puțin </w:t>
            </w:r>
            <w:r w:rsidRPr="00CA463A">
              <w:rPr>
                <w:rFonts w:ascii="Times New Roman" w:hAnsi="Times New Roman"/>
                <w:noProof/>
                <w:sz w:val="20"/>
              </w:rPr>
              <w:t>150</w:t>
            </w:r>
            <w:r>
              <w:rPr>
                <w:rFonts w:ascii="Times New Roman" w:hAnsi="Times New Roman"/>
                <w:noProof/>
                <w:sz w:val="20"/>
              </w:rPr>
              <w:t> </w:t>
            </w:r>
            <w:r w:rsidRPr="00CA463A">
              <w:rPr>
                <w:rFonts w:ascii="Times New Roman" w:hAnsi="Times New Roman"/>
                <w:noProof/>
                <w:sz w:val="20"/>
              </w:rPr>
              <w:t>000</w:t>
            </w:r>
            <w:r>
              <w:rPr>
                <w:rFonts w:ascii="Times New Roman" w:hAnsi="Times New Roman"/>
                <w:noProof/>
                <w:sz w:val="20"/>
              </w:rPr>
              <w:t xml:space="preserve"> de case de marcat sunt conectate la sistemul electronic al Agenției Naționale de Administrare Fiscală.</w:t>
            </w:r>
          </w:p>
          <w:p w14:paraId="0846324B"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Deplina conectare a caselor de marcat va aborda, în special, frauda în domeniul comerțului. Această investiție va contribui la reducerea deficitului de încasare a TVA. </w:t>
            </w:r>
          </w:p>
        </w:tc>
      </w:tr>
      <w:tr w:rsidR="00BE1A15" w:rsidRPr="00A025C9" w14:paraId="1CFB2093"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1EE40F81"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221</w:t>
            </w:r>
          </w:p>
        </w:tc>
        <w:tc>
          <w:tcPr>
            <w:tcW w:w="1833" w:type="dxa"/>
            <w:tcBorders>
              <w:top w:val="nil"/>
              <w:left w:val="nil"/>
              <w:bottom w:val="single" w:sz="4" w:space="0" w:color="auto"/>
              <w:right w:val="single" w:sz="4" w:space="0" w:color="auto"/>
            </w:tcBorders>
            <w:shd w:val="clear" w:color="auto" w:fill="C6EFCE"/>
            <w:noWrap/>
          </w:tcPr>
          <w:p w14:paraId="2E338CE0" w14:textId="41298FAB"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2</w:t>
            </w:r>
            <w:r>
              <w:rPr>
                <w:rFonts w:ascii="Times New Roman" w:hAnsi="Times New Roman"/>
                <w:noProof/>
                <w:sz w:val="20"/>
              </w:rPr>
              <w:t xml:space="preserve">. </w:t>
            </w:r>
            <w:r>
              <w:rPr>
                <w:rFonts w:ascii="Times New Roman" w:hAnsi="Times New Roman"/>
                <w:noProof/>
                <w:color w:val="000000" w:themeColor="text1"/>
                <w:sz w:val="20"/>
              </w:rPr>
              <w:t>Îmbunătățirea proceselor de administrare a impozitelor și taxelor</w:t>
            </w:r>
          </w:p>
        </w:tc>
        <w:tc>
          <w:tcPr>
            <w:tcW w:w="1268" w:type="dxa"/>
            <w:tcBorders>
              <w:top w:val="nil"/>
              <w:left w:val="nil"/>
              <w:bottom w:val="single" w:sz="4" w:space="0" w:color="auto"/>
              <w:right w:val="single" w:sz="4" w:space="0" w:color="auto"/>
            </w:tcBorders>
            <w:shd w:val="clear" w:color="auto" w:fill="C6EFCE"/>
            <w:noWrap/>
          </w:tcPr>
          <w:p w14:paraId="0AB02C05"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Țintă</w:t>
            </w:r>
          </w:p>
        </w:tc>
        <w:tc>
          <w:tcPr>
            <w:tcW w:w="1557" w:type="dxa"/>
            <w:tcBorders>
              <w:top w:val="nil"/>
              <w:left w:val="nil"/>
              <w:bottom w:val="single" w:sz="4" w:space="0" w:color="auto"/>
              <w:right w:val="single" w:sz="4" w:space="0" w:color="auto"/>
            </w:tcBorders>
            <w:shd w:val="clear" w:color="auto" w:fill="C6EFCE"/>
            <w:noWrap/>
          </w:tcPr>
          <w:p w14:paraId="2395699A"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Numărul de case de marcat conectate la sistemul informatic al Agenției Naționale de Administrare Fiscală </w:t>
            </w:r>
          </w:p>
        </w:tc>
        <w:tc>
          <w:tcPr>
            <w:tcW w:w="1560" w:type="dxa"/>
            <w:tcBorders>
              <w:top w:val="nil"/>
              <w:left w:val="nil"/>
              <w:bottom w:val="single" w:sz="4" w:space="0" w:color="auto"/>
              <w:right w:val="single" w:sz="4" w:space="0" w:color="auto"/>
            </w:tcBorders>
            <w:shd w:val="clear" w:color="auto" w:fill="C6EFCE"/>
            <w:noWrap/>
          </w:tcPr>
          <w:p w14:paraId="3600EBBF" w14:textId="77777777" w:rsidR="00BE1A15" w:rsidRPr="00CA463A" w:rsidRDefault="00BE1A15">
            <w:pPr>
              <w:spacing w:after="0" w:line="240" w:lineRule="auto"/>
              <w:jc w:val="both"/>
              <w:rPr>
                <w:rFonts w:ascii="Times New Roman" w:hAnsi="Times New Roman" w:cs="Times New Roman"/>
                <w:noProof/>
                <w:sz w:val="20"/>
                <w:szCs w:val="20"/>
                <w:lang w:val="fr-FR"/>
              </w:rPr>
            </w:pPr>
          </w:p>
        </w:tc>
        <w:tc>
          <w:tcPr>
            <w:tcW w:w="1197" w:type="dxa"/>
            <w:tcBorders>
              <w:top w:val="nil"/>
              <w:left w:val="nil"/>
              <w:bottom w:val="single" w:sz="4" w:space="0" w:color="auto"/>
              <w:right w:val="single" w:sz="4" w:space="0" w:color="auto"/>
            </w:tcBorders>
            <w:shd w:val="clear" w:color="auto" w:fill="C6EFCE"/>
            <w:noWrap/>
          </w:tcPr>
          <w:p w14:paraId="5C60DE12" w14:textId="77777777" w:rsidR="00BE1A15" w:rsidRPr="00A025C9" w:rsidRDefault="00BE1A15">
            <w:pPr>
              <w:spacing w:after="0" w:line="240" w:lineRule="auto"/>
              <w:rPr>
                <w:rFonts w:ascii="Times New Roman" w:hAnsi="Times New Roman" w:cs="Times New Roman"/>
                <w:noProof/>
                <w:sz w:val="20"/>
                <w:szCs w:val="20"/>
              </w:rPr>
            </w:pPr>
            <w:r>
              <w:rPr>
                <w:rFonts w:ascii="Times New Roman" w:hAnsi="Times New Roman"/>
                <w:noProof/>
                <w:sz w:val="20"/>
              </w:rPr>
              <w:t>Număr</w:t>
            </w:r>
          </w:p>
        </w:tc>
        <w:tc>
          <w:tcPr>
            <w:tcW w:w="1129" w:type="dxa"/>
            <w:tcBorders>
              <w:top w:val="nil"/>
              <w:left w:val="nil"/>
              <w:bottom w:val="single" w:sz="4" w:space="0" w:color="auto"/>
              <w:right w:val="single" w:sz="4" w:space="0" w:color="auto"/>
            </w:tcBorders>
            <w:shd w:val="clear" w:color="auto" w:fill="C6EFCE"/>
            <w:noWrap/>
          </w:tcPr>
          <w:p w14:paraId="0B3430A9" w14:textId="77777777" w:rsidR="00BE1A15" w:rsidRPr="00A025C9" w:rsidRDefault="00BE1A15">
            <w:pPr>
              <w:spacing w:after="0" w:line="240" w:lineRule="auto"/>
              <w:rPr>
                <w:rFonts w:ascii="Times New Roman" w:hAnsi="Times New Roman" w:cs="Times New Roman"/>
                <w:noProof/>
                <w:sz w:val="20"/>
                <w:szCs w:val="20"/>
              </w:rPr>
            </w:pPr>
            <w:r w:rsidRPr="00CA463A">
              <w:rPr>
                <w:rFonts w:ascii="Times New Roman" w:hAnsi="Times New Roman"/>
                <w:noProof/>
                <w:sz w:val="20"/>
              </w:rPr>
              <w:t>150</w:t>
            </w:r>
            <w:r>
              <w:rPr>
                <w:rFonts w:ascii="Times New Roman" w:hAnsi="Times New Roman"/>
                <w:noProof/>
                <w:sz w:val="20"/>
              </w:rPr>
              <w:t> </w:t>
            </w:r>
            <w:r w:rsidRPr="00CA463A">
              <w:rPr>
                <w:rFonts w:ascii="Times New Roman" w:hAnsi="Times New Roman"/>
                <w:noProof/>
                <w:sz w:val="20"/>
              </w:rPr>
              <w:t>000</w:t>
            </w:r>
          </w:p>
        </w:tc>
        <w:tc>
          <w:tcPr>
            <w:tcW w:w="1269" w:type="dxa"/>
            <w:tcBorders>
              <w:top w:val="nil"/>
              <w:left w:val="nil"/>
              <w:bottom w:val="single" w:sz="4" w:space="0" w:color="auto"/>
              <w:right w:val="single" w:sz="4" w:space="0" w:color="auto"/>
            </w:tcBorders>
            <w:shd w:val="clear" w:color="auto" w:fill="C6EFCE"/>
            <w:noWrap/>
          </w:tcPr>
          <w:p w14:paraId="6C3B67E2" w14:textId="77777777" w:rsidR="00BE1A15" w:rsidRPr="00A025C9" w:rsidRDefault="00BE1A15">
            <w:pPr>
              <w:spacing w:after="0" w:line="240" w:lineRule="auto"/>
              <w:rPr>
                <w:rFonts w:ascii="Times New Roman" w:hAnsi="Times New Roman" w:cs="Times New Roman"/>
                <w:noProof/>
                <w:sz w:val="20"/>
                <w:szCs w:val="20"/>
              </w:rPr>
            </w:pPr>
            <w:r w:rsidRPr="00CA463A">
              <w:rPr>
                <w:rFonts w:ascii="Times New Roman" w:hAnsi="Times New Roman"/>
                <w:noProof/>
                <w:sz w:val="20"/>
              </w:rPr>
              <w:t>600</w:t>
            </w:r>
            <w:r>
              <w:rPr>
                <w:rFonts w:ascii="Times New Roman" w:hAnsi="Times New Roman"/>
                <w:noProof/>
                <w:sz w:val="20"/>
              </w:rPr>
              <w:t> </w:t>
            </w:r>
            <w:r w:rsidRPr="00CA463A">
              <w:rPr>
                <w:rFonts w:ascii="Times New Roman" w:hAnsi="Times New Roman"/>
                <w:noProof/>
                <w:sz w:val="20"/>
              </w:rPr>
              <w:t>000</w:t>
            </w:r>
          </w:p>
        </w:tc>
        <w:tc>
          <w:tcPr>
            <w:tcW w:w="1128" w:type="dxa"/>
            <w:tcBorders>
              <w:top w:val="nil"/>
              <w:left w:val="nil"/>
              <w:bottom w:val="single" w:sz="4" w:space="0" w:color="auto"/>
              <w:right w:val="single" w:sz="4" w:space="0" w:color="auto"/>
            </w:tcBorders>
            <w:shd w:val="clear" w:color="auto" w:fill="C6EFCE"/>
            <w:noWrap/>
          </w:tcPr>
          <w:p w14:paraId="3E0D348D"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40" w:type="dxa"/>
            <w:tcBorders>
              <w:top w:val="nil"/>
              <w:left w:val="nil"/>
              <w:bottom w:val="single" w:sz="4" w:space="0" w:color="auto"/>
              <w:right w:val="single" w:sz="4" w:space="0" w:color="auto"/>
            </w:tcBorders>
            <w:shd w:val="clear" w:color="auto" w:fill="C6EFCE"/>
            <w:noWrap/>
          </w:tcPr>
          <w:p w14:paraId="1BA5CAFC"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2022</w:t>
            </w:r>
          </w:p>
        </w:tc>
        <w:tc>
          <w:tcPr>
            <w:tcW w:w="3107" w:type="dxa"/>
            <w:tcBorders>
              <w:top w:val="nil"/>
              <w:left w:val="nil"/>
              <w:bottom w:val="single" w:sz="4" w:space="0" w:color="auto"/>
              <w:right w:val="single" w:sz="4" w:space="0" w:color="auto"/>
            </w:tcBorders>
            <w:shd w:val="clear" w:color="auto" w:fill="C6EFCE"/>
            <w:noWrap/>
          </w:tcPr>
          <w:p w14:paraId="4268DD25"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Cel puțin </w:t>
            </w:r>
            <w:r w:rsidRPr="00CA463A">
              <w:rPr>
                <w:rFonts w:ascii="Times New Roman" w:hAnsi="Times New Roman"/>
                <w:noProof/>
                <w:sz w:val="20"/>
              </w:rPr>
              <w:t>600</w:t>
            </w:r>
            <w:r>
              <w:rPr>
                <w:rFonts w:ascii="Times New Roman" w:hAnsi="Times New Roman"/>
                <w:noProof/>
                <w:sz w:val="20"/>
              </w:rPr>
              <w:t> </w:t>
            </w:r>
            <w:r w:rsidRPr="00CA463A">
              <w:rPr>
                <w:rFonts w:ascii="Times New Roman" w:hAnsi="Times New Roman"/>
                <w:noProof/>
                <w:sz w:val="20"/>
              </w:rPr>
              <w:t>000</w:t>
            </w:r>
            <w:r>
              <w:rPr>
                <w:rFonts w:ascii="Times New Roman" w:hAnsi="Times New Roman"/>
                <w:noProof/>
                <w:sz w:val="20"/>
              </w:rPr>
              <w:t xml:space="preserve"> de case de marcat vor fi conectate la sistemul electronic al Agenției Naționale de Administrare Fiscală.</w:t>
            </w:r>
          </w:p>
          <w:p w14:paraId="4BF8A5BD"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Deplina conectare a caselor de marcat va aborda, în special, frauda în domeniul comerțului. Această investiție va contribui la reducerea deficitului de încasare a TVA.</w:t>
            </w:r>
          </w:p>
        </w:tc>
      </w:tr>
      <w:tr w:rsidR="00BE1A15" w:rsidRPr="00A025C9" w14:paraId="5EC32164"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691D63DE"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222</w:t>
            </w:r>
          </w:p>
        </w:tc>
        <w:tc>
          <w:tcPr>
            <w:tcW w:w="1833" w:type="dxa"/>
            <w:tcBorders>
              <w:top w:val="nil"/>
              <w:left w:val="nil"/>
              <w:bottom w:val="single" w:sz="4" w:space="0" w:color="auto"/>
              <w:right w:val="single" w:sz="4" w:space="0" w:color="auto"/>
            </w:tcBorders>
            <w:shd w:val="clear" w:color="auto" w:fill="C6EFCE"/>
            <w:noWrap/>
          </w:tcPr>
          <w:p w14:paraId="278D2BE5" w14:textId="0F27F2EE"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2</w:t>
            </w:r>
            <w:r>
              <w:rPr>
                <w:rFonts w:ascii="Times New Roman" w:hAnsi="Times New Roman"/>
                <w:noProof/>
                <w:sz w:val="20"/>
              </w:rPr>
              <w:t xml:space="preserve">. </w:t>
            </w:r>
            <w:r>
              <w:rPr>
                <w:rFonts w:ascii="Times New Roman" w:hAnsi="Times New Roman"/>
                <w:noProof/>
                <w:color w:val="000000" w:themeColor="text1"/>
                <w:sz w:val="20"/>
              </w:rPr>
              <w:t>Îmbunătățirea proceselor de administrare a impozitelor și taxelor</w:t>
            </w:r>
          </w:p>
        </w:tc>
        <w:tc>
          <w:tcPr>
            <w:tcW w:w="1268" w:type="dxa"/>
            <w:tcBorders>
              <w:top w:val="nil"/>
              <w:left w:val="nil"/>
              <w:bottom w:val="single" w:sz="4" w:space="0" w:color="auto"/>
              <w:right w:val="single" w:sz="4" w:space="0" w:color="auto"/>
            </w:tcBorders>
            <w:shd w:val="clear" w:color="auto" w:fill="C6EFCE"/>
            <w:noWrap/>
          </w:tcPr>
          <w:p w14:paraId="6DD9A769"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Țintă</w:t>
            </w:r>
          </w:p>
        </w:tc>
        <w:tc>
          <w:tcPr>
            <w:tcW w:w="1557" w:type="dxa"/>
            <w:tcBorders>
              <w:top w:val="nil"/>
              <w:left w:val="nil"/>
              <w:bottom w:val="single" w:sz="4" w:space="0" w:color="auto"/>
              <w:right w:val="single" w:sz="4" w:space="0" w:color="auto"/>
            </w:tcBorders>
            <w:shd w:val="clear" w:color="auto" w:fill="C6EFCE"/>
            <w:noWrap/>
          </w:tcPr>
          <w:p w14:paraId="51F86253"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Ponderea numărului de desk-audituri raportată la numărul total de audituri efectuate de administrația fiscală – </w:t>
            </w:r>
            <w:r w:rsidRPr="00CA463A">
              <w:rPr>
                <w:rFonts w:ascii="Times New Roman" w:hAnsi="Times New Roman"/>
                <w:noProof/>
                <w:sz w:val="20"/>
              </w:rPr>
              <w:t>30</w:t>
            </w:r>
            <w:r>
              <w:rPr>
                <w:rFonts w:ascii="Times New Roman" w:hAnsi="Times New Roman"/>
                <w:noProof/>
                <w:sz w:val="20"/>
              </w:rPr>
              <w:t xml:space="preserve"> % </w:t>
            </w:r>
          </w:p>
        </w:tc>
        <w:tc>
          <w:tcPr>
            <w:tcW w:w="1560" w:type="dxa"/>
            <w:tcBorders>
              <w:top w:val="nil"/>
              <w:left w:val="nil"/>
              <w:bottom w:val="single" w:sz="4" w:space="0" w:color="auto"/>
              <w:right w:val="single" w:sz="4" w:space="0" w:color="auto"/>
            </w:tcBorders>
            <w:shd w:val="clear" w:color="auto" w:fill="C6EFCE"/>
            <w:noWrap/>
          </w:tcPr>
          <w:p w14:paraId="40E0FBAB" w14:textId="77777777" w:rsidR="00BE1A15" w:rsidRPr="00CA463A" w:rsidRDefault="00BE1A15">
            <w:pPr>
              <w:spacing w:after="0" w:line="240" w:lineRule="auto"/>
              <w:jc w:val="both"/>
              <w:rPr>
                <w:rFonts w:ascii="Times New Roman" w:hAnsi="Times New Roman" w:cs="Times New Roman"/>
                <w:noProof/>
                <w:sz w:val="20"/>
                <w:szCs w:val="20"/>
                <w:lang w:val="fr-FR"/>
              </w:rPr>
            </w:pPr>
          </w:p>
        </w:tc>
        <w:tc>
          <w:tcPr>
            <w:tcW w:w="1197" w:type="dxa"/>
            <w:tcBorders>
              <w:top w:val="nil"/>
              <w:left w:val="nil"/>
              <w:bottom w:val="single" w:sz="4" w:space="0" w:color="auto"/>
              <w:right w:val="single" w:sz="4" w:space="0" w:color="auto"/>
            </w:tcBorders>
            <w:shd w:val="clear" w:color="auto" w:fill="C6EFCE"/>
            <w:noWrap/>
          </w:tcPr>
          <w:p w14:paraId="1223B015" w14:textId="77777777" w:rsidR="00BE1A15" w:rsidRPr="00A025C9" w:rsidRDefault="00BE1A15">
            <w:pPr>
              <w:spacing w:after="0" w:line="240" w:lineRule="auto"/>
              <w:rPr>
                <w:rFonts w:ascii="Times New Roman" w:eastAsia="Times New Roman" w:hAnsi="Times New Roman" w:cs="Times New Roman"/>
                <w:noProof/>
                <w:sz w:val="20"/>
                <w:szCs w:val="20"/>
              </w:rPr>
            </w:pPr>
            <w:r>
              <w:rPr>
                <w:rFonts w:ascii="Times New Roman" w:hAnsi="Times New Roman"/>
                <w:noProof/>
                <w:sz w:val="20"/>
              </w:rPr>
              <w:t>Procent (%)</w:t>
            </w:r>
          </w:p>
          <w:p w14:paraId="7E26CAC0"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313D1FA3" w14:textId="77777777" w:rsidR="00BE1A15" w:rsidRPr="00A025C9" w:rsidRDefault="00BE1A15">
            <w:pPr>
              <w:spacing w:after="0" w:line="240" w:lineRule="auto"/>
              <w:rPr>
                <w:rFonts w:ascii="Times New Roman" w:hAnsi="Times New Roman" w:cs="Times New Roman"/>
                <w:noProof/>
                <w:sz w:val="20"/>
                <w:szCs w:val="20"/>
              </w:rPr>
            </w:pPr>
            <w:r w:rsidRPr="00CA463A">
              <w:rPr>
                <w:rFonts w:ascii="Times New Roman" w:hAnsi="Times New Roman"/>
                <w:noProof/>
                <w:sz w:val="20"/>
              </w:rPr>
              <w:t>0</w:t>
            </w:r>
          </w:p>
        </w:tc>
        <w:tc>
          <w:tcPr>
            <w:tcW w:w="1269" w:type="dxa"/>
            <w:tcBorders>
              <w:top w:val="nil"/>
              <w:left w:val="nil"/>
              <w:bottom w:val="single" w:sz="4" w:space="0" w:color="auto"/>
              <w:right w:val="single" w:sz="4" w:space="0" w:color="auto"/>
            </w:tcBorders>
            <w:shd w:val="clear" w:color="auto" w:fill="C6EFCE"/>
            <w:noWrap/>
          </w:tcPr>
          <w:p w14:paraId="10F37BAC" w14:textId="77777777" w:rsidR="00BE1A15" w:rsidRPr="00A025C9" w:rsidRDefault="00BE1A15">
            <w:pPr>
              <w:spacing w:after="0" w:line="240" w:lineRule="auto"/>
              <w:rPr>
                <w:rFonts w:ascii="Times New Roman" w:hAnsi="Times New Roman" w:cs="Times New Roman"/>
                <w:noProof/>
                <w:sz w:val="20"/>
                <w:szCs w:val="20"/>
              </w:rPr>
            </w:pPr>
            <w:r w:rsidRPr="00CA463A">
              <w:rPr>
                <w:rFonts w:ascii="Times New Roman" w:hAnsi="Times New Roman"/>
                <w:noProof/>
                <w:sz w:val="20"/>
              </w:rPr>
              <w:t>30</w:t>
            </w:r>
          </w:p>
        </w:tc>
        <w:tc>
          <w:tcPr>
            <w:tcW w:w="1128" w:type="dxa"/>
            <w:tcBorders>
              <w:top w:val="nil"/>
              <w:left w:val="nil"/>
              <w:bottom w:val="single" w:sz="4" w:space="0" w:color="auto"/>
              <w:right w:val="single" w:sz="4" w:space="0" w:color="auto"/>
            </w:tcBorders>
            <w:shd w:val="clear" w:color="auto" w:fill="C6EFCE"/>
            <w:noWrap/>
          </w:tcPr>
          <w:p w14:paraId="67DC2596"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40" w:type="dxa"/>
            <w:tcBorders>
              <w:top w:val="nil"/>
              <w:left w:val="nil"/>
              <w:bottom w:val="single" w:sz="4" w:space="0" w:color="auto"/>
              <w:right w:val="single" w:sz="4" w:space="0" w:color="auto"/>
            </w:tcBorders>
            <w:shd w:val="clear" w:color="auto" w:fill="C6EFCE"/>
            <w:noWrap/>
          </w:tcPr>
          <w:p w14:paraId="039ADCDD"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2022</w:t>
            </w:r>
          </w:p>
        </w:tc>
        <w:tc>
          <w:tcPr>
            <w:tcW w:w="3107" w:type="dxa"/>
            <w:tcBorders>
              <w:top w:val="nil"/>
              <w:left w:val="nil"/>
              <w:bottom w:val="single" w:sz="4" w:space="0" w:color="auto"/>
              <w:right w:val="single" w:sz="4" w:space="0" w:color="auto"/>
            </w:tcBorders>
            <w:shd w:val="clear" w:color="auto" w:fill="C6EFCE"/>
            <w:noWrap/>
          </w:tcPr>
          <w:p w14:paraId="6717B6F1"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Ponderea auditurilor documentare în totalul auditurilor efectuate va crește la </w:t>
            </w:r>
            <w:r w:rsidRPr="00CA463A">
              <w:rPr>
                <w:rFonts w:ascii="Times New Roman" w:hAnsi="Times New Roman"/>
                <w:noProof/>
                <w:sz w:val="20"/>
              </w:rPr>
              <w:t>30</w:t>
            </w:r>
            <w:r>
              <w:rPr>
                <w:rFonts w:ascii="Times New Roman" w:hAnsi="Times New Roman"/>
                <w:noProof/>
                <w:sz w:val="20"/>
              </w:rPr>
              <w:t> % până în T</w:t>
            </w:r>
            <w:r w:rsidRPr="00CA463A">
              <w:rPr>
                <w:rFonts w:ascii="Times New Roman" w:hAnsi="Times New Roman"/>
                <w:noProof/>
                <w:sz w:val="20"/>
              </w:rPr>
              <w:t>4</w:t>
            </w:r>
            <w:r>
              <w:rPr>
                <w:rFonts w:ascii="Times New Roman" w:hAnsi="Times New Roman"/>
                <w:noProof/>
                <w:sz w:val="20"/>
              </w:rPr>
              <w:t> </w:t>
            </w:r>
            <w:r w:rsidRPr="00CA463A">
              <w:rPr>
                <w:rFonts w:ascii="Times New Roman" w:hAnsi="Times New Roman"/>
                <w:noProof/>
                <w:sz w:val="20"/>
              </w:rPr>
              <w:t>2022</w:t>
            </w:r>
            <w:r>
              <w:rPr>
                <w:rFonts w:ascii="Times New Roman" w:hAnsi="Times New Roman"/>
                <w:noProof/>
                <w:sz w:val="20"/>
              </w:rPr>
              <w:t xml:space="preserve"> (de la nivelul actual, adică zero). Această țintă face parte din reforma care vizează transferarea acțiunilor de inspecție de la structurile de control fizice la cele digitale.</w:t>
            </w:r>
          </w:p>
          <w:p w14:paraId="13D21F49" w14:textId="77777777" w:rsidR="00BE1A15" w:rsidRPr="00A025C9" w:rsidRDefault="00BE1A15">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Vor fi luate următoarele măsuri:</w:t>
            </w:r>
          </w:p>
          <w:p w14:paraId="7F06DDED" w14:textId="77777777" w:rsidR="00BE1A15" w:rsidRPr="00A025C9" w:rsidRDefault="00BE1A15" w:rsidP="00BE1A15">
            <w:pPr>
              <w:numPr>
                <w:ilvl w:val="0"/>
                <w:numId w:val="85"/>
              </w:numPr>
              <w:spacing w:after="0" w:line="240" w:lineRule="auto"/>
              <w:ind w:left="174" w:hanging="218"/>
              <w:contextualSpacing/>
              <w:jc w:val="both"/>
              <w:rPr>
                <w:rFonts w:ascii="Times New Roman" w:eastAsia="Times New Roman" w:hAnsi="Times New Roman" w:cs="Times New Roman"/>
                <w:noProof/>
                <w:sz w:val="20"/>
                <w:szCs w:val="20"/>
              </w:rPr>
            </w:pPr>
            <w:r>
              <w:rPr>
                <w:rFonts w:ascii="Times New Roman" w:hAnsi="Times New Roman"/>
                <w:noProof/>
                <w:sz w:val="20"/>
              </w:rPr>
              <w:t>vor fi stabilite competențele organelor fiscale pentru efectuarea verificării documentare de către structurile cu atribuții de inspecție fiscală, structurile cu atribuții de control antifraudă și structurile cu atribuții de verificare a situației fiscale personale</w:t>
            </w:r>
          </w:p>
          <w:p w14:paraId="457CC5F5" w14:textId="77777777" w:rsidR="00BE1A15" w:rsidRPr="00A025C9" w:rsidRDefault="00BE1A15" w:rsidP="00BE1A15">
            <w:pPr>
              <w:numPr>
                <w:ilvl w:val="0"/>
                <w:numId w:val="85"/>
              </w:numPr>
              <w:spacing w:after="0" w:line="240" w:lineRule="auto"/>
              <w:ind w:left="174" w:hanging="218"/>
              <w:contextualSpacing/>
              <w:jc w:val="both"/>
              <w:rPr>
                <w:rFonts w:ascii="Times New Roman" w:eastAsia="Times New Roman" w:hAnsi="Times New Roman" w:cs="Times New Roman"/>
                <w:noProof/>
                <w:sz w:val="20"/>
                <w:szCs w:val="20"/>
              </w:rPr>
            </w:pPr>
            <w:r>
              <w:rPr>
                <w:rFonts w:ascii="Times New Roman" w:hAnsi="Times New Roman"/>
                <w:noProof/>
                <w:sz w:val="20"/>
              </w:rPr>
              <w:t xml:space="preserve">au fost aprobate modelul și conținutul formularelor și documentelor utilizate în activitatea de desk audit </w:t>
            </w:r>
          </w:p>
        </w:tc>
      </w:tr>
      <w:tr w:rsidR="00BE1A15" w:rsidRPr="00A025C9" w14:paraId="48B030AA"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7EE4EDEA"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223</w:t>
            </w:r>
          </w:p>
        </w:tc>
        <w:tc>
          <w:tcPr>
            <w:tcW w:w="1833" w:type="dxa"/>
            <w:tcBorders>
              <w:top w:val="nil"/>
              <w:left w:val="nil"/>
              <w:bottom w:val="single" w:sz="4" w:space="0" w:color="auto"/>
              <w:right w:val="single" w:sz="4" w:space="0" w:color="auto"/>
            </w:tcBorders>
            <w:shd w:val="clear" w:color="auto" w:fill="C6EFCE"/>
            <w:noWrap/>
          </w:tcPr>
          <w:p w14:paraId="2F881C20" w14:textId="4D9490C3"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2</w:t>
            </w:r>
            <w:r>
              <w:rPr>
                <w:rFonts w:ascii="Times New Roman" w:hAnsi="Times New Roman"/>
                <w:noProof/>
                <w:sz w:val="20"/>
              </w:rPr>
              <w:t xml:space="preserve">. </w:t>
            </w:r>
            <w:r>
              <w:rPr>
                <w:rFonts w:ascii="Times New Roman" w:hAnsi="Times New Roman"/>
                <w:noProof/>
                <w:color w:val="000000" w:themeColor="text1"/>
                <w:sz w:val="20"/>
              </w:rPr>
              <w:t>Îmbunătățirea proceselor de administrare a impozitelor și taxelor</w:t>
            </w:r>
          </w:p>
        </w:tc>
        <w:tc>
          <w:tcPr>
            <w:tcW w:w="1268" w:type="dxa"/>
            <w:tcBorders>
              <w:top w:val="nil"/>
              <w:left w:val="nil"/>
              <w:bottom w:val="single" w:sz="4" w:space="0" w:color="auto"/>
              <w:right w:val="single" w:sz="4" w:space="0" w:color="auto"/>
            </w:tcBorders>
            <w:shd w:val="clear" w:color="auto" w:fill="C6EFCE"/>
            <w:noWrap/>
          </w:tcPr>
          <w:p w14:paraId="13ABC3AE"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Țintă</w:t>
            </w:r>
          </w:p>
        </w:tc>
        <w:tc>
          <w:tcPr>
            <w:tcW w:w="1557" w:type="dxa"/>
            <w:tcBorders>
              <w:top w:val="nil"/>
              <w:left w:val="nil"/>
              <w:bottom w:val="single" w:sz="4" w:space="0" w:color="auto"/>
              <w:right w:val="single" w:sz="4" w:space="0" w:color="auto"/>
            </w:tcBorders>
            <w:shd w:val="clear" w:color="auto" w:fill="C6EFCE"/>
            <w:noWrap/>
          </w:tcPr>
          <w:p w14:paraId="3F7EABB3"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Ponderea numărului de desk-audituri raportată la numărul total de audituri efectuate de administrația fiscală – </w:t>
            </w:r>
            <w:r w:rsidRPr="00CA463A">
              <w:rPr>
                <w:rFonts w:ascii="Times New Roman" w:hAnsi="Times New Roman"/>
                <w:noProof/>
                <w:sz w:val="20"/>
              </w:rPr>
              <w:t>60</w:t>
            </w:r>
            <w:r>
              <w:rPr>
                <w:rFonts w:ascii="Times New Roman" w:hAnsi="Times New Roman"/>
                <w:noProof/>
                <w:sz w:val="20"/>
              </w:rPr>
              <w:t xml:space="preserve"> % </w:t>
            </w:r>
          </w:p>
        </w:tc>
        <w:tc>
          <w:tcPr>
            <w:tcW w:w="1560" w:type="dxa"/>
            <w:tcBorders>
              <w:top w:val="nil"/>
              <w:left w:val="nil"/>
              <w:bottom w:val="single" w:sz="4" w:space="0" w:color="auto"/>
              <w:right w:val="single" w:sz="4" w:space="0" w:color="auto"/>
            </w:tcBorders>
            <w:shd w:val="clear" w:color="auto" w:fill="C6EFCE"/>
            <w:noWrap/>
          </w:tcPr>
          <w:p w14:paraId="798DC26C" w14:textId="77777777" w:rsidR="00BE1A15" w:rsidRPr="00CA463A" w:rsidRDefault="00BE1A15">
            <w:pPr>
              <w:spacing w:after="0" w:line="240" w:lineRule="auto"/>
              <w:jc w:val="both"/>
              <w:rPr>
                <w:rFonts w:ascii="Times New Roman" w:hAnsi="Times New Roman" w:cs="Times New Roman"/>
                <w:noProof/>
                <w:sz w:val="20"/>
                <w:szCs w:val="20"/>
                <w:lang w:val="fr-FR"/>
              </w:rPr>
            </w:pPr>
          </w:p>
        </w:tc>
        <w:tc>
          <w:tcPr>
            <w:tcW w:w="1197" w:type="dxa"/>
            <w:tcBorders>
              <w:top w:val="nil"/>
              <w:left w:val="nil"/>
              <w:bottom w:val="single" w:sz="4" w:space="0" w:color="auto"/>
              <w:right w:val="single" w:sz="4" w:space="0" w:color="auto"/>
            </w:tcBorders>
            <w:shd w:val="clear" w:color="auto" w:fill="C6EFCE"/>
            <w:noWrap/>
          </w:tcPr>
          <w:p w14:paraId="4E68A59D" w14:textId="77777777" w:rsidR="00BE1A15" w:rsidRPr="00A025C9" w:rsidRDefault="00BE1A15">
            <w:pPr>
              <w:spacing w:after="0" w:line="240" w:lineRule="auto"/>
              <w:rPr>
                <w:rFonts w:ascii="Times New Roman" w:eastAsia="Times New Roman" w:hAnsi="Times New Roman" w:cs="Times New Roman"/>
                <w:noProof/>
                <w:sz w:val="20"/>
                <w:szCs w:val="20"/>
              </w:rPr>
            </w:pPr>
            <w:r>
              <w:rPr>
                <w:rFonts w:ascii="Times New Roman" w:hAnsi="Times New Roman"/>
                <w:noProof/>
                <w:sz w:val="20"/>
              </w:rPr>
              <w:t>Procent (%)</w:t>
            </w:r>
          </w:p>
          <w:p w14:paraId="1FA665F5"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4DA22D63" w14:textId="77777777" w:rsidR="00BE1A15" w:rsidRPr="00A025C9" w:rsidRDefault="00BE1A15">
            <w:pPr>
              <w:spacing w:after="0" w:line="240" w:lineRule="auto"/>
              <w:rPr>
                <w:rFonts w:ascii="Times New Roman" w:hAnsi="Times New Roman" w:cs="Times New Roman"/>
                <w:noProof/>
                <w:sz w:val="20"/>
                <w:szCs w:val="20"/>
              </w:rPr>
            </w:pPr>
            <w:r w:rsidRPr="00CA463A">
              <w:rPr>
                <w:rFonts w:ascii="Times New Roman" w:hAnsi="Times New Roman"/>
                <w:noProof/>
                <w:sz w:val="20"/>
              </w:rPr>
              <w:t>30</w:t>
            </w:r>
          </w:p>
        </w:tc>
        <w:tc>
          <w:tcPr>
            <w:tcW w:w="1269" w:type="dxa"/>
            <w:tcBorders>
              <w:top w:val="nil"/>
              <w:left w:val="nil"/>
              <w:bottom w:val="single" w:sz="4" w:space="0" w:color="auto"/>
              <w:right w:val="single" w:sz="4" w:space="0" w:color="auto"/>
            </w:tcBorders>
            <w:shd w:val="clear" w:color="auto" w:fill="C6EFCE"/>
            <w:noWrap/>
          </w:tcPr>
          <w:p w14:paraId="61B41072" w14:textId="77777777" w:rsidR="00BE1A15" w:rsidRPr="00A025C9" w:rsidRDefault="00BE1A15">
            <w:pPr>
              <w:spacing w:after="0" w:line="240" w:lineRule="auto"/>
              <w:rPr>
                <w:rFonts w:ascii="Times New Roman" w:hAnsi="Times New Roman" w:cs="Times New Roman"/>
                <w:noProof/>
                <w:sz w:val="20"/>
                <w:szCs w:val="20"/>
              </w:rPr>
            </w:pPr>
            <w:r w:rsidRPr="00CA463A">
              <w:rPr>
                <w:rFonts w:ascii="Times New Roman" w:hAnsi="Times New Roman"/>
                <w:noProof/>
                <w:sz w:val="20"/>
              </w:rPr>
              <w:t>60</w:t>
            </w:r>
          </w:p>
        </w:tc>
        <w:tc>
          <w:tcPr>
            <w:tcW w:w="1128" w:type="dxa"/>
            <w:tcBorders>
              <w:top w:val="nil"/>
              <w:left w:val="nil"/>
              <w:bottom w:val="single" w:sz="4" w:space="0" w:color="auto"/>
              <w:right w:val="single" w:sz="4" w:space="0" w:color="auto"/>
            </w:tcBorders>
            <w:shd w:val="clear" w:color="auto" w:fill="C6EFCE"/>
            <w:noWrap/>
          </w:tcPr>
          <w:p w14:paraId="53E7CB51"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40" w:type="dxa"/>
            <w:tcBorders>
              <w:top w:val="nil"/>
              <w:left w:val="nil"/>
              <w:bottom w:val="single" w:sz="4" w:space="0" w:color="auto"/>
              <w:right w:val="single" w:sz="4" w:space="0" w:color="auto"/>
            </w:tcBorders>
            <w:shd w:val="clear" w:color="auto" w:fill="C6EFCE"/>
            <w:noWrap/>
          </w:tcPr>
          <w:p w14:paraId="7E6FBD76"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2025</w:t>
            </w:r>
          </w:p>
        </w:tc>
        <w:tc>
          <w:tcPr>
            <w:tcW w:w="3107" w:type="dxa"/>
            <w:tcBorders>
              <w:top w:val="nil"/>
              <w:left w:val="nil"/>
              <w:bottom w:val="single" w:sz="4" w:space="0" w:color="auto"/>
              <w:right w:val="single" w:sz="4" w:space="0" w:color="auto"/>
            </w:tcBorders>
            <w:shd w:val="clear" w:color="auto" w:fill="C6EFCE"/>
            <w:noWrap/>
          </w:tcPr>
          <w:p w14:paraId="1FC44C4F"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Ponderea auditurilor documentare în totalul auditurilor efectuate va crește la </w:t>
            </w:r>
            <w:r w:rsidRPr="00CA463A">
              <w:rPr>
                <w:rFonts w:ascii="Times New Roman" w:hAnsi="Times New Roman"/>
                <w:noProof/>
                <w:sz w:val="20"/>
              </w:rPr>
              <w:t>60</w:t>
            </w:r>
            <w:r>
              <w:rPr>
                <w:rFonts w:ascii="Times New Roman" w:hAnsi="Times New Roman"/>
                <w:noProof/>
                <w:sz w:val="20"/>
              </w:rPr>
              <w:t> % până în T</w:t>
            </w:r>
            <w:r w:rsidRPr="00CA463A">
              <w:rPr>
                <w:rFonts w:ascii="Times New Roman" w:hAnsi="Times New Roman"/>
                <w:noProof/>
                <w:sz w:val="20"/>
              </w:rPr>
              <w:t>4</w:t>
            </w:r>
            <w:r>
              <w:rPr>
                <w:rFonts w:ascii="Times New Roman" w:hAnsi="Times New Roman"/>
                <w:noProof/>
                <w:sz w:val="20"/>
              </w:rPr>
              <w:t> </w:t>
            </w:r>
            <w:r w:rsidRPr="00CA463A">
              <w:rPr>
                <w:rFonts w:ascii="Times New Roman" w:hAnsi="Times New Roman"/>
                <w:noProof/>
                <w:sz w:val="20"/>
              </w:rPr>
              <w:t>2025</w:t>
            </w:r>
            <w:r>
              <w:rPr>
                <w:rFonts w:ascii="Times New Roman" w:hAnsi="Times New Roman"/>
                <w:noProof/>
                <w:sz w:val="20"/>
              </w:rPr>
              <w:t>.</w:t>
            </w:r>
          </w:p>
        </w:tc>
      </w:tr>
      <w:tr w:rsidR="00BE1A15" w:rsidRPr="00A025C9" w14:paraId="75FF2896"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2A47CBEA"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224</w:t>
            </w:r>
          </w:p>
        </w:tc>
        <w:tc>
          <w:tcPr>
            <w:tcW w:w="1833" w:type="dxa"/>
            <w:tcBorders>
              <w:top w:val="nil"/>
              <w:left w:val="nil"/>
              <w:bottom w:val="single" w:sz="4" w:space="0" w:color="auto"/>
              <w:right w:val="single" w:sz="4" w:space="0" w:color="auto"/>
            </w:tcBorders>
            <w:shd w:val="clear" w:color="auto" w:fill="C6EFCE"/>
            <w:noWrap/>
          </w:tcPr>
          <w:p w14:paraId="1F66A7E7" w14:textId="17E64F20"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2</w:t>
            </w:r>
            <w:r>
              <w:rPr>
                <w:rFonts w:ascii="Times New Roman" w:hAnsi="Times New Roman"/>
                <w:noProof/>
                <w:sz w:val="20"/>
              </w:rPr>
              <w:t xml:space="preserve">. </w:t>
            </w:r>
            <w:r>
              <w:rPr>
                <w:rFonts w:ascii="Times New Roman" w:hAnsi="Times New Roman"/>
                <w:noProof/>
                <w:color w:val="000000" w:themeColor="text1"/>
                <w:sz w:val="20"/>
              </w:rPr>
              <w:t>Îmbunătățirea proceselor de administrare a impozitelor și taxelor</w:t>
            </w:r>
          </w:p>
        </w:tc>
        <w:tc>
          <w:tcPr>
            <w:tcW w:w="1268" w:type="dxa"/>
            <w:tcBorders>
              <w:top w:val="nil"/>
              <w:left w:val="nil"/>
              <w:bottom w:val="single" w:sz="4" w:space="0" w:color="auto"/>
              <w:right w:val="single" w:sz="4" w:space="0" w:color="auto"/>
            </w:tcBorders>
            <w:shd w:val="clear" w:color="auto" w:fill="C6EFCE"/>
            <w:noWrap/>
          </w:tcPr>
          <w:p w14:paraId="4043FEDE"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Țintă</w:t>
            </w:r>
          </w:p>
        </w:tc>
        <w:tc>
          <w:tcPr>
            <w:tcW w:w="1557" w:type="dxa"/>
            <w:tcBorders>
              <w:top w:val="nil"/>
              <w:left w:val="nil"/>
              <w:bottom w:val="single" w:sz="4" w:space="0" w:color="auto"/>
              <w:right w:val="single" w:sz="4" w:space="0" w:color="auto"/>
            </w:tcBorders>
            <w:shd w:val="clear" w:color="auto" w:fill="C6EFCE"/>
            <w:noWrap/>
          </w:tcPr>
          <w:p w14:paraId="0B955C19" w14:textId="77777777" w:rsidR="00BE1A15" w:rsidRPr="00A025C9" w:rsidRDefault="00BE1A15">
            <w:pPr>
              <w:spacing w:after="0" w:line="240" w:lineRule="auto"/>
              <w:jc w:val="both"/>
              <w:rPr>
                <w:rFonts w:ascii="Times New Roman" w:eastAsia="SimSun" w:hAnsi="Times New Roman" w:cs="Times New Roman"/>
                <w:noProof/>
                <w:sz w:val="20"/>
                <w:szCs w:val="20"/>
              </w:rPr>
            </w:pPr>
            <w:r>
              <w:rPr>
                <w:rFonts w:ascii="Times New Roman" w:hAnsi="Times New Roman"/>
                <w:noProof/>
                <w:sz w:val="20"/>
              </w:rPr>
              <w:t xml:space="preserve">Sporirea numărului de audituri cu </w:t>
            </w:r>
            <w:r w:rsidRPr="00CA463A">
              <w:rPr>
                <w:rFonts w:ascii="Times New Roman" w:hAnsi="Times New Roman"/>
                <w:noProof/>
                <w:sz w:val="20"/>
              </w:rPr>
              <w:t>10</w:t>
            </w:r>
            <w:r>
              <w:rPr>
                <w:rFonts w:ascii="Times New Roman" w:hAnsi="Times New Roman"/>
                <w:noProof/>
                <w:sz w:val="20"/>
              </w:rPr>
              <w:t xml:space="preserve"> % </w:t>
            </w:r>
          </w:p>
        </w:tc>
        <w:tc>
          <w:tcPr>
            <w:tcW w:w="1560" w:type="dxa"/>
            <w:tcBorders>
              <w:top w:val="nil"/>
              <w:left w:val="nil"/>
              <w:bottom w:val="single" w:sz="4" w:space="0" w:color="auto"/>
              <w:right w:val="single" w:sz="4" w:space="0" w:color="auto"/>
            </w:tcBorders>
            <w:shd w:val="clear" w:color="auto" w:fill="C6EFCE"/>
            <w:noWrap/>
          </w:tcPr>
          <w:p w14:paraId="7BFAEF90" w14:textId="77777777" w:rsidR="00BE1A15" w:rsidRPr="00CA463A" w:rsidRDefault="00BE1A15">
            <w:pPr>
              <w:spacing w:after="0" w:line="240" w:lineRule="auto"/>
              <w:jc w:val="both"/>
              <w:rPr>
                <w:rFonts w:ascii="Times New Roman" w:hAnsi="Times New Roman" w:cs="Times New Roman"/>
                <w:noProof/>
                <w:sz w:val="20"/>
                <w:szCs w:val="20"/>
                <w:lang w:val="fr-FR"/>
              </w:rPr>
            </w:pPr>
          </w:p>
        </w:tc>
        <w:tc>
          <w:tcPr>
            <w:tcW w:w="1197" w:type="dxa"/>
            <w:tcBorders>
              <w:top w:val="nil"/>
              <w:left w:val="nil"/>
              <w:bottom w:val="single" w:sz="4" w:space="0" w:color="auto"/>
              <w:right w:val="single" w:sz="4" w:space="0" w:color="auto"/>
            </w:tcBorders>
            <w:shd w:val="clear" w:color="auto" w:fill="C6EFCE"/>
            <w:noWrap/>
          </w:tcPr>
          <w:p w14:paraId="64C56843" w14:textId="77777777" w:rsidR="00BE1A15" w:rsidRPr="00A025C9" w:rsidRDefault="00BE1A15">
            <w:pPr>
              <w:spacing w:after="0" w:line="240" w:lineRule="auto"/>
              <w:rPr>
                <w:rFonts w:ascii="Times New Roman" w:hAnsi="Times New Roman" w:cs="Times New Roman"/>
                <w:noProof/>
                <w:sz w:val="20"/>
                <w:szCs w:val="20"/>
              </w:rPr>
            </w:pPr>
            <w:r>
              <w:rPr>
                <w:rFonts w:ascii="Times New Roman" w:hAnsi="Times New Roman"/>
                <w:noProof/>
                <w:sz w:val="20"/>
              </w:rPr>
              <w:t xml:space="preserve"> Număr</w:t>
            </w:r>
          </w:p>
        </w:tc>
        <w:tc>
          <w:tcPr>
            <w:tcW w:w="1129" w:type="dxa"/>
            <w:tcBorders>
              <w:top w:val="nil"/>
              <w:left w:val="nil"/>
              <w:bottom w:val="single" w:sz="4" w:space="0" w:color="auto"/>
              <w:right w:val="single" w:sz="4" w:space="0" w:color="auto"/>
            </w:tcBorders>
            <w:shd w:val="clear" w:color="auto" w:fill="C6EFCE"/>
            <w:noWrap/>
          </w:tcPr>
          <w:p w14:paraId="043DC369" w14:textId="77777777" w:rsidR="00BE1A15" w:rsidRPr="00A025C9" w:rsidRDefault="00BE1A15">
            <w:pPr>
              <w:spacing w:after="0" w:line="240" w:lineRule="auto"/>
              <w:rPr>
                <w:rFonts w:ascii="Times New Roman" w:hAnsi="Times New Roman" w:cs="Times New Roman"/>
                <w:noProof/>
                <w:sz w:val="20"/>
                <w:szCs w:val="20"/>
              </w:rPr>
            </w:pPr>
            <w:r w:rsidRPr="00CA463A">
              <w:rPr>
                <w:rFonts w:ascii="Times New Roman" w:hAnsi="Times New Roman"/>
                <w:noProof/>
                <w:sz w:val="20"/>
              </w:rPr>
              <w:t>25</w:t>
            </w:r>
            <w:r>
              <w:rPr>
                <w:rFonts w:ascii="Times New Roman" w:hAnsi="Times New Roman"/>
                <w:noProof/>
                <w:sz w:val="20"/>
              </w:rPr>
              <w:t> </w:t>
            </w:r>
            <w:r w:rsidRPr="00CA463A">
              <w:rPr>
                <w:rFonts w:ascii="Times New Roman" w:hAnsi="Times New Roman"/>
                <w:noProof/>
                <w:sz w:val="20"/>
              </w:rPr>
              <w:t>000</w:t>
            </w:r>
          </w:p>
        </w:tc>
        <w:tc>
          <w:tcPr>
            <w:tcW w:w="1269" w:type="dxa"/>
            <w:tcBorders>
              <w:top w:val="nil"/>
              <w:left w:val="nil"/>
              <w:bottom w:val="single" w:sz="4" w:space="0" w:color="auto"/>
              <w:right w:val="single" w:sz="4" w:space="0" w:color="auto"/>
            </w:tcBorders>
            <w:shd w:val="clear" w:color="auto" w:fill="C6EFCE"/>
            <w:noWrap/>
          </w:tcPr>
          <w:p w14:paraId="507E4A4B" w14:textId="77777777" w:rsidR="00BE1A15" w:rsidRPr="00A025C9" w:rsidRDefault="00BE1A15">
            <w:pPr>
              <w:spacing w:after="0" w:line="240" w:lineRule="auto"/>
              <w:rPr>
                <w:rFonts w:ascii="Times New Roman" w:hAnsi="Times New Roman" w:cs="Times New Roman"/>
                <w:noProof/>
                <w:sz w:val="20"/>
                <w:szCs w:val="20"/>
              </w:rPr>
            </w:pPr>
            <w:r w:rsidRPr="00CA463A">
              <w:rPr>
                <w:rFonts w:ascii="Times New Roman" w:hAnsi="Times New Roman"/>
                <w:noProof/>
                <w:sz w:val="20"/>
              </w:rPr>
              <w:t>27</w:t>
            </w:r>
            <w:r>
              <w:rPr>
                <w:rFonts w:ascii="Times New Roman" w:hAnsi="Times New Roman"/>
                <w:noProof/>
                <w:sz w:val="20"/>
              </w:rPr>
              <w:t> </w:t>
            </w:r>
            <w:r w:rsidRPr="00CA463A">
              <w:rPr>
                <w:rFonts w:ascii="Times New Roman" w:hAnsi="Times New Roman"/>
                <w:noProof/>
                <w:sz w:val="20"/>
              </w:rPr>
              <w:t>500</w:t>
            </w:r>
          </w:p>
        </w:tc>
        <w:tc>
          <w:tcPr>
            <w:tcW w:w="1128" w:type="dxa"/>
            <w:tcBorders>
              <w:top w:val="nil"/>
              <w:left w:val="nil"/>
              <w:bottom w:val="single" w:sz="4" w:space="0" w:color="auto"/>
              <w:right w:val="single" w:sz="4" w:space="0" w:color="auto"/>
            </w:tcBorders>
            <w:shd w:val="clear" w:color="auto" w:fill="C6EFCE"/>
            <w:noWrap/>
          </w:tcPr>
          <w:p w14:paraId="17F4ED19"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40" w:type="dxa"/>
            <w:tcBorders>
              <w:top w:val="nil"/>
              <w:left w:val="nil"/>
              <w:bottom w:val="single" w:sz="4" w:space="0" w:color="auto"/>
              <w:right w:val="single" w:sz="4" w:space="0" w:color="auto"/>
            </w:tcBorders>
            <w:shd w:val="clear" w:color="auto" w:fill="C6EFCE"/>
            <w:noWrap/>
          </w:tcPr>
          <w:p w14:paraId="2A38A75C"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2025</w:t>
            </w:r>
          </w:p>
        </w:tc>
        <w:tc>
          <w:tcPr>
            <w:tcW w:w="3107" w:type="dxa"/>
            <w:tcBorders>
              <w:top w:val="nil"/>
              <w:left w:val="nil"/>
              <w:bottom w:val="single" w:sz="4" w:space="0" w:color="auto"/>
              <w:right w:val="single" w:sz="4" w:space="0" w:color="auto"/>
            </w:tcBorders>
            <w:shd w:val="clear" w:color="auto" w:fill="C6EFCE"/>
            <w:noWrap/>
          </w:tcPr>
          <w:p w14:paraId="5A792EA4"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Sporirea numărului de audituri cu </w:t>
            </w:r>
            <w:r w:rsidRPr="00CA463A">
              <w:rPr>
                <w:rFonts w:ascii="Times New Roman" w:hAnsi="Times New Roman"/>
                <w:noProof/>
                <w:sz w:val="20"/>
              </w:rPr>
              <w:t>10</w:t>
            </w:r>
            <w:r>
              <w:rPr>
                <w:rFonts w:ascii="Times New Roman" w:hAnsi="Times New Roman"/>
                <w:noProof/>
                <w:sz w:val="20"/>
              </w:rPr>
              <w:t xml:space="preserve"> %, comparativ cu numărul total din </w:t>
            </w:r>
            <w:r w:rsidRPr="00CA463A">
              <w:rPr>
                <w:rFonts w:ascii="Times New Roman" w:hAnsi="Times New Roman"/>
                <w:noProof/>
                <w:sz w:val="20"/>
              </w:rPr>
              <w:t>2020</w:t>
            </w:r>
            <w:r>
              <w:rPr>
                <w:rFonts w:ascii="Times New Roman" w:hAnsi="Times New Roman"/>
                <w:noProof/>
                <w:sz w:val="20"/>
              </w:rPr>
              <w:t>.</w:t>
            </w:r>
          </w:p>
        </w:tc>
      </w:tr>
      <w:tr w:rsidR="00BE1A15" w:rsidRPr="00A025C9" w14:paraId="17CC5898"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58C4E89E"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225</w:t>
            </w:r>
          </w:p>
        </w:tc>
        <w:tc>
          <w:tcPr>
            <w:tcW w:w="1833" w:type="dxa"/>
            <w:tcBorders>
              <w:top w:val="nil"/>
              <w:left w:val="nil"/>
              <w:bottom w:val="single" w:sz="4" w:space="0" w:color="auto"/>
              <w:right w:val="single" w:sz="4" w:space="0" w:color="auto"/>
            </w:tcBorders>
            <w:shd w:val="clear" w:color="auto" w:fill="C6EFCE"/>
            <w:noWrap/>
          </w:tcPr>
          <w:p w14:paraId="151CE56B" w14:textId="204308EC"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2</w:t>
            </w:r>
            <w:r>
              <w:rPr>
                <w:rFonts w:ascii="Times New Roman" w:hAnsi="Times New Roman"/>
                <w:noProof/>
                <w:sz w:val="20"/>
              </w:rPr>
              <w:t xml:space="preserve">. </w:t>
            </w:r>
            <w:r>
              <w:rPr>
                <w:rFonts w:ascii="Times New Roman" w:hAnsi="Times New Roman"/>
                <w:noProof/>
                <w:color w:val="000000" w:themeColor="text1"/>
                <w:sz w:val="20"/>
              </w:rPr>
              <w:t>Îmbunătățirea proceselor de administrare a impozitelor și taxelor</w:t>
            </w:r>
          </w:p>
        </w:tc>
        <w:tc>
          <w:tcPr>
            <w:tcW w:w="1268" w:type="dxa"/>
            <w:tcBorders>
              <w:top w:val="nil"/>
              <w:left w:val="nil"/>
              <w:bottom w:val="single" w:sz="4" w:space="0" w:color="auto"/>
              <w:right w:val="single" w:sz="4" w:space="0" w:color="auto"/>
            </w:tcBorders>
            <w:shd w:val="clear" w:color="auto" w:fill="C6EFCE"/>
            <w:noWrap/>
          </w:tcPr>
          <w:p w14:paraId="109A028E"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557" w:type="dxa"/>
            <w:tcBorders>
              <w:top w:val="nil"/>
              <w:left w:val="nil"/>
              <w:bottom w:val="single" w:sz="4" w:space="0" w:color="auto"/>
              <w:right w:val="single" w:sz="4" w:space="0" w:color="auto"/>
            </w:tcBorders>
            <w:shd w:val="clear" w:color="auto" w:fill="C6EFCE"/>
            <w:noWrap/>
          </w:tcPr>
          <w:p w14:paraId="7F60BC67" w14:textId="77777777" w:rsidR="00BE1A15" w:rsidRPr="00A025C9" w:rsidRDefault="00BE1A15">
            <w:pPr>
              <w:spacing w:after="0" w:line="240" w:lineRule="auto"/>
              <w:jc w:val="both"/>
              <w:rPr>
                <w:rFonts w:ascii="Times New Roman" w:eastAsia="SimSun" w:hAnsi="Times New Roman" w:cs="Times New Roman"/>
                <w:noProof/>
                <w:sz w:val="20"/>
                <w:szCs w:val="20"/>
              </w:rPr>
            </w:pPr>
            <w:r>
              <w:rPr>
                <w:rFonts w:ascii="Times New Roman" w:hAnsi="Times New Roman"/>
                <w:noProof/>
                <w:sz w:val="20"/>
              </w:rPr>
              <w:t>Registrul electronic al riscurilor este funcțional</w:t>
            </w:r>
          </w:p>
        </w:tc>
        <w:tc>
          <w:tcPr>
            <w:tcW w:w="1560" w:type="dxa"/>
            <w:tcBorders>
              <w:top w:val="nil"/>
              <w:left w:val="nil"/>
              <w:bottom w:val="single" w:sz="4" w:space="0" w:color="auto"/>
              <w:right w:val="single" w:sz="4" w:space="0" w:color="auto"/>
            </w:tcBorders>
            <w:shd w:val="clear" w:color="auto" w:fill="C6EFCE"/>
            <w:noWrap/>
          </w:tcPr>
          <w:p w14:paraId="3D28ABD0" w14:textId="6BDA387E"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Registrul electronic al riscurilor este funcțional și conține criteriile, indicatorii și profilurile de risc; se prezintă un prim raport după o perioadă de simulări sau după ce a devenit funcțional </w:t>
            </w:r>
          </w:p>
        </w:tc>
        <w:tc>
          <w:tcPr>
            <w:tcW w:w="1197" w:type="dxa"/>
            <w:tcBorders>
              <w:top w:val="nil"/>
              <w:left w:val="nil"/>
              <w:bottom w:val="single" w:sz="4" w:space="0" w:color="auto"/>
              <w:right w:val="single" w:sz="4" w:space="0" w:color="auto"/>
            </w:tcBorders>
            <w:shd w:val="clear" w:color="auto" w:fill="C6EFCE"/>
            <w:noWrap/>
          </w:tcPr>
          <w:p w14:paraId="5C540FB8" w14:textId="77777777" w:rsidR="00BE1A15" w:rsidRPr="00CA463A" w:rsidRDefault="00BE1A15">
            <w:pPr>
              <w:spacing w:after="0" w:line="240" w:lineRule="auto"/>
              <w:rPr>
                <w:rFonts w:ascii="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1FEBF8C9" w14:textId="77777777" w:rsidR="00BE1A15" w:rsidRPr="00CA463A" w:rsidRDefault="00BE1A15">
            <w:pPr>
              <w:spacing w:after="0" w:line="240" w:lineRule="auto"/>
              <w:rPr>
                <w:rFonts w:ascii="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3AB402EC" w14:textId="77777777" w:rsidR="00BE1A15" w:rsidRPr="00CA463A" w:rsidRDefault="00BE1A15">
            <w:pPr>
              <w:spacing w:after="0" w:line="240" w:lineRule="auto"/>
              <w:rPr>
                <w:rFonts w:ascii="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tcPr>
          <w:p w14:paraId="26E0F1A6"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40" w:type="dxa"/>
            <w:tcBorders>
              <w:top w:val="nil"/>
              <w:left w:val="nil"/>
              <w:bottom w:val="single" w:sz="4" w:space="0" w:color="auto"/>
              <w:right w:val="single" w:sz="4" w:space="0" w:color="auto"/>
            </w:tcBorders>
            <w:shd w:val="clear" w:color="auto" w:fill="C6EFCE"/>
            <w:noWrap/>
          </w:tcPr>
          <w:p w14:paraId="1EA345F2"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2025</w:t>
            </w:r>
          </w:p>
        </w:tc>
        <w:tc>
          <w:tcPr>
            <w:tcW w:w="3107" w:type="dxa"/>
            <w:tcBorders>
              <w:top w:val="nil"/>
              <w:left w:val="nil"/>
              <w:bottom w:val="single" w:sz="4" w:space="0" w:color="auto"/>
              <w:right w:val="single" w:sz="4" w:space="0" w:color="auto"/>
            </w:tcBorders>
            <w:shd w:val="clear" w:color="auto" w:fill="C6EFCE"/>
            <w:noWrap/>
          </w:tcPr>
          <w:p w14:paraId="78BF2A2E"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Registrul electronic al riscurilor este funcțional:</w:t>
            </w:r>
          </w:p>
          <w:p w14:paraId="58C21BAC" w14:textId="42344511" w:rsidR="00BE1A15" w:rsidRPr="00A025C9" w:rsidRDefault="00BE1A15" w:rsidP="00BE1A15">
            <w:pPr>
              <w:numPr>
                <w:ilvl w:val="0"/>
                <w:numId w:val="86"/>
              </w:numPr>
              <w:spacing w:after="0" w:line="240" w:lineRule="auto"/>
              <w:ind w:left="174" w:hanging="218"/>
              <w:contextualSpacing/>
              <w:jc w:val="both"/>
              <w:rPr>
                <w:rFonts w:ascii="Times New Roman" w:eastAsia="Times New Roman" w:hAnsi="Times New Roman" w:cs="Times New Roman"/>
                <w:noProof/>
                <w:sz w:val="20"/>
                <w:szCs w:val="20"/>
              </w:rPr>
            </w:pPr>
            <w:r>
              <w:rPr>
                <w:rFonts w:ascii="Times New Roman" w:hAnsi="Times New Roman"/>
                <w:noProof/>
                <w:sz w:val="20"/>
              </w:rPr>
              <w:t xml:space="preserve">Un sistem funcțional de management integrat al riscurilor fiscale, care conține analiza centralizată a riscurilor. </w:t>
            </w:r>
          </w:p>
          <w:p w14:paraId="29AC8428" w14:textId="0304E840" w:rsidR="00BE1A15" w:rsidRPr="00A025C9" w:rsidRDefault="00BE1A15" w:rsidP="00BE1A15">
            <w:pPr>
              <w:numPr>
                <w:ilvl w:val="0"/>
                <w:numId w:val="86"/>
              </w:numPr>
              <w:spacing w:after="0" w:line="240" w:lineRule="auto"/>
              <w:ind w:left="174" w:hanging="218"/>
              <w:contextualSpacing/>
              <w:jc w:val="both"/>
              <w:rPr>
                <w:rFonts w:ascii="Times New Roman" w:hAnsi="Times New Roman" w:cs="Times New Roman"/>
                <w:noProof/>
                <w:sz w:val="20"/>
                <w:szCs w:val="20"/>
              </w:rPr>
            </w:pPr>
            <w:r>
              <w:rPr>
                <w:rFonts w:ascii="Times New Roman" w:hAnsi="Times New Roman"/>
                <w:noProof/>
                <w:sz w:val="20"/>
              </w:rPr>
              <w:t xml:space="preserve">Acesta permite identificarea zonelor cu risc ridicat de neconformitate fiscală, utilizând date și informații, inclusiv în domeniul muncii nedeclarate, </w:t>
            </w:r>
          </w:p>
          <w:p w14:paraId="5A56B0DF" w14:textId="77777777" w:rsidR="00BE1A15" w:rsidRPr="00A025C9" w:rsidRDefault="00BE1A15" w:rsidP="00BE1A15">
            <w:pPr>
              <w:numPr>
                <w:ilvl w:val="0"/>
                <w:numId w:val="86"/>
              </w:numPr>
              <w:spacing w:after="0" w:line="240" w:lineRule="auto"/>
              <w:ind w:left="174" w:hanging="218"/>
              <w:contextualSpacing/>
              <w:jc w:val="both"/>
              <w:rPr>
                <w:rFonts w:ascii="Times New Roman" w:eastAsia="Times New Roman" w:hAnsi="Times New Roman" w:cs="Times New Roman"/>
                <w:noProof/>
                <w:sz w:val="20"/>
                <w:szCs w:val="20"/>
              </w:rPr>
            </w:pPr>
            <w:r>
              <w:rPr>
                <w:rFonts w:ascii="Times New Roman" w:hAnsi="Times New Roman"/>
                <w:noProof/>
                <w:sz w:val="20"/>
              </w:rPr>
              <w:t xml:space="preserve">Acesta utilizează o abordare bazată pe risc în administrarea marilor contribuabili, inclusiv în ceea ce privește utilizarea schemelor de optimizare fiscală. </w:t>
            </w:r>
          </w:p>
          <w:p w14:paraId="4ACC39A5" w14:textId="77777777" w:rsidR="00BE1A15" w:rsidRPr="00A025C9" w:rsidRDefault="00BE1A15">
            <w:pPr>
              <w:spacing w:after="0" w:line="240" w:lineRule="auto"/>
              <w:ind w:left="174"/>
              <w:contextualSpacing/>
              <w:jc w:val="both"/>
              <w:rPr>
                <w:rFonts w:ascii="Times New Roman" w:eastAsia="Times New Roman" w:hAnsi="Times New Roman" w:cs="Times New Roman"/>
                <w:noProof/>
                <w:sz w:val="20"/>
                <w:szCs w:val="20"/>
              </w:rPr>
            </w:pPr>
            <w:r>
              <w:rPr>
                <w:rFonts w:ascii="Times New Roman" w:hAnsi="Times New Roman"/>
                <w:noProof/>
                <w:sz w:val="20"/>
              </w:rPr>
              <w:t>Pe baza rezultatelor registrului electronic al riscurilor, se vor introduce programe de conformitate.</w:t>
            </w:r>
          </w:p>
        </w:tc>
      </w:tr>
      <w:tr w:rsidR="00BE1A15" w:rsidRPr="00A025C9" w14:paraId="41CC9996"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156F770B"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226</w:t>
            </w:r>
          </w:p>
        </w:tc>
        <w:tc>
          <w:tcPr>
            <w:tcW w:w="1833" w:type="dxa"/>
            <w:tcBorders>
              <w:top w:val="nil"/>
              <w:left w:val="nil"/>
              <w:bottom w:val="single" w:sz="4" w:space="0" w:color="auto"/>
              <w:right w:val="single" w:sz="4" w:space="0" w:color="auto"/>
            </w:tcBorders>
            <w:shd w:val="clear" w:color="auto" w:fill="C6EFCE"/>
            <w:noWrap/>
          </w:tcPr>
          <w:p w14:paraId="7036A0D5" w14:textId="130744AB"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2</w:t>
            </w:r>
            <w:r>
              <w:rPr>
                <w:rFonts w:ascii="Times New Roman" w:hAnsi="Times New Roman"/>
                <w:noProof/>
                <w:sz w:val="20"/>
              </w:rPr>
              <w:t xml:space="preserve">. </w:t>
            </w:r>
            <w:r>
              <w:rPr>
                <w:rFonts w:ascii="Times New Roman" w:hAnsi="Times New Roman"/>
                <w:noProof/>
                <w:color w:val="000000" w:themeColor="text1"/>
                <w:sz w:val="20"/>
              </w:rPr>
              <w:t>Îmbunătățirea proceselor de administrare a impozitelor și taxelor</w:t>
            </w:r>
          </w:p>
        </w:tc>
        <w:tc>
          <w:tcPr>
            <w:tcW w:w="1268" w:type="dxa"/>
            <w:tcBorders>
              <w:top w:val="nil"/>
              <w:left w:val="nil"/>
              <w:bottom w:val="single" w:sz="4" w:space="0" w:color="auto"/>
              <w:right w:val="single" w:sz="4" w:space="0" w:color="auto"/>
            </w:tcBorders>
            <w:shd w:val="clear" w:color="auto" w:fill="C6EFCE"/>
            <w:noWrap/>
          </w:tcPr>
          <w:p w14:paraId="7AC50249"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557" w:type="dxa"/>
            <w:tcBorders>
              <w:top w:val="nil"/>
              <w:left w:val="nil"/>
              <w:bottom w:val="single" w:sz="4" w:space="0" w:color="auto"/>
              <w:right w:val="single" w:sz="4" w:space="0" w:color="auto"/>
            </w:tcBorders>
            <w:shd w:val="clear" w:color="auto" w:fill="C6EFCE"/>
            <w:noWrap/>
          </w:tcPr>
          <w:p w14:paraId="72F5B4E9"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Sistemele de administrare fiscală, inclusiv volumele mari de date, sunt funcționale </w:t>
            </w:r>
          </w:p>
        </w:tc>
        <w:tc>
          <w:tcPr>
            <w:tcW w:w="1560" w:type="dxa"/>
            <w:tcBorders>
              <w:top w:val="nil"/>
              <w:left w:val="nil"/>
              <w:bottom w:val="single" w:sz="4" w:space="0" w:color="auto"/>
              <w:right w:val="single" w:sz="4" w:space="0" w:color="auto"/>
            </w:tcBorders>
            <w:shd w:val="clear" w:color="auto" w:fill="C6EFCE"/>
            <w:noWrap/>
          </w:tcPr>
          <w:p w14:paraId="572A3B5D"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Sistemele de administrare fiscală, inclusiv platforma de volume mari de date, sunt funcționale </w:t>
            </w:r>
          </w:p>
          <w:p w14:paraId="0A344E35" w14:textId="77777777" w:rsidR="00BE1A15" w:rsidRPr="00CA463A" w:rsidRDefault="00BE1A15">
            <w:pPr>
              <w:spacing w:after="0" w:line="240" w:lineRule="auto"/>
              <w:jc w:val="both"/>
              <w:rPr>
                <w:rFonts w:ascii="Times New Roman" w:hAnsi="Times New Roman" w:cs="Times New Roman"/>
                <w:noProof/>
                <w:sz w:val="20"/>
                <w:szCs w:val="20"/>
                <w:lang w:val="fr-FR"/>
              </w:rPr>
            </w:pPr>
          </w:p>
        </w:tc>
        <w:tc>
          <w:tcPr>
            <w:tcW w:w="1197" w:type="dxa"/>
            <w:tcBorders>
              <w:top w:val="nil"/>
              <w:left w:val="nil"/>
              <w:bottom w:val="single" w:sz="4" w:space="0" w:color="auto"/>
              <w:right w:val="single" w:sz="4" w:space="0" w:color="auto"/>
            </w:tcBorders>
            <w:shd w:val="clear" w:color="auto" w:fill="C6EFCE"/>
            <w:noWrap/>
          </w:tcPr>
          <w:p w14:paraId="13A8FE8E" w14:textId="77777777" w:rsidR="00BE1A15" w:rsidRPr="00CA463A" w:rsidRDefault="00BE1A15">
            <w:pPr>
              <w:spacing w:after="0" w:line="240" w:lineRule="auto"/>
              <w:rPr>
                <w:rFonts w:ascii="Times New Roman" w:hAnsi="Times New Roman" w:cs="Times New Roman"/>
                <w:noProof/>
                <w:sz w:val="20"/>
                <w:szCs w:val="20"/>
                <w:lang w:val="fr-FR"/>
              </w:rPr>
            </w:pPr>
          </w:p>
        </w:tc>
        <w:tc>
          <w:tcPr>
            <w:tcW w:w="1129" w:type="dxa"/>
            <w:tcBorders>
              <w:top w:val="nil"/>
              <w:left w:val="nil"/>
              <w:bottom w:val="single" w:sz="4" w:space="0" w:color="auto"/>
              <w:right w:val="single" w:sz="4" w:space="0" w:color="auto"/>
            </w:tcBorders>
            <w:shd w:val="clear" w:color="auto" w:fill="C6EFCE"/>
            <w:noWrap/>
          </w:tcPr>
          <w:p w14:paraId="553A4302" w14:textId="77777777" w:rsidR="00BE1A15" w:rsidRPr="00CA463A" w:rsidRDefault="00BE1A15">
            <w:pPr>
              <w:spacing w:after="0" w:line="240" w:lineRule="auto"/>
              <w:rPr>
                <w:rFonts w:ascii="Times New Roman" w:hAnsi="Times New Roman" w:cs="Times New Roman"/>
                <w:noProof/>
                <w:sz w:val="20"/>
                <w:szCs w:val="20"/>
                <w:lang w:val="fr-FR"/>
              </w:rPr>
            </w:pPr>
          </w:p>
        </w:tc>
        <w:tc>
          <w:tcPr>
            <w:tcW w:w="1269" w:type="dxa"/>
            <w:tcBorders>
              <w:top w:val="nil"/>
              <w:left w:val="nil"/>
              <w:bottom w:val="single" w:sz="4" w:space="0" w:color="auto"/>
              <w:right w:val="single" w:sz="4" w:space="0" w:color="auto"/>
            </w:tcBorders>
            <w:shd w:val="clear" w:color="auto" w:fill="C6EFCE"/>
            <w:noWrap/>
          </w:tcPr>
          <w:p w14:paraId="3729911F" w14:textId="77777777" w:rsidR="00BE1A15" w:rsidRPr="00CA463A" w:rsidRDefault="00BE1A15">
            <w:pPr>
              <w:spacing w:after="0" w:line="240" w:lineRule="auto"/>
              <w:rPr>
                <w:rFonts w:ascii="Times New Roman" w:hAnsi="Times New Roman" w:cs="Times New Roman"/>
                <w:noProof/>
                <w:sz w:val="20"/>
                <w:szCs w:val="20"/>
                <w:lang w:val="fr-FR"/>
              </w:rPr>
            </w:pPr>
          </w:p>
        </w:tc>
        <w:tc>
          <w:tcPr>
            <w:tcW w:w="1128" w:type="dxa"/>
            <w:tcBorders>
              <w:top w:val="nil"/>
              <w:left w:val="nil"/>
              <w:bottom w:val="single" w:sz="4" w:space="0" w:color="auto"/>
              <w:right w:val="single" w:sz="4" w:space="0" w:color="auto"/>
            </w:tcBorders>
            <w:shd w:val="clear" w:color="auto" w:fill="C6EFCE"/>
            <w:noWrap/>
          </w:tcPr>
          <w:p w14:paraId="50B13398"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40" w:type="dxa"/>
            <w:tcBorders>
              <w:top w:val="nil"/>
              <w:left w:val="nil"/>
              <w:bottom w:val="single" w:sz="4" w:space="0" w:color="auto"/>
              <w:right w:val="single" w:sz="4" w:space="0" w:color="auto"/>
            </w:tcBorders>
            <w:shd w:val="clear" w:color="auto" w:fill="C6EFCE"/>
            <w:noWrap/>
          </w:tcPr>
          <w:p w14:paraId="3915262F"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2025</w:t>
            </w:r>
          </w:p>
        </w:tc>
        <w:tc>
          <w:tcPr>
            <w:tcW w:w="3107" w:type="dxa"/>
            <w:tcBorders>
              <w:top w:val="nil"/>
              <w:left w:val="nil"/>
              <w:bottom w:val="single" w:sz="4" w:space="0" w:color="auto"/>
              <w:right w:val="single" w:sz="4" w:space="0" w:color="auto"/>
            </w:tcBorders>
            <w:shd w:val="clear" w:color="auto" w:fill="C6EFCE"/>
            <w:noWrap/>
          </w:tcPr>
          <w:p w14:paraId="7B66BC5A" w14:textId="56518766"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Platforma pentru volumele mari de date este funcțională. Platforma va include surse interne și externe de informații.</w:t>
            </w:r>
          </w:p>
          <w:p w14:paraId="2F54BC63"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Platforma:</w:t>
            </w:r>
          </w:p>
          <w:p w14:paraId="60CBE6D3" w14:textId="77777777" w:rsidR="00BE1A15" w:rsidRPr="00A025C9" w:rsidRDefault="00BE1A15" w:rsidP="004010FA">
            <w:pPr>
              <w:numPr>
                <w:ilvl w:val="0"/>
                <w:numId w:val="92"/>
              </w:numPr>
              <w:spacing w:after="0" w:line="240" w:lineRule="auto"/>
              <w:jc w:val="both"/>
              <w:rPr>
                <w:rFonts w:ascii="Times New Roman" w:hAnsi="Times New Roman" w:cs="Times New Roman"/>
                <w:noProof/>
                <w:sz w:val="20"/>
                <w:szCs w:val="20"/>
              </w:rPr>
            </w:pPr>
            <w:r>
              <w:rPr>
                <w:rFonts w:ascii="Times New Roman" w:hAnsi="Times New Roman"/>
                <w:noProof/>
                <w:sz w:val="20"/>
              </w:rPr>
              <w:t>asigură integritatea datelor, datele fiind coerente la nivelul întregului sistem;</w:t>
            </w:r>
          </w:p>
          <w:p w14:paraId="096303B9" w14:textId="24B6CE05" w:rsidR="00BE1A15" w:rsidRPr="00A025C9" w:rsidRDefault="00BE1A15" w:rsidP="004010FA">
            <w:pPr>
              <w:numPr>
                <w:ilvl w:val="0"/>
                <w:numId w:val="92"/>
              </w:numPr>
              <w:spacing w:after="0" w:line="240" w:lineRule="auto"/>
              <w:jc w:val="both"/>
              <w:rPr>
                <w:rFonts w:ascii="Times New Roman" w:hAnsi="Times New Roman" w:cs="Times New Roman"/>
                <w:noProof/>
                <w:sz w:val="20"/>
                <w:szCs w:val="20"/>
              </w:rPr>
            </w:pPr>
            <w:r>
              <w:rPr>
                <w:rFonts w:ascii="Times New Roman" w:hAnsi="Times New Roman"/>
                <w:noProof/>
                <w:sz w:val="20"/>
              </w:rPr>
              <w:t>sprijină analiza datelor disponibile pentru a genera informații generale; procesele analitice trebuie să fie repetabile, iar rezultatele trebuie să conecteze mai multe seturi de date pentru a produce informații privind performanța.</w:t>
            </w:r>
          </w:p>
          <w:p w14:paraId="3692863B" w14:textId="77777777" w:rsidR="00BE1A15" w:rsidRPr="00CA463A" w:rsidRDefault="00BE1A15">
            <w:pPr>
              <w:spacing w:after="0" w:line="240" w:lineRule="auto"/>
              <w:jc w:val="both"/>
              <w:rPr>
                <w:rFonts w:ascii="Times New Roman" w:eastAsia="Calibri" w:hAnsi="Times New Roman" w:cs="Times New Roman"/>
                <w:noProof/>
                <w:sz w:val="20"/>
                <w:szCs w:val="20"/>
                <w:lang w:eastAsia="fr-BE"/>
              </w:rPr>
            </w:pPr>
          </w:p>
          <w:p w14:paraId="2E345DDA" w14:textId="77777777" w:rsidR="00BE1A15" w:rsidRPr="00A025C9" w:rsidRDefault="00BE1A15">
            <w:pPr>
              <w:spacing w:after="0" w:line="240" w:lineRule="auto"/>
              <w:jc w:val="both"/>
              <w:rPr>
                <w:rFonts w:ascii="Times New Roman" w:eastAsia="Calibri" w:hAnsi="Times New Roman" w:cs="Times New Roman"/>
                <w:noProof/>
                <w:sz w:val="20"/>
                <w:szCs w:val="20"/>
              </w:rPr>
            </w:pPr>
            <w:r>
              <w:rPr>
                <w:rFonts w:ascii="Times New Roman" w:hAnsi="Times New Roman"/>
                <w:noProof/>
                <w:sz w:val="20"/>
              </w:rPr>
              <w:t>Vor fi funcționale următoarele sisteme:</w:t>
            </w:r>
          </w:p>
          <w:p w14:paraId="2A01348F" w14:textId="77777777" w:rsidR="00BE1A15" w:rsidRPr="00A025C9" w:rsidRDefault="00BE1A15">
            <w:pPr>
              <w:spacing w:after="0" w:line="240" w:lineRule="auto"/>
              <w:jc w:val="both"/>
              <w:rPr>
                <w:rFonts w:ascii="Times New Roman" w:eastAsia="Calibri" w:hAnsi="Times New Roman" w:cs="Times New Roman"/>
                <w:noProof/>
                <w:sz w:val="20"/>
                <w:szCs w:val="20"/>
              </w:rPr>
            </w:pPr>
            <w:r>
              <w:rPr>
                <w:rFonts w:ascii="Times New Roman" w:hAnsi="Times New Roman"/>
                <w:noProof/>
                <w:sz w:val="20"/>
              </w:rPr>
              <w:t xml:space="preserve">- sistemul de facturare electronică; </w:t>
            </w:r>
          </w:p>
          <w:p w14:paraId="0B4A2CEA" w14:textId="77777777" w:rsidR="00BE1A15" w:rsidRPr="00A025C9" w:rsidRDefault="00BE1A15">
            <w:pPr>
              <w:spacing w:after="0" w:line="240" w:lineRule="auto"/>
              <w:jc w:val="both"/>
              <w:rPr>
                <w:rFonts w:ascii="Times New Roman" w:eastAsia="Calibri" w:hAnsi="Times New Roman" w:cs="Times New Roman"/>
                <w:noProof/>
                <w:sz w:val="20"/>
                <w:szCs w:val="20"/>
              </w:rPr>
            </w:pPr>
            <w:r>
              <w:rPr>
                <w:rFonts w:ascii="Times New Roman" w:hAnsi="Times New Roman"/>
                <w:noProof/>
                <w:sz w:val="20"/>
              </w:rPr>
              <w:t xml:space="preserve">- sistemul de gestionare a contribuabililor; </w:t>
            </w:r>
          </w:p>
          <w:p w14:paraId="37A9D41E" w14:textId="77777777" w:rsidR="00BE1A15" w:rsidRPr="00A025C9" w:rsidRDefault="00BE1A15">
            <w:pPr>
              <w:spacing w:after="0" w:line="240" w:lineRule="auto"/>
              <w:jc w:val="both"/>
              <w:rPr>
                <w:rFonts w:ascii="Times New Roman" w:eastAsia="Calibri" w:hAnsi="Times New Roman" w:cs="Times New Roman"/>
                <w:noProof/>
                <w:sz w:val="20"/>
                <w:szCs w:val="20"/>
              </w:rPr>
            </w:pPr>
            <w:r>
              <w:rPr>
                <w:rFonts w:ascii="Times New Roman" w:hAnsi="Times New Roman"/>
                <w:noProof/>
                <w:sz w:val="20"/>
              </w:rPr>
              <w:t xml:space="preserve">- un sistem informatic centralizat al Trezoreriei statului (TREZOR); și </w:t>
            </w:r>
          </w:p>
          <w:p w14:paraId="093B44D7" w14:textId="77777777" w:rsidR="00BE1A15" w:rsidRPr="00A025C9" w:rsidRDefault="00BE1A15">
            <w:pPr>
              <w:spacing w:after="0" w:line="240" w:lineRule="auto"/>
              <w:jc w:val="both"/>
              <w:rPr>
                <w:rFonts w:ascii="Times New Roman" w:eastAsia="Calibri" w:hAnsi="Times New Roman" w:cs="Times New Roman"/>
                <w:noProof/>
                <w:sz w:val="20"/>
                <w:szCs w:val="20"/>
              </w:rPr>
            </w:pPr>
            <w:r>
              <w:rPr>
                <w:rFonts w:ascii="Times New Roman" w:hAnsi="Times New Roman"/>
                <w:noProof/>
                <w:sz w:val="20"/>
              </w:rPr>
              <w:t>o platformă extinsă utilizată pentru schimbul internațional de informații (AEOI).</w:t>
            </w:r>
          </w:p>
        </w:tc>
      </w:tr>
      <w:tr w:rsidR="00BE1A15" w:rsidRPr="00A025C9" w14:paraId="7404F039"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612CF325"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227</w:t>
            </w:r>
          </w:p>
        </w:tc>
        <w:tc>
          <w:tcPr>
            <w:tcW w:w="1833" w:type="dxa"/>
            <w:tcBorders>
              <w:top w:val="nil"/>
              <w:left w:val="nil"/>
              <w:bottom w:val="single" w:sz="4" w:space="0" w:color="auto"/>
              <w:right w:val="single" w:sz="4" w:space="0" w:color="auto"/>
            </w:tcBorders>
            <w:shd w:val="clear" w:color="auto" w:fill="C6EFCE"/>
            <w:noWrap/>
          </w:tcPr>
          <w:p w14:paraId="1478C29D"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3</w:t>
            </w:r>
            <w:r>
              <w:rPr>
                <w:rFonts w:ascii="Times New Roman" w:hAnsi="Times New Roman"/>
                <w:noProof/>
                <w:sz w:val="20"/>
              </w:rPr>
              <w:t xml:space="preserve">. Asigurarea capacității de răspuns la provocările informaționale actuale și viitoare, inclusiv în contextul pandemiei, prin transformarea digitală a Ministerului de Finanțe / Agenției Naționale de Administrare Fiscală </w:t>
            </w:r>
          </w:p>
        </w:tc>
        <w:tc>
          <w:tcPr>
            <w:tcW w:w="1268" w:type="dxa"/>
            <w:tcBorders>
              <w:top w:val="nil"/>
              <w:left w:val="nil"/>
              <w:bottom w:val="single" w:sz="4" w:space="0" w:color="auto"/>
              <w:right w:val="single" w:sz="4" w:space="0" w:color="auto"/>
            </w:tcBorders>
            <w:shd w:val="clear" w:color="auto" w:fill="C6EFCE"/>
            <w:noWrap/>
          </w:tcPr>
          <w:p w14:paraId="77CEB149"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557" w:type="dxa"/>
            <w:tcBorders>
              <w:top w:val="nil"/>
              <w:left w:val="nil"/>
              <w:bottom w:val="single" w:sz="4" w:space="0" w:color="auto"/>
              <w:right w:val="single" w:sz="4" w:space="0" w:color="auto"/>
            </w:tcBorders>
            <w:shd w:val="clear" w:color="auto" w:fill="C6EFCE"/>
            <w:noWrap/>
          </w:tcPr>
          <w:p w14:paraId="4F743CD2" w14:textId="77777777" w:rsidR="00BE1A15" w:rsidRPr="002A359F" w:rsidRDefault="00BE1A15">
            <w:pPr>
              <w:spacing w:after="0" w:line="240" w:lineRule="auto"/>
              <w:jc w:val="both"/>
              <w:rPr>
                <w:rFonts w:ascii="Times New Roman" w:hAnsi="Times New Roman" w:cs="Times New Roman"/>
                <w:i/>
                <w:noProof/>
                <w:sz w:val="20"/>
                <w:szCs w:val="20"/>
              </w:rPr>
            </w:pPr>
            <w:r>
              <w:rPr>
                <w:rFonts w:ascii="Times New Roman" w:hAnsi="Times New Roman"/>
                <w:noProof/>
                <w:sz w:val="20"/>
              </w:rPr>
              <w:t xml:space="preserve">Modernizarea infrastructurii hardware și software și a infrastructurii de sprijin pentru furnizarea serviciilor electronice către </w:t>
            </w:r>
            <w:r>
              <w:rPr>
                <w:rFonts w:ascii="Times New Roman" w:hAnsi="Times New Roman"/>
                <w:noProof/>
                <w:sz w:val="20"/>
              </w:rPr>
              <w:br/>
              <w:t>contribuabili</w:t>
            </w:r>
          </w:p>
          <w:p w14:paraId="394E3582" w14:textId="77777777" w:rsidR="00BE1A15" w:rsidRPr="00A025C9" w:rsidRDefault="00BE1A15">
            <w:pPr>
              <w:spacing w:line="240" w:lineRule="auto"/>
              <w:jc w:val="both"/>
              <w:rPr>
                <w:rFonts w:ascii="Times New Roman" w:hAnsi="Times New Roman" w:cs="Times New Roman"/>
                <w:noProof/>
                <w:sz w:val="20"/>
                <w:szCs w:val="20"/>
                <w:lang w:val="en-GB"/>
              </w:rPr>
            </w:pPr>
          </w:p>
          <w:p w14:paraId="08678150" w14:textId="77777777" w:rsidR="00BE1A15" w:rsidRPr="00A025C9" w:rsidRDefault="00BE1A15">
            <w:pPr>
              <w:spacing w:after="0" w:line="240" w:lineRule="auto"/>
              <w:jc w:val="both"/>
              <w:rPr>
                <w:rFonts w:ascii="Times New Roman" w:hAnsi="Times New Roman" w:cs="Times New Roman"/>
                <w:noProof/>
                <w:sz w:val="20"/>
                <w:szCs w:val="20"/>
                <w:lang w:val="en-GB"/>
              </w:rPr>
            </w:pPr>
          </w:p>
        </w:tc>
        <w:tc>
          <w:tcPr>
            <w:tcW w:w="1560" w:type="dxa"/>
            <w:tcBorders>
              <w:top w:val="nil"/>
              <w:left w:val="nil"/>
              <w:bottom w:val="single" w:sz="4" w:space="0" w:color="auto"/>
              <w:right w:val="single" w:sz="4" w:space="0" w:color="auto"/>
            </w:tcBorders>
            <w:shd w:val="clear" w:color="auto" w:fill="C6EFCE"/>
            <w:noWrap/>
          </w:tcPr>
          <w:p w14:paraId="05D89FAD"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Infrastructură hardware și software reînnoită și infrastructură de sprijin modernizată</w:t>
            </w:r>
          </w:p>
        </w:tc>
        <w:tc>
          <w:tcPr>
            <w:tcW w:w="1197" w:type="dxa"/>
            <w:tcBorders>
              <w:top w:val="nil"/>
              <w:left w:val="nil"/>
              <w:bottom w:val="single" w:sz="4" w:space="0" w:color="auto"/>
              <w:right w:val="single" w:sz="4" w:space="0" w:color="auto"/>
            </w:tcBorders>
            <w:shd w:val="clear" w:color="auto" w:fill="C6EFCE"/>
            <w:noWrap/>
          </w:tcPr>
          <w:p w14:paraId="62725982" w14:textId="77777777" w:rsidR="00BE1A15" w:rsidRPr="00CA463A" w:rsidRDefault="00BE1A15">
            <w:pPr>
              <w:spacing w:after="0" w:line="240" w:lineRule="auto"/>
              <w:rPr>
                <w:rFonts w:ascii="Times New Roman" w:hAnsi="Times New Roman" w:cs="Times New Roman"/>
                <w:noProof/>
                <w:sz w:val="20"/>
                <w:szCs w:val="20"/>
                <w:lang w:val="fr-FR"/>
              </w:rPr>
            </w:pPr>
          </w:p>
        </w:tc>
        <w:tc>
          <w:tcPr>
            <w:tcW w:w="1129" w:type="dxa"/>
            <w:tcBorders>
              <w:top w:val="nil"/>
              <w:left w:val="nil"/>
              <w:bottom w:val="single" w:sz="4" w:space="0" w:color="auto"/>
              <w:right w:val="single" w:sz="4" w:space="0" w:color="auto"/>
            </w:tcBorders>
            <w:shd w:val="clear" w:color="auto" w:fill="C6EFCE"/>
            <w:noWrap/>
          </w:tcPr>
          <w:p w14:paraId="57E0A9C4" w14:textId="77777777" w:rsidR="00BE1A15" w:rsidRPr="00CA463A" w:rsidRDefault="00BE1A15">
            <w:pPr>
              <w:spacing w:after="0" w:line="240" w:lineRule="auto"/>
              <w:rPr>
                <w:rFonts w:ascii="Times New Roman" w:hAnsi="Times New Roman" w:cs="Times New Roman"/>
                <w:noProof/>
                <w:sz w:val="20"/>
                <w:szCs w:val="20"/>
                <w:lang w:val="fr-FR"/>
              </w:rPr>
            </w:pPr>
          </w:p>
        </w:tc>
        <w:tc>
          <w:tcPr>
            <w:tcW w:w="1269" w:type="dxa"/>
            <w:tcBorders>
              <w:top w:val="nil"/>
              <w:left w:val="nil"/>
              <w:bottom w:val="single" w:sz="4" w:space="0" w:color="auto"/>
              <w:right w:val="single" w:sz="4" w:space="0" w:color="auto"/>
            </w:tcBorders>
            <w:shd w:val="clear" w:color="auto" w:fill="C6EFCE"/>
            <w:noWrap/>
          </w:tcPr>
          <w:p w14:paraId="60DDA05D" w14:textId="77777777" w:rsidR="00BE1A15" w:rsidRPr="00CA463A" w:rsidRDefault="00BE1A15">
            <w:pPr>
              <w:spacing w:after="0" w:line="240" w:lineRule="auto"/>
              <w:rPr>
                <w:rFonts w:ascii="Times New Roman" w:hAnsi="Times New Roman" w:cs="Times New Roman"/>
                <w:noProof/>
                <w:sz w:val="20"/>
                <w:szCs w:val="20"/>
                <w:lang w:val="fr-FR"/>
              </w:rPr>
            </w:pPr>
          </w:p>
        </w:tc>
        <w:tc>
          <w:tcPr>
            <w:tcW w:w="1128" w:type="dxa"/>
            <w:tcBorders>
              <w:top w:val="nil"/>
              <w:left w:val="nil"/>
              <w:bottom w:val="single" w:sz="4" w:space="0" w:color="auto"/>
              <w:right w:val="single" w:sz="4" w:space="0" w:color="auto"/>
            </w:tcBorders>
            <w:shd w:val="clear" w:color="auto" w:fill="C6EFCE"/>
            <w:noWrap/>
          </w:tcPr>
          <w:p w14:paraId="315DF9A9"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40" w:type="dxa"/>
            <w:tcBorders>
              <w:top w:val="nil"/>
              <w:left w:val="nil"/>
              <w:bottom w:val="single" w:sz="4" w:space="0" w:color="auto"/>
              <w:right w:val="single" w:sz="4" w:space="0" w:color="auto"/>
            </w:tcBorders>
            <w:shd w:val="clear" w:color="auto" w:fill="C6EFCE"/>
            <w:noWrap/>
          </w:tcPr>
          <w:p w14:paraId="7D3F951E"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2025</w:t>
            </w:r>
          </w:p>
        </w:tc>
        <w:tc>
          <w:tcPr>
            <w:tcW w:w="3107" w:type="dxa"/>
            <w:tcBorders>
              <w:top w:val="nil"/>
              <w:left w:val="nil"/>
              <w:bottom w:val="single" w:sz="4" w:space="0" w:color="auto"/>
              <w:right w:val="single" w:sz="4" w:space="0" w:color="auto"/>
            </w:tcBorders>
            <w:shd w:val="clear" w:color="auto" w:fill="C6EFCE"/>
            <w:noWrap/>
          </w:tcPr>
          <w:p w14:paraId="0B48A01B"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Modernizarea infrastructurii hardware și software a sistemului informatic al Ministerului Finanțelor/Agenției Naționale de Administrare Fiscală/ Centrului Național pentru Informații Financiare (CNIF), </w:t>
            </w:r>
          </w:p>
          <w:p w14:paraId="7C32D730"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modernizarea infrastructurii de sprijin a centrelor de date;</w:t>
            </w:r>
          </w:p>
          <w:p w14:paraId="45765329"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crearea bazelor de date pentru a asigura interoperabilitatea sistemelor informatice.</w:t>
            </w:r>
          </w:p>
          <w:p w14:paraId="67611625" w14:textId="77777777" w:rsidR="00BE1A15" w:rsidRPr="00A025C9" w:rsidRDefault="00BE1A15">
            <w:pPr>
              <w:spacing w:after="0" w:line="240" w:lineRule="auto"/>
              <w:jc w:val="both"/>
              <w:rPr>
                <w:rFonts w:ascii="Times New Roman" w:hAnsi="Times New Roman" w:cs="Times New Roman"/>
                <w:noProof/>
                <w:sz w:val="20"/>
                <w:szCs w:val="20"/>
              </w:rPr>
            </w:pPr>
          </w:p>
          <w:p w14:paraId="129B89DF"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r>
      <w:tr w:rsidR="00BE1A15" w:rsidRPr="00A025C9" w14:paraId="5EF42C99"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7C80AE18"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228</w:t>
            </w:r>
          </w:p>
        </w:tc>
        <w:tc>
          <w:tcPr>
            <w:tcW w:w="1833" w:type="dxa"/>
            <w:tcBorders>
              <w:top w:val="nil"/>
              <w:left w:val="nil"/>
              <w:bottom w:val="single" w:sz="4" w:space="0" w:color="auto"/>
              <w:right w:val="single" w:sz="4" w:space="0" w:color="auto"/>
            </w:tcBorders>
            <w:shd w:val="clear" w:color="auto" w:fill="C6EFCE"/>
            <w:noWrap/>
          </w:tcPr>
          <w:p w14:paraId="6FA3C46E"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3</w:t>
            </w:r>
            <w:r>
              <w:rPr>
                <w:rFonts w:ascii="Times New Roman" w:hAnsi="Times New Roman"/>
                <w:noProof/>
                <w:sz w:val="20"/>
              </w:rPr>
              <w:t xml:space="preserve">. Asigurarea capacității de răspuns la provocările informaționale actuale și viitoare, inclusiv în contextul pandemiei, prin transformarea digitală a Ministerului de Finanțe / Agenției Naționale de Administrare Fiscală </w:t>
            </w:r>
          </w:p>
        </w:tc>
        <w:tc>
          <w:tcPr>
            <w:tcW w:w="1268" w:type="dxa"/>
            <w:tcBorders>
              <w:top w:val="nil"/>
              <w:left w:val="nil"/>
              <w:bottom w:val="single" w:sz="4" w:space="0" w:color="auto"/>
              <w:right w:val="single" w:sz="4" w:space="0" w:color="auto"/>
            </w:tcBorders>
            <w:shd w:val="clear" w:color="auto" w:fill="C6EFCE"/>
            <w:noWrap/>
          </w:tcPr>
          <w:p w14:paraId="78B39795"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557" w:type="dxa"/>
            <w:tcBorders>
              <w:top w:val="nil"/>
              <w:left w:val="nil"/>
              <w:bottom w:val="single" w:sz="4" w:space="0" w:color="auto"/>
              <w:right w:val="single" w:sz="4" w:space="0" w:color="auto"/>
            </w:tcBorders>
            <w:shd w:val="clear" w:color="auto" w:fill="C6EFCE"/>
            <w:noWrap/>
          </w:tcPr>
          <w:p w14:paraId="1CCB376D"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Sporirea securității cibernetice a sistemului informatic al Ministerului de Finanțe și al ANAF</w:t>
            </w:r>
          </w:p>
        </w:tc>
        <w:tc>
          <w:tcPr>
            <w:tcW w:w="1560" w:type="dxa"/>
            <w:tcBorders>
              <w:top w:val="nil"/>
              <w:left w:val="nil"/>
              <w:bottom w:val="single" w:sz="4" w:space="0" w:color="auto"/>
              <w:right w:val="single" w:sz="4" w:space="0" w:color="auto"/>
            </w:tcBorders>
            <w:shd w:val="clear" w:color="auto" w:fill="C6EFCE"/>
            <w:noWrap/>
          </w:tcPr>
          <w:p w14:paraId="3B1A13A9"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Sistemul de securitate cibernetică este funcțional</w:t>
            </w:r>
          </w:p>
        </w:tc>
        <w:tc>
          <w:tcPr>
            <w:tcW w:w="1197" w:type="dxa"/>
            <w:tcBorders>
              <w:top w:val="nil"/>
              <w:left w:val="nil"/>
              <w:bottom w:val="single" w:sz="4" w:space="0" w:color="auto"/>
              <w:right w:val="single" w:sz="4" w:space="0" w:color="auto"/>
            </w:tcBorders>
            <w:shd w:val="clear" w:color="auto" w:fill="C6EFCE"/>
            <w:noWrap/>
          </w:tcPr>
          <w:p w14:paraId="727103AC"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74A6D00C" w14:textId="77777777" w:rsidR="00BE1A15" w:rsidRPr="00A025C9" w:rsidRDefault="00BE1A15">
            <w:pPr>
              <w:spacing w:after="0" w:line="240" w:lineRule="auto"/>
              <w:rPr>
                <w:rFonts w:ascii="Times New Roman" w:hAnsi="Times New Roman" w:cs="Times New Roman"/>
                <w:noProof/>
                <w:sz w:val="20"/>
                <w:szCs w:val="20"/>
                <w:lang w:val="en-GB"/>
              </w:rPr>
            </w:pPr>
          </w:p>
        </w:tc>
        <w:tc>
          <w:tcPr>
            <w:tcW w:w="1269" w:type="dxa"/>
            <w:tcBorders>
              <w:top w:val="nil"/>
              <w:left w:val="nil"/>
              <w:bottom w:val="single" w:sz="4" w:space="0" w:color="auto"/>
              <w:right w:val="single" w:sz="4" w:space="0" w:color="auto"/>
            </w:tcBorders>
            <w:shd w:val="clear" w:color="auto" w:fill="C6EFCE"/>
            <w:noWrap/>
          </w:tcPr>
          <w:p w14:paraId="3E885239" w14:textId="77777777" w:rsidR="00BE1A15" w:rsidRPr="00A025C9" w:rsidRDefault="00BE1A15">
            <w:pPr>
              <w:spacing w:after="0" w:line="240" w:lineRule="auto"/>
              <w:rPr>
                <w:rFonts w:ascii="Times New Roman" w:hAnsi="Times New Roman" w:cs="Times New Roman"/>
                <w:noProof/>
                <w:sz w:val="20"/>
                <w:szCs w:val="20"/>
                <w:lang w:val="en-GB"/>
              </w:rPr>
            </w:pPr>
          </w:p>
        </w:tc>
        <w:tc>
          <w:tcPr>
            <w:tcW w:w="1128" w:type="dxa"/>
            <w:tcBorders>
              <w:top w:val="nil"/>
              <w:left w:val="nil"/>
              <w:bottom w:val="single" w:sz="4" w:space="0" w:color="auto"/>
              <w:right w:val="single" w:sz="4" w:space="0" w:color="auto"/>
            </w:tcBorders>
            <w:shd w:val="clear" w:color="auto" w:fill="C6EFCE"/>
            <w:noWrap/>
          </w:tcPr>
          <w:p w14:paraId="0EC723E9"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40" w:type="dxa"/>
            <w:tcBorders>
              <w:top w:val="nil"/>
              <w:left w:val="nil"/>
              <w:bottom w:val="single" w:sz="4" w:space="0" w:color="auto"/>
              <w:right w:val="single" w:sz="4" w:space="0" w:color="auto"/>
            </w:tcBorders>
            <w:shd w:val="clear" w:color="auto" w:fill="C6EFCE"/>
            <w:noWrap/>
          </w:tcPr>
          <w:p w14:paraId="08B954E6"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2023</w:t>
            </w:r>
          </w:p>
        </w:tc>
        <w:tc>
          <w:tcPr>
            <w:tcW w:w="3107" w:type="dxa"/>
            <w:tcBorders>
              <w:top w:val="nil"/>
              <w:left w:val="nil"/>
              <w:bottom w:val="single" w:sz="4" w:space="0" w:color="auto"/>
              <w:right w:val="single" w:sz="4" w:space="0" w:color="auto"/>
            </w:tcBorders>
            <w:shd w:val="clear" w:color="auto" w:fill="C6EFCE"/>
            <w:noWrap/>
          </w:tcPr>
          <w:p w14:paraId="48FAB852" w14:textId="55154E5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Sistemul informatic al Ministerului Finanțelor/Agenției Naționale de Administrare Fiscală va fi modernizat cu următoarele componente de securitate cibernetică și infrastructură: componente firewall pentru aplicații web, un controlor de distribuție a aplicațiilor, centrul de operațiuni de securitate, detectarea și răspunsul rețelei, echipamentele firewall – OSI LAYER </w:t>
            </w:r>
            <w:r w:rsidRPr="00CA463A">
              <w:rPr>
                <w:rFonts w:ascii="Times New Roman" w:hAnsi="Times New Roman"/>
                <w:noProof/>
                <w:sz w:val="20"/>
              </w:rPr>
              <w:t>3</w:t>
            </w:r>
            <w:r>
              <w:rPr>
                <w:rFonts w:ascii="Times New Roman" w:hAnsi="Times New Roman"/>
                <w:noProof/>
                <w:sz w:val="20"/>
              </w:rPr>
              <w:t xml:space="preserve"> cu serviciile IPS IDS incluse, modernizarea infrastructurii Active Directory existente pentru gestionarea centralizată a utilizatorilor, hardware-ul și software-ul pentru actualizări automate pentru corecțiile de securitate ale aplicațiilor utilizate.</w:t>
            </w:r>
          </w:p>
          <w:p w14:paraId="557E078A"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va permite partajarea de date în timp real în condiții de securitate și cu date exacte/actualizate. Acesta va aborda, de asemenea, confidențialitatea datelor și a informațiilor, precum și gestionarea securității. </w:t>
            </w:r>
          </w:p>
        </w:tc>
      </w:tr>
      <w:tr w:rsidR="00BE1A15" w:rsidRPr="00A025C9" w14:paraId="4D8EA2A4"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585FBFE6"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229</w:t>
            </w:r>
          </w:p>
        </w:tc>
        <w:tc>
          <w:tcPr>
            <w:tcW w:w="1833" w:type="dxa"/>
            <w:tcBorders>
              <w:top w:val="nil"/>
              <w:left w:val="nil"/>
              <w:bottom w:val="single" w:sz="4" w:space="0" w:color="auto"/>
              <w:right w:val="single" w:sz="4" w:space="0" w:color="auto"/>
            </w:tcBorders>
            <w:shd w:val="clear" w:color="auto" w:fill="C6EFCE"/>
            <w:noWrap/>
          </w:tcPr>
          <w:p w14:paraId="6C51BDFB"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3</w:t>
            </w:r>
            <w:r>
              <w:rPr>
                <w:rFonts w:ascii="Times New Roman" w:hAnsi="Times New Roman"/>
                <w:noProof/>
                <w:sz w:val="20"/>
              </w:rPr>
              <w:t xml:space="preserve">. Asigurarea capacității de răspuns la provocările informaționale actuale și viitoare, inclusiv în contextul pandemiei, prin transformarea digitală a Ministerului de Finanțe / Agenției Naționale de Administrare Fiscală </w:t>
            </w:r>
          </w:p>
        </w:tc>
        <w:tc>
          <w:tcPr>
            <w:tcW w:w="1268" w:type="dxa"/>
            <w:tcBorders>
              <w:top w:val="nil"/>
              <w:left w:val="nil"/>
              <w:bottom w:val="single" w:sz="4" w:space="0" w:color="auto"/>
              <w:right w:val="single" w:sz="4" w:space="0" w:color="auto"/>
            </w:tcBorders>
            <w:shd w:val="clear" w:color="auto" w:fill="C6EFCE"/>
            <w:noWrap/>
          </w:tcPr>
          <w:p w14:paraId="16F247D0"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Țintă</w:t>
            </w:r>
          </w:p>
        </w:tc>
        <w:tc>
          <w:tcPr>
            <w:tcW w:w="1557" w:type="dxa"/>
            <w:tcBorders>
              <w:top w:val="nil"/>
              <w:left w:val="nil"/>
              <w:bottom w:val="single" w:sz="4" w:space="0" w:color="auto"/>
              <w:right w:val="single" w:sz="4" w:space="0" w:color="auto"/>
            </w:tcBorders>
            <w:shd w:val="clear" w:color="auto" w:fill="C6EFCE"/>
            <w:noWrap/>
          </w:tcPr>
          <w:p w14:paraId="67B9B354" w14:textId="77777777" w:rsidR="00BE1A15" w:rsidRPr="00A025C9" w:rsidRDefault="00BE1A15">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80</w:t>
            </w:r>
            <w:r>
              <w:rPr>
                <w:rFonts w:ascii="Times New Roman" w:hAnsi="Times New Roman"/>
                <w:noProof/>
                <w:sz w:val="20"/>
              </w:rPr>
              <w:t xml:space="preserve"> % din infrastructura informatică hardware și software din centrele de date a fost achiziționată </w:t>
            </w:r>
          </w:p>
          <w:p w14:paraId="5A218344" w14:textId="77777777" w:rsidR="00BE1A15" w:rsidRPr="00A025C9" w:rsidRDefault="00BE1A15">
            <w:pPr>
              <w:spacing w:after="0" w:line="240" w:lineRule="auto"/>
              <w:jc w:val="both"/>
              <w:rPr>
                <w:rFonts w:ascii="Times New Roman" w:hAnsi="Times New Roman" w:cs="Times New Roman"/>
                <w:noProof/>
                <w:sz w:val="20"/>
                <w:szCs w:val="20"/>
                <w:lang w:val="en-GB"/>
              </w:rPr>
            </w:pPr>
          </w:p>
        </w:tc>
        <w:tc>
          <w:tcPr>
            <w:tcW w:w="1560" w:type="dxa"/>
            <w:tcBorders>
              <w:top w:val="nil"/>
              <w:left w:val="nil"/>
              <w:bottom w:val="single" w:sz="4" w:space="0" w:color="auto"/>
              <w:right w:val="single" w:sz="4" w:space="0" w:color="auto"/>
            </w:tcBorders>
            <w:shd w:val="clear" w:color="auto" w:fill="C6EFCE"/>
            <w:noWrap/>
          </w:tcPr>
          <w:p w14:paraId="52B5BB2B" w14:textId="77777777" w:rsidR="00BE1A15" w:rsidRPr="00A025C9" w:rsidRDefault="00BE1A15">
            <w:pPr>
              <w:spacing w:after="0" w:line="240" w:lineRule="auto"/>
              <w:jc w:val="both"/>
              <w:rPr>
                <w:rFonts w:ascii="Times New Roman" w:hAnsi="Times New Roman" w:cs="Times New Roman"/>
                <w:noProof/>
                <w:sz w:val="20"/>
                <w:szCs w:val="20"/>
                <w:lang w:val="en-GB"/>
              </w:rPr>
            </w:pPr>
          </w:p>
        </w:tc>
        <w:tc>
          <w:tcPr>
            <w:tcW w:w="1197" w:type="dxa"/>
            <w:tcBorders>
              <w:top w:val="nil"/>
              <w:left w:val="nil"/>
              <w:bottom w:val="single" w:sz="4" w:space="0" w:color="auto"/>
              <w:right w:val="single" w:sz="4" w:space="0" w:color="auto"/>
            </w:tcBorders>
            <w:shd w:val="clear" w:color="auto" w:fill="C6EFCE"/>
            <w:noWrap/>
          </w:tcPr>
          <w:p w14:paraId="20DA36F1" w14:textId="77777777" w:rsidR="00BE1A15" w:rsidRPr="00A025C9" w:rsidRDefault="00BE1A15">
            <w:pPr>
              <w:spacing w:after="0" w:line="240" w:lineRule="auto"/>
              <w:rPr>
                <w:rFonts w:ascii="Times New Roman" w:eastAsia="Times New Roman" w:hAnsi="Times New Roman" w:cs="Times New Roman"/>
                <w:noProof/>
                <w:sz w:val="20"/>
                <w:szCs w:val="20"/>
              </w:rPr>
            </w:pPr>
            <w:r>
              <w:rPr>
                <w:rFonts w:ascii="Times New Roman" w:hAnsi="Times New Roman"/>
                <w:noProof/>
                <w:sz w:val="20"/>
              </w:rPr>
              <w:t>Procent (%)</w:t>
            </w:r>
          </w:p>
          <w:p w14:paraId="6E7A789D"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6B7220A9" w14:textId="77777777" w:rsidR="00BE1A15" w:rsidRPr="00A025C9" w:rsidRDefault="00BE1A15">
            <w:pPr>
              <w:spacing w:after="0" w:line="240" w:lineRule="auto"/>
              <w:rPr>
                <w:rFonts w:ascii="Times New Roman" w:hAnsi="Times New Roman" w:cs="Times New Roman"/>
                <w:noProof/>
                <w:sz w:val="20"/>
                <w:szCs w:val="20"/>
              </w:rPr>
            </w:pPr>
            <w:r w:rsidRPr="00CA463A">
              <w:rPr>
                <w:rFonts w:ascii="Times New Roman" w:hAnsi="Times New Roman"/>
                <w:noProof/>
                <w:sz w:val="20"/>
              </w:rPr>
              <w:t>30</w:t>
            </w:r>
            <w:r>
              <w:rPr>
                <w:rFonts w:ascii="Times New Roman" w:hAnsi="Times New Roman"/>
                <w:noProof/>
                <w:sz w:val="20"/>
              </w:rPr>
              <w:t>,</w:t>
            </w:r>
            <w:r w:rsidRPr="00CA463A">
              <w:rPr>
                <w:rFonts w:ascii="Times New Roman" w:hAnsi="Times New Roman"/>
                <w:noProof/>
                <w:sz w:val="20"/>
              </w:rPr>
              <w:t>67</w:t>
            </w:r>
          </w:p>
        </w:tc>
        <w:tc>
          <w:tcPr>
            <w:tcW w:w="1269" w:type="dxa"/>
            <w:tcBorders>
              <w:top w:val="nil"/>
              <w:left w:val="nil"/>
              <w:bottom w:val="single" w:sz="4" w:space="0" w:color="auto"/>
              <w:right w:val="single" w:sz="4" w:space="0" w:color="auto"/>
            </w:tcBorders>
            <w:shd w:val="clear" w:color="auto" w:fill="C6EFCE"/>
            <w:noWrap/>
          </w:tcPr>
          <w:p w14:paraId="145BD687" w14:textId="77777777" w:rsidR="00BE1A15" w:rsidRPr="00A025C9" w:rsidRDefault="00BE1A15">
            <w:pPr>
              <w:spacing w:after="0" w:line="240" w:lineRule="auto"/>
              <w:rPr>
                <w:rFonts w:ascii="Times New Roman" w:hAnsi="Times New Roman" w:cs="Times New Roman"/>
                <w:noProof/>
                <w:sz w:val="20"/>
                <w:szCs w:val="20"/>
              </w:rPr>
            </w:pPr>
            <w:r w:rsidRPr="00CA463A">
              <w:rPr>
                <w:rFonts w:ascii="Times New Roman" w:hAnsi="Times New Roman"/>
                <w:noProof/>
                <w:sz w:val="20"/>
              </w:rPr>
              <w:t>80</w:t>
            </w:r>
          </w:p>
        </w:tc>
        <w:tc>
          <w:tcPr>
            <w:tcW w:w="1128" w:type="dxa"/>
            <w:tcBorders>
              <w:top w:val="nil"/>
              <w:left w:val="nil"/>
              <w:bottom w:val="single" w:sz="4" w:space="0" w:color="auto"/>
              <w:right w:val="single" w:sz="4" w:space="0" w:color="auto"/>
            </w:tcBorders>
            <w:shd w:val="clear" w:color="auto" w:fill="C6EFCE"/>
            <w:noWrap/>
          </w:tcPr>
          <w:p w14:paraId="2241B882" w14:textId="77777777" w:rsidR="00BE1A15" w:rsidRPr="00A025C9" w:rsidRDefault="00BE1A15">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40" w:type="dxa"/>
            <w:tcBorders>
              <w:top w:val="nil"/>
              <w:left w:val="nil"/>
              <w:bottom w:val="single" w:sz="4" w:space="0" w:color="auto"/>
              <w:right w:val="single" w:sz="4" w:space="0" w:color="auto"/>
            </w:tcBorders>
            <w:shd w:val="clear" w:color="auto" w:fill="C6EFCE"/>
            <w:noWrap/>
          </w:tcPr>
          <w:p w14:paraId="4E50274C" w14:textId="77777777" w:rsidR="00BE1A15" w:rsidRPr="00A025C9" w:rsidRDefault="00BE1A15">
            <w:pPr>
              <w:spacing w:before="1200" w:after="0" w:line="240" w:lineRule="auto"/>
              <w:rPr>
                <w:rFonts w:ascii="Times New Roman" w:eastAsia="Times New Roman" w:hAnsi="Times New Roman" w:cs="Times New Roman"/>
                <w:noProof/>
                <w:sz w:val="20"/>
                <w:szCs w:val="20"/>
              </w:rPr>
            </w:pPr>
            <w:r w:rsidRPr="00CA463A">
              <w:rPr>
                <w:rFonts w:ascii="Times New Roman" w:hAnsi="Times New Roman"/>
                <w:noProof/>
                <w:sz w:val="20"/>
              </w:rPr>
              <w:t>2026</w:t>
            </w:r>
          </w:p>
        </w:tc>
        <w:tc>
          <w:tcPr>
            <w:tcW w:w="3107" w:type="dxa"/>
            <w:tcBorders>
              <w:top w:val="nil"/>
              <w:left w:val="nil"/>
              <w:bottom w:val="single" w:sz="4" w:space="0" w:color="auto"/>
              <w:right w:val="single" w:sz="4" w:space="0" w:color="auto"/>
            </w:tcBorders>
            <w:shd w:val="clear" w:color="auto" w:fill="C6EFCE"/>
            <w:noWrap/>
          </w:tcPr>
          <w:p w14:paraId="740060CE"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Achiziționarea infrastructurii hardware și software și a infrastructurii de sprijin pentru furnizarea serviciilor electronice către contribuabili. Achiziționarea infrastructurii în centrele de date se va reflecta în inventarul activelor fixe din CNIF/Ministerul Finanțelor, în care software-ul și hardware-ul și elementele infrastructurii de sprijin sunt înregistrate ca active fixe în conformitate cu legislația națională.</w:t>
            </w:r>
          </w:p>
        </w:tc>
      </w:tr>
      <w:tr w:rsidR="00BE1A15" w:rsidRPr="00A025C9" w14:paraId="4C9E93F7"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74024551"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230</w:t>
            </w:r>
          </w:p>
        </w:tc>
        <w:tc>
          <w:tcPr>
            <w:tcW w:w="1833" w:type="dxa"/>
            <w:tcBorders>
              <w:top w:val="nil"/>
              <w:left w:val="nil"/>
              <w:bottom w:val="single" w:sz="4" w:space="0" w:color="auto"/>
              <w:right w:val="single" w:sz="4" w:space="0" w:color="auto"/>
            </w:tcBorders>
            <w:shd w:val="clear" w:color="auto" w:fill="C6EFCE"/>
            <w:noWrap/>
          </w:tcPr>
          <w:p w14:paraId="162A292B"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4</w:t>
            </w:r>
            <w:r>
              <w:rPr>
                <w:rFonts w:ascii="Times New Roman" w:hAnsi="Times New Roman"/>
                <w:noProof/>
                <w:sz w:val="20"/>
              </w:rPr>
              <w:t xml:space="preserve">. Instituirea vămii electronice </w:t>
            </w:r>
          </w:p>
        </w:tc>
        <w:tc>
          <w:tcPr>
            <w:tcW w:w="1268" w:type="dxa"/>
            <w:tcBorders>
              <w:top w:val="nil"/>
              <w:left w:val="nil"/>
              <w:bottom w:val="single" w:sz="4" w:space="0" w:color="auto"/>
              <w:right w:val="single" w:sz="4" w:space="0" w:color="auto"/>
            </w:tcBorders>
            <w:shd w:val="clear" w:color="auto" w:fill="C6EFCE"/>
            <w:noWrap/>
          </w:tcPr>
          <w:p w14:paraId="6A7A0A18"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Țintă</w:t>
            </w:r>
          </w:p>
        </w:tc>
        <w:tc>
          <w:tcPr>
            <w:tcW w:w="1557" w:type="dxa"/>
            <w:tcBorders>
              <w:top w:val="nil"/>
              <w:left w:val="nil"/>
              <w:bottom w:val="single" w:sz="4" w:space="0" w:color="auto"/>
              <w:right w:val="single" w:sz="4" w:space="0" w:color="auto"/>
            </w:tcBorders>
            <w:shd w:val="clear" w:color="auto" w:fill="C6EFCE"/>
            <w:noWrap/>
          </w:tcPr>
          <w:p w14:paraId="66E232C0"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Infrastructură hardware și software modernizată</w:t>
            </w:r>
          </w:p>
          <w:p w14:paraId="0EC1EF82" w14:textId="77777777" w:rsidR="00BE1A15" w:rsidRPr="00A025C9" w:rsidRDefault="00BE1A15">
            <w:pPr>
              <w:spacing w:after="0" w:line="240" w:lineRule="auto"/>
              <w:jc w:val="both"/>
              <w:rPr>
                <w:rFonts w:ascii="Times New Roman" w:hAnsi="Times New Roman" w:cs="Times New Roman"/>
                <w:noProof/>
                <w:sz w:val="20"/>
                <w:szCs w:val="20"/>
                <w:lang w:val="en-GB"/>
              </w:rPr>
            </w:pPr>
          </w:p>
        </w:tc>
        <w:tc>
          <w:tcPr>
            <w:tcW w:w="1560" w:type="dxa"/>
            <w:tcBorders>
              <w:top w:val="nil"/>
              <w:left w:val="nil"/>
              <w:bottom w:val="single" w:sz="4" w:space="0" w:color="auto"/>
              <w:right w:val="single" w:sz="4" w:space="0" w:color="auto"/>
            </w:tcBorders>
            <w:shd w:val="clear" w:color="auto" w:fill="C6EFCE"/>
            <w:noWrap/>
          </w:tcPr>
          <w:p w14:paraId="410DF617" w14:textId="77777777" w:rsidR="00BE1A15" w:rsidRPr="00A025C9" w:rsidRDefault="00BE1A15">
            <w:pPr>
              <w:spacing w:after="0" w:line="240" w:lineRule="auto"/>
              <w:jc w:val="both"/>
              <w:rPr>
                <w:rFonts w:ascii="Times New Roman" w:hAnsi="Times New Roman" w:cs="Times New Roman"/>
                <w:noProof/>
                <w:sz w:val="20"/>
                <w:szCs w:val="20"/>
                <w:lang w:val="en-GB"/>
              </w:rPr>
            </w:pPr>
          </w:p>
        </w:tc>
        <w:tc>
          <w:tcPr>
            <w:tcW w:w="1197" w:type="dxa"/>
            <w:tcBorders>
              <w:top w:val="nil"/>
              <w:left w:val="nil"/>
              <w:bottom w:val="single" w:sz="4" w:space="0" w:color="auto"/>
              <w:right w:val="single" w:sz="4" w:space="0" w:color="auto"/>
            </w:tcBorders>
            <w:shd w:val="clear" w:color="auto" w:fill="C6EFCE"/>
            <w:noWrap/>
          </w:tcPr>
          <w:p w14:paraId="4FA69C1B" w14:textId="77777777" w:rsidR="00BE1A15" w:rsidRPr="00A025C9" w:rsidRDefault="00BE1A15">
            <w:pPr>
              <w:spacing w:after="0" w:line="240" w:lineRule="auto"/>
              <w:rPr>
                <w:rFonts w:ascii="Times New Roman" w:eastAsia="Times New Roman" w:hAnsi="Times New Roman" w:cs="Times New Roman"/>
                <w:noProof/>
                <w:sz w:val="20"/>
                <w:szCs w:val="20"/>
              </w:rPr>
            </w:pPr>
            <w:r>
              <w:rPr>
                <w:rFonts w:ascii="Times New Roman" w:hAnsi="Times New Roman"/>
                <w:noProof/>
                <w:sz w:val="20"/>
              </w:rPr>
              <w:t>Procent (%)</w:t>
            </w:r>
          </w:p>
          <w:p w14:paraId="45BFAA26"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64EF54AF" w14:textId="77777777" w:rsidR="00BE1A15" w:rsidRPr="00A025C9" w:rsidRDefault="00BE1A15">
            <w:pPr>
              <w:spacing w:after="0" w:line="240" w:lineRule="auto"/>
              <w:rPr>
                <w:rFonts w:ascii="Times New Roman" w:hAnsi="Times New Roman" w:cs="Times New Roman"/>
                <w:noProof/>
                <w:sz w:val="20"/>
                <w:szCs w:val="20"/>
              </w:rPr>
            </w:pPr>
            <w:r w:rsidRPr="00CA463A">
              <w:rPr>
                <w:rFonts w:ascii="Times New Roman" w:hAnsi="Times New Roman"/>
                <w:noProof/>
                <w:sz w:val="20"/>
              </w:rPr>
              <w:t>0</w:t>
            </w:r>
          </w:p>
        </w:tc>
        <w:tc>
          <w:tcPr>
            <w:tcW w:w="1269" w:type="dxa"/>
            <w:tcBorders>
              <w:top w:val="nil"/>
              <w:left w:val="nil"/>
              <w:bottom w:val="single" w:sz="4" w:space="0" w:color="auto"/>
              <w:right w:val="single" w:sz="4" w:space="0" w:color="auto"/>
            </w:tcBorders>
            <w:shd w:val="clear" w:color="auto" w:fill="C6EFCE"/>
            <w:noWrap/>
          </w:tcPr>
          <w:p w14:paraId="4C90B875" w14:textId="77777777" w:rsidR="00BE1A15" w:rsidRPr="00A025C9" w:rsidRDefault="00BE1A15">
            <w:pPr>
              <w:spacing w:after="0" w:line="240" w:lineRule="auto"/>
              <w:rPr>
                <w:rFonts w:ascii="Times New Roman" w:hAnsi="Times New Roman" w:cs="Times New Roman"/>
                <w:noProof/>
                <w:sz w:val="20"/>
                <w:szCs w:val="20"/>
              </w:rPr>
            </w:pPr>
            <w:r w:rsidRPr="00CA463A">
              <w:rPr>
                <w:rFonts w:ascii="Times New Roman" w:hAnsi="Times New Roman"/>
                <w:noProof/>
                <w:sz w:val="20"/>
              </w:rPr>
              <w:t>100</w:t>
            </w:r>
          </w:p>
        </w:tc>
        <w:tc>
          <w:tcPr>
            <w:tcW w:w="1128" w:type="dxa"/>
            <w:tcBorders>
              <w:top w:val="nil"/>
              <w:left w:val="nil"/>
              <w:bottom w:val="single" w:sz="4" w:space="0" w:color="auto"/>
              <w:right w:val="single" w:sz="4" w:space="0" w:color="auto"/>
            </w:tcBorders>
            <w:shd w:val="clear" w:color="auto" w:fill="C6EFCE"/>
            <w:noWrap/>
          </w:tcPr>
          <w:p w14:paraId="67013625"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40" w:type="dxa"/>
            <w:tcBorders>
              <w:top w:val="nil"/>
              <w:left w:val="nil"/>
              <w:bottom w:val="single" w:sz="4" w:space="0" w:color="auto"/>
              <w:right w:val="single" w:sz="4" w:space="0" w:color="auto"/>
            </w:tcBorders>
            <w:shd w:val="clear" w:color="auto" w:fill="C6EFCE"/>
            <w:noWrap/>
          </w:tcPr>
          <w:p w14:paraId="34871AE2"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2022</w:t>
            </w:r>
          </w:p>
        </w:tc>
        <w:tc>
          <w:tcPr>
            <w:tcW w:w="3107" w:type="dxa"/>
            <w:tcBorders>
              <w:top w:val="nil"/>
              <w:left w:val="nil"/>
              <w:bottom w:val="single" w:sz="4" w:space="0" w:color="auto"/>
              <w:right w:val="single" w:sz="4" w:space="0" w:color="auto"/>
            </w:tcBorders>
            <w:shd w:val="clear" w:color="auto" w:fill="C6EFCE"/>
            <w:noWrap/>
          </w:tcPr>
          <w:p w14:paraId="3E1F2A17"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Infrastructura software și hardware modernizată. Aceste proiecte se referă la infrastructura IT, prin investiții în infrastructura software și hardware, care oferă sprijinul necesar pentru funcționarea generală a sistemului informatic vamal. Astfel, această țintă este utilizată pentru a determina gradul de modernizare a infrastructurii (software și hardware) și implică investiții în: soluții de rețea programabile, actualizări ale codurilor de software VMware și licențe, cu sprijin/abonament inclus, soluții de securitate a infrastructurii pentru Sistemul informatic integrat vamal, inclusiv servicii de asistență, licențe și abonamente, licențe de editare a datelor Oracle Database Enterprise pentru bazele de date necesare pentru funcționarea componentelor Sistemului informatic integrat vamal, Soluție pentru gestionarea centralizată a utilizatorilor, stații de lucru și servicii de actualizare pentru sistemele de operare ale Sistemului informatic integrat vamal.</w:t>
            </w:r>
          </w:p>
        </w:tc>
      </w:tr>
      <w:tr w:rsidR="00BE1A15" w:rsidRPr="00A025C9" w14:paraId="742D6FF6"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7A9F3BE0"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232</w:t>
            </w:r>
          </w:p>
        </w:tc>
        <w:tc>
          <w:tcPr>
            <w:tcW w:w="1833" w:type="dxa"/>
            <w:tcBorders>
              <w:top w:val="nil"/>
              <w:left w:val="nil"/>
              <w:bottom w:val="single" w:sz="4" w:space="0" w:color="auto"/>
              <w:right w:val="single" w:sz="4" w:space="0" w:color="auto"/>
            </w:tcBorders>
            <w:shd w:val="clear" w:color="auto" w:fill="C6EFCE"/>
            <w:noWrap/>
          </w:tcPr>
          <w:p w14:paraId="49C8F5B6"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4</w:t>
            </w:r>
            <w:r>
              <w:rPr>
                <w:rFonts w:ascii="Times New Roman" w:hAnsi="Times New Roman"/>
                <w:noProof/>
                <w:sz w:val="20"/>
              </w:rPr>
              <w:t xml:space="preserve">. Instituirea vămii electronice </w:t>
            </w:r>
          </w:p>
        </w:tc>
        <w:tc>
          <w:tcPr>
            <w:tcW w:w="1268" w:type="dxa"/>
            <w:tcBorders>
              <w:top w:val="nil"/>
              <w:left w:val="nil"/>
              <w:bottom w:val="single" w:sz="4" w:space="0" w:color="auto"/>
              <w:right w:val="single" w:sz="4" w:space="0" w:color="auto"/>
            </w:tcBorders>
            <w:shd w:val="clear" w:color="auto" w:fill="C6EFCE"/>
            <w:noWrap/>
          </w:tcPr>
          <w:p w14:paraId="3D873257"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Țintă</w:t>
            </w:r>
          </w:p>
        </w:tc>
        <w:tc>
          <w:tcPr>
            <w:tcW w:w="1557" w:type="dxa"/>
            <w:tcBorders>
              <w:top w:val="nil"/>
              <w:left w:val="nil"/>
              <w:bottom w:val="single" w:sz="4" w:space="0" w:color="auto"/>
              <w:right w:val="single" w:sz="4" w:space="0" w:color="auto"/>
            </w:tcBorders>
            <w:shd w:val="clear" w:color="auto" w:fill="C6EFCE"/>
            <w:noWrap/>
          </w:tcPr>
          <w:p w14:paraId="06A30AAD" w14:textId="77777777" w:rsidR="00BE1A15" w:rsidRPr="00A025C9" w:rsidRDefault="00BE1A15">
            <w:pPr>
              <w:spacing w:after="0" w:line="240" w:lineRule="auto"/>
              <w:jc w:val="both"/>
              <w:rPr>
                <w:rFonts w:ascii="Times New Roman" w:hAnsi="Times New Roman" w:cs="Times New Roman"/>
                <w:noProof/>
                <w:sz w:val="20"/>
                <w:szCs w:val="20"/>
              </w:rPr>
            </w:pPr>
            <w:bookmarkStart w:id="15" w:name="_Hlk211001305"/>
            <w:r>
              <w:rPr>
                <w:rFonts w:ascii="Times New Roman" w:hAnsi="Times New Roman"/>
                <w:noProof/>
                <w:sz w:val="20"/>
              </w:rPr>
              <w:t xml:space="preserve">Intervenții pentru sistemele informatice </w:t>
            </w:r>
            <w:bookmarkEnd w:id="15"/>
          </w:p>
          <w:p w14:paraId="37DD44DF" w14:textId="77777777" w:rsidR="00BE1A15" w:rsidRPr="00A025C9" w:rsidRDefault="00BE1A15">
            <w:pPr>
              <w:spacing w:after="0" w:line="240" w:lineRule="auto"/>
              <w:jc w:val="both"/>
              <w:rPr>
                <w:rFonts w:ascii="Times New Roman" w:hAnsi="Times New Roman" w:cs="Times New Roman"/>
                <w:noProof/>
                <w:sz w:val="20"/>
                <w:szCs w:val="20"/>
                <w:lang w:val="en-GB"/>
              </w:rPr>
            </w:pPr>
          </w:p>
        </w:tc>
        <w:tc>
          <w:tcPr>
            <w:tcW w:w="1560" w:type="dxa"/>
            <w:tcBorders>
              <w:top w:val="nil"/>
              <w:left w:val="nil"/>
              <w:bottom w:val="single" w:sz="4" w:space="0" w:color="auto"/>
              <w:right w:val="single" w:sz="4" w:space="0" w:color="auto"/>
            </w:tcBorders>
            <w:shd w:val="clear" w:color="auto" w:fill="C6EFCE"/>
            <w:noWrap/>
          </w:tcPr>
          <w:p w14:paraId="3EA7F76D"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197" w:type="dxa"/>
            <w:tcBorders>
              <w:top w:val="nil"/>
              <w:left w:val="nil"/>
              <w:bottom w:val="single" w:sz="4" w:space="0" w:color="auto"/>
              <w:right w:val="single" w:sz="4" w:space="0" w:color="auto"/>
            </w:tcBorders>
            <w:shd w:val="clear" w:color="auto" w:fill="C6EFCE"/>
            <w:noWrap/>
          </w:tcPr>
          <w:p w14:paraId="4CCBF753" w14:textId="77777777" w:rsidR="00BE1A15" w:rsidRPr="00A025C9" w:rsidRDefault="00BE1A15">
            <w:pPr>
              <w:spacing w:after="0" w:line="240" w:lineRule="auto"/>
              <w:rPr>
                <w:rFonts w:ascii="Times New Roman" w:hAnsi="Times New Roman" w:cs="Times New Roman"/>
                <w:noProof/>
                <w:sz w:val="20"/>
                <w:szCs w:val="20"/>
              </w:rPr>
            </w:pPr>
            <w:r>
              <w:rPr>
                <w:rFonts w:ascii="Times New Roman" w:hAnsi="Times New Roman"/>
                <w:noProof/>
                <w:sz w:val="20"/>
              </w:rPr>
              <w:t>Număr</w:t>
            </w:r>
          </w:p>
        </w:tc>
        <w:tc>
          <w:tcPr>
            <w:tcW w:w="1129" w:type="dxa"/>
            <w:tcBorders>
              <w:top w:val="nil"/>
              <w:left w:val="nil"/>
              <w:bottom w:val="single" w:sz="4" w:space="0" w:color="auto"/>
              <w:right w:val="single" w:sz="4" w:space="0" w:color="auto"/>
            </w:tcBorders>
            <w:shd w:val="clear" w:color="auto" w:fill="C6EFCE"/>
            <w:noWrap/>
          </w:tcPr>
          <w:p w14:paraId="47DC061D" w14:textId="77777777" w:rsidR="00BE1A15" w:rsidRPr="00A025C9" w:rsidRDefault="00BE1A15">
            <w:pPr>
              <w:spacing w:after="0" w:line="240" w:lineRule="auto"/>
              <w:rPr>
                <w:rFonts w:ascii="Times New Roman" w:hAnsi="Times New Roman" w:cs="Times New Roman"/>
                <w:noProof/>
                <w:sz w:val="20"/>
                <w:szCs w:val="20"/>
              </w:rPr>
            </w:pPr>
            <w:r w:rsidRPr="00CA463A">
              <w:rPr>
                <w:rFonts w:ascii="Times New Roman" w:hAnsi="Times New Roman"/>
                <w:noProof/>
                <w:sz w:val="20"/>
              </w:rPr>
              <w:t>0</w:t>
            </w:r>
          </w:p>
        </w:tc>
        <w:tc>
          <w:tcPr>
            <w:tcW w:w="1269" w:type="dxa"/>
            <w:tcBorders>
              <w:top w:val="nil"/>
              <w:left w:val="nil"/>
              <w:bottom w:val="single" w:sz="4" w:space="0" w:color="auto"/>
              <w:right w:val="single" w:sz="4" w:space="0" w:color="auto"/>
            </w:tcBorders>
            <w:shd w:val="clear" w:color="auto" w:fill="C6EFCE"/>
            <w:noWrap/>
          </w:tcPr>
          <w:p w14:paraId="5EE37401" w14:textId="77777777" w:rsidR="00BE1A15" w:rsidRPr="00A025C9" w:rsidRDefault="00BE1A15">
            <w:pPr>
              <w:spacing w:after="0" w:line="240" w:lineRule="auto"/>
              <w:rPr>
                <w:rFonts w:ascii="Times New Roman" w:hAnsi="Times New Roman" w:cs="Times New Roman"/>
                <w:noProof/>
                <w:sz w:val="20"/>
                <w:szCs w:val="20"/>
              </w:rPr>
            </w:pPr>
            <w:r w:rsidRPr="00CA463A">
              <w:rPr>
                <w:rFonts w:ascii="Times New Roman" w:hAnsi="Times New Roman"/>
                <w:noProof/>
                <w:sz w:val="20"/>
              </w:rPr>
              <w:t>9</w:t>
            </w:r>
          </w:p>
        </w:tc>
        <w:tc>
          <w:tcPr>
            <w:tcW w:w="1128" w:type="dxa"/>
            <w:tcBorders>
              <w:top w:val="nil"/>
              <w:left w:val="nil"/>
              <w:bottom w:val="single" w:sz="4" w:space="0" w:color="auto"/>
              <w:right w:val="single" w:sz="4" w:space="0" w:color="auto"/>
            </w:tcBorders>
            <w:shd w:val="clear" w:color="auto" w:fill="C6EFCE"/>
            <w:noWrap/>
          </w:tcPr>
          <w:p w14:paraId="56E632AA"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40" w:type="dxa"/>
            <w:tcBorders>
              <w:top w:val="nil"/>
              <w:left w:val="nil"/>
              <w:bottom w:val="single" w:sz="4" w:space="0" w:color="auto"/>
              <w:right w:val="single" w:sz="4" w:space="0" w:color="auto"/>
            </w:tcBorders>
            <w:shd w:val="clear" w:color="auto" w:fill="C6EFCE"/>
            <w:noWrap/>
          </w:tcPr>
          <w:p w14:paraId="5832779A"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2026</w:t>
            </w:r>
          </w:p>
        </w:tc>
        <w:tc>
          <w:tcPr>
            <w:tcW w:w="3107" w:type="dxa"/>
            <w:tcBorders>
              <w:top w:val="nil"/>
              <w:left w:val="nil"/>
              <w:bottom w:val="single" w:sz="4" w:space="0" w:color="auto"/>
              <w:right w:val="single" w:sz="4" w:space="0" w:color="auto"/>
            </w:tcBorders>
            <w:shd w:val="clear" w:color="auto" w:fill="C6EFCE"/>
            <w:noWrap/>
          </w:tcPr>
          <w:p w14:paraId="2323329A" w14:textId="77777777" w:rsidR="00BE1A15" w:rsidRPr="00A025C9" w:rsidRDefault="00BE1A15">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1</w:t>
            </w:r>
            <w:r>
              <w:rPr>
                <w:rFonts w:ascii="Times New Roman" w:hAnsi="Times New Roman"/>
                <w:noProof/>
                <w:sz w:val="20"/>
              </w:rPr>
              <w:t>. Sistemul informatic privind declarația vamală este funcțional;</w:t>
            </w:r>
          </w:p>
          <w:p w14:paraId="185907C1" w14:textId="77777777" w:rsidR="00BE1A15" w:rsidRPr="00A025C9" w:rsidRDefault="00BE1A15">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w:t>
            </w:r>
            <w:r>
              <w:rPr>
                <w:rFonts w:ascii="Times New Roman" w:hAnsi="Times New Roman"/>
                <w:noProof/>
                <w:sz w:val="20"/>
              </w:rPr>
              <w:t>. Alinierea la sistemul ICS</w:t>
            </w:r>
            <w:r w:rsidRPr="00CA463A">
              <w:rPr>
                <w:rFonts w:ascii="Times New Roman" w:hAnsi="Times New Roman"/>
                <w:noProof/>
                <w:sz w:val="20"/>
              </w:rPr>
              <w:t>2</w:t>
            </w:r>
            <w:r>
              <w:rPr>
                <w:rFonts w:ascii="Times New Roman" w:hAnsi="Times New Roman"/>
                <w:noProof/>
                <w:sz w:val="20"/>
              </w:rPr>
              <w:t xml:space="preserve"> (Sistemul de control al importurilor) – faza </w:t>
            </w:r>
            <w:r w:rsidRPr="00CA463A">
              <w:rPr>
                <w:rFonts w:ascii="Times New Roman" w:hAnsi="Times New Roman"/>
                <w:noProof/>
                <w:sz w:val="20"/>
              </w:rPr>
              <w:t>1</w:t>
            </w:r>
            <w:r>
              <w:rPr>
                <w:rFonts w:ascii="Times New Roman" w:hAnsi="Times New Roman"/>
                <w:noProof/>
                <w:sz w:val="20"/>
              </w:rPr>
              <w:t>, respectiv interconectarea sistemului național de analiză de risc RMF-RO cu sistemul transeuropean ICS</w:t>
            </w:r>
            <w:r w:rsidRPr="00CA463A">
              <w:rPr>
                <w:rFonts w:ascii="Times New Roman" w:hAnsi="Times New Roman"/>
                <w:noProof/>
                <w:sz w:val="20"/>
              </w:rPr>
              <w:t>2</w:t>
            </w:r>
            <w:r>
              <w:rPr>
                <w:rFonts w:ascii="Times New Roman" w:hAnsi="Times New Roman"/>
                <w:noProof/>
                <w:sz w:val="20"/>
              </w:rPr>
              <w:t>. Alinierea la sistemul ICS</w:t>
            </w:r>
            <w:r w:rsidRPr="00CA463A">
              <w:rPr>
                <w:rFonts w:ascii="Times New Roman" w:hAnsi="Times New Roman"/>
                <w:noProof/>
                <w:sz w:val="20"/>
              </w:rPr>
              <w:t>2</w:t>
            </w:r>
            <w:r>
              <w:rPr>
                <w:rFonts w:ascii="Times New Roman" w:hAnsi="Times New Roman"/>
                <w:noProof/>
                <w:sz w:val="20"/>
              </w:rPr>
              <w:t xml:space="preserve"> – faza </w:t>
            </w:r>
            <w:r w:rsidRPr="00CA463A">
              <w:rPr>
                <w:rFonts w:ascii="Times New Roman" w:hAnsi="Times New Roman"/>
                <w:noProof/>
                <w:sz w:val="20"/>
              </w:rPr>
              <w:t>2</w:t>
            </w:r>
            <w:r>
              <w:rPr>
                <w:rFonts w:ascii="Times New Roman" w:hAnsi="Times New Roman"/>
                <w:noProof/>
                <w:sz w:val="20"/>
              </w:rPr>
              <w:t xml:space="preserve"> și alinierea la sistemul ICS</w:t>
            </w:r>
            <w:r w:rsidRPr="00CA463A">
              <w:rPr>
                <w:rFonts w:ascii="Times New Roman" w:hAnsi="Times New Roman"/>
                <w:noProof/>
                <w:sz w:val="20"/>
              </w:rPr>
              <w:t>2</w:t>
            </w:r>
            <w:r>
              <w:rPr>
                <w:rFonts w:ascii="Times New Roman" w:hAnsi="Times New Roman"/>
                <w:noProof/>
                <w:sz w:val="20"/>
              </w:rPr>
              <w:t xml:space="preserve"> – faza </w:t>
            </w:r>
            <w:r w:rsidRPr="00CA463A">
              <w:rPr>
                <w:rFonts w:ascii="Times New Roman" w:hAnsi="Times New Roman"/>
                <w:noProof/>
                <w:sz w:val="20"/>
              </w:rPr>
              <w:t>3</w:t>
            </w:r>
            <w:r>
              <w:rPr>
                <w:rFonts w:ascii="Times New Roman" w:hAnsi="Times New Roman"/>
                <w:noProof/>
                <w:sz w:val="20"/>
              </w:rPr>
              <w:t>;</w:t>
            </w:r>
          </w:p>
          <w:p w14:paraId="2A8B275E" w14:textId="77777777" w:rsidR="00BE1A15" w:rsidRPr="00A025C9" w:rsidRDefault="00BE1A15">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3</w:t>
            </w:r>
            <w:r>
              <w:rPr>
                <w:rFonts w:ascii="Times New Roman" w:hAnsi="Times New Roman"/>
                <w:noProof/>
                <w:sz w:val="20"/>
              </w:rPr>
              <w:t xml:space="preserve">. Alinierea sistemului EMCS_RO (Sistemul pentru monitorizarea circulației produselor supuse accizelor) la EMCS faza </w:t>
            </w:r>
            <w:r w:rsidRPr="00CA463A">
              <w:rPr>
                <w:rFonts w:ascii="Times New Roman" w:hAnsi="Times New Roman"/>
                <w:noProof/>
                <w:sz w:val="20"/>
              </w:rPr>
              <w:t>4</w:t>
            </w:r>
            <w:r>
              <w:rPr>
                <w:rFonts w:ascii="Times New Roman" w:hAnsi="Times New Roman"/>
                <w:noProof/>
                <w:sz w:val="20"/>
              </w:rPr>
              <w:t>, respectiv alinierea la versiunile actuale ale sistemului EMCS;</w:t>
            </w:r>
          </w:p>
          <w:p w14:paraId="37721A17" w14:textId="77777777" w:rsidR="00BE1A15" w:rsidRPr="00A025C9" w:rsidRDefault="00BE1A15">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4</w:t>
            </w:r>
            <w:r>
              <w:rPr>
                <w:rFonts w:ascii="Times New Roman" w:hAnsi="Times New Roman"/>
                <w:noProof/>
                <w:sz w:val="20"/>
              </w:rPr>
              <w:t xml:space="preserve">. NCTS_RO (Sistemul național comun de tranzit) faza </w:t>
            </w:r>
            <w:r w:rsidRPr="00CA463A">
              <w:rPr>
                <w:rFonts w:ascii="Times New Roman" w:hAnsi="Times New Roman"/>
                <w:noProof/>
                <w:sz w:val="20"/>
              </w:rPr>
              <w:t>5</w:t>
            </w:r>
            <w:r>
              <w:rPr>
                <w:rFonts w:ascii="Times New Roman" w:hAnsi="Times New Roman"/>
                <w:noProof/>
                <w:sz w:val="20"/>
              </w:rPr>
              <w:t xml:space="preserve"> și AES_RO sunt funcționale;</w:t>
            </w:r>
          </w:p>
          <w:p w14:paraId="2F5FAF23" w14:textId="068A5073" w:rsidR="00BE1A15" w:rsidRPr="00A025C9" w:rsidRDefault="00BE1A15">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5</w:t>
            </w:r>
            <w:r>
              <w:rPr>
                <w:rFonts w:ascii="Times New Roman" w:hAnsi="Times New Roman"/>
                <w:noProof/>
                <w:sz w:val="20"/>
              </w:rPr>
              <w:t>. Modernizarea Sistemului național de import în cadrul Codului vamal al Uniunii, inclusiv actualizările aplicațiilor conexe;</w:t>
            </w:r>
          </w:p>
          <w:p w14:paraId="04CE8FD6" w14:textId="77777777" w:rsidR="00BE1A15" w:rsidRPr="00A025C9" w:rsidRDefault="00BE1A15">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6</w:t>
            </w:r>
            <w:r>
              <w:rPr>
                <w:rFonts w:ascii="Times New Roman" w:hAnsi="Times New Roman"/>
                <w:noProof/>
                <w:sz w:val="20"/>
              </w:rPr>
              <w:t xml:space="preserve">. Sistemul de gestionare uniformă a utilizatorilor și de semnătură </w:t>
            </w:r>
            <w:r>
              <w:rPr>
                <w:rFonts w:ascii="Times New Roman" w:hAnsi="Times New Roman"/>
                <w:noProof/>
                <w:sz w:val="20"/>
              </w:rPr>
              <w:cr/>
            </w:r>
            <w:r>
              <w:rPr>
                <w:rFonts w:ascii="Times New Roman" w:hAnsi="Times New Roman"/>
                <w:noProof/>
                <w:sz w:val="20"/>
              </w:rPr>
              <w:br/>
              <w:t>digitală (UUM &amp; DS) este funcțional;</w:t>
            </w:r>
          </w:p>
          <w:p w14:paraId="0370A81D" w14:textId="77777777" w:rsidR="00BE1A15" w:rsidRPr="00A025C9" w:rsidRDefault="00BE1A15">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7</w:t>
            </w:r>
            <w:r>
              <w:rPr>
                <w:rFonts w:ascii="Times New Roman" w:hAnsi="Times New Roman"/>
                <w:noProof/>
                <w:sz w:val="20"/>
              </w:rPr>
              <w:t>. Sistemul de monitorizare a activității de supraveghere și control vamal este funcțional;</w:t>
            </w:r>
          </w:p>
          <w:p w14:paraId="13EE09D3" w14:textId="77777777" w:rsidR="00BE1A15" w:rsidRPr="00A025C9" w:rsidRDefault="00BE1A15">
            <w:pPr>
              <w:spacing w:after="0" w:line="240" w:lineRule="auto"/>
              <w:rPr>
                <w:rFonts w:ascii="Times New Roman" w:hAnsi="Times New Roman" w:cs="Times New Roman"/>
                <w:noProof/>
                <w:sz w:val="20"/>
                <w:szCs w:val="20"/>
              </w:rPr>
            </w:pPr>
            <w:r w:rsidRPr="00CA463A">
              <w:rPr>
                <w:rFonts w:ascii="Times New Roman" w:hAnsi="Times New Roman"/>
                <w:noProof/>
                <w:sz w:val="20"/>
              </w:rPr>
              <w:t>8</w:t>
            </w:r>
            <w:r>
              <w:rPr>
                <w:rFonts w:ascii="Times New Roman" w:hAnsi="Times New Roman"/>
                <w:noProof/>
                <w:sz w:val="20"/>
              </w:rPr>
              <w:t>. Aplicația de autorizare și gestionare a activităților din Zona liberă este funcțională;</w:t>
            </w:r>
          </w:p>
          <w:p w14:paraId="2DFB9A5A" w14:textId="77777777" w:rsidR="00BE1A15" w:rsidRPr="00A025C9" w:rsidRDefault="00BE1A15">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9</w:t>
            </w:r>
            <w:r>
              <w:rPr>
                <w:rFonts w:ascii="Times New Roman" w:hAnsi="Times New Roman"/>
                <w:noProof/>
                <w:sz w:val="20"/>
              </w:rPr>
              <w:t xml:space="preserve">. Aplicația pentru gestionarea deciziilor (autorizațiilor) naționale este funcțională; </w:t>
            </w:r>
          </w:p>
          <w:p w14:paraId="285D391A" w14:textId="77777777" w:rsidR="00BE1A15" w:rsidRPr="00CA463A" w:rsidRDefault="00BE1A15">
            <w:pPr>
              <w:spacing w:after="0" w:line="240" w:lineRule="auto"/>
              <w:jc w:val="both"/>
              <w:rPr>
                <w:rFonts w:ascii="Times New Roman" w:hAnsi="Times New Roman" w:cs="Times New Roman"/>
                <w:noProof/>
                <w:sz w:val="20"/>
                <w:szCs w:val="20"/>
              </w:rPr>
            </w:pPr>
          </w:p>
          <w:p w14:paraId="1B645C16" w14:textId="77777777" w:rsidR="00BE1A15" w:rsidRPr="00A025C9" w:rsidRDefault="00BE1A15">
            <w:pPr>
              <w:spacing w:after="0" w:line="240" w:lineRule="auto"/>
              <w:jc w:val="both"/>
              <w:rPr>
                <w:rFonts w:ascii="Times New Roman" w:hAnsi="Times New Roman" w:cs="Times New Roman"/>
                <w:noProof/>
                <w:sz w:val="20"/>
                <w:szCs w:val="20"/>
              </w:rPr>
            </w:pPr>
            <w:bookmarkStart w:id="16" w:name="_Hlk210998615"/>
            <w:r>
              <w:rPr>
                <w:rFonts w:ascii="Times New Roman" w:hAnsi="Times New Roman"/>
                <w:noProof/>
                <w:sz w:val="20"/>
              </w:rPr>
              <w:t>În plus, două birouri vamale de frontieră trebuie să fie echipate cu scanere.</w:t>
            </w:r>
            <w:bookmarkEnd w:id="16"/>
          </w:p>
        </w:tc>
      </w:tr>
      <w:tr w:rsidR="00BE1A15" w:rsidRPr="00A025C9" w14:paraId="7831BDA1"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0E2D2482"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233</w:t>
            </w:r>
          </w:p>
        </w:tc>
        <w:tc>
          <w:tcPr>
            <w:tcW w:w="1833" w:type="dxa"/>
            <w:tcBorders>
              <w:top w:val="nil"/>
              <w:left w:val="nil"/>
              <w:bottom w:val="single" w:sz="4" w:space="0" w:color="auto"/>
              <w:right w:val="single" w:sz="4" w:space="0" w:color="auto"/>
            </w:tcBorders>
            <w:shd w:val="clear" w:color="auto" w:fill="C6EFCE"/>
            <w:noWrap/>
          </w:tcPr>
          <w:p w14:paraId="74DE57AE"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4</w:t>
            </w:r>
            <w:r>
              <w:rPr>
                <w:rFonts w:ascii="Times New Roman" w:hAnsi="Times New Roman"/>
                <w:noProof/>
                <w:sz w:val="20"/>
              </w:rPr>
              <w:t xml:space="preserve">. Instituirea vămii electronice </w:t>
            </w:r>
          </w:p>
        </w:tc>
        <w:tc>
          <w:tcPr>
            <w:tcW w:w="1268" w:type="dxa"/>
            <w:tcBorders>
              <w:top w:val="nil"/>
              <w:left w:val="nil"/>
              <w:bottom w:val="single" w:sz="4" w:space="0" w:color="auto"/>
              <w:right w:val="single" w:sz="4" w:space="0" w:color="auto"/>
            </w:tcBorders>
            <w:shd w:val="clear" w:color="auto" w:fill="C6EFCE"/>
            <w:noWrap/>
          </w:tcPr>
          <w:p w14:paraId="10D6A0DB"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Țintă</w:t>
            </w:r>
          </w:p>
        </w:tc>
        <w:tc>
          <w:tcPr>
            <w:tcW w:w="1557" w:type="dxa"/>
            <w:tcBorders>
              <w:top w:val="nil"/>
              <w:left w:val="nil"/>
              <w:bottom w:val="single" w:sz="4" w:space="0" w:color="auto"/>
              <w:right w:val="single" w:sz="4" w:space="0" w:color="auto"/>
            </w:tcBorders>
            <w:shd w:val="clear" w:color="auto" w:fill="C6EFCE"/>
            <w:noWrap/>
          </w:tcPr>
          <w:p w14:paraId="14E5A1BE"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Procentul activităților vamale desfășurate pe cale electronică</w:t>
            </w:r>
          </w:p>
        </w:tc>
        <w:tc>
          <w:tcPr>
            <w:tcW w:w="1560" w:type="dxa"/>
            <w:tcBorders>
              <w:top w:val="nil"/>
              <w:left w:val="nil"/>
              <w:bottom w:val="single" w:sz="4" w:space="0" w:color="auto"/>
              <w:right w:val="single" w:sz="4" w:space="0" w:color="auto"/>
            </w:tcBorders>
            <w:shd w:val="clear" w:color="auto" w:fill="C6EFCE"/>
            <w:noWrap/>
          </w:tcPr>
          <w:p w14:paraId="487AA1A2" w14:textId="77777777" w:rsidR="00BE1A15" w:rsidRPr="00A025C9" w:rsidRDefault="00BE1A15">
            <w:pPr>
              <w:spacing w:after="0" w:line="240" w:lineRule="auto"/>
              <w:jc w:val="both"/>
              <w:rPr>
                <w:rFonts w:ascii="Times New Roman" w:hAnsi="Times New Roman" w:cs="Times New Roman"/>
                <w:noProof/>
                <w:sz w:val="20"/>
                <w:szCs w:val="20"/>
                <w:lang w:val="en-GB"/>
              </w:rPr>
            </w:pPr>
          </w:p>
        </w:tc>
        <w:tc>
          <w:tcPr>
            <w:tcW w:w="1197" w:type="dxa"/>
            <w:tcBorders>
              <w:top w:val="nil"/>
              <w:left w:val="nil"/>
              <w:bottom w:val="single" w:sz="4" w:space="0" w:color="auto"/>
              <w:right w:val="single" w:sz="4" w:space="0" w:color="auto"/>
            </w:tcBorders>
            <w:shd w:val="clear" w:color="auto" w:fill="C6EFCE"/>
            <w:noWrap/>
          </w:tcPr>
          <w:p w14:paraId="239792C1" w14:textId="77777777" w:rsidR="00BE1A15" w:rsidRPr="00A025C9" w:rsidRDefault="00BE1A15">
            <w:pPr>
              <w:spacing w:after="0" w:line="240" w:lineRule="auto"/>
              <w:rPr>
                <w:rFonts w:ascii="Times New Roman" w:eastAsia="Times New Roman" w:hAnsi="Times New Roman" w:cs="Times New Roman"/>
                <w:noProof/>
                <w:sz w:val="20"/>
                <w:szCs w:val="20"/>
              </w:rPr>
            </w:pPr>
            <w:r>
              <w:rPr>
                <w:rFonts w:ascii="Times New Roman" w:hAnsi="Times New Roman"/>
                <w:noProof/>
                <w:sz w:val="20"/>
              </w:rPr>
              <w:t>Procent (%)</w:t>
            </w:r>
          </w:p>
          <w:p w14:paraId="08E5B3DC"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6F31A5CF" w14:textId="77777777" w:rsidR="00BE1A15" w:rsidRPr="00A025C9" w:rsidRDefault="00BE1A15">
            <w:pPr>
              <w:spacing w:after="0" w:line="240" w:lineRule="auto"/>
              <w:rPr>
                <w:rFonts w:ascii="Times New Roman" w:hAnsi="Times New Roman" w:cs="Times New Roman"/>
                <w:noProof/>
                <w:sz w:val="20"/>
                <w:szCs w:val="20"/>
              </w:rPr>
            </w:pPr>
            <w:r w:rsidRPr="00CA463A">
              <w:rPr>
                <w:rFonts w:ascii="Times New Roman" w:hAnsi="Times New Roman"/>
                <w:noProof/>
                <w:sz w:val="20"/>
              </w:rPr>
              <w:t>80</w:t>
            </w:r>
          </w:p>
        </w:tc>
        <w:tc>
          <w:tcPr>
            <w:tcW w:w="1269" w:type="dxa"/>
            <w:tcBorders>
              <w:top w:val="nil"/>
              <w:left w:val="nil"/>
              <w:bottom w:val="single" w:sz="4" w:space="0" w:color="auto"/>
              <w:right w:val="single" w:sz="4" w:space="0" w:color="auto"/>
            </w:tcBorders>
            <w:shd w:val="clear" w:color="auto" w:fill="C6EFCE"/>
            <w:noWrap/>
          </w:tcPr>
          <w:p w14:paraId="5EB2DA74" w14:textId="77777777" w:rsidR="00BE1A15" w:rsidRPr="00A025C9" w:rsidRDefault="00BE1A15">
            <w:pPr>
              <w:spacing w:after="0" w:line="240" w:lineRule="auto"/>
              <w:rPr>
                <w:rFonts w:ascii="Times New Roman" w:hAnsi="Times New Roman" w:cs="Times New Roman"/>
                <w:noProof/>
                <w:sz w:val="20"/>
                <w:szCs w:val="20"/>
              </w:rPr>
            </w:pPr>
            <w:r w:rsidRPr="00CA463A">
              <w:rPr>
                <w:rFonts w:ascii="Times New Roman" w:hAnsi="Times New Roman"/>
                <w:noProof/>
                <w:sz w:val="20"/>
              </w:rPr>
              <w:t>100</w:t>
            </w:r>
          </w:p>
        </w:tc>
        <w:tc>
          <w:tcPr>
            <w:tcW w:w="1128" w:type="dxa"/>
            <w:tcBorders>
              <w:top w:val="nil"/>
              <w:left w:val="nil"/>
              <w:bottom w:val="single" w:sz="4" w:space="0" w:color="auto"/>
              <w:right w:val="single" w:sz="4" w:space="0" w:color="auto"/>
            </w:tcBorders>
            <w:shd w:val="clear" w:color="auto" w:fill="C6EFCE"/>
            <w:noWrap/>
          </w:tcPr>
          <w:p w14:paraId="0E736F7B"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40" w:type="dxa"/>
            <w:tcBorders>
              <w:top w:val="nil"/>
              <w:left w:val="nil"/>
              <w:bottom w:val="single" w:sz="4" w:space="0" w:color="auto"/>
              <w:right w:val="single" w:sz="4" w:space="0" w:color="auto"/>
            </w:tcBorders>
            <w:shd w:val="clear" w:color="auto" w:fill="C6EFCE"/>
            <w:noWrap/>
          </w:tcPr>
          <w:p w14:paraId="7D888544"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2025</w:t>
            </w:r>
          </w:p>
        </w:tc>
        <w:tc>
          <w:tcPr>
            <w:tcW w:w="3107" w:type="dxa"/>
            <w:tcBorders>
              <w:top w:val="nil"/>
              <w:left w:val="nil"/>
              <w:bottom w:val="single" w:sz="4" w:space="0" w:color="auto"/>
              <w:right w:val="single" w:sz="4" w:space="0" w:color="auto"/>
            </w:tcBorders>
            <w:shd w:val="clear" w:color="auto" w:fill="C6EFCE"/>
            <w:noWrap/>
          </w:tcPr>
          <w:p w14:paraId="796D7BC2"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va crește procentul activității de vămuire, schimbul de informații între operatorii economici și autoritățile vamale, schimbul de informații între autoritățile vamale din statele membre efectuate pe cale electronică la </w:t>
            </w:r>
            <w:r w:rsidRPr="00CA463A">
              <w:rPr>
                <w:rFonts w:ascii="Times New Roman" w:hAnsi="Times New Roman"/>
                <w:noProof/>
                <w:sz w:val="20"/>
              </w:rPr>
              <w:t>100</w:t>
            </w:r>
            <w:r>
              <w:rPr>
                <w:rFonts w:ascii="Times New Roman" w:hAnsi="Times New Roman"/>
                <w:noProof/>
                <w:sz w:val="20"/>
              </w:rPr>
              <w:t> %.</w:t>
            </w:r>
          </w:p>
        </w:tc>
      </w:tr>
      <w:tr w:rsidR="00BE1A15" w:rsidRPr="00A025C9" w14:paraId="33CB165D"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2744C8F1"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234</w:t>
            </w:r>
          </w:p>
        </w:tc>
        <w:tc>
          <w:tcPr>
            <w:tcW w:w="1833" w:type="dxa"/>
            <w:tcBorders>
              <w:top w:val="nil"/>
              <w:left w:val="nil"/>
              <w:bottom w:val="single" w:sz="4" w:space="0" w:color="auto"/>
              <w:right w:val="single" w:sz="4" w:space="0" w:color="auto"/>
            </w:tcBorders>
            <w:shd w:val="clear" w:color="auto" w:fill="C6EFCE"/>
            <w:noWrap/>
          </w:tcPr>
          <w:p w14:paraId="14DD9E58"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5</w:t>
            </w:r>
            <w:r>
              <w:rPr>
                <w:rFonts w:ascii="Times New Roman" w:hAnsi="Times New Roman"/>
                <w:noProof/>
                <w:sz w:val="20"/>
              </w:rPr>
              <w:t xml:space="preserve">. Îmbunătățirea mecanismului de programare bugetară </w:t>
            </w:r>
          </w:p>
        </w:tc>
        <w:tc>
          <w:tcPr>
            <w:tcW w:w="1268" w:type="dxa"/>
            <w:tcBorders>
              <w:top w:val="nil"/>
              <w:left w:val="nil"/>
              <w:bottom w:val="single" w:sz="4" w:space="0" w:color="auto"/>
              <w:right w:val="single" w:sz="4" w:space="0" w:color="auto"/>
            </w:tcBorders>
            <w:shd w:val="clear" w:color="auto" w:fill="C6EFCE"/>
            <w:noWrap/>
          </w:tcPr>
          <w:p w14:paraId="151052D0"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557" w:type="dxa"/>
            <w:tcBorders>
              <w:top w:val="nil"/>
              <w:left w:val="nil"/>
              <w:bottom w:val="single" w:sz="4" w:space="0" w:color="auto"/>
              <w:right w:val="single" w:sz="4" w:space="0" w:color="auto"/>
            </w:tcBorders>
            <w:shd w:val="clear" w:color="auto" w:fill="C6EFCE"/>
            <w:noWrap/>
          </w:tcPr>
          <w:p w14:paraId="2E45BBEC"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Actualizarea sistemului informatic BUGET_NG.</w:t>
            </w:r>
          </w:p>
        </w:tc>
        <w:tc>
          <w:tcPr>
            <w:tcW w:w="1560" w:type="dxa"/>
            <w:tcBorders>
              <w:top w:val="nil"/>
              <w:left w:val="nil"/>
              <w:bottom w:val="single" w:sz="4" w:space="0" w:color="auto"/>
              <w:right w:val="single" w:sz="4" w:space="0" w:color="auto"/>
            </w:tcBorders>
            <w:shd w:val="clear" w:color="auto" w:fill="C6EFCE"/>
            <w:noWrap/>
          </w:tcPr>
          <w:p w14:paraId="444715B7"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Sistemul Buget_NG este actualizat</w:t>
            </w:r>
          </w:p>
        </w:tc>
        <w:tc>
          <w:tcPr>
            <w:tcW w:w="1197" w:type="dxa"/>
            <w:tcBorders>
              <w:top w:val="nil"/>
              <w:left w:val="nil"/>
              <w:bottom w:val="single" w:sz="4" w:space="0" w:color="auto"/>
              <w:right w:val="single" w:sz="4" w:space="0" w:color="auto"/>
            </w:tcBorders>
            <w:shd w:val="clear" w:color="auto" w:fill="C6EFCE"/>
            <w:noWrap/>
          </w:tcPr>
          <w:p w14:paraId="7618E42B"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33F64BE5" w14:textId="77777777" w:rsidR="00BE1A15" w:rsidRPr="00A025C9" w:rsidRDefault="00BE1A15">
            <w:pPr>
              <w:spacing w:after="0" w:line="240" w:lineRule="auto"/>
              <w:rPr>
                <w:rFonts w:ascii="Times New Roman" w:hAnsi="Times New Roman" w:cs="Times New Roman"/>
                <w:noProof/>
                <w:sz w:val="20"/>
                <w:szCs w:val="20"/>
                <w:lang w:val="en-GB"/>
              </w:rPr>
            </w:pPr>
          </w:p>
        </w:tc>
        <w:tc>
          <w:tcPr>
            <w:tcW w:w="1269" w:type="dxa"/>
            <w:tcBorders>
              <w:top w:val="nil"/>
              <w:left w:val="nil"/>
              <w:bottom w:val="single" w:sz="4" w:space="0" w:color="auto"/>
              <w:right w:val="single" w:sz="4" w:space="0" w:color="auto"/>
            </w:tcBorders>
            <w:shd w:val="clear" w:color="auto" w:fill="C6EFCE"/>
            <w:noWrap/>
          </w:tcPr>
          <w:p w14:paraId="0ACA56DA" w14:textId="77777777" w:rsidR="00BE1A15" w:rsidRPr="00A025C9" w:rsidRDefault="00BE1A15">
            <w:pPr>
              <w:spacing w:after="0" w:line="240" w:lineRule="auto"/>
              <w:rPr>
                <w:rFonts w:ascii="Times New Roman" w:hAnsi="Times New Roman" w:cs="Times New Roman"/>
                <w:noProof/>
                <w:sz w:val="20"/>
                <w:szCs w:val="20"/>
                <w:lang w:val="en-GB"/>
              </w:rPr>
            </w:pPr>
          </w:p>
        </w:tc>
        <w:tc>
          <w:tcPr>
            <w:tcW w:w="1128" w:type="dxa"/>
            <w:tcBorders>
              <w:top w:val="nil"/>
              <w:left w:val="nil"/>
              <w:bottom w:val="single" w:sz="4" w:space="0" w:color="auto"/>
              <w:right w:val="single" w:sz="4" w:space="0" w:color="auto"/>
            </w:tcBorders>
            <w:shd w:val="clear" w:color="auto" w:fill="C6EFCE"/>
            <w:noWrap/>
          </w:tcPr>
          <w:p w14:paraId="0F72A7B0"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40" w:type="dxa"/>
            <w:tcBorders>
              <w:top w:val="nil"/>
              <w:left w:val="nil"/>
              <w:bottom w:val="single" w:sz="4" w:space="0" w:color="auto"/>
              <w:right w:val="single" w:sz="4" w:space="0" w:color="auto"/>
            </w:tcBorders>
            <w:shd w:val="clear" w:color="auto" w:fill="C6EFCE"/>
            <w:noWrap/>
          </w:tcPr>
          <w:p w14:paraId="3C97D125"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2025</w:t>
            </w:r>
          </w:p>
        </w:tc>
        <w:tc>
          <w:tcPr>
            <w:tcW w:w="3107" w:type="dxa"/>
            <w:tcBorders>
              <w:top w:val="nil"/>
              <w:left w:val="nil"/>
              <w:bottom w:val="single" w:sz="4" w:space="0" w:color="auto"/>
              <w:right w:val="single" w:sz="4" w:space="0" w:color="auto"/>
            </w:tcBorders>
            <w:shd w:val="clear" w:color="auto" w:fill="C6EFCE"/>
            <w:noWrap/>
          </w:tcPr>
          <w:p w14:paraId="273F59DA" w14:textId="57F09D13"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Actualizarea sistemului informatic pentru pregătirea și gestionarea bugetului național pentru a permite:</w:t>
            </w:r>
          </w:p>
          <w:p w14:paraId="4466B8C4"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gestionarea datelor și a informațiilor privind cheltuielile bugetare, la nivel de politici și de programe (analiza procedurilor bugetare, raționalizarea timpului necesar pentru generarea rapoartelor); </w:t>
            </w:r>
            <w:r>
              <w:rPr>
                <w:rFonts w:ascii="Times New Roman" w:hAnsi="Times New Roman"/>
                <w:noProof/>
                <w:sz w:val="20"/>
              </w:rPr>
              <w:br/>
              <w:t xml:space="preserve">- sporirea transparenței procesului bugetar prin publicarea de analize și rapoarte; </w:t>
            </w:r>
            <w:r>
              <w:rPr>
                <w:rFonts w:ascii="Times New Roman" w:hAnsi="Times New Roman"/>
                <w:noProof/>
                <w:sz w:val="20"/>
              </w:rPr>
              <w:br/>
              <w:t xml:space="preserve">- modernizarea sistemului de monitorizare și raportare a programelor bugetare. </w:t>
            </w:r>
          </w:p>
        </w:tc>
      </w:tr>
      <w:tr w:rsidR="00BE1A15" w:rsidRPr="00A025C9" w14:paraId="2D294795"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1125BB7D"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235</w:t>
            </w:r>
          </w:p>
        </w:tc>
        <w:tc>
          <w:tcPr>
            <w:tcW w:w="1833" w:type="dxa"/>
            <w:tcBorders>
              <w:top w:val="nil"/>
              <w:left w:val="nil"/>
              <w:bottom w:val="single" w:sz="4" w:space="0" w:color="auto"/>
              <w:right w:val="single" w:sz="4" w:space="0" w:color="auto"/>
            </w:tcBorders>
            <w:shd w:val="clear" w:color="auto" w:fill="C6EFCE"/>
            <w:noWrap/>
          </w:tcPr>
          <w:p w14:paraId="6F966BBF"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6</w:t>
            </w:r>
            <w:r>
              <w:rPr>
                <w:rFonts w:ascii="Times New Roman" w:hAnsi="Times New Roman"/>
                <w:noProof/>
                <w:sz w:val="20"/>
              </w:rPr>
              <w:t>. Instrument de modelare economică (set de instrumente de simulare privind opțiunile de reformă a pensiilor) pentru extinderea capacității instituționale de a prognoza cheltuielile cu pensiile</w:t>
            </w:r>
          </w:p>
        </w:tc>
        <w:tc>
          <w:tcPr>
            <w:tcW w:w="1268" w:type="dxa"/>
            <w:tcBorders>
              <w:top w:val="nil"/>
              <w:left w:val="nil"/>
              <w:bottom w:val="single" w:sz="4" w:space="0" w:color="auto"/>
              <w:right w:val="single" w:sz="4" w:space="0" w:color="auto"/>
            </w:tcBorders>
            <w:shd w:val="clear" w:color="auto" w:fill="C6EFCE"/>
            <w:noWrap/>
          </w:tcPr>
          <w:p w14:paraId="78B06735"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557" w:type="dxa"/>
            <w:tcBorders>
              <w:top w:val="nil"/>
              <w:left w:val="nil"/>
              <w:bottom w:val="single" w:sz="4" w:space="0" w:color="auto"/>
              <w:right w:val="single" w:sz="4" w:space="0" w:color="auto"/>
            </w:tcBorders>
            <w:shd w:val="clear" w:color="auto" w:fill="C6EFCE"/>
            <w:noWrap/>
          </w:tcPr>
          <w:p w14:paraId="227460F4"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Instrumentul de modelare economică este actualizat</w:t>
            </w:r>
          </w:p>
        </w:tc>
        <w:tc>
          <w:tcPr>
            <w:tcW w:w="1560" w:type="dxa"/>
            <w:tcBorders>
              <w:top w:val="nil"/>
              <w:left w:val="nil"/>
              <w:bottom w:val="single" w:sz="4" w:space="0" w:color="auto"/>
              <w:right w:val="single" w:sz="4" w:space="0" w:color="auto"/>
            </w:tcBorders>
            <w:shd w:val="clear" w:color="auto" w:fill="C6EFCE"/>
            <w:noWrap/>
          </w:tcPr>
          <w:p w14:paraId="65B83E7D"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Instrumentul de modelare economică este actualizat</w:t>
            </w:r>
          </w:p>
        </w:tc>
        <w:tc>
          <w:tcPr>
            <w:tcW w:w="1197" w:type="dxa"/>
            <w:tcBorders>
              <w:top w:val="nil"/>
              <w:left w:val="nil"/>
              <w:bottom w:val="single" w:sz="4" w:space="0" w:color="auto"/>
              <w:right w:val="single" w:sz="4" w:space="0" w:color="auto"/>
            </w:tcBorders>
            <w:shd w:val="clear" w:color="auto" w:fill="C6EFCE"/>
            <w:noWrap/>
          </w:tcPr>
          <w:p w14:paraId="6842370C"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4F46A7F1" w14:textId="77777777" w:rsidR="00BE1A15" w:rsidRPr="00A025C9" w:rsidRDefault="00BE1A15">
            <w:pPr>
              <w:spacing w:after="0" w:line="240" w:lineRule="auto"/>
              <w:rPr>
                <w:rFonts w:ascii="Times New Roman" w:hAnsi="Times New Roman" w:cs="Times New Roman"/>
                <w:noProof/>
                <w:sz w:val="20"/>
                <w:szCs w:val="20"/>
                <w:lang w:val="en-GB"/>
              </w:rPr>
            </w:pPr>
          </w:p>
        </w:tc>
        <w:tc>
          <w:tcPr>
            <w:tcW w:w="1269" w:type="dxa"/>
            <w:tcBorders>
              <w:top w:val="nil"/>
              <w:left w:val="nil"/>
              <w:bottom w:val="single" w:sz="4" w:space="0" w:color="auto"/>
              <w:right w:val="single" w:sz="4" w:space="0" w:color="auto"/>
            </w:tcBorders>
            <w:shd w:val="clear" w:color="auto" w:fill="C6EFCE"/>
            <w:noWrap/>
          </w:tcPr>
          <w:p w14:paraId="64A5A78F" w14:textId="77777777" w:rsidR="00BE1A15" w:rsidRPr="00A025C9" w:rsidRDefault="00BE1A15">
            <w:pPr>
              <w:spacing w:after="0" w:line="240" w:lineRule="auto"/>
              <w:rPr>
                <w:rFonts w:ascii="Times New Roman" w:hAnsi="Times New Roman" w:cs="Times New Roman"/>
                <w:noProof/>
                <w:sz w:val="20"/>
                <w:szCs w:val="20"/>
                <w:lang w:val="en-GB"/>
              </w:rPr>
            </w:pPr>
          </w:p>
        </w:tc>
        <w:tc>
          <w:tcPr>
            <w:tcW w:w="1128" w:type="dxa"/>
            <w:tcBorders>
              <w:top w:val="nil"/>
              <w:left w:val="nil"/>
              <w:bottom w:val="single" w:sz="4" w:space="0" w:color="auto"/>
              <w:right w:val="single" w:sz="4" w:space="0" w:color="auto"/>
            </w:tcBorders>
            <w:shd w:val="clear" w:color="auto" w:fill="C6EFCE"/>
            <w:noWrap/>
          </w:tcPr>
          <w:p w14:paraId="4219FF14"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40" w:type="dxa"/>
            <w:tcBorders>
              <w:top w:val="nil"/>
              <w:left w:val="nil"/>
              <w:bottom w:val="single" w:sz="4" w:space="0" w:color="auto"/>
              <w:right w:val="single" w:sz="4" w:space="0" w:color="auto"/>
            </w:tcBorders>
            <w:shd w:val="clear" w:color="auto" w:fill="C6EFCE"/>
            <w:noWrap/>
          </w:tcPr>
          <w:p w14:paraId="7A5B6BD8"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2023</w:t>
            </w:r>
          </w:p>
        </w:tc>
        <w:tc>
          <w:tcPr>
            <w:tcW w:w="3107" w:type="dxa"/>
            <w:tcBorders>
              <w:top w:val="nil"/>
              <w:left w:val="nil"/>
              <w:bottom w:val="single" w:sz="4" w:space="0" w:color="auto"/>
              <w:right w:val="single" w:sz="4" w:space="0" w:color="auto"/>
            </w:tcBorders>
            <w:shd w:val="clear" w:color="auto" w:fill="C6EFCE"/>
            <w:noWrap/>
          </w:tcPr>
          <w:p w14:paraId="2045258C"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Instrumentul de modelare economică (modelul set de instrumente de simulare privind opțiunile de reformă a pensiilor) va fi modernizat pentru a estima impactul (</w:t>
            </w:r>
            <w:r w:rsidRPr="002A359F">
              <w:rPr>
                <w:rFonts w:ascii="Times New Roman" w:hAnsi="Times New Roman"/>
                <w:i/>
                <w:noProof/>
                <w:sz w:val="20"/>
              </w:rPr>
              <w:t>ex ante</w:t>
            </w:r>
            <w:r>
              <w:rPr>
                <w:rFonts w:ascii="Times New Roman" w:hAnsi="Times New Roman"/>
                <w:noProof/>
                <w:sz w:val="20"/>
              </w:rPr>
              <w:t>) al reformelor structurale ale pensiilor pe termen mediu și lung, prin perfecționarea proiecțiilor făcute și prin analizarea sustenabilității sistemului de pensii.</w:t>
            </w:r>
          </w:p>
          <w:p w14:paraId="757FA3FF" w14:textId="64DC64E6" w:rsidR="00BE1A15" w:rsidRPr="00A025C9" w:rsidRDefault="00BE1A15">
            <w:pPr>
              <w:spacing w:after="0" w:line="240" w:lineRule="auto"/>
              <w:jc w:val="both"/>
              <w:rPr>
                <w:rFonts w:ascii="Times New Roman" w:eastAsia="Calibri" w:hAnsi="Times New Roman" w:cs="Times New Roman"/>
                <w:noProof/>
                <w:color w:val="4EA72E" w:themeColor="accent6"/>
                <w:sz w:val="20"/>
                <w:szCs w:val="20"/>
              </w:rPr>
            </w:pPr>
            <w:r>
              <w:rPr>
                <w:rFonts w:ascii="Times New Roman" w:hAnsi="Times New Roman"/>
                <w:noProof/>
                <w:sz w:val="20"/>
              </w:rPr>
              <w:t>Investiția acoperă, de asemenea, formarea celor opt membri responsabili ai personalului, utilizând noul set de instrumente.</w:t>
            </w:r>
            <w:r>
              <w:rPr>
                <w:rFonts w:ascii="Times New Roman" w:hAnsi="Times New Roman"/>
                <w:noProof/>
                <w:color w:val="4EA72E" w:themeColor="accent6"/>
                <w:sz w:val="20"/>
              </w:rPr>
              <w:t xml:space="preserve"> </w:t>
            </w:r>
          </w:p>
          <w:p w14:paraId="3CC3588F" w14:textId="77777777" w:rsidR="00BE1A15" w:rsidRPr="00A025C9" w:rsidRDefault="00BE1A15">
            <w:pPr>
              <w:spacing w:after="0" w:line="240" w:lineRule="auto"/>
              <w:jc w:val="both"/>
              <w:rPr>
                <w:rFonts w:ascii="Times New Roman" w:eastAsia="Calibri" w:hAnsi="Times New Roman" w:cs="Times New Roman"/>
                <w:noProof/>
                <w:color w:val="4EA72E" w:themeColor="accent6"/>
                <w:sz w:val="20"/>
                <w:szCs w:val="20"/>
              </w:rPr>
            </w:pPr>
          </w:p>
        </w:tc>
      </w:tr>
      <w:tr w:rsidR="00BE1A15" w:rsidRPr="00A025C9" w14:paraId="55B6A900"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4739FF05"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238</w:t>
            </w:r>
          </w:p>
        </w:tc>
        <w:tc>
          <w:tcPr>
            <w:tcW w:w="1833" w:type="dxa"/>
            <w:tcBorders>
              <w:top w:val="nil"/>
              <w:left w:val="nil"/>
              <w:bottom w:val="single" w:sz="4" w:space="0" w:color="auto"/>
              <w:right w:val="single" w:sz="4" w:space="0" w:color="auto"/>
            </w:tcBorders>
            <w:shd w:val="clear" w:color="auto" w:fill="C6EFCE"/>
            <w:noWrap/>
          </w:tcPr>
          <w:p w14:paraId="16F93DB5"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8</w:t>
            </w:r>
            <w:r>
              <w:rPr>
                <w:rFonts w:ascii="Times New Roman" w:hAnsi="Times New Roman"/>
                <w:noProof/>
                <w:sz w:val="20"/>
              </w:rPr>
              <w:t>. Banca Națională de Dezvoltare este funcțională</w:t>
            </w:r>
          </w:p>
        </w:tc>
        <w:tc>
          <w:tcPr>
            <w:tcW w:w="1268" w:type="dxa"/>
            <w:tcBorders>
              <w:top w:val="nil"/>
              <w:left w:val="nil"/>
              <w:bottom w:val="single" w:sz="4" w:space="0" w:color="auto"/>
              <w:right w:val="single" w:sz="4" w:space="0" w:color="auto"/>
            </w:tcBorders>
            <w:shd w:val="clear" w:color="auto" w:fill="C6EFCE"/>
            <w:noWrap/>
          </w:tcPr>
          <w:p w14:paraId="72C108E4"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557" w:type="dxa"/>
            <w:tcBorders>
              <w:top w:val="nil"/>
              <w:left w:val="nil"/>
              <w:bottom w:val="single" w:sz="4" w:space="0" w:color="auto"/>
              <w:right w:val="single" w:sz="4" w:space="0" w:color="auto"/>
            </w:tcBorders>
            <w:shd w:val="clear" w:color="auto" w:fill="C6EFCE"/>
            <w:noWrap/>
          </w:tcPr>
          <w:p w14:paraId="727EFF3F"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Achiziționarea de software (licențe) și hardware (laptopuri), servicii IT pentru personal, cursuri de formare pentru personalul Băncii Naționale de Dezvoltare și pentru personalul Ministerului Finanțelor.</w:t>
            </w:r>
          </w:p>
        </w:tc>
        <w:tc>
          <w:tcPr>
            <w:tcW w:w="1560" w:type="dxa"/>
            <w:tcBorders>
              <w:top w:val="nil"/>
              <w:left w:val="nil"/>
              <w:bottom w:val="single" w:sz="4" w:space="0" w:color="auto"/>
              <w:right w:val="single" w:sz="4" w:space="0" w:color="auto"/>
            </w:tcBorders>
            <w:shd w:val="clear" w:color="auto" w:fill="C6EFCE"/>
            <w:noWrap/>
          </w:tcPr>
          <w:p w14:paraId="0D130DCC"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Contracte de achiziție semnate</w:t>
            </w:r>
          </w:p>
        </w:tc>
        <w:tc>
          <w:tcPr>
            <w:tcW w:w="1197" w:type="dxa"/>
            <w:tcBorders>
              <w:top w:val="nil"/>
              <w:left w:val="nil"/>
              <w:bottom w:val="single" w:sz="4" w:space="0" w:color="auto"/>
              <w:right w:val="single" w:sz="4" w:space="0" w:color="auto"/>
            </w:tcBorders>
            <w:shd w:val="clear" w:color="auto" w:fill="C6EFCE"/>
            <w:noWrap/>
          </w:tcPr>
          <w:p w14:paraId="2F0512F8"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70B56EFC" w14:textId="77777777" w:rsidR="00BE1A15" w:rsidRPr="00A025C9" w:rsidRDefault="00BE1A15">
            <w:pPr>
              <w:spacing w:after="0" w:line="240" w:lineRule="auto"/>
              <w:rPr>
                <w:rFonts w:ascii="Times New Roman" w:hAnsi="Times New Roman" w:cs="Times New Roman"/>
                <w:noProof/>
                <w:sz w:val="20"/>
                <w:szCs w:val="20"/>
                <w:lang w:val="en-GB"/>
              </w:rPr>
            </w:pPr>
          </w:p>
        </w:tc>
        <w:tc>
          <w:tcPr>
            <w:tcW w:w="1269" w:type="dxa"/>
            <w:tcBorders>
              <w:top w:val="nil"/>
              <w:left w:val="nil"/>
              <w:bottom w:val="single" w:sz="4" w:space="0" w:color="auto"/>
              <w:right w:val="single" w:sz="4" w:space="0" w:color="auto"/>
            </w:tcBorders>
            <w:shd w:val="clear" w:color="auto" w:fill="C6EFCE"/>
            <w:noWrap/>
          </w:tcPr>
          <w:p w14:paraId="7B6FB0E8" w14:textId="77777777" w:rsidR="00BE1A15" w:rsidRPr="00A025C9" w:rsidRDefault="00BE1A15">
            <w:pPr>
              <w:spacing w:after="0" w:line="240" w:lineRule="auto"/>
              <w:rPr>
                <w:rFonts w:ascii="Times New Roman" w:hAnsi="Times New Roman" w:cs="Times New Roman"/>
                <w:noProof/>
                <w:sz w:val="20"/>
                <w:szCs w:val="20"/>
                <w:lang w:val="en-GB"/>
              </w:rPr>
            </w:pPr>
          </w:p>
        </w:tc>
        <w:tc>
          <w:tcPr>
            <w:tcW w:w="1128" w:type="dxa"/>
            <w:tcBorders>
              <w:top w:val="nil"/>
              <w:left w:val="nil"/>
              <w:bottom w:val="single" w:sz="4" w:space="0" w:color="auto"/>
              <w:right w:val="single" w:sz="4" w:space="0" w:color="auto"/>
            </w:tcBorders>
            <w:shd w:val="clear" w:color="auto" w:fill="C6EFCE"/>
            <w:noWrap/>
          </w:tcPr>
          <w:p w14:paraId="06E29BC3"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40" w:type="dxa"/>
            <w:tcBorders>
              <w:top w:val="nil"/>
              <w:left w:val="nil"/>
              <w:bottom w:val="single" w:sz="4" w:space="0" w:color="auto"/>
              <w:right w:val="single" w:sz="4" w:space="0" w:color="auto"/>
            </w:tcBorders>
            <w:shd w:val="clear" w:color="auto" w:fill="C6EFCE"/>
            <w:noWrap/>
          </w:tcPr>
          <w:p w14:paraId="3E7E3579"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2024</w:t>
            </w:r>
          </w:p>
        </w:tc>
        <w:tc>
          <w:tcPr>
            <w:tcW w:w="3107" w:type="dxa"/>
            <w:tcBorders>
              <w:top w:val="nil"/>
              <w:left w:val="nil"/>
              <w:bottom w:val="single" w:sz="4" w:space="0" w:color="auto"/>
              <w:right w:val="single" w:sz="4" w:space="0" w:color="auto"/>
            </w:tcBorders>
            <w:shd w:val="clear" w:color="auto" w:fill="C6EFCE"/>
            <w:noWrap/>
          </w:tcPr>
          <w:p w14:paraId="0AD62E30"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Banca Națională de Dezvoltare va achiziționa următoarele: software, hardware și alte echipamente care permit personalului să își îndeplinească sarcinile, echipamente și servicii de infrastructură TIC pentru centrele de date, infrastructura de cloud și telecomunicații, precum și conectivitate, aplicații bancare, servicii informatice pentru personal, asistență tehnică și servicii de formare a personalului Băncii Naționale de Dezvoltare și a personalului Ministerului Finanțelor implicat în evaluarea performanței băncii.</w:t>
            </w:r>
          </w:p>
        </w:tc>
      </w:tr>
      <w:tr w:rsidR="00BE1A15" w:rsidRPr="00A025C9" w14:paraId="72F185BC"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5B7E3C5D"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239</w:t>
            </w:r>
          </w:p>
        </w:tc>
        <w:tc>
          <w:tcPr>
            <w:tcW w:w="1833" w:type="dxa"/>
            <w:tcBorders>
              <w:top w:val="nil"/>
              <w:left w:val="nil"/>
              <w:bottom w:val="single" w:sz="4" w:space="0" w:color="auto"/>
              <w:right w:val="single" w:sz="4" w:space="0" w:color="auto"/>
            </w:tcBorders>
            <w:shd w:val="clear" w:color="auto" w:fill="C6EFCE"/>
            <w:noWrap/>
          </w:tcPr>
          <w:p w14:paraId="14DEB40C"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9</w:t>
            </w:r>
            <w:r>
              <w:rPr>
                <w:rFonts w:ascii="Times New Roman" w:hAnsi="Times New Roman"/>
                <w:noProof/>
                <w:sz w:val="20"/>
              </w:rPr>
              <w:t xml:space="preserve">. Susținerea procesului de evaluare a dosarelor de pensii aflate în plată </w:t>
            </w:r>
          </w:p>
        </w:tc>
        <w:tc>
          <w:tcPr>
            <w:tcW w:w="1268" w:type="dxa"/>
            <w:tcBorders>
              <w:top w:val="nil"/>
              <w:left w:val="nil"/>
              <w:bottom w:val="single" w:sz="4" w:space="0" w:color="auto"/>
              <w:right w:val="single" w:sz="4" w:space="0" w:color="auto"/>
            </w:tcBorders>
            <w:shd w:val="clear" w:color="auto" w:fill="C6EFCE"/>
            <w:noWrap/>
          </w:tcPr>
          <w:p w14:paraId="3EADF84A"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557" w:type="dxa"/>
            <w:tcBorders>
              <w:top w:val="nil"/>
              <w:left w:val="nil"/>
              <w:bottom w:val="single" w:sz="4" w:space="0" w:color="auto"/>
              <w:right w:val="single" w:sz="4" w:space="0" w:color="auto"/>
            </w:tcBorders>
            <w:shd w:val="clear" w:color="auto" w:fill="C6EFCE"/>
            <w:noWrap/>
          </w:tcPr>
          <w:p w14:paraId="331B171C"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Toate dosarele de pensii recalculate</w:t>
            </w:r>
          </w:p>
        </w:tc>
        <w:tc>
          <w:tcPr>
            <w:tcW w:w="1560" w:type="dxa"/>
            <w:tcBorders>
              <w:top w:val="nil"/>
              <w:left w:val="nil"/>
              <w:bottom w:val="single" w:sz="4" w:space="0" w:color="auto"/>
              <w:right w:val="single" w:sz="4" w:space="0" w:color="auto"/>
            </w:tcBorders>
            <w:shd w:val="clear" w:color="auto" w:fill="C6EFCE"/>
            <w:noWrap/>
          </w:tcPr>
          <w:p w14:paraId="31525A0D"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Toate dosarele de pensii recalculate</w:t>
            </w:r>
          </w:p>
        </w:tc>
        <w:tc>
          <w:tcPr>
            <w:tcW w:w="1197" w:type="dxa"/>
            <w:tcBorders>
              <w:top w:val="nil"/>
              <w:left w:val="nil"/>
              <w:bottom w:val="single" w:sz="4" w:space="0" w:color="auto"/>
              <w:right w:val="single" w:sz="4" w:space="0" w:color="auto"/>
            </w:tcBorders>
            <w:shd w:val="clear" w:color="auto" w:fill="C6EFCE"/>
            <w:noWrap/>
          </w:tcPr>
          <w:p w14:paraId="3F556623" w14:textId="77777777" w:rsidR="00BE1A15" w:rsidRPr="00CA463A" w:rsidRDefault="00BE1A15">
            <w:pPr>
              <w:spacing w:after="0" w:line="240" w:lineRule="auto"/>
              <w:rPr>
                <w:rFonts w:ascii="Times New Roman" w:hAnsi="Times New Roman" w:cs="Times New Roman"/>
                <w:noProof/>
                <w:sz w:val="20"/>
                <w:szCs w:val="20"/>
                <w:lang w:val="fr-FR"/>
              </w:rPr>
            </w:pPr>
          </w:p>
        </w:tc>
        <w:tc>
          <w:tcPr>
            <w:tcW w:w="1129" w:type="dxa"/>
            <w:tcBorders>
              <w:top w:val="nil"/>
              <w:left w:val="nil"/>
              <w:bottom w:val="single" w:sz="4" w:space="0" w:color="auto"/>
              <w:right w:val="single" w:sz="4" w:space="0" w:color="auto"/>
            </w:tcBorders>
            <w:shd w:val="clear" w:color="auto" w:fill="C6EFCE"/>
            <w:noWrap/>
          </w:tcPr>
          <w:p w14:paraId="4A3C1625" w14:textId="77777777" w:rsidR="00BE1A15" w:rsidRPr="00CA463A" w:rsidRDefault="00BE1A15">
            <w:pPr>
              <w:spacing w:after="0" w:line="240" w:lineRule="auto"/>
              <w:rPr>
                <w:rFonts w:ascii="Times New Roman" w:hAnsi="Times New Roman" w:cs="Times New Roman"/>
                <w:noProof/>
                <w:sz w:val="20"/>
                <w:szCs w:val="20"/>
                <w:lang w:val="fr-FR"/>
              </w:rPr>
            </w:pPr>
          </w:p>
        </w:tc>
        <w:tc>
          <w:tcPr>
            <w:tcW w:w="1269" w:type="dxa"/>
            <w:tcBorders>
              <w:top w:val="nil"/>
              <w:left w:val="nil"/>
              <w:bottom w:val="single" w:sz="4" w:space="0" w:color="auto"/>
              <w:right w:val="single" w:sz="4" w:space="0" w:color="auto"/>
            </w:tcBorders>
            <w:shd w:val="clear" w:color="auto" w:fill="C6EFCE"/>
            <w:noWrap/>
          </w:tcPr>
          <w:p w14:paraId="7E2A6394" w14:textId="77777777" w:rsidR="00BE1A15" w:rsidRPr="00CA463A" w:rsidRDefault="00BE1A15">
            <w:pPr>
              <w:spacing w:after="0" w:line="240" w:lineRule="auto"/>
              <w:rPr>
                <w:rFonts w:ascii="Times New Roman" w:hAnsi="Times New Roman" w:cs="Times New Roman"/>
                <w:noProof/>
                <w:sz w:val="20"/>
                <w:szCs w:val="20"/>
                <w:lang w:val="fr-FR"/>
              </w:rPr>
            </w:pPr>
          </w:p>
        </w:tc>
        <w:tc>
          <w:tcPr>
            <w:tcW w:w="1128" w:type="dxa"/>
            <w:tcBorders>
              <w:top w:val="nil"/>
              <w:left w:val="nil"/>
              <w:bottom w:val="single" w:sz="4" w:space="0" w:color="auto"/>
              <w:right w:val="single" w:sz="4" w:space="0" w:color="auto"/>
            </w:tcBorders>
            <w:shd w:val="clear" w:color="auto" w:fill="C6EFCE"/>
            <w:noWrap/>
          </w:tcPr>
          <w:p w14:paraId="3B3B1250"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40" w:type="dxa"/>
            <w:tcBorders>
              <w:top w:val="nil"/>
              <w:left w:val="nil"/>
              <w:bottom w:val="single" w:sz="4" w:space="0" w:color="auto"/>
              <w:right w:val="single" w:sz="4" w:space="0" w:color="auto"/>
            </w:tcBorders>
            <w:shd w:val="clear" w:color="auto" w:fill="C6EFCE"/>
            <w:noWrap/>
          </w:tcPr>
          <w:p w14:paraId="643A501E"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2023</w:t>
            </w:r>
          </w:p>
        </w:tc>
        <w:tc>
          <w:tcPr>
            <w:tcW w:w="3107" w:type="dxa"/>
            <w:tcBorders>
              <w:top w:val="nil"/>
              <w:left w:val="nil"/>
              <w:bottom w:val="single" w:sz="4" w:space="0" w:color="auto"/>
              <w:right w:val="single" w:sz="4" w:space="0" w:color="auto"/>
            </w:tcBorders>
            <w:shd w:val="clear" w:color="auto" w:fill="C6EFCE"/>
            <w:noWrap/>
          </w:tcPr>
          <w:p w14:paraId="2C206C8F"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Toate cele aproximativ </w:t>
            </w:r>
            <w:r w:rsidRPr="00CA463A">
              <w:rPr>
                <w:rFonts w:ascii="Times New Roman" w:hAnsi="Times New Roman"/>
                <w:noProof/>
                <w:sz w:val="20"/>
              </w:rPr>
              <w:t>5</w:t>
            </w:r>
            <w:r>
              <w:rPr>
                <w:rFonts w:ascii="Times New Roman" w:hAnsi="Times New Roman"/>
                <w:noProof/>
                <w:sz w:val="20"/>
              </w:rPr>
              <w:t xml:space="preserve"> milioane de dosare de pensii au fost recalculate pe baza noii legi a pensiilor. Guvernul trimite tuturor cetățenilor, prin poștă, o decizie privind rezultatul recalculării.</w:t>
            </w:r>
          </w:p>
        </w:tc>
      </w:tr>
      <w:tr w:rsidR="00BE1A15" w:rsidRPr="00A025C9" w14:paraId="251DC1FF" w14:textId="77777777">
        <w:trPr>
          <w:trHeight w:val="300"/>
          <w:jc w:val="center"/>
        </w:trPr>
        <w:tc>
          <w:tcPr>
            <w:tcW w:w="842" w:type="dxa"/>
            <w:tcBorders>
              <w:top w:val="nil"/>
              <w:left w:val="single" w:sz="4" w:space="0" w:color="auto"/>
              <w:bottom w:val="single" w:sz="4" w:space="0" w:color="auto"/>
              <w:right w:val="single" w:sz="4" w:space="0" w:color="auto"/>
            </w:tcBorders>
            <w:shd w:val="clear" w:color="auto" w:fill="C6EFCE"/>
            <w:noWrap/>
          </w:tcPr>
          <w:p w14:paraId="36A46AB1" w14:textId="77777777" w:rsidR="00BE1A15" w:rsidRPr="00A025C9"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240</w:t>
            </w:r>
          </w:p>
        </w:tc>
        <w:tc>
          <w:tcPr>
            <w:tcW w:w="1833" w:type="dxa"/>
            <w:tcBorders>
              <w:top w:val="nil"/>
              <w:left w:val="nil"/>
              <w:bottom w:val="single" w:sz="4" w:space="0" w:color="auto"/>
              <w:right w:val="single" w:sz="4" w:space="0" w:color="auto"/>
            </w:tcBorders>
            <w:shd w:val="clear" w:color="auto" w:fill="C6EFCE"/>
            <w:noWrap/>
          </w:tcPr>
          <w:p w14:paraId="5C9DE9A2" w14:textId="193F7821"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10</w:t>
            </w:r>
            <w:r>
              <w:rPr>
                <w:rFonts w:ascii="Times New Roman" w:hAnsi="Times New Roman"/>
                <w:noProof/>
                <w:sz w:val="20"/>
              </w:rPr>
              <w:t>. Servicii electronice avansate pentru sistemul național de pensii prin digitalizare</w:t>
            </w:r>
          </w:p>
        </w:tc>
        <w:tc>
          <w:tcPr>
            <w:tcW w:w="1268" w:type="dxa"/>
            <w:tcBorders>
              <w:top w:val="nil"/>
              <w:left w:val="nil"/>
              <w:bottom w:val="single" w:sz="4" w:space="0" w:color="auto"/>
              <w:right w:val="single" w:sz="4" w:space="0" w:color="auto"/>
            </w:tcBorders>
            <w:shd w:val="clear" w:color="auto" w:fill="C6EFCE"/>
            <w:noWrap/>
          </w:tcPr>
          <w:p w14:paraId="3118C3D2"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557" w:type="dxa"/>
            <w:tcBorders>
              <w:top w:val="nil"/>
              <w:left w:val="nil"/>
              <w:bottom w:val="single" w:sz="4" w:space="0" w:color="auto"/>
              <w:right w:val="single" w:sz="4" w:space="0" w:color="auto"/>
            </w:tcBorders>
            <w:shd w:val="clear" w:color="auto" w:fill="C6EFCE"/>
            <w:noWrap/>
          </w:tcPr>
          <w:p w14:paraId="1E1D0C35"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Sistemul informatic din cadrul Casei Naționale de Pensii Publice este funcțional </w:t>
            </w:r>
          </w:p>
        </w:tc>
        <w:tc>
          <w:tcPr>
            <w:tcW w:w="1560" w:type="dxa"/>
            <w:tcBorders>
              <w:top w:val="nil"/>
              <w:left w:val="nil"/>
              <w:bottom w:val="single" w:sz="4" w:space="0" w:color="auto"/>
              <w:right w:val="single" w:sz="4" w:space="0" w:color="auto"/>
            </w:tcBorders>
            <w:shd w:val="clear" w:color="auto" w:fill="C6EFCE"/>
            <w:noWrap/>
          </w:tcPr>
          <w:p w14:paraId="5B6A1A94"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Sistemul informatic este funcțional</w:t>
            </w:r>
          </w:p>
        </w:tc>
        <w:tc>
          <w:tcPr>
            <w:tcW w:w="1197" w:type="dxa"/>
            <w:tcBorders>
              <w:top w:val="nil"/>
              <w:left w:val="nil"/>
              <w:bottom w:val="single" w:sz="4" w:space="0" w:color="auto"/>
              <w:right w:val="single" w:sz="4" w:space="0" w:color="auto"/>
            </w:tcBorders>
            <w:shd w:val="clear" w:color="auto" w:fill="C6EFCE"/>
            <w:noWrap/>
          </w:tcPr>
          <w:p w14:paraId="108A8AFE" w14:textId="77777777" w:rsidR="00BE1A15" w:rsidRPr="00A025C9" w:rsidRDefault="00BE1A15">
            <w:pPr>
              <w:spacing w:after="0" w:line="240" w:lineRule="auto"/>
              <w:rPr>
                <w:rFonts w:ascii="Times New Roman" w:hAnsi="Times New Roman" w:cs="Times New Roman"/>
                <w:noProof/>
                <w:sz w:val="20"/>
                <w:szCs w:val="20"/>
                <w:lang w:val="en-GB"/>
              </w:rPr>
            </w:pPr>
          </w:p>
        </w:tc>
        <w:tc>
          <w:tcPr>
            <w:tcW w:w="1129" w:type="dxa"/>
            <w:tcBorders>
              <w:top w:val="nil"/>
              <w:left w:val="nil"/>
              <w:bottom w:val="single" w:sz="4" w:space="0" w:color="auto"/>
              <w:right w:val="single" w:sz="4" w:space="0" w:color="auto"/>
            </w:tcBorders>
            <w:shd w:val="clear" w:color="auto" w:fill="C6EFCE"/>
            <w:noWrap/>
          </w:tcPr>
          <w:p w14:paraId="2E02E2FA" w14:textId="77777777" w:rsidR="00BE1A15" w:rsidRPr="00A025C9" w:rsidRDefault="00BE1A15">
            <w:pPr>
              <w:spacing w:after="0" w:line="240" w:lineRule="auto"/>
              <w:rPr>
                <w:rFonts w:ascii="Times New Roman" w:hAnsi="Times New Roman" w:cs="Times New Roman"/>
                <w:noProof/>
                <w:sz w:val="20"/>
                <w:szCs w:val="20"/>
                <w:lang w:val="en-GB"/>
              </w:rPr>
            </w:pPr>
          </w:p>
        </w:tc>
        <w:tc>
          <w:tcPr>
            <w:tcW w:w="1269" w:type="dxa"/>
            <w:tcBorders>
              <w:top w:val="nil"/>
              <w:left w:val="nil"/>
              <w:bottom w:val="single" w:sz="4" w:space="0" w:color="auto"/>
              <w:right w:val="single" w:sz="4" w:space="0" w:color="auto"/>
            </w:tcBorders>
            <w:shd w:val="clear" w:color="auto" w:fill="C6EFCE"/>
            <w:noWrap/>
          </w:tcPr>
          <w:p w14:paraId="3FCA6D35" w14:textId="77777777" w:rsidR="00BE1A15" w:rsidRPr="00A025C9" w:rsidRDefault="00BE1A15">
            <w:pPr>
              <w:spacing w:after="0" w:line="240" w:lineRule="auto"/>
              <w:rPr>
                <w:rFonts w:ascii="Times New Roman" w:hAnsi="Times New Roman" w:cs="Times New Roman"/>
                <w:noProof/>
                <w:sz w:val="20"/>
                <w:szCs w:val="20"/>
                <w:lang w:val="en-GB"/>
              </w:rPr>
            </w:pPr>
          </w:p>
        </w:tc>
        <w:tc>
          <w:tcPr>
            <w:tcW w:w="1128" w:type="dxa"/>
            <w:tcBorders>
              <w:top w:val="nil"/>
              <w:left w:val="nil"/>
              <w:bottom w:val="single" w:sz="4" w:space="0" w:color="auto"/>
              <w:right w:val="single" w:sz="4" w:space="0" w:color="auto"/>
            </w:tcBorders>
            <w:shd w:val="clear" w:color="auto" w:fill="C6EFCE"/>
            <w:noWrap/>
          </w:tcPr>
          <w:p w14:paraId="53CC62AB"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 xml:space="preserve"> T</w:t>
            </w:r>
            <w:r w:rsidRPr="00CA463A">
              <w:rPr>
                <w:rFonts w:ascii="Times New Roman" w:hAnsi="Times New Roman"/>
                <w:noProof/>
                <w:sz w:val="20"/>
              </w:rPr>
              <w:t>2</w:t>
            </w:r>
            <w:r>
              <w:rPr>
                <w:rFonts w:ascii="Times New Roman" w:hAnsi="Times New Roman"/>
                <w:noProof/>
                <w:sz w:val="20"/>
              </w:rPr>
              <w:t xml:space="preserve"> </w:t>
            </w:r>
          </w:p>
        </w:tc>
        <w:tc>
          <w:tcPr>
            <w:tcW w:w="840" w:type="dxa"/>
            <w:tcBorders>
              <w:top w:val="nil"/>
              <w:left w:val="nil"/>
              <w:bottom w:val="single" w:sz="4" w:space="0" w:color="auto"/>
              <w:right w:val="single" w:sz="4" w:space="0" w:color="auto"/>
            </w:tcBorders>
            <w:shd w:val="clear" w:color="auto" w:fill="C6EFCE"/>
            <w:noWrap/>
          </w:tcPr>
          <w:p w14:paraId="62F220D9" w14:textId="77777777" w:rsidR="00BE1A15" w:rsidRPr="00A025C9" w:rsidRDefault="00BE1A15">
            <w:pPr>
              <w:spacing w:after="0" w:line="240" w:lineRule="auto"/>
              <w:jc w:val="center"/>
              <w:rPr>
                <w:rFonts w:ascii="Times New Roman" w:hAnsi="Times New Roman" w:cs="Times New Roman"/>
                <w:noProof/>
                <w:sz w:val="20"/>
                <w:szCs w:val="20"/>
              </w:rPr>
            </w:pPr>
            <w:r>
              <w:rPr>
                <w:rFonts w:ascii="Times New Roman" w:hAnsi="Times New Roman"/>
                <w:noProof/>
                <w:sz w:val="20"/>
              </w:rPr>
              <w:t xml:space="preserve"> </w:t>
            </w:r>
            <w:r w:rsidRPr="00CA463A">
              <w:rPr>
                <w:rFonts w:ascii="Times New Roman" w:hAnsi="Times New Roman"/>
                <w:noProof/>
                <w:sz w:val="20"/>
              </w:rPr>
              <w:t>2026</w:t>
            </w:r>
          </w:p>
        </w:tc>
        <w:tc>
          <w:tcPr>
            <w:tcW w:w="3107" w:type="dxa"/>
            <w:tcBorders>
              <w:top w:val="nil"/>
              <w:left w:val="nil"/>
              <w:bottom w:val="single" w:sz="4" w:space="0" w:color="auto"/>
              <w:right w:val="single" w:sz="4" w:space="0" w:color="auto"/>
            </w:tcBorders>
            <w:shd w:val="clear" w:color="auto" w:fill="C6EFCE"/>
            <w:noWrap/>
          </w:tcPr>
          <w:p w14:paraId="7DE2FFCB"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Sistemul informatic din cadrul Casei Naționale de Pensii Publice (CNPP) este instituit și accesibil cetățenilor, instituțiilor și administrației publice.</w:t>
            </w:r>
          </w:p>
          <w:p w14:paraId="087BFC38" w14:textId="77777777" w:rsidR="00BE1A15" w:rsidRPr="00A025C9" w:rsidRDefault="00BE1A15">
            <w:pPr>
              <w:spacing w:after="0" w:line="240" w:lineRule="auto"/>
              <w:jc w:val="both"/>
              <w:rPr>
                <w:rFonts w:ascii="Times New Roman" w:hAnsi="Times New Roman" w:cs="Times New Roman"/>
                <w:noProof/>
                <w:sz w:val="20"/>
                <w:szCs w:val="20"/>
              </w:rPr>
            </w:pPr>
            <w:r>
              <w:rPr>
                <w:rFonts w:ascii="Times New Roman" w:hAnsi="Times New Roman"/>
                <w:noProof/>
                <w:sz w:val="20"/>
              </w:rPr>
              <w:t>Noul sistem informatic centralizat și integrat va consta:</w:t>
            </w:r>
          </w:p>
          <w:p w14:paraId="1787B25C" w14:textId="77777777" w:rsidR="00BE1A15" w:rsidRPr="00A025C9" w:rsidRDefault="00BE1A15" w:rsidP="00BE1A15">
            <w:pPr>
              <w:numPr>
                <w:ilvl w:val="0"/>
                <w:numId w:val="87"/>
              </w:numPr>
              <w:spacing w:before="120" w:after="0" w:line="259" w:lineRule="auto"/>
              <w:ind w:left="224" w:hanging="218"/>
              <w:contextualSpacing/>
              <w:jc w:val="both"/>
              <w:rPr>
                <w:rFonts w:ascii="Times New Roman" w:hAnsi="Times New Roman" w:cs="Times New Roman"/>
                <w:noProof/>
                <w:sz w:val="20"/>
                <w:szCs w:val="20"/>
              </w:rPr>
            </w:pPr>
            <w:r>
              <w:rPr>
                <w:rFonts w:ascii="Times New Roman" w:hAnsi="Times New Roman"/>
                <w:noProof/>
                <w:sz w:val="20"/>
              </w:rPr>
              <w:t>într-un portal (componenta de comunicare) cu publicul, care acoperă următoarele servicii electronice:</w:t>
            </w:r>
          </w:p>
          <w:p w14:paraId="4BD227DF" w14:textId="77777777" w:rsidR="00BE1A15" w:rsidRPr="00A025C9" w:rsidRDefault="00BE1A15" w:rsidP="00BE1A15">
            <w:pPr>
              <w:numPr>
                <w:ilvl w:val="0"/>
                <w:numId w:val="88"/>
              </w:numPr>
              <w:spacing w:before="120" w:after="0" w:line="259" w:lineRule="auto"/>
              <w:ind w:left="584"/>
              <w:contextualSpacing/>
              <w:jc w:val="both"/>
              <w:rPr>
                <w:rFonts w:ascii="Times New Roman" w:hAnsi="Times New Roman" w:cs="Times New Roman"/>
                <w:noProof/>
                <w:sz w:val="20"/>
                <w:szCs w:val="20"/>
              </w:rPr>
            </w:pPr>
            <w:r>
              <w:rPr>
                <w:rFonts w:ascii="Times New Roman" w:hAnsi="Times New Roman"/>
                <w:noProof/>
                <w:sz w:val="20"/>
              </w:rPr>
              <w:t>pensii și alte drepturi de asigurări sociale,</w:t>
            </w:r>
          </w:p>
          <w:p w14:paraId="5850758B" w14:textId="77777777" w:rsidR="00BE1A15" w:rsidRPr="00A025C9" w:rsidRDefault="00BE1A15" w:rsidP="00BE1A15">
            <w:pPr>
              <w:numPr>
                <w:ilvl w:val="0"/>
                <w:numId w:val="89"/>
              </w:numPr>
              <w:spacing w:before="120" w:after="0" w:line="259" w:lineRule="auto"/>
              <w:ind w:left="584"/>
              <w:contextualSpacing/>
              <w:jc w:val="both"/>
              <w:rPr>
                <w:rFonts w:ascii="Times New Roman" w:hAnsi="Times New Roman" w:cs="Times New Roman"/>
                <w:noProof/>
                <w:sz w:val="20"/>
                <w:szCs w:val="20"/>
              </w:rPr>
            </w:pPr>
            <w:r>
              <w:rPr>
                <w:rFonts w:ascii="Times New Roman" w:hAnsi="Times New Roman"/>
                <w:noProof/>
                <w:sz w:val="20"/>
              </w:rPr>
              <w:t xml:space="preserve">completarea cererii de bilete de tratament; </w:t>
            </w:r>
          </w:p>
          <w:p w14:paraId="21BA460A" w14:textId="77777777" w:rsidR="00BE1A15" w:rsidRPr="00A025C9" w:rsidRDefault="00BE1A15" w:rsidP="00BE1A15">
            <w:pPr>
              <w:numPr>
                <w:ilvl w:val="0"/>
                <w:numId w:val="89"/>
              </w:numPr>
              <w:spacing w:before="120" w:after="0" w:line="259" w:lineRule="auto"/>
              <w:ind w:left="584"/>
              <w:contextualSpacing/>
              <w:jc w:val="both"/>
              <w:rPr>
                <w:rFonts w:ascii="Times New Roman" w:hAnsi="Times New Roman" w:cs="Times New Roman"/>
                <w:noProof/>
                <w:sz w:val="20"/>
                <w:szCs w:val="20"/>
              </w:rPr>
            </w:pPr>
            <w:r>
              <w:rPr>
                <w:rFonts w:ascii="Times New Roman" w:hAnsi="Times New Roman"/>
                <w:noProof/>
                <w:sz w:val="20"/>
              </w:rPr>
              <w:t>servicii în zona de înregistrare a contribuabililor;</w:t>
            </w:r>
          </w:p>
          <w:p w14:paraId="021DC0BB" w14:textId="77777777" w:rsidR="00BE1A15" w:rsidRPr="00A025C9" w:rsidRDefault="00BE1A15" w:rsidP="00BE1A15">
            <w:pPr>
              <w:numPr>
                <w:ilvl w:val="0"/>
                <w:numId w:val="89"/>
              </w:numPr>
              <w:spacing w:before="120" w:after="0" w:line="259" w:lineRule="auto"/>
              <w:ind w:left="584"/>
              <w:contextualSpacing/>
              <w:jc w:val="both"/>
              <w:rPr>
                <w:rFonts w:ascii="Times New Roman" w:hAnsi="Times New Roman" w:cs="Times New Roman"/>
                <w:noProof/>
                <w:sz w:val="20"/>
                <w:szCs w:val="20"/>
              </w:rPr>
            </w:pPr>
            <w:r>
              <w:rPr>
                <w:rFonts w:ascii="Times New Roman" w:hAnsi="Times New Roman"/>
                <w:noProof/>
                <w:sz w:val="20"/>
              </w:rPr>
              <w:t>accidente de muncă și boli profesionale;</w:t>
            </w:r>
          </w:p>
          <w:p w14:paraId="4A778A45" w14:textId="77777777" w:rsidR="00BE1A15" w:rsidRPr="00A025C9" w:rsidRDefault="00BE1A15" w:rsidP="00BE1A15">
            <w:pPr>
              <w:numPr>
                <w:ilvl w:val="0"/>
                <w:numId w:val="89"/>
              </w:numPr>
              <w:spacing w:before="120" w:after="0" w:line="259" w:lineRule="auto"/>
              <w:ind w:left="584"/>
              <w:contextualSpacing/>
              <w:jc w:val="both"/>
              <w:rPr>
                <w:rFonts w:ascii="Times New Roman" w:hAnsi="Times New Roman" w:cs="Times New Roman"/>
                <w:noProof/>
                <w:sz w:val="20"/>
                <w:szCs w:val="20"/>
              </w:rPr>
            </w:pPr>
            <w:r>
              <w:rPr>
                <w:rFonts w:ascii="Times New Roman" w:hAnsi="Times New Roman"/>
                <w:noProof/>
                <w:sz w:val="20"/>
              </w:rPr>
              <w:t>aplicația „e-Talon”, care generează automat cuponul lunar de pensie în format electronic pentru pensionarii activi;</w:t>
            </w:r>
          </w:p>
          <w:p w14:paraId="670045B8" w14:textId="77777777" w:rsidR="00BE1A15" w:rsidRPr="00A025C9" w:rsidRDefault="00BE1A15" w:rsidP="00BE1A15">
            <w:pPr>
              <w:numPr>
                <w:ilvl w:val="0"/>
                <w:numId w:val="90"/>
              </w:numPr>
              <w:spacing w:before="120" w:after="0" w:line="259" w:lineRule="auto"/>
              <w:ind w:left="584"/>
              <w:contextualSpacing/>
              <w:jc w:val="both"/>
              <w:rPr>
                <w:rFonts w:ascii="Times New Roman" w:hAnsi="Times New Roman" w:cs="Times New Roman"/>
                <w:noProof/>
                <w:sz w:val="20"/>
                <w:szCs w:val="20"/>
              </w:rPr>
            </w:pPr>
            <w:r>
              <w:rPr>
                <w:rFonts w:ascii="Times New Roman" w:hAnsi="Times New Roman"/>
                <w:noProof/>
                <w:sz w:val="20"/>
              </w:rPr>
              <w:t>rapoarte personalizate/spațiu virtual privat pentru cetățeni.</w:t>
            </w:r>
          </w:p>
          <w:p w14:paraId="107F8DB8" w14:textId="77777777" w:rsidR="00BE1A15" w:rsidRPr="00A025C9" w:rsidRDefault="00BE1A15" w:rsidP="00BE1A15">
            <w:pPr>
              <w:numPr>
                <w:ilvl w:val="0"/>
                <w:numId w:val="91"/>
              </w:numPr>
              <w:spacing w:after="0" w:line="240" w:lineRule="auto"/>
              <w:contextualSpacing/>
              <w:jc w:val="both"/>
              <w:rPr>
                <w:rFonts w:ascii="Times New Roman" w:hAnsi="Times New Roman" w:cs="Times New Roman"/>
                <w:noProof/>
                <w:sz w:val="20"/>
                <w:szCs w:val="20"/>
              </w:rPr>
            </w:pPr>
            <w:r>
              <w:rPr>
                <w:rFonts w:ascii="Times New Roman" w:hAnsi="Times New Roman"/>
                <w:noProof/>
                <w:sz w:val="20"/>
              </w:rPr>
              <w:t xml:space="preserve">În digitalizarea internă a fluxului de documente (ECM, ERP); </w:t>
            </w:r>
          </w:p>
          <w:p w14:paraId="086C9893" w14:textId="77777777" w:rsidR="00BE1A15" w:rsidRPr="00A025C9" w:rsidRDefault="00BE1A15" w:rsidP="00BE1A15">
            <w:pPr>
              <w:numPr>
                <w:ilvl w:val="0"/>
                <w:numId w:val="91"/>
              </w:numPr>
              <w:spacing w:before="120" w:after="0" w:line="259" w:lineRule="auto"/>
              <w:contextualSpacing/>
              <w:jc w:val="both"/>
              <w:rPr>
                <w:rFonts w:ascii="Times New Roman" w:hAnsi="Times New Roman" w:cs="Times New Roman"/>
                <w:noProof/>
                <w:sz w:val="20"/>
                <w:szCs w:val="20"/>
              </w:rPr>
            </w:pPr>
            <w:r>
              <w:rPr>
                <w:rFonts w:ascii="Times New Roman" w:hAnsi="Times New Roman"/>
                <w:noProof/>
                <w:sz w:val="20"/>
              </w:rPr>
              <w:t xml:space="preserve">În sisteme și soluții de analiză a datelor istorice (informații comerciale); </w:t>
            </w:r>
          </w:p>
          <w:p w14:paraId="4925F2E1" w14:textId="77777777" w:rsidR="00BE1A15" w:rsidRPr="00A025C9" w:rsidRDefault="00BE1A15" w:rsidP="00BE1A15">
            <w:pPr>
              <w:numPr>
                <w:ilvl w:val="0"/>
                <w:numId w:val="91"/>
              </w:numPr>
              <w:spacing w:before="120" w:after="0" w:line="259" w:lineRule="auto"/>
              <w:contextualSpacing/>
              <w:jc w:val="both"/>
              <w:rPr>
                <w:rFonts w:ascii="Times New Roman" w:hAnsi="Times New Roman" w:cs="Times New Roman"/>
                <w:noProof/>
                <w:sz w:val="20"/>
                <w:szCs w:val="20"/>
              </w:rPr>
            </w:pPr>
            <w:r>
              <w:rPr>
                <w:rFonts w:ascii="Times New Roman" w:hAnsi="Times New Roman"/>
                <w:noProof/>
                <w:sz w:val="20"/>
              </w:rPr>
              <w:t>În interoperabilitatea cu alte sisteme publice (API);</w:t>
            </w:r>
          </w:p>
          <w:p w14:paraId="4FE37369" w14:textId="77777777" w:rsidR="00BE1A15" w:rsidRPr="00A025C9" w:rsidRDefault="00BE1A15" w:rsidP="00BE1A15">
            <w:pPr>
              <w:numPr>
                <w:ilvl w:val="0"/>
                <w:numId w:val="91"/>
              </w:numPr>
              <w:spacing w:before="120" w:after="0" w:line="259" w:lineRule="auto"/>
              <w:contextualSpacing/>
              <w:jc w:val="both"/>
              <w:rPr>
                <w:rFonts w:ascii="Times New Roman" w:hAnsi="Times New Roman" w:cs="Times New Roman"/>
                <w:noProof/>
                <w:sz w:val="20"/>
                <w:szCs w:val="20"/>
              </w:rPr>
            </w:pPr>
            <w:r>
              <w:rPr>
                <w:rFonts w:ascii="Times New Roman" w:hAnsi="Times New Roman"/>
                <w:noProof/>
                <w:sz w:val="20"/>
              </w:rPr>
              <w:t>În caracteristici de securitate cibernetică;</w:t>
            </w:r>
          </w:p>
          <w:p w14:paraId="63CF5C88" w14:textId="77777777" w:rsidR="00BE1A15" w:rsidRPr="00A025C9" w:rsidRDefault="00BE1A15" w:rsidP="00BE1A15">
            <w:pPr>
              <w:numPr>
                <w:ilvl w:val="0"/>
                <w:numId w:val="91"/>
              </w:numPr>
              <w:spacing w:before="120" w:after="0" w:line="259" w:lineRule="auto"/>
              <w:contextualSpacing/>
              <w:jc w:val="both"/>
              <w:rPr>
                <w:rFonts w:ascii="Times New Roman" w:hAnsi="Times New Roman" w:cs="Times New Roman"/>
                <w:noProof/>
                <w:sz w:val="20"/>
                <w:szCs w:val="20"/>
              </w:rPr>
            </w:pPr>
            <w:r>
              <w:rPr>
                <w:rFonts w:ascii="Times New Roman" w:hAnsi="Times New Roman"/>
                <w:noProof/>
                <w:sz w:val="20"/>
              </w:rPr>
              <w:t xml:space="preserve">În redundanța și reziliența bazelor de date (recuperarea în caz de dezastru) </w:t>
            </w:r>
          </w:p>
        </w:tc>
      </w:tr>
    </w:tbl>
    <w:p w14:paraId="29C90B4F" w14:textId="77777777" w:rsidR="00BE1A15" w:rsidRPr="00CA463A" w:rsidRDefault="00BE1A15" w:rsidP="00BE1A15">
      <w:pPr>
        <w:rPr>
          <w:rFonts w:ascii="Times New Roman" w:hAnsi="Times New Roman" w:cs="Times New Roman"/>
          <w:noProof/>
          <w:lang w:val="fr-FR"/>
        </w:rPr>
      </w:pPr>
    </w:p>
    <w:p w14:paraId="24C89814" w14:textId="77777777" w:rsidR="00BE1A15" w:rsidRPr="00CA463A" w:rsidRDefault="00BE1A15" w:rsidP="00BE1A15">
      <w:pPr>
        <w:rPr>
          <w:rFonts w:ascii="Times New Roman" w:hAnsi="Times New Roman" w:cs="Times New Roman"/>
          <w:noProof/>
          <w:lang w:val="fr-FR"/>
        </w:rPr>
        <w:sectPr w:rsidR="00BE1A15" w:rsidRPr="00CA463A" w:rsidSect="00BE1A15">
          <w:headerReference w:type="even" r:id="rId192"/>
          <w:headerReference w:type="default" r:id="rId193"/>
          <w:footerReference w:type="even" r:id="rId194"/>
          <w:footerReference w:type="default" r:id="rId195"/>
          <w:headerReference w:type="first" r:id="rId196"/>
          <w:footerReference w:type="first" r:id="rId197"/>
          <w:pgSz w:w="16839" w:h="11907" w:orient="landscape"/>
          <w:pgMar w:top="1134" w:right="1134" w:bottom="1134" w:left="1134" w:header="567" w:footer="567" w:gutter="0"/>
          <w:cols w:space="720"/>
          <w:docGrid w:linePitch="360"/>
        </w:sectPr>
      </w:pPr>
    </w:p>
    <w:p w14:paraId="3E7F02C2" w14:textId="77777777" w:rsidR="00BE1A15" w:rsidRPr="002A5D1B" w:rsidRDefault="00BE1A15" w:rsidP="00174ADA">
      <w:pPr>
        <w:keepNext/>
        <w:numPr>
          <w:ilvl w:val="1"/>
          <w:numId w:val="0"/>
        </w:numPr>
        <w:spacing w:before="120" w:after="120" w:line="240" w:lineRule="auto"/>
        <w:ind w:left="850" w:hanging="850"/>
        <w:jc w:val="both"/>
        <w:outlineLvl w:val="1"/>
        <w:rPr>
          <w:rFonts w:ascii="Times New Roman" w:hAnsi="Times New Roman" w:cs="Times New Roman"/>
          <w:b/>
          <w:noProof/>
        </w:rPr>
      </w:pPr>
      <w:r w:rsidRPr="002A5D1B">
        <w:rPr>
          <w:rFonts w:ascii="Times New Roman" w:hAnsi="Times New Roman"/>
          <w:b/>
          <w:noProof/>
        </w:rPr>
        <w:t>H.3. Descrierea reformelor și a investițiilor pentru care se prevede acordarea împrumutului</w:t>
      </w:r>
    </w:p>
    <w:p w14:paraId="2999933F" w14:textId="77777777" w:rsidR="00BE1A15" w:rsidRPr="002A359F" w:rsidRDefault="00BE1A15" w:rsidP="00114539">
      <w:pPr>
        <w:suppressAutoHyphens/>
        <w:autoSpaceDN w:val="0"/>
        <w:spacing w:before="240" w:after="0" w:line="240" w:lineRule="auto"/>
        <w:jc w:val="both"/>
        <w:textAlignment w:val="baseline"/>
        <w:rPr>
          <w:rFonts w:ascii="Times New Roman" w:eastAsia="NSimSun" w:hAnsi="Times New Roman" w:cs="Times New Roman"/>
          <w:noProof/>
          <w:kern w:val="3"/>
          <w:u w:val="single"/>
        </w:rPr>
      </w:pPr>
      <w:r w:rsidRPr="002A359F">
        <w:rPr>
          <w:rFonts w:ascii="Times New Roman" w:hAnsi="Times New Roman"/>
          <w:noProof/>
          <w:u w:val="single"/>
        </w:rPr>
        <w:t>Investiția 11: Injecție de capital în Banca Națională de Dezvoltare</w:t>
      </w:r>
    </w:p>
    <w:p w14:paraId="03B2B40D" w14:textId="65AC6B86" w:rsidR="00BE1A15" w:rsidRPr="00291374" w:rsidRDefault="00BE1A15" w:rsidP="00BE1A15">
      <w:pPr>
        <w:spacing w:before="120" w:after="120" w:line="240" w:lineRule="auto"/>
        <w:jc w:val="both"/>
        <w:rPr>
          <w:rFonts w:ascii="Times New Roman" w:hAnsi="Times New Roman" w:cs="Times New Roman"/>
          <w:noProof/>
        </w:rPr>
      </w:pPr>
      <w:r>
        <w:rPr>
          <w:rFonts w:ascii="Times New Roman" w:hAnsi="Times New Roman"/>
          <w:noProof/>
        </w:rPr>
        <w:t xml:space="preserve">Această măsură vizează sprijinirea potențialului de creștere al economiei românești prin ajustarea structurală a nivelului sprijinului public disponibil pentru a remedia disfuncționalitățile pieței și ineficiențele din cadrul economiei. Măsura constă într-o injecție de capital în valoare de </w:t>
      </w:r>
      <w:r w:rsidRPr="00CA463A">
        <w:rPr>
          <w:rFonts w:ascii="Times New Roman" w:hAnsi="Times New Roman"/>
          <w:noProof/>
        </w:rPr>
        <w:t>250</w:t>
      </w:r>
      <w:r>
        <w:rPr>
          <w:rFonts w:ascii="Times New Roman" w:hAnsi="Times New Roman"/>
          <w:noProof/>
        </w:rPr>
        <w:t xml:space="preserve"> de milioane EUR în Banca Națională de Dezvoltare. </w:t>
      </w:r>
    </w:p>
    <w:p w14:paraId="79B21A3B" w14:textId="6BD6B4E0" w:rsidR="00BE1A15" w:rsidRPr="00291374" w:rsidRDefault="00BE1A15" w:rsidP="00BE1A15">
      <w:pPr>
        <w:spacing w:before="120" w:after="120" w:line="240" w:lineRule="auto"/>
        <w:jc w:val="both"/>
        <w:rPr>
          <w:rFonts w:ascii="Times New Roman" w:hAnsi="Times New Roman" w:cs="Times New Roman"/>
          <w:noProof/>
        </w:rPr>
      </w:pPr>
      <w:r>
        <w:rPr>
          <w:rFonts w:ascii="Times New Roman" w:hAnsi="Times New Roman"/>
          <w:noProof/>
        </w:rPr>
        <w:t>Banca Națională de Dezvoltare adoptă o nouă politică de investiții pentru utilizarea capitalului propriu suplimentar. Politica de investiții include descrierea produsului (produselor) financiar (financiare) cu tipul preconizat de beneficiari finali eligibili pe care se preconizează că îl va sprijini inițial prin capitaluri proprii suplimentare, inclusiv calendarul preconizat pentru punerea în aplicare și valoarea preconizată a fiecărui produs financiar. Banca Națională de Dezvoltare va utiliza pentru capitalurile proprii suplimentare același sistem de audit și control care a fost evaluat pozitiv de Comisie în conformitate cu articolul </w:t>
      </w:r>
      <w:r w:rsidRPr="00CA463A">
        <w:rPr>
          <w:rFonts w:ascii="Times New Roman" w:hAnsi="Times New Roman"/>
          <w:noProof/>
        </w:rPr>
        <w:t>157</w:t>
      </w:r>
      <w:r>
        <w:rPr>
          <w:rFonts w:ascii="Times New Roman" w:hAnsi="Times New Roman"/>
          <w:noProof/>
        </w:rPr>
        <w:t xml:space="preserve"> din Regulamentul (UE, Euratom) </w:t>
      </w:r>
      <w:r w:rsidRPr="00CA463A">
        <w:rPr>
          <w:rFonts w:ascii="Times New Roman" w:hAnsi="Times New Roman"/>
          <w:noProof/>
        </w:rPr>
        <w:t>2024</w:t>
      </w:r>
      <w:r>
        <w:rPr>
          <w:rFonts w:ascii="Times New Roman" w:hAnsi="Times New Roman"/>
          <w:noProof/>
        </w:rPr>
        <w:t>/</w:t>
      </w:r>
      <w:r w:rsidRPr="00CA463A">
        <w:rPr>
          <w:rFonts w:ascii="Times New Roman" w:hAnsi="Times New Roman"/>
          <w:noProof/>
        </w:rPr>
        <w:t>2509</w:t>
      </w:r>
      <w:r>
        <w:rPr>
          <w:rFonts w:ascii="Times New Roman" w:hAnsi="Times New Roman"/>
          <w:noProof/>
        </w:rPr>
        <w:t>. Politica de investiții impune ca produsul (produsele) financiar (financiare) pe care îl (le) sprijină capitalurile proprii suplimentare să respecte principiul de „a nu prejudicia în mod semnificativ”, astfel cum este prevăzut în Orientările tehnice privind aplicarea principiului de „a nu prejudicia în mod semnificativ” (</w:t>
      </w:r>
      <w:r w:rsidRPr="00CA463A">
        <w:rPr>
          <w:rFonts w:ascii="Times New Roman" w:hAnsi="Times New Roman"/>
          <w:noProof/>
        </w:rPr>
        <w:t>2021</w:t>
      </w:r>
      <w:r>
        <w:rPr>
          <w:rFonts w:ascii="Times New Roman" w:hAnsi="Times New Roman"/>
          <w:noProof/>
        </w:rPr>
        <w:t>/C</w:t>
      </w:r>
      <w:r w:rsidRPr="00CA463A">
        <w:rPr>
          <w:rFonts w:ascii="Times New Roman" w:hAnsi="Times New Roman"/>
          <w:noProof/>
        </w:rPr>
        <w:t>58</w:t>
      </w:r>
      <w:r>
        <w:rPr>
          <w:rFonts w:ascii="Times New Roman" w:hAnsi="Times New Roman"/>
          <w:noProof/>
        </w:rPr>
        <w:t>/</w:t>
      </w:r>
      <w:r w:rsidRPr="00CA463A">
        <w:rPr>
          <w:rFonts w:ascii="Times New Roman" w:hAnsi="Times New Roman"/>
          <w:noProof/>
        </w:rPr>
        <w:t>01</w:t>
      </w:r>
      <w:r>
        <w:rPr>
          <w:rFonts w:ascii="Times New Roman" w:hAnsi="Times New Roman"/>
          <w:noProof/>
        </w:rPr>
        <w:t>). În special, politica de investiții exclude de la eligibilitate următoarea listă de activități și active: (i) activitățile și activele legate de combustibili fosili, inclusiv utilizarea în aval</w:t>
      </w:r>
      <w:r w:rsidRPr="00291374">
        <w:rPr>
          <w:rFonts w:ascii="Times New Roman" w:hAnsi="Times New Roman" w:cs="Times New Roman"/>
          <w:noProof/>
          <w:vertAlign w:val="superscript"/>
          <w:lang w:val="en-GB"/>
        </w:rPr>
        <w:footnoteReference w:id="9"/>
      </w:r>
      <w:r>
        <w:rPr>
          <w:rFonts w:ascii="Times New Roman" w:hAnsi="Times New Roman"/>
          <w:noProof/>
        </w:rPr>
        <w:t>; (ii)</w:t>
      </w:r>
      <w:r w:rsidR="007035D6">
        <w:rPr>
          <w:rFonts w:ascii="Times New Roman" w:hAnsi="Times New Roman"/>
          <w:noProof/>
        </w:rPr>
        <w:t> </w:t>
      </w:r>
      <w:r>
        <w:rPr>
          <w:rFonts w:ascii="Times New Roman" w:hAnsi="Times New Roman"/>
          <w:noProof/>
        </w:rPr>
        <w:t>activitățile și activele din cadrul sistemului UE de comercializare a certificatelor de emisii (ETS) cu emisii preconizate de gaze cu efect de seră care nu sunt mai mici decât valorile de referință relevante</w:t>
      </w:r>
      <w:r w:rsidRPr="00291374">
        <w:rPr>
          <w:rFonts w:ascii="Times New Roman" w:hAnsi="Times New Roman" w:cs="Times New Roman"/>
          <w:noProof/>
          <w:vertAlign w:val="superscript"/>
          <w:lang w:val="en-GB"/>
        </w:rPr>
        <w:footnoteReference w:id="10"/>
      </w:r>
      <w:r>
        <w:rPr>
          <w:rFonts w:ascii="Times New Roman" w:hAnsi="Times New Roman"/>
          <w:noProof/>
        </w:rPr>
        <w:t>; (iii) activitățile și activele legate de depozite de deșeuri, incineratoare</w:t>
      </w:r>
      <w:r w:rsidRPr="00291374">
        <w:rPr>
          <w:rFonts w:ascii="Times New Roman" w:hAnsi="Times New Roman" w:cs="Times New Roman"/>
          <w:noProof/>
          <w:vertAlign w:val="superscript"/>
          <w:lang w:val="en-GB"/>
        </w:rPr>
        <w:footnoteReference w:id="11"/>
      </w:r>
      <w:r>
        <w:rPr>
          <w:rFonts w:ascii="Times New Roman" w:hAnsi="Times New Roman"/>
          <w:noProof/>
        </w:rPr>
        <w:t xml:space="preserve"> și instalații de tratare mecano­biologică a deșeurilor</w:t>
      </w:r>
      <w:r w:rsidRPr="00291374">
        <w:rPr>
          <w:rFonts w:ascii="Times New Roman" w:hAnsi="Times New Roman" w:cs="Times New Roman"/>
          <w:noProof/>
          <w:vertAlign w:val="superscript"/>
          <w:lang w:val="en-GB"/>
        </w:rPr>
        <w:footnoteReference w:id="12"/>
      </w:r>
      <w:r>
        <w:rPr>
          <w:rFonts w:ascii="Times New Roman" w:hAnsi="Times New Roman"/>
          <w:noProof/>
        </w:rPr>
        <w:t>. În plus, în cazul sprijinului general acordat întreprinderilor, politica de investiții va exclude întreprinderile cu un accent considerabil</w:t>
      </w:r>
      <w:r w:rsidRPr="00291374">
        <w:rPr>
          <w:rFonts w:ascii="Times New Roman" w:hAnsi="Times New Roman" w:cs="Times New Roman"/>
          <w:noProof/>
          <w:vertAlign w:val="superscript"/>
          <w:lang w:val="en-GB"/>
        </w:rPr>
        <w:footnoteReference w:id="13"/>
      </w:r>
      <w:r>
        <w:rPr>
          <w:rFonts w:ascii="Times New Roman" w:hAnsi="Times New Roman"/>
          <w:noProof/>
        </w:rPr>
        <w:t xml:space="preserve"> în următoarele sectoare: (i)</w:t>
      </w:r>
      <w:r w:rsidR="007035D6">
        <w:rPr>
          <w:rFonts w:ascii="Times New Roman" w:hAnsi="Times New Roman"/>
          <w:noProof/>
        </w:rPr>
        <w:t> </w:t>
      </w:r>
      <w:r>
        <w:rPr>
          <w:rFonts w:ascii="Times New Roman" w:hAnsi="Times New Roman"/>
          <w:noProof/>
        </w:rPr>
        <w:t>producția de energie pe bază de combustibili fosili și activitățile conexe</w:t>
      </w:r>
      <w:r w:rsidRPr="00291374">
        <w:rPr>
          <w:rFonts w:ascii="Times New Roman" w:hAnsi="Times New Roman" w:cs="Times New Roman"/>
          <w:noProof/>
          <w:vertAlign w:val="superscript"/>
          <w:lang w:val="en-GB"/>
        </w:rPr>
        <w:footnoteReference w:id="14"/>
      </w:r>
      <w:r>
        <w:rPr>
          <w:rFonts w:ascii="Times New Roman" w:hAnsi="Times New Roman"/>
          <w:noProof/>
        </w:rPr>
        <w:t>; (ii) industrii mari consumatoare de energie și/sau cu emisii ridicate de CO</w:t>
      </w:r>
      <w:r w:rsidRPr="00CA463A">
        <w:rPr>
          <w:rFonts w:ascii="Times New Roman" w:hAnsi="Times New Roman"/>
          <w:noProof/>
        </w:rPr>
        <w:t>2</w:t>
      </w:r>
      <w:r w:rsidRPr="00291374">
        <w:rPr>
          <w:rStyle w:val="FootnoteReference"/>
          <w:rFonts w:ascii="Times New Roman" w:hAnsi="Times New Roman" w:cs="Times New Roman"/>
          <w:noProof/>
          <w:lang w:val="en-GB"/>
        </w:rPr>
        <w:footnoteReference w:id="15"/>
      </w:r>
      <w:r>
        <w:rPr>
          <w:rFonts w:ascii="Times New Roman" w:hAnsi="Times New Roman"/>
          <w:noProof/>
        </w:rPr>
        <w:t>; (iii) producția, închirierea sau vânzarea de vehicule poluante</w:t>
      </w:r>
      <w:r w:rsidRPr="00291374">
        <w:rPr>
          <w:rStyle w:val="FootnoteReference"/>
          <w:rFonts w:ascii="Times New Roman" w:hAnsi="Times New Roman" w:cs="Times New Roman"/>
          <w:noProof/>
          <w:lang w:val="en-GB"/>
        </w:rPr>
        <w:footnoteReference w:id="16"/>
      </w:r>
      <w:r>
        <w:rPr>
          <w:rFonts w:ascii="Times New Roman" w:hAnsi="Times New Roman"/>
          <w:noProof/>
        </w:rPr>
        <w:t>; (iv) colectarea, tratarea și eliminarea deșeurilor</w:t>
      </w:r>
      <w:r w:rsidRPr="00291374">
        <w:rPr>
          <w:rStyle w:val="FootnoteReference"/>
          <w:rFonts w:ascii="Times New Roman" w:hAnsi="Times New Roman" w:cs="Times New Roman"/>
          <w:noProof/>
          <w:lang w:val="en-GB"/>
        </w:rPr>
        <w:footnoteReference w:id="17"/>
      </w:r>
      <w:r>
        <w:rPr>
          <w:rFonts w:ascii="Times New Roman" w:hAnsi="Times New Roman"/>
          <w:noProof/>
        </w:rPr>
        <w:t xml:space="preserve">, (v) prelucrarea combustibilului nuclear, producția de energie nucleară. În plus, politica în materie de investiții impune respectarea legislației UE și naționale relevante în domeniul mediului a beneficiarilor finali. </w:t>
      </w:r>
    </w:p>
    <w:p w14:paraId="40A53C86" w14:textId="77777777" w:rsidR="00BE1A15" w:rsidRPr="00291374" w:rsidRDefault="00BE1A15" w:rsidP="00BE1A15">
      <w:pPr>
        <w:spacing w:before="120" w:after="120" w:line="240" w:lineRule="auto"/>
        <w:jc w:val="both"/>
        <w:rPr>
          <w:rFonts w:ascii="Times New Roman" w:hAnsi="Times New Roman" w:cs="Times New Roman"/>
          <w:noProof/>
        </w:rPr>
        <w:sectPr w:rsidR="00BE1A15" w:rsidRPr="00291374" w:rsidSect="00BE1A15">
          <w:headerReference w:type="even" r:id="rId198"/>
          <w:headerReference w:type="default" r:id="rId199"/>
          <w:footerReference w:type="even" r:id="rId200"/>
          <w:footerReference w:type="default" r:id="rId201"/>
          <w:headerReference w:type="first" r:id="rId202"/>
          <w:footerReference w:type="first" r:id="rId203"/>
          <w:pgSz w:w="11907" w:h="16839"/>
          <w:pgMar w:top="1134" w:right="1134" w:bottom="1134" w:left="1134" w:header="567" w:footer="567" w:gutter="0"/>
          <w:cols w:space="720"/>
          <w:docGrid w:linePitch="360"/>
        </w:sectPr>
      </w:pPr>
      <w:r>
        <w:rPr>
          <w:rFonts w:ascii="Times New Roman" w:hAnsi="Times New Roman"/>
          <w:noProof/>
        </w:rPr>
        <w:t xml:space="preserve">Îndeplinirea satisfăcătoare a jaloanelor din cadrul acestei măsuri depinde de îndeplinirea satisfăcătoare a jalonului </w:t>
      </w:r>
      <w:r w:rsidRPr="00CA463A">
        <w:rPr>
          <w:rFonts w:ascii="Times New Roman" w:hAnsi="Times New Roman"/>
          <w:noProof/>
        </w:rPr>
        <w:t>210</w:t>
      </w:r>
      <w:r>
        <w:rPr>
          <w:rFonts w:ascii="Times New Roman" w:hAnsi="Times New Roman"/>
          <w:noProof/>
        </w:rPr>
        <w:t xml:space="preserve"> din cadrul reformei </w:t>
      </w:r>
      <w:r w:rsidRPr="00CA463A">
        <w:rPr>
          <w:rFonts w:ascii="Times New Roman" w:hAnsi="Times New Roman"/>
          <w:noProof/>
        </w:rPr>
        <w:t>5</w:t>
      </w:r>
      <w:r>
        <w:rPr>
          <w:rFonts w:ascii="Times New Roman" w:hAnsi="Times New Roman"/>
          <w:noProof/>
        </w:rPr>
        <w:t xml:space="preserve"> – Înființarea Băncii Naționale de Dezvoltare.</w:t>
      </w:r>
    </w:p>
    <w:p w14:paraId="1E0FBA85" w14:textId="77777777" w:rsidR="00BE1A15" w:rsidRPr="002A5D1B" w:rsidRDefault="00BE1A15" w:rsidP="00174ADA">
      <w:pPr>
        <w:keepNext/>
        <w:numPr>
          <w:ilvl w:val="1"/>
          <w:numId w:val="0"/>
        </w:numPr>
        <w:spacing w:before="120" w:after="120" w:line="240" w:lineRule="auto"/>
        <w:ind w:left="850" w:hanging="850"/>
        <w:jc w:val="both"/>
        <w:outlineLvl w:val="1"/>
        <w:rPr>
          <w:rFonts w:ascii="Times New Roman" w:eastAsia="Times New Roman" w:hAnsi="Times New Roman" w:cs="Times New Roman"/>
          <w:b/>
          <w:bCs/>
          <w:noProof/>
          <w:color w:val="000000" w:themeColor="text1"/>
        </w:rPr>
      </w:pPr>
      <w:r w:rsidRPr="002A5D1B">
        <w:rPr>
          <w:rFonts w:ascii="Times New Roman" w:hAnsi="Times New Roman"/>
          <w:b/>
          <w:noProof/>
          <w:color w:val="000000" w:themeColor="text1"/>
        </w:rPr>
        <w:t xml:space="preserve">H.4. </w:t>
      </w:r>
      <w:r>
        <w:rPr>
          <w:rFonts w:ascii="Times New Roman" w:hAnsi="Times New Roman"/>
          <w:noProof/>
        </w:rPr>
        <w:tab/>
      </w:r>
      <w:r w:rsidRPr="002A5D1B">
        <w:rPr>
          <w:rFonts w:ascii="Times New Roman" w:hAnsi="Times New Roman"/>
          <w:b/>
          <w:noProof/>
        </w:rPr>
        <w:t>Jaloane, ținte, indicatori și calendarul de monitorizare și implementare aplicabile împrumutului</w:t>
      </w:r>
      <w:r w:rsidRPr="002A5D1B">
        <w:rPr>
          <w:rFonts w:ascii="Times New Roman" w:hAnsi="Times New Roman"/>
          <w:b/>
          <w:noProof/>
          <w:color w:val="000000" w:themeColor="text1"/>
        </w:rPr>
        <w:t xml:space="preserve"> </w:t>
      </w:r>
    </w:p>
    <w:tbl>
      <w:tblPr>
        <w:tblW w:w="15730" w:type="dxa"/>
        <w:jc w:val="center"/>
        <w:tblLayout w:type="fixed"/>
        <w:tblLook w:val="04A0" w:firstRow="1" w:lastRow="0" w:firstColumn="1" w:lastColumn="0" w:noHBand="0" w:noVBand="1"/>
      </w:tblPr>
      <w:tblGrid>
        <w:gridCol w:w="842"/>
        <w:gridCol w:w="1833"/>
        <w:gridCol w:w="1268"/>
        <w:gridCol w:w="1380"/>
        <w:gridCol w:w="1807"/>
        <w:gridCol w:w="1127"/>
        <w:gridCol w:w="1129"/>
        <w:gridCol w:w="1269"/>
        <w:gridCol w:w="1128"/>
        <w:gridCol w:w="840"/>
        <w:gridCol w:w="3107"/>
      </w:tblGrid>
      <w:tr w:rsidR="00BE1A15" w:rsidRPr="009F5E22" w14:paraId="37025F9E" w14:textId="77777777">
        <w:trPr>
          <w:trHeight w:val="300"/>
          <w:tblHeader/>
          <w:jc w:val="center"/>
        </w:trPr>
        <w:tc>
          <w:tcPr>
            <w:tcW w:w="84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C7351FD" w14:textId="53C1266D" w:rsidR="00BE1A15" w:rsidRPr="009F5E22" w:rsidRDefault="00BE1A15">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Număr secven</w:t>
            </w:r>
            <w:r w:rsidR="006D5DDB">
              <w:rPr>
                <w:rFonts w:ascii="Times New Roman" w:hAnsi="Times New Roman"/>
                <w:b/>
                <w:noProof/>
                <w:sz w:val="20"/>
              </w:rPr>
              <w:br/>
            </w:r>
            <w:r w:rsidRPr="002A5D1B">
              <w:rPr>
                <w:rFonts w:ascii="Times New Roman" w:hAnsi="Times New Roman"/>
                <w:b/>
                <w:noProof/>
                <w:sz w:val="20"/>
              </w:rPr>
              <w:t>țial</w:t>
            </w:r>
          </w:p>
        </w:tc>
        <w:tc>
          <w:tcPr>
            <w:tcW w:w="183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F1D304D" w14:textId="77777777" w:rsidR="00BE1A15" w:rsidRPr="009F5E22" w:rsidRDefault="00BE1A15">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Măsură conexă (reformă sau investiție)</w:t>
            </w:r>
          </w:p>
        </w:tc>
        <w:tc>
          <w:tcPr>
            <w:tcW w:w="126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DD2C833" w14:textId="77777777" w:rsidR="00BE1A15" w:rsidRPr="009F5E22" w:rsidRDefault="00BE1A15">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Jalon/țintă</w:t>
            </w:r>
          </w:p>
        </w:tc>
        <w:tc>
          <w:tcPr>
            <w:tcW w:w="13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A571849" w14:textId="77777777" w:rsidR="00BE1A15" w:rsidRPr="009F5E22" w:rsidRDefault="00BE1A15">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Denumire</w:t>
            </w:r>
          </w:p>
        </w:tc>
        <w:tc>
          <w:tcPr>
            <w:tcW w:w="180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A4B4E22" w14:textId="77777777" w:rsidR="00BE1A15" w:rsidRPr="009F5E22" w:rsidRDefault="00BE1A15">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Indicatori calitativi </w:t>
            </w:r>
            <w:r>
              <w:rPr>
                <w:rFonts w:ascii="Times New Roman" w:hAnsi="Times New Roman"/>
                <w:noProof/>
                <w:sz w:val="20"/>
              </w:rPr>
              <w:br/>
            </w:r>
            <w:r w:rsidRPr="002A5D1B">
              <w:rPr>
                <w:rFonts w:ascii="Times New Roman" w:hAnsi="Times New Roman"/>
                <w:b/>
                <w:noProof/>
                <w:sz w:val="20"/>
              </w:rPr>
              <w:t>(pentru jaloane)</w:t>
            </w:r>
          </w:p>
        </w:tc>
        <w:tc>
          <w:tcPr>
            <w:tcW w:w="3525"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6014F3C" w14:textId="77777777" w:rsidR="00BE1A15" w:rsidRPr="009F5E22" w:rsidRDefault="00BE1A15">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Indicatori cantitativi </w:t>
            </w:r>
            <w:r>
              <w:rPr>
                <w:rFonts w:ascii="Times New Roman" w:hAnsi="Times New Roman"/>
                <w:noProof/>
                <w:sz w:val="20"/>
              </w:rPr>
              <w:br/>
            </w:r>
            <w:r w:rsidRPr="002A5D1B">
              <w:rPr>
                <w:rFonts w:ascii="Times New Roman" w:hAnsi="Times New Roman"/>
                <w:b/>
                <w:noProof/>
                <w:sz w:val="20"/>
              </w:rPr>
              <w:t>(pentru ținte)</w:t>
            </w:r>
          </w:p>
        </w:tc>
        <w:tc>
          <w:tcPr>
            <w:tcW w:w="1968" w:type="dxa"/>
            <w:gridSpan w:val="2"/>
            <w:tcBorders>
              <w:top w:val="single" w:sz="4" w:space="0" w:color="auto"/>
              <w:left w:val="nil"/>
              <w:bottom w:val="single" w:sz="4" w:space="0" w:color="auto"/>
              <w:right w:val="single" w:sz="4" w:space="0" w:color="auto"/>
            </w:tcBorders>
            <w:shd w:val="clear" w:color="auto" w:fill="BDD7EE"/>
            <w:vAlign w:val="center"/>
            <w:hideMark/>
          </w:tcPr>
          <w:p w14:paraId="3B498551" w14:textId="77777777" w:rsidR="00BE1A15" w:rsidRPr="009F5E22" w:rsidRDefault="00BE1A15">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Calendar orientativ pentru atingerea jaloanelor/țintelor</w:t>
            </w:r>
          </w:p>
        </w:tc>
        <w:tc>
          <w:tcPr>
            <w:tcW w:w="310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E8C4A12" w14:textId="77777777" w:rsidR="00BE1A15" w:rsidRPr="002A5D1B" w:rsidRDefault="00BE1A15">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Descrierea fiecărui jalon și a fiecărei ținte</w:t>
            </w:r>
          </w:p>
        </w:tc>
      </w:tr>
      <w:tr w:rsidR="00BE1A15" w:rsidRPr="009F5E22" w14:paraId="4ABBE7F5" w14:textId="77777777">
        <w:trPr>
          <w:trHeight w:val="300"/>
          <w:tblHeader/>
          <w:jc w:val="center"/>
        </w:trPr>
        <w:tc>
          <w:tcPr>
            <w:tcW w:w="842" w:type="dxa"/>
            <w:vMerge/>
            <w:tcBorders>
              <w:top w:val="single" w:sz="4" w:space="0" w:color="auto"/>
              <w:left w:val="single" w:sz="4" w:space="0" w:color="auto"/>
              <w:bottom w:val="single" w:sz="4" w:space="0" w:color="auto"/>
              <w:right w:val="single" w:sz="4" w:space="0" w:color="auto"/>
            </w:tcBorders>
            <w:hideMark/>
          </w:tcPr>
          <w:p w14:paraId="711B0A62" w14:textId="77777777" w:rsidR="00BE1A15" w:rsidRPr="00CA463A" w:rsidRDefault="00BE1A15">
            <w:pPr>
              <w:spacing w:after="0" w:line="240" w:lineRule="auto"/>
              <w:jc w:val="center"/>
              <w:rPr>
                <w:rFonts w:ascii="Times New Roman" w:eastAsia="Times New Roman" w:hAnsi="Times New Roman" w:cs="Times New Roman"/>
                <w:b/>
                <w:bCs/>
                <w:noProof/>
                <w:sz w:val="20"/>
                <w:szCs w:val="20"/>
                <w:lang w:eastAsia="en-GB"/>
              </w:rPr>
            </w:pPr>
          </w:p>
        </w:tc>
        <w:tc>
          <w:tcPr>
            <w:tcW w:w="1833" w:type="dxa"/>
            <w:vMerge/>
            <w:tcBorders>
              <w:top w:val="single" w:sz="4" w:space="0" w:color="auto"/>
              <w:left w:val="single" w:sz="4" w:space="0" w:color="auto"/>
              <w:bottom w:val="single" w:sz="4" w:space="0" w:color="auto"/>
              <w:right w:val="single" w:sz="4" w:space="0" w:color="auto"/>
            </w:tcBorders>
            <w:hideMark/>
          </w:tcPr>
          <w:p w14:paraId="356A5793" w14:textId="77777777" w:rsidR="00BE1A15" w:rsidRPr="00CA463A" w:rsidRDefault="00BE1A15">
            <w:pPr>
              <w:spacing w:after="0" w:line="240" w:lineRule="auto"/>
              <w:jc w:val="both"/>
              <w:rPr>
                <w:rFonts w:ascii="Times New Roman" w:eastAsia="Times New Roman" w:hAnsi="Times New Roman" w:cs="Times New Roman"/>
                <w:b/>
                <w:bCs/>
                <w:noProof/>
                <w:sz w:val="20"/>
                <w:szCs w:val="20"/>
                <w:lang w:eastAsia="en-GB"/>
              </w:rPr>
            </w:pPr>
          </w:p>
        </w:tc>
        <w:tc>
          <w:tcPr>
            <w:tcW w:w="1268" w:type="dxa"/>
            <w:vMerge/>
            <w:tcBorders>
              <w:top w:val="single" w:sz="4" w:space="0" w:color="auto"/>
              <w:left w:val="single" w:sz="4" w:space="0" w:color="auto"/>
              <w:bottom w:val="single" w:sz="4" w:space="0" w:color="auto"/>
              <w:right w:val="single" w:sz="4" w:space="0" w:color="auto"/>
            </w:tcBorders>
            <w:hideMark/>
          </w:tcPr>
          <w:p w14:paraId="4BAE738D" w14:textId="77777777" w:rsidR="00BE1A15" w:rsidRPr="00CA463A" w:rsidRDefault="00BE1A15">
            <w:pPr>
              <w:spacing w:after="0" w:line="240" w:lineRule="auto"/>
              <w:jc w:val="center"/>
              <w:rPr>
                <w:rFonts w:ascii="Times New Roman" w:eastAsia="Times New Roman" w:hAnsi="Times New Roman" w:cs="Times New Roman"/>
                <w:b/>
                <w:bCs/>
                <w:noProof/>
                <w:sz w:val="20"/>
                <w:szCs w:val="20"/>
                <w:lang w:eastAsia="en-GB"/>
              </w:rPr>
            </w:pPr>
          </w:p>
        </w:tc>
        <w:tc>
          <w:tcPr>
            <w:tcW w:w="1380" w:type="dxa"/>
            <w:vMerge/>
            <w:tcBorders>
              <w:top w:val="single" w:sz="4" w:space="0" w:color="auto"/>
              <w:left w:val="single" w:sz="4" w:space="0" w:color="auto"/>
              <w:bottom w:val="single" w:sz="4" w:space="0" w:color="auto"/>
              <w:right w:val="single" w:sz="4" w:space="0" w:color="auto"/>
            </w:tcBorders>
            <w:hideMark/>
          </w:tcPr>
          <w:p w14:paraId="7E93B732" w14:textId="77777777" w:rsidR="00BE1A15" w:rsidRPr="00CA463A" w:rsidRDefault="00BE1A15">
            <w:pPr>
              <w:spacing w:after="0" w:line="240" w:lineRule="auto"/>
              <w:jc w:val="both"/>
              <w:rPr>
                <w:rFonts w:ascii="Times New Roman" w:eastAsia="Times New Roman" w:hAnsi="Times New Roman" w:cs="Times New Roman"/>
                <w:b/>
                <w:bCs/>
                <w:noProof/>
                <w:sz w:val="20"/>
                <w:szCs w:val="20"/>
                <w:lang w:eastAsia="en-GB"/>
              </w:rPr>
            </w:pPr>
          </w:p>
        </w:tc>
        <w:tc>
          <w:tcPr>
            <w:tcW w:w="1807" w:type="dxa"/>
            <w:vMerge/>
            <w:tcBorders>
              <w:top w:val="single" w:sz="4" w:space="0" w:color="auto"/>
              <w:left w:val="single" w:sz="4" w:space="0" w:color="auto"/>
              <w:bottom w:val="single" w:sz="4" w:space="0" w:color="auto"/>
              <w:right w:val="single" w:sz="4" w:space="0" w:color="auto"/>
            </w:tcBorders>
            <w:hideMark/>
          </w:tcPr>
          <w:p w14:paraId="03E7E43E" w14:textId="77777777" w:rsidR="00BE1A15" w:rsidRPr="00CA463A" w:rsidRDefault="00BE1A15">
            <w:pPr>
              <w:spacing w:after="0" w:line="240" w:lineRule="auto"/>
              <w:jc w:val="both"/>
              <w:rPr>
                <w:rFonts w:ascii="Times New Roman" w:eastAsia="Times New Roman" w:hAnsi="Times New Roman" w:cs="Times New Roman"/>
                <w:b/>
                <w:bCs/>
                <w:noProof/>
                <w:sz w:val="20"/>
                <w:szCs w:val="20"/>
                <w:lang w:eastAsia="en-GB"/>
              </w:rPr>
            </w:pPr>
          </w:p>
        </w:tc>
        <w:tc>
          <w:tcPr>
            <w:tcW w:w="1127" w:type="dxa"/>
            <w:tcBorders>
              <w:top w:val="nil"/>
              <w:left w:val="single" w:sz="4" w:space="0" w:color="auto"/>
              <w:bottom w:val="single" w:sz="4" w:space="0" w:color="auto"/>
              <w:right w:val="single" w:sz="4" w:space="0" w:color="auto"/>
            </w:tcBorders>
            <w:shd w:val="clear" w:color="auto" w:fill="BDD7EE"/>
            <w:vAlign w:val="center"/>
            <w:hideMark/>
          </w:tcPr>
          <w:p w14:paraId="722BC15D" w14:textId="77777777" w:rsidR="00BE1A15" w:rsidRPr="009F5E22" w:rsidRDefault="00BE1A15">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Unitate de măsură</w:t>
            </w:r>
          </w:p>
        </w:tc>
        <w:tc>
          <w:tcPr>
            <w:tcW w:w="1129" w:type="dxa"/>
            <w:tcBorders>
              <w:top w:val="nil"/>
              <w:left w:val="nil"/>
              <w:bottom w:val="single" w:sz="4" w:space="0" w:color="auto"/>
              <w:right w:val="single" w:sz="4" w:space="0" w:color="auto"/>
            </w:tcBorders>
            <w:shd w:val="clear" w:color="auto" w:fill="BDD7EE"/>
            <w:vAlign w:val="center"/>
            <w:hideMark/>
          </w:tcPr>
          <w:p w14:paraId="13A5F863" w14:textId="77777777" w:rsidR="00BE1A15" w:rsidRPr="009F5E22" w:rsidRDefault="00BE1A15">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Valoare de referință</w:t>
            </w:r>
          </w:p>
        </w:tc>
        <w:tc>
          <w:tcPr>
            <w:tcW w:w="1269" w:type="dxa"/>
            <w:tcBorders>
              <w:top w:val="nil"/>
              <w:left w:val="nil"/>
              <w:bottom w:val="single" w:sz="4" w:space="0" w:color="auto"/>
              <w:right w:val="single" w:sz="4" w:space="0" w:color="auto"/>
            </w:tcBorders>
            <w:shd w:val="clear" w:color="auto" w:fill="BDD7EE"/>
            <w:vAlign w:val="center"/>
            <w:hideMark/>
          </w:tcPr>
          <w:p w14:paraId="61369B25" w14:textId="77777777" w:rsidR="00BE1A15" w:rsidRPr="009F5E22" w:rsidRDefault="00BE1A15">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Obiectiv</w:t>
            </w:r>
          </w:p>
        </w:tc>
        <w:tc>
          <w:tcPr>
            <w:tcW w:w="1128" w:type="dxa"/>
            <w:tcBorders>
              <w:top w:val="nil"/>
              <w:left w:val="nil"/>
              <w:bottom w:val="single" w:sz="4" w:space="0" w:color="auto"/>
              <w:right w:val="single" w:sz="4" w:space="0" w:color="auto"/>
            </w:tcBorders>
            <w:shd w:val="clear" w:color="auto" w:fill="BDD7EE"/>
            <w:vAlign w:val="center"/>
            <w:hideMark/>
          </w:tcPr>
          <w:p w14:paraId="06EAC897" w14:textId="77777777" w:rsidR="00BE1A15" w:rsidRPr="009F5E22" w:rsidRDefault="00BE1A15">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Trimestru</w:t>
            </w:r>
          </w:p>
        </w:tc>
        <w:tc>
          <w:tcPr>
            <w:tcW w:w="840" w:type="dxa"/>
            <w:tcBorders>
              <w:top w:val="nil"/>
              <w:left w:val="nil"/>
              <w:bottom w:val="single" w:sz="4" w:space="0" w:color="auto"/>
              <w:right w:val="single" w:sz="4" w:space="0" w:color="auto"/>
            </w:tcBorders>
            <w:shd w:val="clear" w:color="auto" w:fill="BDD7EE"/>
            <w:vAlign w:val="center"/>
            <w:hideMark/>
          </w:tcPr>
          <w:p w14:paraId="781DFCC7" w14:textId="77777777" w:rsidR="00BE1A15" w:rsidRPr="009F5E22" w:rsidRDefault="00BE1A15">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An</w:t>
            </w:r>
          </w:p>
        </w:tc>
        <w:tc>
          <w:tcPr>
            <w:tcW w:w="3107" w:type="dxa"/>
            <w:vMerge/>
            <w:tcBorders>
              <w:top w:val="single" w:sz="4" w:space="0" w:color="auto"/>
              <w:bottom w:val="single" w:sz="4" w:space="0" w:color="auto"/>
              <w:right w:val="single" w:sz="4" w:space="0" w:color="auto"/>
            </w:tcBorders>
            <w:hideMark/>
          </w:tcPr>
          <w:p w14:paraId="317759C7" w14:textId="77777777" w:rsidR="00BE1A15" w:rsidRPr="002A5D1B" w:rsidRDefault="00BE1A15">
            <w:pPr>
              <w:spacing w:after="0" w:line="240" w:lineRule="auto"/>
              <w:jc w:val="both"/>
              <w:rPr>
                <w:rFonts w:ascii="Times New Roman" w:eastAsia="Times New Roman" w:hAnsi="Times New Roman" w:cs="Times New Roman"/>
                <w:b/>
                <w:bCs/>
                <w:noProof/>
                <w:sz w:val="20"/>
                <w:szCs w:val="20"/>
                <w:lang w:val="en-GB" w:eastAsia="en-GB"/>
              </w:rPr>
            </w:pPr>
          </w:p>
        </w:tc>
      </w:tr>
      <w:tr w:rsidR="00BE1A15" w:rsidRPr="009F5E22" w14:paraId="36E51A6C" w14:textId="77777777">
        <w:trPr>
          <w:trHeight w:val="300"/>
          <w:jc w:val="center"/>
        </w:trPr>
        <w:tc>
          <w:tcPr>
            <w:tcW w:w="842" w:type="dxa"/>
            <w:tcBorders>
              <w:top w:val="single" w:sz="4" w:space="0" w:color="auto"/>
              <w:left w:val="single" w:sz="4" w:space="0" w:color="auto"/>
              <w:bottom w:val="single" w:sz="4" w:space="0" w:color="auto"/>
              <w:right w:val="single" w:sz="4" w:space="0" w:color="auto"/>
            </w:tcBorders>
            <w:shd w:val="clear" w:color="auto" w:fill="C6EFCE"/>
            <w:noWrap/>
          </w:tcPr>
          <w:p w14:paraId="25BE727B" w14:textId="77777777" w:rsidR="00BE1A15" w:rsidRPr="009F5E22" w:rsidRDefault="00BE1A15">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240</w:t>
            </w:r>
            <w:r>
              <w:rPr>
                <w:rFonts w:ascii="Times New Roman" w:hAnsi="Times New Roman"/>
                <w:noProof/>
                <w:sz w:val="20"/>
              </w:rPr>
              <w:t>a</w:t>
            </w:r>
          </w:p>
        </w:tc>
        <w:tc>
          <w:tcPr>
            <w:tcW w:w="1833" w:type="dxa"/>
            <w:tcBorders>
              <w:top w:val="single" w:sz="4" w:space="0" w:color="auto"/>
              <w:left w:val="nil"/>
              <w:bottom w:val="single" w:sz="4" w:space="0" w:color="auto"/>
              <w:right w:val="single" w:sz="4" w:space="0" w:color="auto"/>
            </w:tcBorders>
            <w:shd w:val="clear" w:color="auto" w:fill="C6EFCE"/>
            <w:noWrap/>
          </w:tcPr>
          <w:p w14:paraId="163A8F4F" w14:textId="77777777" w:rsidR="00BE1A15" w:rsidRPr="009F5E22" w:rsidRDefault="00BE1A15">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11</w:t>
            </w:r>
            <w:r>
              <w:rPr>
                <w:rFonts w:ascii="Times New Roman" w:hAnsi="Times New Roman"/>
                <w:noProof/>
                <w:sz w:val="20"/>
              </w:rPr>
              <w:t>. Injecție de capital în Banca Națională de Dezvoltare</w:t>
            </w:r>
          </w:p>
        </w:tc>
        <w:tc>
          <w:tcPr>
            <w:tcW w:w="1268" w:type="dxa"/>
            <w:tcBorders>
              <w:top w:val="single" w:sz="4" w:space="0" w:color="auto"/>
              <w:left w:val="nil"/>
              <w:bottom w:val="single" w:sz="4" w:space="0" w:color="auto"/>
              <w:right w:val="single" w:sz="4" w:space="0" w:color="auto"/>
            </w:tcBorders>
            <w:shd w:val="clear" w:color="auto" w:fill="C6EFCE"/>
            <w:noWrap/>
          </w:tcPr>
          <w:p w14:paraId="5F988D22" w14:textId="77777777" w:rsidR="00BE1A15" w:rsidRPr="009F5E22" w:rsidRDefault="00BE1A15">
            <w:pPr>
              <w:spacing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380" w:type="dxa"/>
            <w:tcBorders>
              <w:top w:val="single" w:sz="4" w:space="0" w:color="auto"/>
              <w:left w:val="nil"/>
              <w:bottom w:val="single" w:sz="4" w:space="0" w:color="auto"/>
              <w:right w:val="single" w:sz="4" w:space="0" w:color="auto"/>
            </w:tcBorders>
            <w:shd w:val="clear" w:color="auto" w:fill="C6EFCE"/>
            <w:noWrap/>
          </w:tcPr>
          <w:p w14:paraId="7A6B3D78" w14:textId="77777777" w:rsidR="00BE1A15" w:rsidRPr="009F5E22" w:rsidRDefault="00BE1A15">
            <w:pPr>
              <w:spacing w:line="240" w:lineRule="auto"/>
              <w:jc w:val="both"/>
              <w:rPr>
                <w:rFonts w:ascii="Times New Roman" w:eastAsia="Times New Roman" w:hAnsi="Times New Roman" w:cs="Times New Roman"/>
                <w:noProof/>
                <w:sz w:val="20"/>
                <w:szCs w:val="20"/>
              </w:rPr>
            </w:pPr>
            <w:r>
              <w:rPr>
                <w:rFonts w:ascii="Times New Roman" w:hAnsi="Times New Roman"/>
                <w:noProof/>
                <w:sz w:val="20"/>
              </w:rPr>
              <w:t>Politica de investiții</w:t>
            </w:r>
          </w:p>
        </w:tc>
        <w:tc>
          <w:tcPr>
            <w:tcW w:w="1807" w:type="dxa"/>
            <w:tcBorders>
              <w:top w:val="single" w:sz="4" w:space="0" w:color="auto"/>
              <w:left w:val="nil"/>
              <w:bottom w:val="single" w:sz="4" w:space="0" w:color="auto"/>
              <w:right w:val="single" w:sz="4" w:space="0" w:color="auto"/>
            </w:tcBorders>
            <w:shd w:val="clear" w:color="auto" w:fill="C6EFCE"/>
            <w:noWrap/>
          </w:tcPr>
          <w:p w14:paraId="7F2228EA" w14:textId="77777777" w:rsidR="00BE1A15" w:rsidRPr="009F5E22" w:rsidRDefault="00BE1A15">
            <w:pPr>
              <w:spacing w:line="240" w:lineRule="auto"/>
              <w:jc w:val="both"/>
              <w:rPr>
                <w:rFonts w:ascii="Times New Roman" w:eastAsia="Times New Roman" w:hAnsi="Times New Roman" w:cs="Times New Roman"/>
                <w:noProof/>
                <w:sz w:val="20"/>
                <w:szCs w:val="20"/>
              </w:rPr>
            </w:pPr>
            <w:r>
              <w:rPr>
                <w:rFonts w:ascii="Times New Roman" w:hAnsi="Times New Roman"/>
                <w:noProof/>
                <w:sz w:val="20"/>
              </w:rPr>
              <w:t>Adoptarea unei politici de investiții</w:t>
            </w:r>
          </w:p>
        </w:tc>
        <w:tc>
          <w:tcPr>
            <w:tcW w:w="1127" w:type="dxa"/>
            <w:tcBorders>
              <w:top w:val="nil"/>
              <w:left w:val="nil"/>
              <w:bottom w:val="single" w:sz="4" w:space="0" w:color="auto"/>
              <w:right w:val="single" w:sz="4" w:space="0" w:color="auto"/>
            </w:tcBorders>
            <w:shd w:val="clear" w:color="auto" w:fill="C6EFCE"/>
            <w:noWrap/>
          </w:tcPr>
          <w:p w14:paraId="5C8890D1" w14:textId="77777777" w:rsidR="00BE1A15" w:rsidRPr="009F5E22" w:rsidRDefault="00BE1A15">
            <w:pPr>
              <w:spacing w:line="240" w:lineRule="auto"/>
              <w:rPr>
                <w:rFonts w:ascii="Times New Roman" w:eastAsia="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7E288CD8" w14:textId="77777777" w:rsidR="00BE1A15" w:rsidRPr="009F5E22" w:rsidRDefault="00BE1A15">
            <w:pPr>
              <w:spacing w:line="240" w:lineRule="auto"/>
              <w:rPr>
                <w:rFonts w:ascii="Times New Roman" w:eastAsia="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74B04263" w14:textId="77777777" w:rsidR="00BE1A15" w:rsidRPr="009F5E22" w:rsidRDefault="00BE1A15">
            <w:pPr>
              <w:spacing w:line="240" w:lineRule="auto"/>
              <w:rPr>
                <w:rFonts w:ascii="Times New Roman" w:eastAsia="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tcPr>
          <w:p w14:paraId="28EFBCFD" w14:textId="77777777" w:rsidR="00BE1A15" w:rsidRPr="009F5E22" w:rsidRDefault="00BE1A15">
            <w:pPr>
              <w:spacing w:line="240" w:lineRule="auto"/>
              <w:jc w:val="center"/>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p>
        </w:tc>
        <w:tc>
          <w:tcPr>
            <w:tcW w:w="840" w:type="dxa"/>
            <w:tcBorders>
              <w:top w:val="nil"/>
              <w:left w:val="nil"/>
              <w:bottom w:val="single" w:sz="4" w:space="0" w:color="auto"/>
              <w:right w:val="single" w:sz="4" w:space="0" w:color="auto"/>
            </w:tcBorders>
            <w:shd w:val="clear" w:color="auto" w:fill="C6EFCE"/>
            <w:noWrap/>
          </w:tcPr>
          <w:p w14:paraId="1031F47B" w14:textId="77777777" w:rsidR="00BE1A15" w:rsidRPr="009F5E22" w:rsidRDefault="00BE1A15">
            <w:pPr>
              <w:spacing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2026</w:t>
            </w:r>
          </w:p>
        </w:tc>
        <w:tc>
          <w:tcPr>
            <w:tcW w:w="3107" w:type="dxa"/>
            <w:tcBorders>
              <w:top w:val="single" w:sz="4" w:space="0" w:color="auto"/>
              <w:left w:val="nil"/>
              <w:bottom w:val="single" w:sz="4" w:space="0" w:color="auto"/>
              <w:right w:val="single" w:sz="4" w:space="0" w:color="auto"/>
            </w:tcBorders>
            <w:shd w:val="clear" w:color="auto" w:fill="C6EFCE"/>
            <w:noWrap/>
          </w:tcPr>
          <w:p w14:paraId="677CB97F" w14:textId="77777777" w:rsidR="00BE1A15" w:rsidRPr="009F5E22" w:rsidRDefault="00BE1A15">
            <w:pPr>
              <w:spacing w:line="240" w:lineRule="auto"/>
              <w:jc w:val="both"/>
              <w:rPr>
                <w:rFonts w:ascii="Times New Roman" w:eastAsia="Times New Roman" w:hAnsi="Times New Roman" w:cs="Times New Roman"/>
                <w:noProof/>
                <w:color w:val="000000" w:themeColor="text1"/>
                <w:sz w:val="20"/>
                <w:szCs w:val="20"/>
              </w:rPr>
            </w:pPr>
            <w:r>
              <w:rPr>
                <w:rFonts w:ascii="Times New Roman" w:hAnsi="Times New Roman"/>
                <w:noProof/>
                <w:sz w:val="20"/>
              </w:rPr>
              <w:t>Adoptarea unei politici de investiții pentru Banca Națională de Dezvoltare pentru utilizarea capitalului propriu suplimentar.</w:t>
            </w:r>
          </w:p>
        </w:tc>
      </w:tr>
      <w:tr w:rsidR="00BE1A15" w:rsidRPr="009F5E22" w14:paraId="6D7DAD35" w14:textId="77777777">
        <w:trPr>
          <w:trHeight w:val="300"/>
          <w:jc w:val="center"/>
        </w:trPr>
        <w:tc>
          <w:tcPr>
            <w:tcW w:w="842" w:type="dxa"/>
            <w:tcBorders>
              <w:top w:val="single" w:sz="4" w:space="0" w:color="auto"/>
              <w:left w:val="single" w:sz="4" w:space="0" w:color="auto"/>
              <w:bottom w:val="single" w:sz="4" w:space="0" w:color="auto"/>
              <w:right w:val="single" w:sz="4" w:space="0" w:color="auto"/>
            </w:tcBorders>
            <w:shd w:val="clear" w:color="auto" w:fill="C6EFCE"/>
            <w:noWrap/>
          </w:tcPr>
          <w:p w14:paraId="0E33808C" w14:textId="77777777" w:rsidR="00BE1A15" w:rsidRPr="009F5E22" w:rsidRDefault="00BE1A15">
            <w:pPr>
              <w:spacing w:line="240" w:lineRule="auto"/>
              <w:jc w:val="center"/>
              <w:rPr>
                <w:rFonts w:ascii="Times New Roman" w:hAnsi="Times New Roman" w:cs="Times New Roman"/>
                <w:noProof/>
                <w:sz w:val="20"/>
                <w:szCs w:val="20"/>
              </w:rPr>
            </w:pPr>
            <w:r w:rsidRPr="00CA463A">
              <w:rPr>
                <w:rFonts w:ascii="Times New Roman" w:hAnsi="Times New Roman"/>
                <w:noProof/>
                <w:sz w:val="20"/>
              </w:rPr>
              <w:t>240</w:t>
            </w:r>
            <w:r>
              <w:rPr>
                <w:rFonts w:ascii="Times New Roman" w:hAnsi="Times New Roman"/>
                <w:noProof/>
                <w:sz w:val="20"/>
              </w:rPr>
              <w:t>b</w:t>
            </w:r>
          </w:p>
        </w:tc>
        <w:tc>
          <w:tcPr>
            <w:tcW w:w="1833" w:type="dxa"/>
            <w:tcBorders>
              <w:top w:val="single" w:sz="4" w:space="0" w:color="auto"/>
              <w:left w:val="nil"/>
              <w:bottom w:val="single" w:sz="4" w:space="0" w:color="auto"/>
              <w:right w:val="single" w:sz="4" w:space="0" w:color="auto"/>
            </w:tcBorders>
            <w:shd w:val="clear" w:color="auto" w:fill="C6EFCE"/>
            <w:noWrap/>
          </w:tcPr>
          <w:p w14:paraId="68D73022" w14:textId="77777777" w:rsidR="00BE1A15" w:rsidRPr="009F5E22" w:rsidRDefault="00BE1A15">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11</w:t>
            </w:r>
            <w:r>
              <w:rPr>
                <w:rFonts w:ascii="Times New Roman" w:hAnsi="Times New Roman"/>
                <w:noProof/>
                <w:sz w:val="20"/>
              </w:rPr>
              <w:t>. Injecție de capital în Banca Națională de Dezvoltare</w:t>
            </w:r>
          </w:p>
          <w:p w14:paraId="225E67D0" w14:textId="77777777" w:rsidR="00BE1A15" w:rsidRPr="00CA463A" w:rsidRDefault="00BE1A15">
            <w:pPr>
              <w:spacing w:line="240" w:lineRule="auto"/>
              <w:jc w:val="both"/>
              <w:rPr>
                <w:rFonts w:ascii="Times New Roman" w:hAnsi="Times New Roman" w:cs="Times New Roman"/>
                <w:noProof/>
                <w:sz w:val="20"/>
                <w:szCs w:val="20"/>
                <w:lang w:val="fr-FR"/>
              </w:rPr>
            </w:pPr>
          </w:p>
        </w:tc>
        <w:tc>
          <w:tcPr>
            <w:tcW w:w="1268" w:type="dxa"/>
            <w:tcBorders>
              <w:top w:val="single" w:sz="4" w:space="0" w:color="auto"/>
              <w:left w:val="nil"/>
              <w:bottom w:val="single" w:sz="4" w:space="0" w:color="auto"/>
              <w:right w:val="single" w:sz="4" w:space="0" w:color="auto"/>
            </w:tcBorders>
            <w:shd w:val="clear" w:color="auto" w:fill="C6EFCE"/>
            <w:noWrap/>
          </w:tcPr>
          <w:p w14:paraId="1AC159C7" w14:textId="77777777" w:rsidR="00BE1A15" w:rsidRPr="009F5E22" w:rsidRDefault="00BE1A15">
            <w:pPr>
              <w:spacing w:line="240" w:lineRule="auto"/>
              <w:jc w:val="center"/>
              <w:rPr>
                <w:rFonts w:ascii="Times New Roman" w:eastAsia="Times New Roman" w:hAnsi="Times New Roman" w:cs="Times New Roman"/>
                <w:noProof/>
                <w:sz w:val="20"/>
                <w:szCs w:val="20"/>
              </w:rPr>
            </w:pPr>
            <w:r>
              <w:rPr>
                <w:rFonts w:ascii="Times New Roman" w:hAnsi="Times New Roman"/>
                <w:noProof/>
                <w:sz w:val="20"/>
              </w:rPr>
              <w:t xml:space="preserve">Jalon </w:t>
            </w:r>
          </w:p>
        </w:tc>
        <w:tc>
          <w:tcPr>
            <w:tcW w:w="1380" w:type="dxa"/>
            <w:tcBorders>
              <w:top w:val="single" w:sz="4" w:space="0" w:color="auto"/>
              <w:left w:val="nil"/>
              <w:bottom w:val="single" w:sz="4" w:space="0" w:color="auto"/>
              <w:right w:val="single" w:sz="4" w:space="0" w:color="auto"/>
            </w:tcBorders>
            <w:shd w:val="clear" w:color="auto" w:fill="C6EFCE"/>
            <w:noWrap/>
          </w:tcPr>
          <w:p w14:paraId="069DD826" w14:textId="77777777" w:rsidR="00BE1A15" w:rsidRPr="009F5E22" w:rsidRDefault="00BE1A15">
            <w:pPr>
              <w:spacing w:line="240" w:lineRule="auto"/>
              <w:jc w:val="both"/>
              <w:rPr>
                <w:rFonts w:ascii="Times New Roman" w:eastAsia="Times New Roman" w:hAnsi="Times New Roman" w:cs="Times New Roman"/>
                <w:noProof/>
                <w:sz w:val="20"/>
                <w:szCs w:val="20"/>
              </w:rPr>
            </w:pPr>
            <w:r>
              <w:rPr>
                <w:rFonts w:ascii="Times New Roman" w:hAnsi="Times New Roman"/>
                <w:noProof/>
                <w:sz w:val="20"/>
              </w:rPr>
              <w:t>Injecție de capital</w:t>
            </w:r>
          </w:p>
        </w:tc>
        <w:tc>
          <w:tcPr>
            <w:tcW w:w="1807" w:type="dxa"/>
            <w:tcBorders>
              <w:top w:val="single" w:sz="4" w:space="0" w:color="auto"/>
              <w:left w:val="nil"/>
              <w:bottom w:val="single" w:sz="4" w:space="0" w:color="auto"/>
              <w:right w:val="single" w:sz="4" w:space="0" w:color="auto"/>
            </w:tcBorders>
            <w:shd w:val="clear" w:color="auto" w:fill="C6EFCE"/>
            <w:noWrap/>
          </w:tcPr>
          <w:p w14:paraId="7079EDC3" w14:textId="77777777" w:rsidR="00BE1A15" w:rsidRPr="009F5E22" w:rsidRDefault="00BE1A15">
            <w:pPr>
              <w:spacing w:line="240" w:lineRule="auto"/>
              <w:jc w:val="both"/>
              <w:rPr>
                <w:rFonts w:ascii="Times New Roman" w:eastAsia="Times New Roman" w:hAnsi="Times New Roman" w:cs="Times New Roman"/>
                <w:noProof/>
                <w:sz w:val="20"/>
                <w:szCs w:val="20"/>
              </w:rPr>
            </w:pPr>
            <w:r>
              <w:rPr>
                <w:rFonts w:ascii="Times New Roman" w:hAnsi="Times New Roman"/>
                <w:noProof/>
                <w:sz w:val="20"/>
              </w:rPr>
              <w:t>Certificatul de transfer</w:t>
            </w:r>
          </w:p>
        </w:tc>
        <w:tc>
          <w:tcPr>
            <w:tcW w:w="1127" w:type="dxa"/>
            <w:tcBorders>
              <w:top w:val="nil"/>
              <w:left w:val="nil"/>
              <w:bottom w:val="single" w:sz="4" w:space="0" w:color="auto"/>
              <w:right w:val="single" w:sz="4" w:space="0" w:color="auto"/>
            </w:tcBorders>
            <w:shd w:val="clear" w:color="auto" w:fill="C6EFCE"/>
            <w:noWrap/>
          </w:tcPr>
          <w:p w14:paraId="10A34861" w14:textId="77777777" w:rsidR="00BE1A15" w:rsidRPr="009F5E22" w:rsidRDefault="00BE1A15">
            <w:pPr>
              <w:spacing w:line="240" w:lineRule="auto"/>
              <w:rPr>
                <w:rFonts w:ascii="Times New Roman" w:eastAsia="Times New Roman" w:hAnsi="Times New Roman" w:cs="Times New Roman"/>
                <w:noProof/>
                <w:sz w:val="20"/>
                <w:szCs w:val="20"/>
              </w:rPr>
            </w:pPr>
          </w:p>
        </w:tc>
        <w:tc>
          <w:tcPr>
            <w:tcW w:w="1129" w:type="dxa"/>
            <w:tcBorders>
              <w:top w:val="nil"/>
              <w:left w:val="nil"/>
              <w:bottom w:val="single" w:sz="4" w:space="0" w:color="auto"/>
              <w:right w:val="single" w:sz="4" w:space="0" w:color="auto"/>
            </w:tcBorders>
            <w:shd w:val="clear" w:color="auto" w:fill="C6EFCE"/>
            <w:noWrap/>
          </w:tcPr>
          <w:p w14:paraId="631C7280" w14:textId="77777777" w:rsidR="00BE1A15" w:rsidRPr="009F5E22" w:rsidRDefault="00BE1A15">
            <w:pPr>
              <w:spacing w:line="240" w:lineRule="auto"/>
              <w:rPr>
                <w:rFonts w:ascii="Times New Roman" w:eastAsia="Times New Roman" w:hAnsi="Times New Roman" w:cs="Times New Roman"/>
                <w:noProof/>
                <w:sz w:val="20"/>
                <w:szCs w:val="20"/>
              </w:rPr>
            </w:pPr>
          </w:p>
        </w:tc>
        <w:tc>
          <w:tcPr>
            <w:tcW w:w="1269" w:type="dxa"/>
            <w:tcBorders>
              <w:top w:val="nil"/>
              <w:left w:val="nil"/>
              <w:bottom w:val="single" w:sz="4" w:space="0" w:color="auto"/>
              <w:right w:val="single" w:sz="4" w:space="0" w:color="auto"/>
            </w:tcBorders>
            <w:shd w:val="clear" w:color="auto" w:fill="C6EFCE"/>
            <w:noWrap/>
          </w:tcPr>
          <w:p w14:paraId="55617A5B" w14:textId="77777777" w:rsidR="00BE1A15" w:rsidRPr="009F5E22" w:rsidRDefault="00BE1A15">
            <w:pPr>
              <w:spacing w:line="240" w:lineRule="auto"/>
              <w:rPr>
                <w:rFonts w:ascii="Times New Roman" w:eastAsia="Times New Roman" w:hAnsi="Times New Roman" w:cs="Times New Roman"/>
                <w:noProof/>
                <w:sz w:val="20"/>
                <w:szCs w:val="20"/>
              </w:rPr>
            </w:pPr>
          </w:p>
        </w:tc>
        <w:tc>
          <w:tcPr>
            <w:tcW w:w="1128" w:type="dxa"/>
            <w:tcBorders>
              <w:top w:val="nil"/>
              <w:left w:val="nil"/>
              <w:bottom w:val="single" w:sz="4" w:space="0" w:color="auto"/>
              <w:right w:val="single" w:sz="4" w:space="0" w:color="auto"/>
            </w:tcBorders>
            <w:shd w:val="clear" w:color="auto" w:fill="C6EFCE"/>
            <w:noWrap/>
          </w:tcPr>
          <w:p w14:paraId="179FD771" w14:textId="77777777" w:rsidR="00BE1A15" w:rsidRPr="009F5E22" w:rsidRDefault="00BE1A15">
            <w:pPr>
              <w:spacing w:line="240" w:lineRule="auto"/>
              <w:jc w:val="center"/>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40" w:type="dxa"/>
            <w:tcBorders>
              <w:top w:val="nil"/>
              <w:left w:val="nil"/>
              <w:bottom w:val="single" w:sz="4" w:space="0" w:color="auto"/>
              <w:right w:val="single" w:sz="4" w:space="0" w:color="auto"/>
            </w:tcBorders>
            <w:shd w:val="clear" w:color="auto" w:fill="C6EFCE"/>
            <w:noWrap/>
          </w:tcPr>
          <w:p w14:paraId="6A18D07B" w14:textId="77777777" w:rsidR="00BE1A15" w:rsidRPr="009F5E22" w:rsidRDefault="00BE1A15">
            <w:pPr>
              <w:spacing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2026</w:t>
            </w:r>
          </w:p>
        </w:tc>
        <w:tc>
          <w:tcPr>
            <w:tcW w:w="3107" w:type="dxa"/>
            <w:tcBorders>
              <w:top w:val="single" w:sz="4" w:space="0" w:color="auto"/>
              <w:left w:val="nil"/>
              <w:bottom w:val="single" w:sz="4" w:space="0" w:color="auto"/>
              <w:right w:val="single" w:sz="4" w:space="0" w:color="auto"/>
            </w:tcBorders>
            <w:shd w:val="clear" w:color="auto" w:fill="C6EFCE"/>
            <w:noWrap/>
          </w:tcPr>
          <w:p w14:paraId="5502F4FF" w14:textId="7DB81C41" w:rsidR="00BE1A15" w:rsidRPr="009F5E22" w:rsidRDefault="00BE1A15">
            <w:pPr>
              <w:spacing w:line="240" w:lineRule="auto"/>
              <w:jc w:val="both"/>
              <w:rPr>
                <w:rFonts w:ascii="Times New Roman" w:eastAsia="Times New Roman" w:hAnsi="Times New Roman" w:cs="Times New Roman"/>
                <w:noProof/>
                <w:color w:val="000000" w:themeColor="text1"/>
                <w:sz w:val="20"/>
                <w:szCs w:val="20"/>
              </w:rPr>
            </w:pPr>
            <w:r>
              <w:rPr>
                <w:rFonts w:ascii="Times New Roman" w:hAnsi="Times New Roman"/>
                <w:noProof/>
                <w:sz w:val="20"/>
              </w:rPr>
              <w:t xml:space="preserve">România va transfera </w:t>
            </w:r>
            <w:r w:rsidRPr="00CA463A">
              <w:rPr>
                <w:rFonts w:ascii="Times New Roman" w:hAnsi="Times New Roman"/>
                <w:noProof/>
                <w:sz w:val="20"/>
              </w:rPr>
              <w:t>250</w:t>
            </w:r>
            <w:r>
              <w:rPr>
                <w:rFonts w:ascii="Times New Roman" w:hAnsi="Times New Roman"/>
                <w:noProof/>
                <w:sz w:val="20"/>
              </w:rPr>
              <w:t xml:space="preserve"> de milioane EUR către Banca Națională de Dezvoltare pentru a majora capitalul propriu al acesteia. Pe lângă injecția de capital în Banca Națională de Dezvoltare, care constituie investiția din MRR, România va transmite n raport în care prezintă acțiunile întreprinse de Banca Națională de Dezvoltare până la </w:t>
            </w:r>
            <w:r w:rsidRPr="00CA463A">
              <w:rPr>
                <w:rFonts w:ascii="Times New Roman" w:hAnsi="Times New Roman"/>
                <w:noProof/>
                <w:sz w:val="20"/>
              </w:rPr>
              <w:t>31</w:t>
            </w:r>
            <w:r>
              <w:rPr>
                <w:rFonts w:ascii="Times New Roman" w:hAnsi="Times New Roman"/>
                <w:noProof/>
                <w:sz w:val="20"/>
              </w:rPr>
              <w:t xml:space="preserve"> august </w:t>
            </w:r>
            <w:r w:rsidRPr="00CA463A">
              <w:rPr>
                <w:rFonts w:ascii="Times New Roman" w:hAnsi="Times New Roman"/>
                <w:noProof/>
                <w:sz w:val="20"/>
              </w:rPr>
              <w:t>2026</w:t>
            </w:r>
            <w:r>
              <w:rPr>
                <w:rFonts w:ascii="Times New Roman" w:hAnsi="Times New Roman"/>
                <w:noProof/>
                <w:sz w:val="20"/>
              </w:rPr>
              <w:t xml:space="preserve"> pentru a pune în aplicare politica de investiții, inclusiv măsurile luate pentru implementarea produselor financiare pe care se preconizează că le va sprijini inițial capitalul propriu suplimentar, precum și măsurile preconizate a fi luate pentru punerea în aplicare în continuare a acestor produse.</w:t>
            </w:r>
          </w:p>
        </w:tc>
      </w:tr>
    </w:tbl>
    <w:p w14:paraId="67478E2F" w14:textId="77777777" w:rsidR="00BE1A15" w:rsidRPr="002A359F" w:rsidRDefault="00BE1A15" w:rsidP="00BE1A15">
      <w:pPr>
        <w:rPr>
          <w:rFonts w:ascii="Times New Roman" w:eastAsia="Times New Roman" w:hAnsi="Times New Roman" w:cs="Times New Roman"/>
          <w:b/>
          <w:bCs/>
          <w:noProof/>
          <w:color w:val="D13438"/>
          <w:u w:val="single"/>
        </w:rPr>
        <w:sectPr w:rsidR="00BE1A15" w:rsidRPr="002A359F" w:rsidSect="00BE1A15">
          <w:headerReference w:type="even" r:id="rId204"/>
          <w:headerReference w:type="default" r:id="rId205"/>
          <w:footerReference w:type="even" r:id="rId206"/>
          <w:footerReference w:type="default" r:id="rId207"/>
          <w:headerReference w:type="first" r:id="rId208"/>
          <w:footerReference w:type="first" r:id="rId209"/>
          <w:pgSz w:w="16839" w:h="11907" w:orient="landscape"/>
          <w:pgMar w:top="1134" w:right="1134" w:bottom="1134" w:left="1134" w:header="567" w:footer="567" w:gutter="0"/>
          <w:cols w:space="720"/>
          <w:docGrid w:linePitch="360"/>
        </w:sectPr>
      </w:pPr>
    </w:p>
    <w:p w14:paraId="02CDAD31" w14:textId="77777777" w:rsidR="008D6D49" w:rsidRPr="002A5D1B" w:rsidRDefault="008D6D49" w:rsidP="008D6D49">
      <w:pPr>
        <w:keepNext/>
        <w:numPr>
          <w:ilvl w:val="0"/>
          <w:numId w:val="46"/>
        </w:numPr>
        <w:tabs>
          <w:tab w:val="left" w:pos="850"/>
        </w:tabs>
        <w:spacing w:before="360" w:after="120" w:line="240" w:lineRule="auto"/>
        <w:jc w:val="both"/>
        <w:outlineLvl w:val="0"/>
        <w:rPr>
          <w:rFonts w:ascii="Times New Roman" w:hAnsi="Times New Roman" w:cs="Times New Roman"/>
          <w:b/>
          <w:bCs/>
          <w:smallCaps/>
          <w:noProof/>
        </w:rPr>
      </w:pPr>
      <w:r w:rsidRPr="002A5D1B">
        <w:rPr>
          <w:rFonts w:ascii="Times New Roman" w:hAnsi="Times New Roman"/>
          <w:b/>
          <w:smallCaps/>
          <w:noProof/>
        </w:rPr>
        <w:t>COMPONENTA 9: Suport pentru sectorul privat, cercetare, dezvoltare și inovare</w:t>
      </w:r>
    </w:p>
    <w:p w14:paraId="2779E63A"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 xml:space="preserve">Această componentă include o serie de reforme și investiții menite să consolideze mediul de afaceri din România, inclusiv sectorul cercetării, dezvoltării și inovării. </w:t>
      </w:r>
    </w:p>
    <w:p w14:paraId="0A82061C" w14:textId="4769D945"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 xml:space="preserve">Obiectivul acestei componente este de a sprijini întreprinderile din România, în special întreprinderile mici și mijlocii, precum și organizațiile publice care desfășoară activități de cercetare, dezvoltare și inovare. Reformele care sprijină investițiile includ modificări normative menite să reducă sarcina administrativă pentru întreprinderi prin simplificarea legislației/procedurilor de înființare/ieșire și de obținere de licențe. Reformele abordează, de asemenea, guvernanța neclară, fragmentarea și eficacitatea sistemului de cercetare, dezvoltare și inovare și sprijină cooperarea acestuia cu sectorul privat. Investițiile se referă la crearea unei platforme digitale pentru furnizarea de servicii publice simplificate pentru întreprinderi, inclusiv pentru obținerea de licențe, accesul la finanțare pentru întreprinderile mici și mijlocii și pentru alte întreprinderi prin instrumente financiare și granturi. Investițiile complementare sunt legate de finanțarea centrelor de competență în cercetare și a proiectelor de cercetare conduse de cercetători renumiți la nivel internațional. </w:t>
      </w:r>
    </w:p>
    <w:p w14:paraId="39310BC8"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 xml:space="preserve">Reformele și investițiile vor contribui la punerea în aplicare a recomandării specifice adresate României în </w:t>
      </w:r>
      <w:r w:rsidRPr="00CA463A">
        <w:rPr>
          <w:rFonts w:ascii="Times New Roman" w:hAnsi="Times New Roman"/>
          <w:noProof/>
        </w:rPr>
        <w:t>2019</w:t>
      </w:r>
      <w:r>
        <w:rPr>
          <w:rFonts w:ascii="Times New Roman" w:hAnsi="Times New Roman"/>
          <w:noProof/>
        </w:rPr>
        <w:t xml:space="preserve"> și </w:t>
      </w:r>
      <w:r w:rsidRPr="00CA463A">
        <w:rPr>
          <w:rFonts w:ascii="Times New Roman" w:hAnsi="Times New Roman"/>
          <w:noProof/>
        </w:rPr>
        <w:t>2020</w:t>
      </w:r>
      <w:r>
        <w:rPr>
          <w:rFonts w:ascii="Times New Roman" w:hAnsi="Times New Roman"/>
          <w:noProof/>
        </w:rPr>
        <w:t xml:space="preserve">, cu privire la necesitatea de a îmbunătăți calitatea și previzibilitatea procesului decizional (recomandare specifică fiecărei țări </w:t>
      </w:r>
      <w:r w:rsidRPr="00CA463A">
        <w:rPr>
          <w:rFonts w:ascii="Times New Roman" w:hAnsi="Times New Roman"/>
          <w:noProof/>
        </w:rPr>
        <w:t>5</w:t>
      </w:r>
      <w:r>
        <w:rPr>
          <w:rFonts w:ascii="Times New Roman" w:hAnsi="Times New Roman"/>
          <w:noProof/>
        </w:rPr>
        <w:t xml:space="preserve">, </w:t>
      </w:r>
      <w:r w:rsidRPr="00CA463A">
        <w:rPr>
          <w:rFonts w:ascii="Times New Roman" w:hAnsi="Times New Roman"/>
          <w:noProof/>
        </w:rPr>
        <w:t>2019</w:t>
      </w:r>
      <w:r>
        <w:rPr>
          <w:rFonts w:ascii="Times New Roman" w:hAnsi="Times New Roman"/>
          <w:noProof/>
        </w:rPr>
        <w:t xml:space="preserve">); și vor concentra la începutul perioadei proiectele de investiții publice mature care sprijină competitivitatea economiei, cum ar fi sprijinirea activităților de cercetare și dezvoltare și integrarea furnizorilor locali în lanțurile valorice strategice ale UE (recomandarea specifică fiecărei țări </w:t>
      </w:r>
      <w:r w:rsidRPr="00CA463A">
        <w:rPr>
          <w:rFonts w:ascii="Times New Roman" w:hAnsi="Times New Roman"/>
          <w:noProof/>
        </w:rPr>
        <w:t>3</w:t>
      </w:r>
      <w:r>
        <w:rPr>
          <w:rFonts w:ascii="Times New Roman" w:hAnsi="Times New Roman"/>
          <w:noProof/>
        </w:rPr>
        <w:t xml:space="preserve">, </w:t>
      </w:r>
      <w:r w:rsidRPr="00CA463A">
        <w:rPr>
          <w:rFonts w:ascii="Times New Roman" w:hAnsi="Times New Roman"/>
          <w:noProof/>
        </w:rPr>
        <w:t>2020</w:t>
      </w:r>
      <w:r>
        <w:rPr>
          <w:rFonts w:ascii="Times New Roman" w:hAnsi="Times New Roman"/>
          <w:noProof/>
        </w:rPr>
        <w:t>).</w:t>
      </w:r>
    </w:p>
    <w:p w14:paraId="299DC68F"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 xml:space="preserve">Se preconizează că nicio măsură din cadrul acestei componente nu prejudiciază în mod semnificativ obiectivele de mediu în sensul articolului </w:t>
      </w:r>
      <w:r w:rsidRPr="00CA463A">
        <w:rPr>
          <w:rFonts w:ascii="Times New Roman" w:hAnsi="Times New Roman"/>
          <w:noProof/>
        </w:rPr>
        <w:t>17</w:t>
      </w:r>
      <w:r>
        <w:rPr>
          <w:rFonts w:ascii="Times New Roman" w:hAnsi="Times New Roman"/>
          <w:noProof/>
        </w:rPr>
        <w:t xml:space="preserve"> din Regulamentul (UE) </w:t>
      </w:r>
      <w:r w:rsidRPr="00CA463A">
        <w:rPr>
          <w:rFonts w:ascii="Times New Roman" w:hAnsi="Times New Roman"/>
          <w:noProof/>
        </w:rPr>
        <w:t>2020</w:t>
      </w:r>
      <w:r>
        <w:rPr>
          <w:rFonts w:ascii="Times New Roman" w:hAnsi="Times New Roman"/>
          <w:noProof/>
        </w:rPr>
        <w:t>/</w:t>
      </w:r>
      <w:r w:rsidRPr="00CA463A">
        <w:rPr>
          <w:rFonts w:ascii="Times New Roman" w:hAnsi="Times New Roman"/>
          <w:noProof/>
        </w:rPr>
        <w:t>852</w:t>
      </w:r>
      <w:r>
        <w:rPr>
          <w:rFonts w:ascii="Times New Roman" w:hAnsi="Times New Roman"/>
          <w:noProof/>
        </w:rPr>
        <w:t>, ținând seama de descrierea măsurilor și a etapelor de atenuare prevăzute în planul de redresare și reziliență în conformitate cu Orientările tehnice privind aplicarea principiului de „a nu prejudicia în mod semnificativ” („Orientările tehnice DNSH”) (</w:t>
      </w:r>
      <w:r w:rsidRPr="00CA463A">
        <w:rPr>
          <w:rFonts w:ascii="Times New Roman" w:hAnsi="Times New Roman"/>
          <w:noProof/>
        </w:rPr>
        <w:t>2021</w:t>
      </w:r>
      <w:r>
        <w:rPr>
          <w:rFonts w:ascii="Times New Roman" w:hAnsi="Times New Roman"/>
          <w:noProof/>
        </w:rPr>
        <w:t>/C</w:t>
      </w:r>
      <w:r w:rsidRPr="00CA463A">
        <w:rPr>
          <w:rFonts w:ascii="Times New Roman" w:hAnsi="Times New Roman"/>
          <w:noProof/>
        </w:rPr>
        <w:t>58</w:t>
      </w:r>
      <w:r>
        <w:rPr>
          <w:rFonts w:ascii="Times New Roman" w:hAnsi="Times New Roman"/>
          <w:noProof/>
        </w:rPr>
        <w:t>/</w:t>
      </w:r>
      <w:r w:rsidRPr="00CA463A">
        <w:rPr>
          <w:rFonts w:ascii="Times New Roman" w:hAnsi="Times New Roman"/>
          <w:noProof/>
        </w:rPr>
        <w:t>01</w:t>
      </w:r>
      <w:r>
        <w:rPr>
          <w:rFonts w:ascii="Times New Roman" w:hAnsi="Times New Roman"/>
          <w:noProof/>
        </w:rPr>
        <w:t>).</w:t>
      </w:r>
    </w:p>
    <w:p w14:paraId="24D719B1" w14:textId="77777777" w:rsidR="008D6D49" w:rsidRPr="002A5D1B" w:rsidRDefault="008D6D49" w:rsidP="008D6D49">
      <w:pPr>
        <w:keepNext/>
        <w:numPr>
          <w:ilvl w:val="1"/>
          <w:numId w:val="0"/>
        </w:numPr>
        <w:spacing w:before="120" w:after="120" w:line="240" w:lineRule="auto"/>
        <w:ind w:left="850" w:hanging="850"/>
        <w:jc w:val="both"/>
        <w:outlineLvl w:val="1"/>
        <w:rPr>
          <w:rFonts w:ascii="Times New Roman" w:eastAsiaTheme="majorEastAsia" w:hAnsi="Times New Roman" w:cs="Times New Roman"/>
          <w:b/>
          <w:bCs/>
          <w:noProof/>
          <w:szCs w:val="26"/>
        </w:rPr>
      </w:pPr>
      <w:r w:rsidRPr="002A5D1B">
        <w:rPr>
          <w:rFonts w:ascii="Times New Roman" w:hAnsi="Times New Roman"/>
          <w:b/>
          <w:noProof/>
        </w:rPr>
        <w:t xml:space="preserve">I.1. </w:t>
      </w:r>
      <w:r>
        <w:rPr>
          <w:rFonts w:ascii="Times New Roman" w:hAnsi="Times New Roman"/>
          <w:noProof/>
        </w:rPr>
        <w:tab/>
      </w:r>
      <w:r w:rsidRPr="002A5D1B">
        <w:rPr>
          <w:rFonts w:ascii="Times New Roman" w:hAnsi="Times New Roman"/>
          <w:b/>
          <w:noProof/>
        </w:rPr>
        <w:t xml:space="preserve">Descrierea reformelor și a investițiilor pentru care se prevede </w:t>
      </w:r>
      <w:bookmarkStart w:id="17" w:name="_Hlk207637738"/>
      <w:r w:rsidRPr="002A5D1B">
        <w:rPr>
          <w:rFonts w:ascii="Times New Roman" w:hAnsi="Times New Roman"/>
          <w:b/>
          <w:noProof/>
        </w:rPr>
        <w:t>acordarea de sprijin financiar nerambursabil</w:t>
      </w:r>
      <w:bookmarkEnd w:id="17"/>
    </w:p>
    <w:p w14:paraId="6B01688D" w14:textId="77777777" w:rsidR="008D6D49" w:rsidRPr="002A359F" w:rsidRDefault="008D6D49" w:rsidP="008D6D49">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rPr>
      </w:pPr>
      <w:r w:rsidRPr="002A359F">
        <w:rPr>
          <w:rFonts w:ascii="Times New Roman" w:hAnsi="Times New Roman"/>
          <w:noProof/>
          <w:u w:val="single"/>
        </w:rPr>
        <w:t>Investiția 2.a – Instrumente financiare pentru sectorul privat</w:t>
      </w:r>
    </w:p>
    <w:p w14:paraId="3014CD7A" w14:textId="77777777" w:rsidR="008D6D49" w:rsidRPr="002A359F" w:rsidRDefault="008D6D49" w:rsidP="008D6D49">
      <w:pPr>
        <w:spacing w:before="120" w:after="120" w:line="240" w:lineRule="auto"/>
        <w:jc w:val="both"/>
        <w:rPr>
          <w:rFonts w:ascii="Times New Roman" w:hAnsi="Times New Roman" w:cs="Times New Roman"/>
          <w:i/>
          <w:noProof/>
        </w:rPr>
      </w:pPr>
      <w:r w:rsidRPr="002A359F">
        <w:rPr>
          <w:rFonts w:ascii="Times New Roman" w:hAnsi="Times New Roman"/>
          <w:i/>
          <w:noProof/>
        </w:rPr>
        <w:t>Subinvestiția 2.a. Garanția de portofoliu pentru acțiune climatică</w:t>
      </w:r>
    </w:p>
    <w:p w14:paraId="291B9CA9" w14:textId="77777777" w:rsidR="008D6D49" w:rsidRPr="00291374" w:rsidRDefault="008D6D49" w:rsidP="008D6D49">
      <w:pPr>
        <w:spacing w:before="120" w:after="120" w:line="240" w:lineRule="auto"/>
        <w:jc w:val="both"/>
        <w:rPr>
          <w:rFonts w:ascii="Times New Roman" w:hAnsi="Times New Roman" w:cs="Times New Roman"/>
          <w:noProof/>
        </w:rPr>
      </w:pPr>
      <w:bookmarkStart w:id="18" w:name="_Hlk211440179"/>
      <w:r>
        <w:rPr>
          <w:rFonts w:ascii="Times New Roman" w:hAnsi="Times New Roman"/>
          <w:noProof/>
        </w:rPr>
        <w:t xml:space="preserve">Obiectivul acestei subinvestiții este de a furniza finanțare și investiții IMM-urilor (care au un număr de maximum </w:t>
      </w:r>
      <w:r w:rsidRPr="00CA463A">
        <w:rPr>
          <w:rFonts w:ascii="Times New Roman" w:hAnsi="Times New Roman"/>
          <w:noProof/>
        </w:rPr>
        <w:t>249</w:t>
      </w:r>
      <w:r>
        <w:rPr>
          <w:rFonts w:ascii="Times New Roman" w:hAnsi="Times New Roman"/>
          <w:noProof/>
        </w:rPr>
        <w:t xml:space="preserve"> de angajați), întreprinderilor cu până la </w:t>
      </w:r>
      <w:r w:rsidRPr="00CA463A">
        <w:rPr>
          <w:rFonts w:ascii="Times New Roman" w:hAnsi="Times New Roman"/>
          <w:noProof/>
        </w:rPr>
        <w:t>500</w:t>
      </w:r>
      <w:r>
        <w:rPr>
          <w:rFonts w:ascii="Times New Roman" w:hAnsi="Times New Roman"/>
          <w:noProof/>
        </w:rPr>
        <w:t xml:space="preserve"> de angajați și persoanelor fizice prin intermediul capitalului circulant, al liniilor de credit, al împrumuturilor pentru investiții sau al leasingului, destinate investițiilor și finanțării pentru creșterea eficienței energetice în întreprinderi și în sectorul rezidențial și al clădirilor. Scopul instrumentului va fi de a aborda provocările cu care se confruntă în prezent România în sprijinirea investițiilor în sectoarele eficienței energetice și energiei din surse regenerabile. Subinvestiția va lua forma unei garanții de portofoliu, care urmează să fie implementată ca o contribuție la InvestEU din partea Fondului European de Investiții („FEI”). Obiectivele specifice și ambițiile în materie de eficiență energetică ale instrumentului, precum și structura și criteriile de eligibilitate vor fi pe deplin aliniate și vor corespunde celor ale instrumentului InvestEU UE – componenta pentru UE, în curs de elaborare. </w:t>
      </w:r>
    </w:p>
    <w:p w14:paraId="2355C2FB"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Pentru a se asigura conformitatea subcomponentei cu Orientările tehnice privind aplicarea principiului de „a nu aduce prejudicii semnificative” (</w:t>
      </w:r>
      <w:r w:rsidRPr="00CA463A">
        <w:rPr>
          <w:rFonts w:ascii="Times New Roman" w:hAnsi="Times New Roman"/>
          <w:noProof/>
        </w:rPr>
        <w:t>2021</w:t>
      </w:r>
      <w:r>
        <w:rPr>
          <w:rFonts w:ascii="Times New Roman" w:hAnsi="Times New Roman"/>
          <w:noProof/>
        </w:rPr>
        <w:t>/C</w:t>
      </w:r>
      <w:r w:rsidRPr="00CA463A">
        <w:rPr>
          <w:rFonts w:ascii="Times New Roman" w:hAnsi="Times New Roman"/>
          <w:noProof/>
        </w:rPr>
        <w:t>58</w:t>
      </w:r>
      <w:r>
        <w:rPr>
          <w:rFonts w:ascii="Times New Roman" w:hAnsi="Times New Roman"/>
          <w:noProof/>
        </w:rPr>
        <w:t>/</w:t>
      </w:r>
      <w:r w:rsidRPr="00CA463A">
        <w:rPr>
          <w:rFonts w:ascii="Times New Roman" w:hAnsi="Times New Roman"/>
          <w:noProof/>
        </w:rPr>
        <w:t>01</w:t>
      </w:r>
      <w:r>
        <w:rPr>
          <w:rFonts w:ascii="Times New Roman" w:hAnsi="Times New Roman"/>
          <w:noProof/>
        </w:rPr>
        <w:t>), în acordul de contribuție dintre Comisia Europeană și Guvernul României va fi prevăzută obligația aplicării Orientărilor tehnice ale Comisiei referitoare la evaluarea sustenabilității Fondului InvestEU. În plus, acordul de garantare dintre Comisia Europeană și FEI va exclude de la eligibilitate următoarele activități și active: (i) activități și active legate de combustibili fosili, inclusiv utilizarea în aval</w:t>
      </w:r>
      <w:r w:rsidRPr="00291374">
        <w:rPr>
          <w:rFonts w:ascii="Times New Roman" w:hAnsi="Times New Roman" w:cs="Times New Roman"/>
          <w:noProof/>
          <w:vertAlign w:val="superscript"/>
          <w:lang w:val="en-GB"/>
        </w:rPr>
        <w:footnoteReference w:id="18"/>
      </w:r>
      <w:r>
        <w:rPr>
          <w:rFonts w:ascii="Times New Roman" w:hAnsi="Times New Roman"/>
          <w:noProof/>
        </w:rPr>
        <w:t xml:space="preserve"> și (ii) activități și active din cadrul sistemului UE de comercializare a certificatelor de emisii (ETS) cu emisii preconizate de gaze cu efect de seră care nu sunt mai mici decât valorile de referință relevante</w:t>
      </w:r>
      <w:r w:rsidRPr="00291374">
        <w:rPr>
          <w:rFonts w:ascii="Times New Roman" w:hAnsi="Times New Roman" w:cs="Times New Roman"/>
          <w:noProof/>
          <w:vertAlign w:val="superscript"/>
          <w:lang w:val="en-GB"/>
        </w:rPr>
        <w:footnoteReference w:id="19"/>
      </w:r>
      <w:r>
        <w:rPr>
          <w:rFonts w:ascii="Times New Roman" w:hAnsi="Times New Roman"/>
          <w:noProof/>
        </w:rPr>
        <w:t>.</w:t>
      </w:r>
    </w:p>
    <w:p w14:paraId="2C25EAE1"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 xml:space="preserve">Această măsură completează subinvestiția </w:t>
      </w:r>
      <w:r w:rsidRPr="00CA463A">
        <w:rPr>
          <w:rFonts w:ascii="Times New Roman" w:hAnsi="Times New Roman"/>
          <w:noProof/>
        </w:rPr>
        <w:t>2</w:t>
      </w:r>
      <w:r>
        <w:rPr>
          <w:rFonts w:ascii="Times New Roman" w:hAnsi="Times New Roman"/>
          <w:noProof/>
        </w:rPr>
        <w:t>.</w:t>
      </w:r>
      <w:r w:rsidRPr="00CA463A">
        <w:rPr>
          <w:rFonts w:ascii="Times New Roman" w:hAnsi="Times New Roman"/>
          <w:noProof/>
        </w:rPr>
        <w:t>2</w:t>
      </w:r>
      <w:r>
        <w:rPr>
          <w:rFonts w:ascii="Times New Roman" w:hAnsi="Times New Roman"/>
          <w:noProof/>
        </w:rPr>
        <w:t>. Garanția de portofoliu pentru acțiune climatică</w:t>
      </w:r>
    </w:p>
    <w:bookmarkEnd w:id="18"/>
    <w:p w14:paraId="45B08F75" w14:textId="77777777" w:rsidR="008D6D49" w:rsidRPr="002A359F" w:rsidRDefault="008D6D49" w:rsidP="008D6D49">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rPr>
      </w:pPr>
      <w:r w:rsidRPr="002A359F">
        <w:rPr>
          <w:rFonts w:ascii="Times New Roman" w:hAnsi="Times New Roman"/>
          <w:noProof/>
          <w:u w:val="single"/>
        </w:rPr>
        <w:t>Investiția 3.a. Scheme de ajutor pentru sectorul privat</w:t>
      </w:r>
    </w:p>
    <w:p w14:paraId="217C4D8D" w14:textId="77777777" w:rsidR="008D6D49" w:rsidRPr="002A359F" w:rsidRDefault="008D6D49" w:rsidP="008D6D49">
      <w:pPr>
        <w:spacing w:before="120" w:after="120" w:line="240" w:lineRule="auto"/>
        <w:jc w:val="both"/>
        <w:rPr>
          <w:rFonts w:ascii="Times New Roman" w:hAnsi="Times New Roman" w:cs="Times New Roman"/>
          <w:i/>
          <w:noProof/>
        </w:rPr>
      </w:pPr>
      <w:r w:rsidRPr="002A359F">
        <w:rPr>
          <w:rFonts w:ascii="Times New Roman" w:hAnsi="Times New Roman"/>
          <w:i/>
          <w:noProof/>
        </w:rPr>
        <w:t xml:space="preserve">Subinvestiția 3.a. </w:t>
      </w:r>
      <w:bookmarkStart w:id="19" w:name="_Hlk209626017"/>
      <w:r w:rsidRPr="002A359F">
        <w:rPr>
          <w:rFonts w:ascii="Times New Roman" w:hAnsi="Times New Roman"/>
          <w:i/>
          <w:noProof/>
        </w:rPr>
        <w:t>Schemă de ajutor pentru digitalizarea IMM-urilor</w:t>
      </w:r>
      <w:bookmarkEnd w:id="19"/>
    </w:p>
    <w:p w14:paraId="38B7F017"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 xml:space="preserve">Obiectivul acestei subinvestiții este de a sprijini digitalizarea întreprinderilor mici și mijlocii (IMM-uri). </w:t>
      </w:r>
    </w:p>
    <w:p w14:paraId="03828258"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 xml:space="preserve">Subinvestiția constă în două instrumente: i) o schemă de granturi pentru sprijinirea antreprenorilor în dezvoltarea tehnologiilor digitale avansate ii) o schemă de granturi de până la </w:t>
      </w:r>
      <w:r w:rsidRPr="00CA463A">
        <w:rPr>
          <w:rFonts w:ascii="Times New Roman" w:hAnsi="Times New Roman"/>
          <w:noProof/>
        </w:rPr>
        <w:t>100</w:t>
      </w:r>
      <w:r>
        <w:rPr>
          <w:rFonts w:ascii="Times New Roman" w:hAnsi="Times New Roman"/>
          <w:noProof/>
        </w:rPr>
        <w:t> </w:t>
      </w:r>
      <w:r w:rsidRPr="00CA463A">
        <w:rPr>
          <w:rFonts w:ascii="Times New Roman" w:hAnsi="Times New Roman"/>
          <w:noProof/>
        </w:rPr>
        <w:t>000</w:t>
      </w:r>
      <w:r>
        <w:rPr>
          <w:rFonts w:ascii="Times New Roman" w:hAnsi="Times New Roman"/>
          <w:noProof/>
        </w:rPr>
        <w:t> EUR per întreprindere pentru a sprijini IMM-urile care adoptă tehnologii digitale</w:t>
      </w:r>
    </w:p>
    <w:p w14:paraId="40CF113B"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 xml:space="preserve">Această măsură completează subinvestiția </w:t>
      </w:r>
      <w:r w:rsidRPr="00CA463A">
        <w:rPr>
          <w:rFonts w:ascii="Times New Roman" w:hAnsi="Times New Roman"/>
          <w:noProof/>
        </w:rPr>
        <w:t>3</w:t>
      </w:r>
      <w:r>
        <w:rPr>
          <w:rFonts w:ascii="Times New Roman" w:hAnsi="Times New Roman"/>
          <w:noProof/>
        </w:rPr>
        <w:t>.</w:t>
      </w:r>
      <w:r w:rsidRPr="00CA463A">
        <w:rPr>
          <w:rFonts w:ascii="Times New Roman" w:hAnsi="Times New Roman"/>
          <w:noProof/>
        </w:rPr>
        <w:t>1</w:t>
      </w:r>
      <w:r>
        <w:rPr>
          <w:rFonts w:ascii="Times New Roman" w:hAnsi="Times New Roman"/>
          <w:noProof/>
        </w:rPr>
        <w:t>. Schemă de ajutor pentru digitalizarea IMM-urilor</w:t>
      </w:r>
    </w:p>
    <w:p w14:paraId="62D4E52A" w14:textId="77777777" w:rsidR="008D6D49" w:rsidRPr="002A359F" w:rsidRDefault="008D6D49" w:rsidP="008D6D49">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rPr>
      </w:pPr>
      <w:r w:rsidRPr="002A359F">
        <w:rPr>
          <w:rFonts w:ascii="Times New Roman" w:hAnsi="Times New Roman"/>
          <w:noProof/>
          <w:u w:val="single"/>
        </w:rPr>
        <w:t xml:space="preserve">Reforma 2.a. Raționalizarea guvernanței în domeniul cercetării, dezvoltării și inovării </w:t>
      </w:r>
    </w:p>
    <w:p w14:paraId="1C686935"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 xml:space="preserve">Obiectivul acestei reforme este de a raționaliza guvernanța sistemului de cercetare, dezvoltare și inovare din România. </w:t>
      </w:r>
    </w:p>
    <w:p w14:paraId="6C98CDC6" w14:textId="03233A6A"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Reforma constă în adoptarea unui (unor) act(e) juridic(e) pentru coordonarea activităților de cercetare, dezvoltare și inovare.</w:t>
      </w:r>
    </w:p>
    <w:p w14:paraId="3D1B159F"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 xml:space="preserve">Această măsură completează reforma </w:t>
      </w:r>
      <w:r w:rsidRPr="00CA463A">
        <w:rPr>
          <w:rFonts w:ascii="Times New Roman" w:hAnsi="Times New Roman"/>
          <w:noProof/>
        </w:rPr>
        <w:t>2</w:t>
      </w:r>
      <w:r>
        <w:rPr>
          <w:rFonts w:ascii="Times New Roman" w:hAnsi="Times New Roman"/>
          <w:noProof/>
        </w:rPr>
        <w:t xml:space="preserve"> – Raționalizarea guvernanței în domeniul cercetării, dezvoltării și inovării.</w:t>
      </w:r>
    </w:p>
    <w:p w14:paraId="531955CB" w14:textId="77777777" w:rsidR="008D6D49" w:rsidRPr="002A359F" w:rsidRDefault="008D6D49" w:rsidP="008D6D49">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rPr>
      </w:pPr>
      <w:r w:rsidRPr="002A359F">
        <w:rPr>
          <w:rFonts w:ascii="Times New Roman" w:hAnsi="Times New Roman"/>
          <w:noProof/>
          <w:u w:val="single"/>
        </w:rPr>
        <w:t xml:space="preserve">Reforma 3. Reforma carierei de cercetător </w:t>
      </w:r>
    </w:p>
    <w:p w14:paraId="0DFD2F35"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 xml:space="preserve">Obiectivul acestei reforme este de a spori atractivitatea carierei de cercetare și performanța cercetătorilor. </w:t>
      </w:r>
    </w:p>
    <w:p w14:paraId="4508AB4B"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Reforma constă în adoptarea unui (unor) act(e) juridic(e) pentru reformarea carierei de cercetare în România.</w:t>
      </w:r>
    </w:p>
    <w:p w14:paraId="78A02812" w14:textId="6EB1FCCD" w:rsidR="008D6D49" w:rsidRPr="002A359F" w:rsidRDefault="008D6D49" w:rsidP="008D6D49">
      <w:pPr>
        <w:spacing w:before="120" w:after="120" w:line="240" w:lineRule="auto"/>
        <w:jc w:val="both"/>
        <w:rPr>
          <w:rFonts w:ascii="Times New Roman" w:eastAsiaTheme="majorEastAsia" w:hAnsi="Times New Roman" w:cs="Times New Roman"/>
          <w:noProof/>
          <w:kern w:val="3"/>
          <w:u w:val="single"/>
        </w:rPr>
      </w:pPr>
      <w:r w:rsidRPr="002A359F">
        <w:rPr>
          <w:rFonts w:ascii="Times New Roman" w:hAnsi="Times New Roman"/>
          <w:noProof/>
          <w:u w:val="single"/>
        </w:rPr>
        <w:t>Investiția 5.a. Instituirea de centre de competență</w:t>
      </w:r>
    </w:p>
    <w:p w14:paraId="332E33D9"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 xml:space="preserve">Obiectivul investiției este de a aborda fragmentarea tematică a organizațiilor de cercetare, dezvoltare și inovare. </w:t>
      </w:r>
    </w:p>
    <w:p w14:paraId="0E87E8AC"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 xml:space="preserve">Investiția constă în înființarea a cinci „centre de competență” pentru activități de cercetare. </w:t>
      </w:r>
    </w:p>
    <w:p w14:paraId="0EF5C3FD"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 xml:space="preserve">Această măsură completează investiția </w:t>
      </w:r>
      <w:r w:rsidRPr="00CA463A">
        <w:rPr>
          <w:rFonts w:ascii="Times New Roman" w:hAnsi="Times New Roman"/>
          <w:noProof/>
        </w:rPr>
        <w:t>5</w:t>
      </w:r>
      <w:r>
        <w:rPr>
          <w:rFonts w:ascii="Times New Roman" w:hAnsi="Times New Roman"/>
          <w:noProof/>
        </w:rPr>
        <w:t xml:space="preserve"> - Înființarea și operaționalizarea centrelor de competență.</w:t>
      </w:r>
    </w:p>
    <w:p w14:paraId="056C688D" w14:textId="77777777" w:rsidR="008D6D49" w:rsidRPr="002A359F" w:rsidRDefault="008D6D49" w:rsidP="008D6D49">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rPr>
      </w:pPr>
      <w:r w:rsidRPr="002A359F">
        <w:rPr>
          <w:rFonts w:ascii="Times New Roman" w:hAnsi="Times New Roman"/>
          <w:noProof/>
          <w:u w:val="single"/>
        </w:rPr>
        <w:t xml:space="preserve">Investiția 8. Dezvoltarea unui program pentru atragerea resurselor umane înalt specializate din străinătate în activități de cercetare, dezvoltare și inovare </w:t>
      </w:r>
    </w:p>
    <w:p w14:paraId="2AF3A012"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 xml:space="preserve">Obiectivul acestei investiții este de a spori capacitatea de cercetare a organizației de cercetare, dezvoltare și inovare. </w:t>
      </w:r>
    </w:p>
    <w:p w14:paraId="5F50AAE1"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 xml:space="preserve">Investiția constă în acordarea de finanțare pentru proiecte de cercetare conduse de cercetători internaționali de vârf găzduiți de organizații de cercetare, dezvoltare și inovare cu sediul în România. </w:t>
      </w:r>
    </w:p>
    <w:p w14:paraId="34B8597F" w14:textId="77777777" w:rsidR="008D6D49" w:rsidRPr="00CA463A" w:rsidRDefault="008D6D49" w:rsidP="008D6D49">
      <w:pPr>
        <w:spacing w:before="120" w:after="120" w:line="240" w:lineRule="auto"/>
        <w:jc w:val="both"/>
        <w:rPr>
          <w:rFonts w:ascii="Times New Roman" w:hAnsi="Times New Roman" w:cs="Times New Roman"/>
          <w:noProof/>
          <w:lang w:val="fr-FR"/>
        </w:rPr>
      </w:pPr>
    </w:p>
    <w:p w14:paraId="1F4E3C39" w14:textId="77777777" w:rsidR="008D6D49" w:rsidRPr="002A359F" w:rsidRDefault="008D6D49" w:rsidP="008D6D49">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rPr>
      </w:pPr>
      <w:r w:rsidRPr="002A359F">
        <w:rPr>
          <w:rFonts w:ascii="Times New Roman" w:hAnsi="Times New Roman"/>
          <w:noProof/>
          <w:u w:val="single"/>
        </w:rPr>
        <w:t xml:space="preserve">Investiția 9 - Program de sprijin pentru posesorii de certificate de excelență primite în cadrul concursului pentru burse individuale Marie Sklodowska Curie </w:t>
      </w:r>
    </w:p>
    <w:p w14:paraId="17691D71"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 xml:space="preserve">Obiectivul acestei investiții este de a spori atractivitatea carierei de cercetare și de a-i sprijini pe cercetătorii confirmați în derularea proiectului lor de cercetare. </w:t>
      </w:r>
    </w:p>
    <w:p w14:paraId="369B3D83"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 xml:space="preserve">Investiția constă în a oferi cercetătorilor care primesc burse de excelență Marie Sklodowska Curie până la </w:t>
      </w:r>
      <w:r w:rsidRPr="00CA463A">
        <w:rPr>
          <w:rFonts w:ascii="Times New Roman" w:hAnsi="Times New Roman"/>
          <w:noProof/>
        </w:rPr>
        <w:t>31</w:t>
      </w:r>
      <w:r>
        <w:rPr>
          <w:rFonts w:ascii="Times New Roman" w:hAnsi="Times New Roman"/>
          <w:noProof/>
        </w:rPr>
        <w:t xml:space="preserve"> decembrie </w:t>
      </w:r>
      <w:r w:rsidRPr="00CA463A">
        <w:rPr>
          <w:rFonts w:ascii="Times New Roman" w:hAnsi="Times New Roman"/>
          <w:noProof/>
        </w:rPr>
        <w:t>2023</w:t>
      </w:r>
      <w:r>
        <w:rPr>
          <w:rFonts w:ascii="Times New Roman" w:hAnsi="Times New Roman"/>
          <w:noProof/>
        </w:rPr>
        <w:t xml:space="preserve">, un grant pentru realizarea proiectelor de cercetare în cadrul Orizont </w:t>
      </w:r>
      <w:r w:rsidRPr="00CA463A">
        <w:rPr>
          <w:rFonts w:ascii="Times New Roman" w:hAnsi="Times New Roman"/>
          <w:noProof/>
        </w:rPr>
        <w:t>2020</w:t>
      </w:r>
      <w:r>
        <w:rPr>
          <w:rFonts w:ascii="Times New Roman" w:hAnsi="Times New Roman"/>
          <w:noProof/>
        </w:rPr>
        <w:t xml:space="preserve"> și Orizont Europa. </w:t>
      </w:r>
    </w:p>
    <w:p w14:paraId="7C938CAC" w14:textId="77777777" w:rsidR="008D6D49" w:rsidRPr="002A359F" w:rsidRDefault="008D6D49" w:rsidP="008D6D49">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rPr>
      </w:pPr>
      <w:r w:rsidRPr="002A359F">
        <w:rPr>
          <w:rFonts w:ascii="Times New Roman" w:hAnsi="Times New Roman"/>
          <w:noProof/>
          <w:u w:val="single"/>
        </w:rPr>
        <w:t xml:space="preserve">Investiția 10 - Înființarea și susținerea financiară a unei rețele naționale de opt centre regionale de orientare în carieră </w:t>
      </w:r>
    </w:p>
    <w:p w14:paraId="4388AAA1"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 xml:space="preserve">Obiectivul acestei investiții este de a oferi orientare profesională în cercetare și de a atrage oameni către profesia de cercetare. </w:t>
      </w:r>
    </w:p>
    <w:p w14:paraId="6D06BDF9"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 xml:space="preserve">Investiția constă în înființarea și sprijinirea financiară a unei rețele de centre de orientare profesională în cercetare. </w:t>
      </w:r>
    </w:p>
    <w:p w14:paraId="36B2F158" w14:textId="77777777" w:rsidR="008D6D49" w:rsidRPr="00CA463A" w:rsidRDefault="008D6D49" w:rsidP="008D6D49">
      <w:pPr>
        <w:spacing w:before="120" w:after="120" w:line="240" w:lineRule="auto"/>
        <w:jc w:val="both"/>
        <w:rPr>
          <w:rFonts w:ascii="Times New Roman" w:hAnsi="Times New Roman" w:cs="Times New Roman"/>
          <w:bCs/>
          <w:noProof/>
          <w:lang w:val="fr-FR"/>
        </w:rPr>
        <w:sectPr w:rsidR="008D6D49" w:rsidRPr="00CA463A" w:rsidSect="008D6D49">
          <w:headerReference w:type="even" r:id="rId210"/>
          <w:headerReference w:type="default" r:id="rId211"/>
          <w:footerReference w:type="even" r:id="rId212"/>
          <w:footerReference w:type="default" r:id="rId213"/>
          <w:headerReference w:type="first" r:id="rId214"/>
          <w:footerReference w:type="first" r:id="rId215"/>
          <w:pgSz w:w="11907" w:h="16839"/>
          <w:pgMar w:top="1134" w:right="1134" w:bottom="1134" w:left="1134" w:header="567" w:footer="567" w:gutter="0"/>
          <w:cols w:space="708"/>
          <w:docGrid w:linePitch="360"/>
        </w:sectPr>
      </w:pPr>
    </w:p>
    <w:p w14:paraId="09E1886D" w14:textId="77777777" w:rsidR="008D6D49" w:rsidRPr="002A5D1B" w:rsidRDefault="008D6D49" w:rsidP="008D6D49">
      <w:pPr>
        <w:keepNext/>
        <w:spacing w:before="120" w:after="120" w:line="240" w:lineRule="auto"/>
        <w:ind w:left="850" w:hanging="130"/>
        <w:jc w:val="both"/>
        <w:outlineLvl w:val="1"/>
        <w:rPr>
          <w:rFonts w:ascii="Times New Roman" w:eastAsiaTheme="majorEastAsia" w:hAnsi="Times New Roman" w:cs="Times New Roman"/>
          <w:b/>
          <w:bCs/>
          <w:noProof/>
        </w:rPr>
      </w:pPr>
      <w:bookmarkStart w:id="20" w:name="_Hlk207637452"/>
      <w:r w:rsidRPr="002A5D1B">
        <w:rPr>
          <w:rFonts w:ascii="Times New Roman" w:hAnsi="Times New Roman"/>
          <w:b/>
          <w:noProof/>
        </w:rPr>
        <w:t xml:space="preserve">I.2. </w:t>
      </w:r>
      <w:r>
        <w:rPr>
          <w:rFonts w:ascii="Times New Roman" w:hAnsi="Times New Roman"/>
          <w:noProof/>
        </w:rPr>
        <w:tab/>
      </w:r>
      <w:r w:rsidRPr="002A5D1B">
        <w:rPr>
          <w:rFonts w:ascii="Times New Roman" w:hAnsi="Times New Roman"/>
          <w:b/>
          <w:noProof/>
        </w:rPr>
        <w:t>Jaloane, ținte, indicatori și calendarul de monitorizare și implementare aplicabile sprijinului financiar nerambursabil</w:t>
      </w:r>
    </w:p>
    <w:tbl>
      <w:tblPr>
        <w:tblW w:w="15876" w:type="dxa"/>
        <w:jc w:val="center"/>
        <w:tblLayout w:type="fixed"/>
        <w:tblCellMar>
          <w:left w:w="28" w:type="dxa"/>
          <w:right w:w="28" w:type="dxa"/>
        </w:tblCellMar>
        <w:tblLook w:val="04A0" w:firstRow="1" w:lastRow="0" w:firstColumn="1" w:lastColumn="0" w:noHBand="0" w:noVBand="1"/>
      </w:tblPr>
      <w:tblGrid>
        <w:gridCol w:w="606"/>
        <w:gridCol w:w="1844"/>
        <w:gridCol w:w="1089"/>
        <w:gridCol w:w="1496"/>
        <w:gridCol w:w="1766"/>
        <w:gridCol w:w="1558"/>
        <w:gridCol w:w="996"/>
        <w:gridCol w:w="978"/>
        <w:gridCol w:w="943"/>
        <w:gridCol w:w="1065"/>
        <w:gridCol w:w="3535"/>
      </w:tblGrid>
      <w:tr w:rsidR="001466C3" w:rsidRPr="009F5E22" w14:paraId="43AFF318" w14:textId="77777777" w:rsidTr="001466C3">
        <w:trPr>
          <w:trHeight w:val="300"/>
          <w:tblHeader/>
          <w:jc w:val="center"/>
        </w:trPr>
        <w:tc>
          <w:tcPr>
            <w:tcW w:w="60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C3B6DB4" w14:textId="77777777" w:rsidR="001466C3" w:rsidRPr="009F5E22" w:rsidRDefault="001466C3" w:rsidP="001466C3">
            <w:pPr>
              <w:spacing w:after="0" w:line="240" w:lineRule="auto"/>
              <w:jc w:val="center"/>
              <w:rPr>
                <w:rFonts w:ascii="Times New Roman" w:eastAsia="Times New Roman" w:hAnsi="Times New Roman" w:cs="Times New Roman"/>
                <w:b/>
                <w:bCs/>
                <w:noProof/>
                <w:sz w:val="20"/>
                <w:szCs w:val="20"/>
              </w:rPr>
            </w:pPr>
            <w:r w:rsidRPr="006D5DDB">
              <w:rPr>
                <w:rFonts w:ascii="Times New Roman" w:hAnsi="Times New Roman"/>
                <w:b/>
                <w:noProof/>
                <w:spacing w:val="-14"/>
                <w:sz w:val="20"/>
              </w:rPr>
              <w:t>Număr</w:t>
            </w:r>
            <w:r w:rsidRPr="002A5D1B">
              <w:rPr>
                <w:rFonts w:ascii="Times New Roman" w:hAnsi="Times New Roman"/>
                <w:b/>
                <w:noProof/>
                <w:sz w:val="20"/>
              </w:rPr>
              <w:t xml:space="preserve"> </w:t>
            </w:r>
            <w:r w:rsidRPr="006D5DDB">
              <w:rPr>
                <w:rFonts w:ascii="Times New Roman" w:hAnsi="Times New Roman"/>
                <w:b/>
                <w:noProof/>
                <w:spacing w:val="-6"/>
                <w:sz w:val="20"/>
              </w:rPr>
              <w:t>secvențial</w:t>
            </w:r>
          </w:p>
        </w:tc>
        <w:tc>
          <w:tcPr>
            <w:tcW w:w="184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EEC5D64" w14:textId="77777777" w:rsidR="001466C3" w:rsidRPr="009F5E22" w:rsidRDefault="001466C3" w:rsidP="001466C3">
            <w:pPr>
              <w:spacing w:after="0" w:line="240" w:lineRule="auto"/>
              <w:jc w:val="center"/>
              <w:rPr>
                <w:rFonts w:ascii="Times New Roman" w:eastAsia="Times New Roman" w:hAnsi="Times New Roman" w:cs="Times New Roman"/>
                <w:b/>
                <w:bCs/>
                <w:noProof/>
                <w:sz w:val="20"/>
                <w:szCs w:val="20"/>
              </w:rPr>
            </w:pPr>
            <w:r w:rsidRPr="002A5D1B">
              <w:rPr>
                <w:rFonts w:ascii="Times New Roman" w:hAnsi="Times New Roman"/>
                <w:b/>
                <w:noProof/>
                <w:sz w:val="20"/>
              </w:rPr>
              <w:t>Măsură conexă (reformă sau investiție)</w:t>
            </w:r>
          </w:p>
        </w:tc>
        <w:tc>
          <w:tcPr>
            <w:tcW w:w="108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CC7BEB6" w14:textId="77777777" w:rsidR="001466C3" w:rsidRPr="009F5E22" w:rsidRDefault="001466C3" w:rsidP="001466C3">
            <w:pPr>
              <w:spacing w:after="0" w:line="240" w:lineRule="auto"/>
              <w:jc w:val="center"/>
              <w:rPr>
                <w:rFonts w:ascii="Times New Roman" w:eastAsia="Times New Roman" w:hAnsi="Times New Roman" w:cs="Times New Roman"/>
                <w:b/>
                <w:bCs/>
                <w:noProof/>
                <w:sz w:val="20"/>
                <w:szCs w:val="20"/>
              </w:rPr>
            </w:pPr>
            <w:r w:rsidRPr="002A5D1B">
              <w:rPr>
                <w:rFonts w:ascii="Times New Roman" w:hAnsi="Times New Roman"/>
                <w:b/>
                <w:noProof/>
                <w:sz w:val="20"/>
              </w:rPr>
              <w:t>Jalon/țintă</w:t>
            </w:r>
          </w:p>
        </w:tc>
        <w:tc>
          <w:tcPr>
            <w:tcW w:w="149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5EC2FD9" w14:textId="77777777" w:rsidR="001466C3" w:rsidRPr="009F5E22" w:rsidRDefault="001466C3" w:rsidP="001466C3">
            <w:pPr>
              <w:spacing w:after="0" w:line="240" w:lineRule="auto"/>
              <w:jc w:val="center"/>
              <w:rPr>
                <w:rFonts w:ascii="Times New Roman" w:eastAsia="Times New Roman" w:hAnsi="Times New Roman" w:cs="Times New Roman"/>
                <w:b/>
                <w:bCs/>
                <w:noProof/>
                <w:sz w:val="20"/>
                <w:szCs w:val="20"/>
              </w:rPr>
            </w:pPr>
            <w:r w:rsidRPr="002A5D1B">
              <w:rPr>
                <w:rFonts w:ascii="Times New Roman" w:hAnsi="Times New Roman"/>
                <w:b/>
                <w:noProof/>
                <w:sz w:val="20"/>
              </w:rPr>
              <w:t>Denumire</w:t>
            </w:r>
          </w:p>
        </w:tc>
        <w:tc>
          <w:tcPr>
            <w:tcW w:w="176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B5DD4CD" w14:textId="15ED93BC" w:rsidR="001466C3" w:rsidRPr="009F5E22" w:rsidRDefault="001466C3" w:rsidP="009F5E22">
            <w:pPr>
              <w:spacing w:after="0" w:line="240" w:lineRule="auto"/>
              <w:jc w:val="center"/>
              <w:rPr>
                <w:rFonts w:ascii="Times New Roman" w:eastAsia="Times New Roman" w:hAnsi="Times New Roman" w:cs="Times New Roman"/>
                <w:b/>
                <w:bCs/>
                <w:noProof/>
                <w:sz w:val="20"/>
                <w:szCs w:val="20"/>
              </w:rPr>
            </w:pPr>
            <w:r w:rsidRPr="002A5D1B">
              <w:rPr>
                <w:rFonts w:ascii="Times New Roman" w:hAnsi="Times New Roman"/>
                <w:b/>
                <w:noProof/>
                <w:sz w:val="20"/>
              </w:rPr>
              <w:t>Indicatori calitativi</w:t>
            </w:r>
            <w:r>
              <w:rPr>
                <w:rFonts w:ascii="Times New Roman" w:hAnsi="Times New Roman"/>
                <w:noProof/>
                <w:sz w:val="20"/>
              </w:rPr>
              <w:t xml:space="preserve"> </w:t>
            </w:r>
            <w:r>
              <w:rPr>
                <w:rFonts w:ascii="Times New Roman" w:hAnsi="Times New Roman"/>
                <w:noProof/>
                <w:sz w:val="20"/>
              </w:rPr>
              <w:br/>
            </w:r>
            <w:r w:rsidRPr="002A5D1B">
              <w:rPr>
                <w:rFonts w:ascii="Times New Roman" w:hAnsi="Times New Roman"/>
                <w:b/>
                <w:noProof/>
                <w:sz w:val="20"/>
              </w:rPr>
              <w:t>(pentru jaloane)</w:t>
            </w:r>
          </w:p>
        </w:tc>
        <w:tc>
          <w:tcPr>
            <w:tcW w:w="353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576CB5F" w14:textId="25FC9519" w:rsidR="001466C3" w:rsidRPr="009F5E22" w:rsidRDefault="001466C3" w:rsidP="009F5E22">
            <w:pPr>
              <w:spacing w:after="0" w:line="240" w:lineRule="auto"/>
              <w:jc w:val="center"/>
              <w:rPr>
                <w:rFonts w:ascii="Times New Roman" w:eastAsia="Times New Roman" w:hAnsi="Times New Roman" w:cs="Times New Roman"/>
                <w:b/>
                <w:bCs/>
                <w:noProof/>
                <w:sz w:val="20"/>
                <w:szCs w:val="20"/>
              </w:rPr>
            </w:pPr>
            <w:r w:rsidRPr="002A5D1B">
              <w:rPr>
                <w:rFonts w:ascii="Times New Roman" w:hAnsi="Times New Roman"/>
                <w:b/>
                <w:noProof/>
                <w:sz w:val="20"/>
              </w:rPr>
              <w:t xml:space="preserve">Indicatori cantitativi </w:t>
            </w:r>
            <w:r>
              <w:rPr>
                <w:rFonts w:ascii="Times New Roman" w:hAnsi="Times New Roman"/>
                <w:noProof/>
                <w:sz w:val="20"/>
              </w:rPr>
              <w:br/>
            </w:r>
            <w:r w:rsidRPr="002A5D1B">
              <w:rPr>
                <w:rFonts w:ascii="Times New Roman" w:hAnsi="Times New Roman"/>
                <w:b/>
                <w:noProof/>
                <w:sz w:val="20"/>
              </w:rPr>
              <w:t>(pentru ținte)</w:t>
            </w:r>
          </w:p>
        </w:tc>
        <w:tc>
          <w:tcPr>
            <w:tcW w:w="2008" w:type="dxa"/>
            <w:gridSpan w:val="2"/>
            <w:tcBorders>
              <w:top w:val="single" w:sz="4" w:space="0" w:color="auto"/>
              <w:left w:val="nil"/>
              <w:bottom w:val="single" w:sz="4" w:space="0" w:color="auto"/>
              <w:right w:val="single" w:sz="4" w:space="0" w:color="auto"/>
            </w:tcBorders>
            <w:shd w:val="clear" w:color="auto" w:fill="BDD7EE"/>
            <w:vAlign w:val="center"/>
            <w:hideMark/>
          </w:tcPr>
          <w:p w14:paraId="1B489BA8" w14:textId="5CFA1CD9" w:rsidR="001466C3" w:rsidRPr="009F5E22" w:rsidRDefault="001466C3" w:rsidP="009F5E22">
            <w:pPr>
              <w:spacing w:after="0" w:line="240" w:lineRule="auto"/>
              <w:jc w:val="center"/>
              <w:rPr>
                <w:rFonts w:ascii="Times New Roman" w:eastAsia="Times New Roman" w:hAnsi="Times New Roman" w:cs="Times New Roman"/>
                <w:b/>
                <w:bCs/>
                <w:noProof/>
                <w:sz w:val="20"/>
                <w:szCs w:val="20"/>
              </w:rPr>
            </w:pPr>
            <w:r w:rsidRPr="002A5D1B">
              <w:rPr>
                <w:rFonts w:ascii="Times New Roman" w:hAnsi="Times New Roman"/>
                <w:b/>
                <w:noProof/>
                <w:sz w:val="20"/>
              </w:rPr>
              <w:t xml:space="preserve">Calendar orientativ pentru atingerea jaloanelor/țintelor </w:t>
            </w:r>
          </w:p>
        </w:tc>
        <w:tc>
          <w:tcPr>
            <w:tcW w:w="353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B8836ED" w14:textId="77777777" w:rsidR="001466C3" w:rsidRPr="002A5D1B" w:rsidRDefault="001466C3" w:rsidP="001466C3">
            <w:pPr>
              <w:spacing w:after="0" w:line="240" w:lineRule="auto"/>
              <w:jc w:val="center"/>
              <w:rPr>
                <w:rFonts w:ascii="Times New Roman" w:eastAsia="Times New Roman" w:hAnsi="Times New Roman" w:cs="Times New Roman"/>
                <w:b/>
                <w:bCs/>
                <w:noProof/>
                <w:sz w:val="20"/>
                <w:szCs w:val="20"/>
              </w:rPr>
            </w:pPr>
            <w:r w:rsidRPr="002A5D1B">
              <w:rPr>
                <w:rFonts w:ascii="Times New Roman" w:hAnsi="Times New Roman"/>
                <w:b/>
                <w:noProof/>
                <w:sz w:val="20"/>
              </w:rPr>
              <w:t>Descrierea fiecărui jalon și a fiecărei ținte</w:t>
            </w:r>
          </w:p>
        </w:tc>
      </w:tr>
      <w:tr w:rsidR="001466C3" w:rsidRPr="009F5E22" w14:paraId="78F2E4C7" w14:textId="77777777" w:rsidTr="009F5E22">
        <w:trPr>
          <w:trHeight w:val="300"/>
          <w:tblHeader/>
          <w:jc w:val="center"/>
        </w:trPr>
        <w:tc>
          <w:tcPr>
            <w:tcW w:w="606" w:type="dxa"/>
            <w:vMerge/>
            <w:tcBorders>
              <w:top w:val="single" w:sz="4" w:space="0" w:color="auto"/>
              <w:left w:val="single" w:sz="4" w:space="0" w:color="auto"/>
              <w:bottom w:val="single" w:sz="4" w:space="0" w:color="auto"/>
              <w:right w:val="single" w:sz="4" w:space="0" w:color="auto"/>
            </w:tcBorders>
            <w:hideMark/>
          </w:tcPr>
          <w:p w14:paraId="500DC71E" w14:textId="77777777" w:rsidR="001466C3" w:rsidRPr="00CA463A" w:rsidRDefault="001466C3" w:rsidP="001466C3">
            <w:pPr>
              <w:spacing w:after="0" w:line="240" w:lineRule="auto"/>
              <w:jc w:val="center"/>
              <w:rPr>
                <w:rFonts w:ascii="Times New Roman" w:eastAsia="Times New Roman" w:hAnsi="Times New Roman" w:cs="Times New Roman"/>
                <w:noProof/>
                <w:sz w:val="20"/>
                <w:szCs w:val="20"/>
                <w:lang w:eastAsia="en-GB"/>
              </w:rPr>
            </w:pPr>
          </w:p>
        </w:tc>
        <w:tc>
          <w:tcPr>
            <w:tcW w:w="1844" w:type="dxa"/>
            <w:vMerge/>
            <w:tcBorders>
              <w:top w:val="single" w:sz="4" w:space="0" w:color="auto"/>
              <w:left w:val="single" w:sz="4" w:space="0" w:color="auto"/>
              <w:bottom w:val="single" w:sz="4" w:space="0" w:color="auto"/>
              <w:right w:val="single" w:sz="4" w:space="0" w:color="auto"/>
            </w:tcBorders>
            <w:hideMark/>
          </w:tcPr>
          <w:p w14:paraId="3B9CBD37" w14:textId="77777777" w:rsidR="001466C3" w:rsidRPr="00CA463A" w:rsidRDefault="001466C3" w:rsidP="001466C3">
            <w:pPr>
              <w:spacing w:after="0" w:line="240" w:lineRule="auto"/>
              <w:jc w:val="both"/>
              <w:rPr>
                <w:rFonts w:ascii="Times New Roman" w:eastAsia="Times New Roman" w:hAnsi="Times New Roman" w:cs="Times New Roman"/>
                <w:noProof/>
                <w:sz w:val="20"/>
                <w:szCs w:val="20"/>
                <w:lang w:eastAsia="en-GB"/>
              </w:rPr>
            </w:pPr>
          </w:p>
        </w:tc>
        <w:tc>
          <w:tcPr>
            <w:tcW w:w="1089" w:type="dxa"/>
            <w:vMerge/>
            <w:tcBorders>
              <w:top w:val="single" w:sz="4" w:space="0" w:color="auto"/>
              <w:left w:val="single" w:sz="4" w:space="0" w:color="auto"/>
              <w:bottom w:val="single" w:sz="4" w:space="0" w:color="auto"/>
              <w:right w:val="single" w:sz="4" w:space="0" w:color="auto"/>
            </w:tcBorders>
            <w:hideMark/>
          </w:tcPr>
          <w:p w14:paraId="0713AF5D" w14:textId="77777777" w:rsidR="001466C3" w:rsidRPr="00CA463A" w:rsidRDefault="001466C3" w:rsidP="001466C3">
            <w:pPr>
              <w:spacing w:after="0" w:line="240" w:lineRule="auto"/>
              <w:jc w:val="center"/>
              <w:rPr>
                <w:rFonts w:ascii="Times New Roman" w:eastAsia="Times New Roman" w:hAnsi="Times New Roman" w:cs="Times New Roman"/>
                <w:noProof/>
                <w:sz w:val="20"/>
                <w:szCs w:val="20"/>
                <w:lang w:eastAsia="en-GB"/>
              </w:rPr>
            </w:pPr>
          </w:p>
        </w:tc>
        <w:tc>
          <w:tcPr>
            <w:tcW w:w="1496" w:type="dxa"/>
            <w:vMerge/>
            <w:tcBorders>
              <w:top w:val="single" w:sz="4" w:space="0" w:color="auto"/>
              <w:left w:val="single" w:sz="4" w:space="0" w:color="auto"/>
              <w:bottom w:val="single" w:sz="4" w:space="0" w:color="auto"/>
              <w:right w:val="single" w:sz="4" w:space="0" w:color="auto"/>
            </w:tcBorders>
            <w:hideMark/>
          </w:tcPr>
          <w:p w14:paraId="193B4819" w14:textId="77777777" w:rsidR="001466C3" w:rsidRPr="00CA463A" w:rsidRDefault="001466C3" w:rsidP="001466C3">
            <w:pPr>
              <w:spacing w:after="0" w:line="240" w:lineRule="auto"/>
              <w:jc w:val="both"/>
              <w:rPr>
                <w:rFonts w:ascii="Times New Roman" w:eastAsia="Times New Roman" w:hAnsi="Times New Roman" w:cs="Times New Roman"/>
                <w:noProof/>
                <w:sz w:val="20"/>
                <w:szCs w:val="20"/>
                <w:lang w:eastAsia="en-GB"/>
              </w:rPr>
            </w:pPr>
          </w:p>
        </w:tc>
        <w:tc>
          <w:tcPr>
            <w:tcW w:w="1766" w:type="dxa"/>
            <w:vMerge/>
            <w:tcBorders>
              <w:top w:val="single" w:sz="4" w:space="0" w:color="auto"/>
              <w:left w:val="single" w:sz="4" w:space="0" w:color="auto"/>
              <w:bottom w:val="single" w:sz="4" w:space="0" w:color="auto"/>
              <w:right w:val="single" w:sz="4" w:space="0" w:color="auto"/>
            </w:tcBorders>
            <w:hideMark/>
          </w:tcPr>
          <w:p w14:paraId="12499B3C" w14:textId="77777777" w:rsidR="001466C3" w:rsidRPr="00CA463A" w:rsidRDefault="001466C3" w:rsidP="001466C3">
            <w:pPr>
              <w:spacing w:after="0" w:line="240" w:lineRule="auto"/>
              <w:jc w:val="both"/>
              <w:rPr>
                <w:rFonts w:ascii="Times New Roman" w:eastAsia="Times New Roman" w:hAnsi="Times New Roman" w:cs="Times New Roman"/>
                <w:noProof/>
                <w:sz w:val="20"/>
                <w:szCs w:val="20"/>
                <w:lang w:eastAsia="en-GB"/>
              </w:rPr>
            </w:pPr>
          </w:p>
        </w:tc>
        <w:tc>
          <w:tcPr>
            <w:tcW w:w="1558" w:type="dxa"/>
            <w:tcBorders>
              <w:top w:val="nil"/>
              <w:left w:val="single" w:sz="4" w:space="0" w:color="auto"/>
              <w:bottom w:val="single" w:sz="4" w:space="0" w:color="auto"/>
              <w:right w:val="single" w:sz="4" w:space="0" w:color="auto"/>
            </w:tcBorders>
            <w:shd w:val="clear" w:color="auto" w:fill="BDD7EE"/>
            <w:vAlign w:val="center"/>
            <w:hideMark/>
          </w:tcPr>
          <w:p w14:paraId="67E8CA37" w14:textId="5CAA162C" w:rsidR="001466C3" w:rsidRPr="009F5E22" w:rsidRDefault="001466C3" w:rsidP="009F5E22">
            <w:pPr>
              <w:spacing w:after="0" w:line="240" w:lineRule="auto"/>
              <w:jc w:val="center"/>
              <w:rPr>
                <w:rFonts w:ascii="Times New Roman" w:eastAsia="Times New Roman" w:hAnsi="Times New Roman" w:cs="Times New Roman"/>
                <w:b/>
                <w:bCs/>
                <w:noProof/>
                <w:sz w:val="20"/>
                <w:szCs w:val="20"/>
              </w:rPr>
            </w:pPr>
            <w:r w:rsidRPr="002A5D1B">
              <w:rPr>
                <w:rFonts w:ascii="Times New Roman" w:hAnsi="Times New Roman"/>
                <w:b/>
                <w:noProof/>
                <w:sz w:val="20"/>
              </w:rPr>
              <w:t>Unitate de măsură</w:t>
            </w:r>
          </w:p>
        </w:tc>
        <w:tc>
          <w:tcPr>
            <w:tcW w:w="996" w:type="dxa"/>
            <w:tcBorders>
              <w:top w:val="nil"/>
              <w:left w:val="nil"/>
              <w:bottom w:val="single" w:sz="4" w:space="0" w:color="auto"/>
              <w:right w:val="single" w:sz="4" w:space="0" w:color="auto"/>
            </w:tcBorders>
            <w:shd w:val="clear" w:color="auto" w:fill="BDD7EE"/>
            <w:vAlign w:val="center"/>
            <w:hideMark/>
          </w:tcPr>
          <w:p w14:paraId="68A298C3" w14:textId="77777777" w:rsidR="001466C3" w:rsidRPr="009F5E22" w:rsidRDefault="001466C3" w:rsidP="001466C3">
            <w:pPr>
              <w:spacing w:after="0" w:line="240" w:lineRule="auto"/>
              <w:jc w:val="center"/>
              <w:rPr>
                <w:rFonts w:ascii="Times New Roman" w:eastAsia="Times New Roman" w:hAnsi="Times New Roman" w:cs="Times New Roman"/>
                <w:b/>
                <w:bCs/>
                <w:noProof/>
                <w:sz w:val="20"/>
                <w:szCs w:val="20"/>
              </w:rPr>
            </w:pPr>
            <w:r w:rsidRPr="002A5D1B">
              <w:rPr>
                <w:rFonts w:ascii="Times New Roman" w:hAnsi="Times New Roman"/>
                <w:b/>
                <w:noProof/>
                <w:sz w:val="20"/>
              </w:rPr>
              <w:t xml:space="preserve">Valoare de referință </w:t>
            </w:r>
          </w:p>
        </w:tc>
        <w:tc>
          <w:tcPr>
            <w:tcW w:w="978" w:type="dxa"/>
            <w:tcBorders>
              <w:top w:val="nil"/>
              <w:left w:val="nil"/>
              <w:bottom w:val="single" w:sz="4" w:space="0" w:color="auto"/>
              <w:right w:val="single" w:sz="4" w:space="0" w:color="auto"/>
            </w:tcBorders>
            <w:shd w:val="clear" w:color="auto" w:fill="BDD7EE"/>
            <w:vAlign w:val="center"/>
            <w:hideMark/>
          </w:tcPr>
          <w:p w14:paraId="40CB698D" w14:textId="77777777" w:rsidR="001466C3" w:rsidRPr="009F5E22" w:rsidRDefault="001466C3" w:rsidP="001466C3">
            <w:pPr>
              <w:spacing w:after="0" w:line="240" w:lineRule="auto"/>
              <w:jc w:val="center"/>
              <w:rPr>
                <w:rFonts w:ascii="Times New Roman" w:eastAsia="Times New Roman" w:hAnsi="Times New Roman" w:cs="Times New Roman"/>
                <w:b/>
                <w:bCs/>
                <w:noProof/>
                <w:sz w:val="20"/>
                <w:szCs w:val="20"/>
              </w:rPr>
            </w:pPr>
            <w:r w:rsidRPr="002A5D1B">
              <w:rPr>
                <w:rFonts w:ascii="Times New Roman" w:hAnsi="Times New Roman"/>
                <w:b/>
                <w:noProof/>
                <w:sz w:val="20"/>
              </w:rPr>
              <w:t xml:space="preserve">Obiectiv </w:t>
            </w:r>
          </w:p>
        </w:tc>
        <w:tc>
          <w:tcPr>
            <w:tcW w:w="943" w:type="dxa"/>
            <w:tcBorders>
              <w:top w:val="nil"/>
              <w:left w:val="nil"/>
              <w:bottom w:val="single" w:sz="4" w:space="0" w:color="auto"/>
              <w:right w:val="single" w:sz="4" w:space="0" w:color="auto"/>
            </w:tcBorders>
            <w:shd w:val="clear" w:color="auto" w:fill="BDD7EE"/>
            <w:vAlign w:val="center"/>
            <w:hideMark/>
          </w:tcPr>
          <w:p w14:paraId="569D1199" w14:textId="77777777" w:rsidR="001466C3" w:rsidRPr="009F5E22" w:rsidRDefault="001466C3" w:rsidP="001466C3">
            <w:pPr>
              <w:spacing w:after="0" w:line="240" w:lineRule="auto"/>
              <w:jc w:val="center"/>
              <w:rPr>
                <w:rFonts w:ascii="Times New Roman" w:eastAsia="Times New Roman" w:hAnsi="Times New Roman" w:cs="Times New Roman"/>
                <w:b/>
                <w:bCs/>
                <w:noProof/>
                <w:sz w:val="20"/>
                <w:szCs w:val="20"/>
              </w:rPr>
            </w:pPr>
            <w:r w:rsidRPr="002A5D1B">
              <w:rPr>
                <w:rFonts w:ascii="Times New Roman" w:hAnsi="Times New Roman"/>
                <w:b/>
                <w:noProof/>
                <w:sz w:val="20"/>
              </w:rPr>
              <w:t>Trimestru</w:t>
            </w:r>
          </w:p>
        </w:tc>
        <w:tc>
          <w:tcPr>
            <w:tcW w:w="1065" w:type="dxa"/>
            <w:tcBorders>
              <w:top w:val="nil"/>
              <w:left w:val="nil"/>
              <w:bottom w:val="single" w:sz="4" w:space="0" w:color="auto"/>
              <w:right w:val="single" w:sz="4" w:space="0" w:color="auto"/>
            </w:tcBorders>
            <w:shd w:val="clear" w:color="auto" w:fill="BDD7EE"/>
            <w:vAlign w:val="center"/>
            <w:hideMark/>
          </w:tcPr>
          <w:p w14:paraId="62B91071" w14:textId="77777777" w:rsidR="001466C3" w:rsidRPr="002A5D1B" w:rsidRDefault="001466C3" w:rsidP="001466C3">
            <w:pPr>
              <w:spacing w:after="0" w:line="240" w:lineRule="auto"/>
              <w:jc w:val="center"/>
              <w:rPr>
                <w:rFonts w:ascii="Times New Roman" w:eastAsia="Times New Roman" w:hAnsi="Times New Roman" w:cs="Times New Roman"/>
                <w:b/>
                <w:bCs/>
                <w:noProof/>
                <w:sz w:val="20"/>
                <w:szCs w:val="20"/>
              </w:rPr>
            </w:pPr>
            <w:r w:rsidRPr="002A5D1B">
              <w:rPr>
                <w:rFonts w:ascii="Times New Roman" w:hAnsi="Times New Roman"/>
                <w:b/>
                <w:noProof/>
                <w:sz w:val="20"/>
              </w:rPr>
              <w:t>An</w:t>
            </w:r>
          </w:p>
        </w:tc>
        <w:tc>
          <w:tcPr>
            <w:tcW w:w="3535" w:type="dxa"/>
            <w:vMerge/>
            <w:tcBorders>
              <w:top w:val="single" w:sz="4" w:space="0" w:color="auto"/>
              <w:bottom w:val="single" w:sz="4" w:space="0" w:color="auto"/>
              <w:right w:val="single" w:sz="4" w:space="0" w:color="auto"/>
            </w:tcBorders>
            <w:hideMark/>
          </w:tcPr>
          <w:p w14:paraId="70B8B489"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r>
      <w:tr w:rsidR="001466C3" w:rsidRPr="009F5E22" w14:paraId="2AF483BE" w14:textId="77777777" w:rsidTr="009F5E2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193F8D9F"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252</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3628D2D2"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2</w:t>
            </w:r>
            <w:r>
              <w:rPr>
                <w:rFonts w:ascii="Times New Roman" w:hAnsi="Times New Roman"/>
                <w:noProof/>
                <w:sz w:val="20"/>
              </w:rPr>
              <w:t xml:space="preserve">.a. Instrumente financiare pentru sectorul privat – Garanția de portofoliu pentru acțiune climatică </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572C95C2"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Țintă</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647A1AA7"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Operațiunile de finanțare sau de investiții în valoare de </w:t>
            </w:r>
            <w:r w:rsidRPr="00CA463A">
              <w:rPr>
                <w:rFonts w:ascii="Times New Roman" w:hAnsi="Times New Roman"/>
                <w:noProof/>
                <w:sz w:val="20"/>
              </w:rPr>
              <w:t>100</w:t>
            </w:r>
            <w:r>
              <w:rPr>
                <w:rFonts w:ascii="Times New Roman" w:hAnsi="Times New Roman"/>
                <w:noProof/>
                <w:sz w:val="20"/>
              </w:rPr>
              <w:t> % din cuantumul total al resurselor alocate instrumentului sunt aprobate de Comitetul pentru investiții al InvestEU</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3B5D5714"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558" w:type="dxa"/>
            <w:tcBorders>
              <w:top w:val="nil"/>
              <w:left w:val="single" w:sz="4" w:space="0" w:color="auto"/>
              <w:bottom w:val="single" w:sz="4" w:space="0" w:color="auto"/>
              <w:right w:val="single" w:sz="4" w:space="0" w:color="auto"/>
            </w:tcBorders>
            <w:shd w:val="clear" w:color="auto" w:fill="C6EFCE"/>
            <w:noWrap/>
          </w:tcPr>
          <w:p w14:paraId="06E26F03" w14:textId="77777777" w:rsidR="001466C3" w:rsidRPr="009F5E22" w:rsidRDefault="001466C3" w:rsidP="001466C3">
            <w:pPr>
              <w:spacing w:after="0" w:line="240" w:lineRule="auto"/>
              <w:rPr>
                <w:rFonts w:ascii="Times New Roman" w:eastAsia="Times New Roman" w:hAnsi="Times New Roman" w:cs="Times New Roman"/>
                <w:noProof/>
                <w:sz w:val="20"/>
                <w:szCs w:val="20"/>
              </w:rPr>
            </w:pPr>
            <w:r>
              <w:rPr>
                <w:rFonts w:ascii="Times New Roman" w:hAnsi="Times New Roman"/>
                <w:noProof/>
                <w:sz w:val="20"/>
              </w:rPr>
              <w:t>Procent (%)</w:t>
            </w:r>
          </w:p>
          <w:p w14:paraId="37C98A47"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996" w:type="dxa"/>
            <w:tcBorders>
              <w:top w:val="nil"/>
              <w:left w:val="single" w:sz="4" w:space="0" w:color="auto"/>
              <w:bottom w:val="single" w:sz="4" w:space="0" w:color="auto"/>
              <w:right w:val="single" w:sz="4" w:space="0" w:color="auto"/>
            </w:tcBorders>
            <w:shd w:val="clear" w:color="auto" w:fill="C6EFCE"/>
            <w:noWrap/>
          </w:tcPr>
          <w:p w14:paraId="49CA8482"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0</w:t>
            </w:r>
          </w:p>
        </w:tc>
        <w:tc>
          <w:tcPr>
            <w:tcW w:w="978" w:type="dxa"/>
            <w:tcBorders>
              <w:top w:val="nil"/>
              <w:left w:val="single" w:sz="4" w:space="0" w:color="auto"/>
              <w:bottom w:val="single" w:sz="4" w:space="0" w:color="auto"/>
              <w:right w:val="single" w:sz="4" w:space="0" w:color="auto"/>
            </w:tcBorders>
            <w:shd w:val="clear" w:color="auto" w:fill="C6EFCE"/>
            <w:noWrap/>
          </w:tcPr>
          <w:p w14:paraId="794A4A56"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100</w:t>
            </w:r>
          </w:p>
        </w:tc>
        <w:tc>
          <w:tcPr>
            <w:tcW w:w="943" w:type="dxa"/>
            <w:tcBorders>
              <w:top w:val="nil"/>
              <w:left w:val="single" w:sz="4" w:space="0" w:color="auto"/>
              <w:bottom w:val="single" w:sz="4" w:space="0" w:color="auto"/>
              <w:right w:val="single" w:sz="4" w:space="0" w:color="auto"/>
            </w:tcBorders>
            <w:shd w:val="clear" w:color="auto" w:fill="C6EFCE"/>
            <w:noWrap/>
          </w:tcPr>
          <w:p w14:paraId="3212C0A6"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1065" w:type="dxa"/>
            <w:tcBorders>
              <w:top w:val="nil"/>
              <w:left w:val="single" w:sz="4" w:space="0" w:color="auto"/>
              <w:bottom w:val="single" w:sz="4" w:space="0" w:color="auto"/>
              <w:right w:val="single" w:sz="4" w:space="0" w:color="auto"/>
            </w:tcBorders>
            <w:shd w:val="clear" w:color="auto" w:fill="C6EFCE"/>
            <w:noWrap/>
          </w:tcPr>
          <w:p w14:paraId="14758071"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2024</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7ACD243F"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Operațiunile de finanțare sau de investiții în valoare de </w:t>
            </w:r>
            <w:r w:rsidRPr="00CA463A">
              <w:rPr>
                <w:rFonts w:ascii="Times New Roman" w:hAnsi="Times New Roman"/>
                <w:noProof/>
                <w:sz w:val="20"/>
              </w:rPr>
              <w:t>100</w:t>
            </w:r>
            <w:r>
              <w:rPr>
                <w:rFonts w:ascii="Times New Roman" w:hAnsi="Times New Roman"/>
                <w:noProof/>
                <w:sz w:val="20"/>
              </w:rPr>
              <w:t> % din cuantumul total al resurselor alocate instrumentului sunt aprobate de Comitetul pentru investiții al InvestEU</w:t>
            </w:r>
          </w:p>
        </w:tc>
      </w:tr>
      <w:tr w:rsidR="001466C3" w:rsidRPr="009F5E22" w14:paraId="37ECCA85" w14:textId="77777777" w:rsidTr="009F5E2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016ED76F"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263</w:t>
            </w:r>
          </w:p>
        </w:tc>
        <w:tc>
          <w:tcPr>
            <w:tcW w:w="1844" w:type="dxa"/>
            <w:tcBorders>
              <w:top w:val="nil"/>
              <w:left w:val="single" w:sz="4" w:space="0" w:color="auto"/>
              <w:bottom w:val="single" w:sz="4" w:space="0" w:color="auto"/>
              <w:right w:val="single" w:sz="4" w:space="0" w:color="auto"/>
            </w:tcBorders>
            <w:shd w:val="clear" w:color="auto" w:fill="C6EFCE"/>
            <w:noWrap/>
          </w:tcPr>
          <w:p w14:paraId="144B74C6"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3</w:t>
            </w:r>
            <w:r>
              <w:rPr>
                <w:rFonts w:ascii="Times New Roman" w:hAnsi="Times New Roman"/>
                <w:noProof/>
                <w:sz w:val="20"/>
              </w:rPr>
              <w:t>.a. Scheme de ajutor pentru sectorul privat – Schemă de ajutor pentru digitalizarea IMM-urilor</w:t>
            </w:r>
          </w:p>
        </w:tc>
        <w:tc>
          <w:tcPr>
            <w:tcW w:w="1089" w:type="dxa"/>
            <w:tcBorders>
              <w:top w:val="nil"/>
              <w:left w:val="single" w:sz="4" w:space="0" w:color="auto"/>
              <w:bottom w:val="single" w:sz="4" w:space="0" w:color="auto"/>
              <w:right w:val="single" w:sz="4" w:space="0" w:color="auto"/>
            </w:tcBorders>
            <w:shd w:val="clear" w:color="auto" w:fill="C6EFCE"/>
            <w:noWrap/>
          </w:tcPr>
          <w:p w14:paraId="2DCB934B"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Țintă</w:t>
            </w:r>
          </w:p>
        </w:tc>
        <w:tc>
          <w:tcPr>
            <w:tcW w:w="1496" w:type="dxa"/>
            <w:tcBorders>
              <w:top w:val="nil"/>
              <w:left w:val="single" w:sz="4" w:space="0" w:color="auto"/>
              <w:bottom w:val="single" w:sz="4" w:space="0" w:color="auto"/>
              <w:right w:val="single" w:sz="4" w:space="0" w:color="auto"/>
            </w:tcBorders>
            <w:shd w:val="clear" w:color="auto" w:fill="C6EFCE"/>
            <w:noWrap/>
          </w:tcPr>
          <w:p w14:paraId="75DE6E89"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Numărul de contracte de finanțare semnate </w:t>
            </w:r>
          </w:p>
        </w:tc>
        <w:tc>
          <w:tcPr>
            <w:tcW w:w="1766" w:type="dxa"/>
            <w:tcBorders>
              <w:top w:val="nil"/>
              <w:left w:val="single" w:sz="4" w:space="0" w:color="auto"/>
              <w:bottom w:val="single" w:sz="4" w:space="0" w:color="auto"/>
              <w:right w:val="single" w:sz="4" w:space="0" w:color="auto"/>
            </w:tcBorders>
            <w:shd w:val="clear" w:color="auto" w:fill="C6EFCE"/>
            <w:noWrap/>
          </w:tcPr>
          <w:p w14:paraId="71436E7F"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558" w:type="dxa"/>
            <w:tcBorders>
              <w:top w:val="nil"/>
              <w:left w:val="single" w:sz="4" w:space="0" w:color="auto"/>
              <w:bottom w:val="single" w:sz="4" w:space="0" w:color="auto"/>
              <w:right w:val="single" w:sz="4" w:space="0" w:color="auto"/>
            </w:tcBorders>
            <w:shd w:val="clear" w:color="auto" w:fill="C6EFCE"/>
            <w:noWrap/>
          </w:tcPr>
          <w:p w14:paraId="42F2F5F2"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Număr</w:t>
            </w:r>
          </w:p>
        </w:tc>
        <w:tc>
          <w:tcPr>
            <w:tcW w:w="996" w:type="dxa"/>
            <w:tcBorders>
              <w:top w:val="nil"/>
              <w:left w:val="single" w:sz="4" w:space="0" w:color="auto"/>
              <w:bottom w:val="single" w:sz="4" w:space="0" w:color="auto"/>
              <w:right w:val="single" w:sz="4" w:space="0" w:color="auto"/>
            </w:tcBorders>
            <w:shd w:val="clear" w:color="auto" w:fill="C6EFCE"/>
            <w:noWrap/>
          </w:tcPr>
          <w:p w14:paraId="7DD22FD5" w14:textId="77777777" w:rsidR="001466C3" w:rsidRPr="009F5E22" w:rsidRDefault="001466C3" w:rsidP="001466C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0</w:t>
            </w:r>
          </w:p>
        </w:tc>
        <w:tc>
          <w:tcPr>
            <w:tcW w:w="978" w:type="dxa"/>
            <w:tcBorders>
              <w:top w:val="nil"/>
              <w:left w:val="single" w:sz="4" w:space="0" w:color="auto"/>
              <w:bottom w:val="single" w:sz="4" w:space="0" w:color="auto"/>
              <w:right w:val="single" w:sz="4" w:space="0" w:color="auto"/>
            </w:tcBorders>
            <w:shd w:val="clear" w:color="auto" w:fill="C6EFCE"/>
            <w:noWrap/>
          </w:tcPr>
          <w:p w14:paraId="0382064E" w14:textId="5C89DFBA" w:rsidR="001466C3" w:rsidRPr="009F5E22" w:rsidRDefault="001466C3" w:rsidP="001466C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4</w:t>
            </w:r>
            <w:r>
              <w:rPr>
                <w:rFonts w:ascii="Times New Roman" w:hAnsi="Times New Roman"/>
                <w:noProof/>
                <w:sz w:val="20"/>
              </w:rPr>
              <w:t> </w:t>
            </w:r>
            <w:r w:rsidRPr="00CA463A">
              <w:rPr>
                <w:rFonts w:ascii="Times New Roman" w:hAnsi="Times New Roman"/>
                <w:noProof/>
                <w:sz w:val="20"/>
              </w:rPr>
              <w:t>611</w:t>
            </w:r>
          </w:p>
          <w:p w14:paraId="2E387EA2" w14:textId="77777777" w:rsidR="001466C3" w:rsidRPr="009F5E22" w:rsidRDefault="001466C3" w:rsidP="001466C3">
            <w:pPr>
              <w:rPr>
                <w:rFonts w:ascii="Times New Roman" w:hAnsi="Times New Roman" w:cs="Times New Roman"/>
                <w:noProof/>
                <w:sz w:val="20"/>
                <w:szCs w:val="20"/>
                <w:lang w:val="en-GB"/>
              </w:rPr>
            </w:pPr>
          </w:p>
        </w:tc>
        <w:tc>
          <w:tcPr>
            <w:tcW w:w="943" w:type="dxa"/>
            <w:tcBorders>
              <w:top w:val="nil"/>
              <w:left w:val="single" w:sz="4" w:space="0" w:color="auto"/>
              <w:bottom w:val="single" w:sz="4" w:space="0" w:color="auto"/>
              <w:right w:val="single" w:sz="4" w:space="0" w:color="auto"/>
            </w:tcBorders>
            <w:shd w:val="clear" w:color="auto" w:fill="C6EFCE"/>
            <w:noWrap/>
          </w:tcPr>
          <w:p w14:paraId="485ECB57"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1065" w:type="dxa"/>
            <w:tcBorders>
              <w:top w:val="nil"/>
              <w:left w:val="single" w:sz="4" w:space="0" w:color="auto"/>
              <w:bottom w:val="single" w:sz="4" w:space="0" w:color="auto"/>
              <w:right w:val="single" w:sz="4" w:space="0" w:color="auto"/>
            </w:tcBorders>
            <w:shd w:val="clear" w:color="auto" w:fill="C6EFCE"/>
            <w:noWrap/>
          </w:tcPr>
          <w:p w14:paraId="77ABB52C"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2025</w:t>
            </w:r>
          </w:p>
        </w:tc>
        <w:tc>
          <w:tcPr>
            <w:tcW w:w="3535" w:type="dxa"/>
            <w:tcBorders>
              <w:top w:val="nil"/>
              <w:left w:val="single" w:sz="4" w:space="0" w:color="auto"/>
              <w:bottom w:val="single" w:sz="4" w:space="0" w:color="auto"/>
              <w:right w:val="single" w:sz="4" w:space="0" w:color="auto"/>
            </w:tcBorders>
            <w:shd w:val="clear" w:color="auto" w:fill="C6EFCE"/>
            <w:noWrap/>
          </w:tcPr>
          <w:p w14:paraId="115260C2"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Contracte de finanțare semnate cu întreprinderi pentru a sprijini adoptarea tehnologiilor/soluțiilor digitale și transformarea digitală a proceselor operaționale </w:t>
            </w:r>
          </w:p>
          <w:p w14:paraId="2056AB0D" w14:textId="77777777" w:rsidR="001466C3" w:rsidRPr="00CA463A" w:rsidRDefault="001466C3" w:rsidP="001466C3">
            <w:pPr>
              <w:spacing w:after="0" w:line="240" w:lineRule="auto"/>
              <w:jc w:val="both"/>
              <w:rPr>
                <w:rFonts w:ascii="Times New Roman" w:hAnsi="Times New Roman" w:cs="Times New Roman"/>
                <w:noProof/>
                <w:sz w:val="20"/>
                <w:szCs w:val="20"/>
              </w:rPr>
            </w:pPr>
          </w:p>
        </w:tc>
      </w:tr>
      <w:tr w:rsidR="001466C3" w:rsidRPr="009F5E22" w14:paraId="331974E5" w14:textId="77777777" w:rsidTr="009F5E2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41E66727" w14:textId="5649584E" w:rsidR="001466C3" w:rsidRPr="009F5E22" w:rsidRDefault="001466C3" w:rsidP="009F5E22">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272</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3F102BFE"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2</w:t>
            </w:r>
            <w:r>
              <w:rPr>
                <w:rFonts w:ascii="Times New Roman" w:hAnsi="Times New Roman"/>
                <w:noProof/>
                <w:sz w:val="20"/>
              </w:rPr>
              <w:t>.a. Raționalizarea guvernanței în domeniul cercetării, dezvoltării și inovării</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6A748D88"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14668794" w14:textId="3DC1FC68"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Instituirea unui sistem permanent care să asigure elaborarea, punerea în aplicare, monitorizarea și evaluarea politicii de CDI, precum și aprobarea unui raport privind progresele înregistrate în punerea în aplicare a recomandărilor detaliate în Raportul de țară privind România din cadrul Mecanismului de sprijin al politicilor.</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3C6C0531" w14:textId="13106308"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Actul (actele) juridic(e) care instituie un sistem permanent care să asigure elaborarea, punerea în aplicare, monitorizarea și evaluarea politicii de CDI, precum și raport aprobat privind progresele înregistrate în punerea în aplicare a recomandărilor detaliate în Raportul de țară privind România din cadrul Mecanismului de sprijin al politicilor.</w:t>
            </w: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17100D22" w14:textId="77777777" w:rsidR="001466C3" w:rsidRPr="00CA463A" w:rsidRDefault="001466C3" w:rsidP="001466C3">
            <w:pPr>
              <w:spacing w:after="0" w:line="240" w:lineRule="auto"/>
              <w:jc w:val="both"/>
              <w:rPr>
                <w:rFonts w:ascii="Times New Roman" w:hAnsi="Times New Roman" w:cs="Times New Roman"/>
                <w:noProof/>
                <w:sz w:val="20"/>
                <w:szCs w:val="20"/>
              </w:rPr>
            </w:pPr>
          </w:p>
        </w:tc>
        <w:tc>
          <w:tcPr>
            <w:tcW w:w="996" w:type="dxa"/>
            <w:tcBorders>
              <w:top w:val="single" w:sz="4" w:space="0" w:color="auto"/>
              <w:left w:val="single" w:sz="4" w:space="0" w:color="auto"/>
              <w:bottom w:val="single" w:sz="4" w:space="0" w:color="auto"/>
              <w:right w:val="single" w:sz="4" w:space="0" w:color="auto"/>
            </w:tcBorders>
            <w:shd w:val="clear" w:color="auto" w:fill="C6EFCE"/>
            <w:noWrap/>
          </w:tcPr>
          <w:p w14:paraId="5DD48D25" w14:textId="77777777" w:rsidR="001466C3" w:rsidRPr="00CA463A" w:rsidRDefault="001466C3" w:rsidP="001466C3">
            <w:pPr>
              <w:spacing w:after="0" w:line="240" w:lineRule="auto"/>
              <w:jc w:val="both"/>
              <w:rPr>
                <w:rFonts w:ascii="Times New Roman" w:hAnsi="Times New Roman" w:cs="Times New Roman"/>
                <w:noProof/>
                <w:sz w:val="20"/>
                <w:szCs w:val="20"/>
              </w:rPr>
            </w:pP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3E379C55" w14:textId="77777777" w:rsidR="001466C3" w:rsidRPr="00CA463A" w:rsidRDefault="001466C3" w:rsidP="001466C3">
            <w:pPr>
              <w:spacing w:after="0" w:line="240" w:lineRule="auto"/>
              <w:jc w:val="both"/>
              <w:rPr>
                <w:rFonts w:ascii="Times New Roman" w:hAnsi="Times New Roman" w:cs="Times New Roman"/>
                <w:noProof/>
                <w:sz w:val="20"/>
                <w:szCs w:val="20"/>
              </w:rPr>
            </w:pP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76754530"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0BEC3A40"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2026</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00836DD0"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Actul (actele) juridic(e) trebuie să conțină dispoziții pentru instituirea unui sistem permanent care să asigure proiectarea, punerea în aplicare, monitorizarea și evaluarea armonizată a politicii de cercetare, dezvoltare și inovare în toate instituțiile de finanțare.</w:t>
            </w:r>
          </w:p>
          <w:p w14:paraId="4D187FC1" w14:textId="77777777" w:rsidR="001466C3" w:rsidRPr="00CA463A" w:rsidRDefault="001466C3" w:rsidP="001466C3">
            <w:pPr>
              <w:spacing w:after="0" w:line="240" w:lineRule="auto"/>
              <w:jc w:val="both"/>
              <w:rPr>
                <w:rFonts w:ascii="Times New Roman" w:hAnsi="Times New Roman" w:cs="Times New Roman"/>
                <w:noProof/>
                <w:sz w:val="20"/>
                <w:szCs w:val="20"/>
              </w:rPr>
            </w:pPr>
          </w:p>
          <w:p w14:paraId="0E74D4EE" w14:textId="721164B1" w:rsidR="001466C3" w:rsidRPr="009F5E22" w:rsidRDefault="006238A5"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Consiliul Național pentru Politica Științei și Tehnologiei aprobă un raport privind progresele înregistrate în punerea în aplicare a recomandărilor detaliate în Raportul de țară privind România din cadrul Mecanismului de sprijin al politicilor. </w:t>
            </w:r>
          </w:p>
        </w:tc>
      </w:tr>
      <w:tr w:rsidR="001466C3" w:rsidRPr="009F5E22" w14:paraId="6D0ACBAA" w14:textId="77777777" w:rsidTr="009F5E2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72A64523"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273</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6FB748A6" w14:textId="4083B768"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2</w:t>
            </w:r>
            <w:r>
              <w:rPr>
                <w:rFonts w:ascii="Times New Roman" w:hAnsi="Times New Roman"/>
                <w:noProof/>
                <w:sz w:val="20"/>
              </w:rPr>
              <w:t>.a. Raționalizarea guvernanței în domeniul cercetării, dezvoltării și inovării</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656AE8BC"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3A87B32D" w14:textId="080FC95B" w:rsidR="001466C3" w:rsidRPr="009F5E22" w:rsidRDefault="001466C3" w:rsidP="00552A44">
            <w:pPr>
              <w:spacing w:after="0" w:line="240" w:lineRule="auto"/>
              <w:jc w:val="both"/>
              <w:rPr>
                <w:rFonts w:ascii="Times New Roman" w:hAnsi="Times New Roman" w:cs="Times New Roman"/>
                <w:noProof/>
                <w:sz w:val="20"/>
                <w:szCs w:val="20"/>
              </w:rPr>
            </w:pPr>
            <w:r>
              <w:rPr>
                <w:rFonts w:ascii="Times New Roman" w:hAnsi="Times New Roman"/>
                <w:noProof/>
                <w:sz w:val="20"/>
              </w:rPr>
              <w:t>Intrarea în vigoare a actului (actelor) juridic(e) pentru instituirea unui organism unic care să înglobeze consiliile existente, să asigure coordonarea interministerială și să comunice cu sectorul privat</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02F18A10"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Actul (actele) juridic(e) pentru înființarea organismului unic </w:t>
            </w: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074A2A95" w14:textId="77777777" w:rsidR="001466C3" w:rsidRPr="00CA463A" w:rsidRDefault="001466C3" w:rsidP="001466C3">
            <w:pPr>
              <w:spacing w:after="0" w:line="240" w:lineRule="auto"/>
              <w:jc w:val="both"/>
              <w:rPr>
                <w:rFonts w:ascii="Times New Roman" w:hAnsi="Times New Roman" w:cs="Times New Roman"/>
                <w:noProof/>
                <w:sz w:val="20"/>
                <w:szCs w:val="20"/>
                <w:lang w:val="fr-FR"/>
              </w:rPr>
            </w:pPr>
          </w:p>
        </w:tc>
        <w:tc>
          <w:tcPr>
            <w:tcW w:w="996" w:type="dxa"/>
            <w:tcBorders>
              <w:top w:val="single" w:sz="4" w:space="0" w:color="auto"/>
              <w:left w:val="single" w:sz="4" w:space="0" w:color="auto"/>
              <w:bottom w:val="single" w:sz="4" w:space="0" w:color="auto"/>
              <w:right w:val="single" w:sz="4" w:space="0" w:color="auto"/>
            </w:tcBorders>
            <w:shd w:val="clear" w:color="auto" w:fill="C6EFCE"/>
            <w:noWrap/>
          </w:tcPr>
          <w:p w14:paraId="43505466" w14:textId="77777777" w:rsidR="001466C3" w:rsidRPr="00CA463A" w:rsidRDefault="001466C3" w:rsidP="001466C3">
            <w:pPr>
              <w:spacing w:after="0" w:line="240" w:lineRule="auto"/>
              <w:jc w:val="both"/>
              <w:rPr>
                <w:rFonts w:ascii="Times New Roman" w:hAnsi="Times New Roman" w:cs="Times New Roman"/>
                <w:noProof/>
                <w:sz w:val="20"/>
                <w:szCs w:val="20"/>
                <w:lang w:val="fr-FR"/>
              </w:rPr>
            </w:pP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7BC29559" w14:textId="77777777" w:rsidR="001466C3" w:rsidRPr="00CA463A" w:rsidRDefault="001466C3" w:rsidP="001466C3">
            <w:pPr>
              <w:spacing w:after="0" w:line="240" w:lineRule="auto"/>
              <w:jc w:val="both"/>
              <w:rPr>
                <w:rFonts w:ascii="Times New Roman" w:hAnsi="Times New Roman" w:cs="Times New Roman"/>
                <w:noProof/>
                <w:sz w:val="20"/>
                <w:szCs w:val="20"/>
                <w:lang w:val="fr-FR"/>
              </w:rPr>
            </w:pP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72E8731C"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5A94FC12"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2023</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209724F8"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Modificări ale actului (actelor) juridic(e) pentru a crea un nou organism cu rol decizional axat pe CDI și pe politicile de specializare inteligentă, la nivel guvernamental, cu implicarea ministerelor de resort. </w:t>
            </w:r>
          </w:p>
          <w:p w14:paraId="6171FD2F"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Acest organism se va ocupa de coordonarea activităților CDI (inclusiv inovarea bazată pe cercetare și spiritul antreprenorial) la nivel național. Secretariatul acestui organism va fi asigurat de Autoritatea Națională de Cercetare. </w:t>
            </w:r>
          </w:p>
        </w:tc>
      </w:tr>
      <w:tr w:rsidR="001466C3" w:rsidRPr="009F5E22" w14:paraId="68D3D27A" w14:textId="77777777" w:rsidTr="009F5E2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52341F8F"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274</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34AB92E2"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3</w:t>
            </w:r>
            <w:r>
              <w:rPr>
                <w:rFonts w:ascii="Times New Roman" w:hAnsi="Times New Roman"/>
                <w:noProof/>
                <w:sz w:val="20"/>
              </w:rPr>
              <w:t>. Reforma carierei de cercetător</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352EAB17"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5A6653AA"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Intrarea în vigoare a actului (actelor) juridic(e) privind cariera și statutul cercetătorului </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22A49772"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Actul (actele) juridic(e) privind cariera și statutul cercetătorului</w:t>
            </w:r>
          </w:p>
          <w:p w14:paraId="1F52BF77" w14:textId="77777777" w:rsidR="001466C3" w:rsidRPr="00CA463A" w:rsidRDefault="001466C3" w:rsidP="001466C3">
            <w:pPr>
              <w:spacing w:after="0" w:line="240" w:lineRule="auto"/>
              <w:jc w:val="both"/>
              <w:rPr>
                <w:rFonts w:ascii="Times New Roman" w:hAnsi="Times New Roman" w:cs="Times New Roman"/>
                <w:noProof/>
                <w:sz w:val="20"/>
                <w:szCs w:val="20"/>
                <w:lang w:val="fr-FR"/>
              </w:rPr>
            </w:pPr>
          </w:p>
          <w:p w14:paraId="448803E8" w14:textId="77777777" w:rsidR="001466C3" w:rsidRPr="00CA463A" w:rsidRDefault="001466C3" w:rsidP="001466C3">
            <w:pPr>
              <w:spacing w:after="0" w:line="240" w:lineRule="auto"/>
              <w:jc w:val="both"/>
              <w:rPr>
                <w:rFonts w:ascii="Times New Roman" w:hAnsi="Times New Roman" w:cs="Times New Roman"/>
                <w:noProof/>
                <w:sz w:val="20"/>
                <w:szCs w:val="20"/>
                <w:lang w:val="fr-FR"/>
              </w:rPr>
            </w:pP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310AC6A8"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996" w:type="dxa"/>
            <w:tcBorders>
              <w:top w:val="single" w:sz="4" w:space="0" w:color="auto"/>
              <w:left w:val="single" w:sz="4" w:space="0" w:color="auto"/>
              <w:bottom w:val="single" w:sz="4" w:space="0" w:color="auto"/>
              <w:right w:val="single" w:sz="4" w:space="0" w:color="auto"/>
            </w:tcBorders>
            <w:shd w:val="clear" w:color="auto" w:fill="C6EFCE"/>
            <w:noWrap/>
          </w:tcPr>
          <w:p w14:paraId="0573D9AD"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48726FA1"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69314CA7"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2356825A"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2024</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48D38ED0"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Actul (actele) juridic(e) va (vor) detalia indicatorii-cheie de performanță care vor fi utilizați pentru a evalua performanța cercetătorilor și va (vor) detalia standardele privind „buna conduită în cercetarea științifică” și, prin urmare, accesul la finanțare și la burse.</w:t>
            </w:r>
          </w:p>
          <w:p w14:paraId="771A8C6A"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Noua legislație va include următoarele cerințe:</w:t>
            </w:r>
          </w:p>
          <w:p w14:paraId="5089A9F4" w14:textId="77777777" w:rsidR="001466C3" w:rsidRPr="009F5E22" w:rsidRDefault="001466C3" w:rsidP="001466C3">
            <w:pPr>
              <w:numPr>
                <w:ilvl w:val="0"/>
                <w:numId w:val="95"/>
              </w:numPr>
              <w:spacing w:after="0" w:line="240" w:lineRule="auto"/>
              <w:contextualSpacing/>
              <w:jc w:val="both"/>
              <w:rPr>
                <w:rFonts w:ascii="Times New Roman" w:hAnsi="Times New Roman" w:cs="Times New Roman"/>
                <w:noProof/>
                <w:sz w:val="20"/>
                <w:szCs w:val="20"/>
              </w:rPr>
            </w:pPr>
            <w:r>
              <w:rPr>
                <w:rFonts w:ascii="Times New Roman" w:hAnsi="Times New Roman"/>
                <w:noProof/>
                <w:sz w:val="20"/>
              </w:rPr>
              <w:t xml:space="preserve">promovarea în cariera de cercetător pe baza principiului meritului, </w:t>
            </w:r>
          </w:p>
          <w:p w14:paraId="4C49E1C3" w14:textId="19C0DB39" w:rsidR="001466C3" w:rsidRPr="009F5E22" w:rsidRDefault="001466C3" w:rsidP="001466C3">
            <w:pPr>
              <w:numPr>
                <w:ilvl w:val="0"/>
                <w:numId w:val="95"/>
              </w:numPr>
              <w:spacing w:after="0" w:line="240" w:lineRule="auto"/>
              <w:contextualSpacing/>
              <w:jc w:val="both"/>
              <w:rPr>
                <w:rFonts w:ascii="Times New Roman" w:hAnsi="Times New Roman" w:cs="Times New Roman"/>
                <w:noProof/>
                <w:sz w:val="20"/>
                <w:szCs w:val="20"/>
              </w:rPr>
            </w:pPr>
            <w:r>
              <w:rPr>
                <w:rFonts w:ascii="Times New Roman" w:hAnsi="Times New Roman"/>
                <w:noProof/>
                <w:sz w:val="20"/>
              </w:rPr>
              <w:t xml:space="preserve">asigurarea recrutării prin proceduri transparente, deschise și competitive, </w:t>
            </w:r>
          </w:p>
          <w:p w14:paraId="4966D3CD" w14:textId="77777777" w:rsidR="001466C3" w:rsidRPr="009F5E22" w:rsidRDefault="001466C3" w:rsidP="001466C3">
            <w:pPr>
              <w:numPr>
                <w:ilvl w:val="0"/>
                <w:numId w:val="95"/>
              </w:numPr>
              <w:spacing w:after="0" w:line="240" w:lineRule="auto"/>
              <w:contextualSpacing/>
              <w:jc w:val="both"/>
              <w:rPr>
                <w:rFonts w:ascii="Times New Roman" w:hAnsi="Times New Roman" w:cs="Times New Roman"/>
                <w:noProof/>
                <w:sz w:val="20"/>
                <w:szCs w:val="20"/>
              </w:rPr>
            </w:pPr>
            <w:r>
              <w:rPr>
                <w:rFonts w:ascii="Times New Roman" w:hAnsi="Times New Roman"/>
                <w:noProof/>
                <w:sz w:val="20"/>
              </w:rPr>
              <w:t>asigurarea bunelor practici în materie de etică și integritate în cercetarea științifică.</w:t>
            </w:r>
          </w:p>
          <w:p w14:paraId="08D830C6"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Actul (actele) juridic(e) va (vor) include, de asemenea, un cadru de stimulente financiare și nefinanciare pentru a încuraja adoptarea Cartei europene a cercetătorilor și a Codului de recrutare a cercetătorilor de către institutele de cercetare. </w:t>
            </w:r>
          </w:p>
        </w:tc>
      </w:tr>
      <w:tr w:rsidR="001466C3" w:rsidRPr="009F5E22" w14:paraId="49DADCD7" w14:textId="77777777" w:rsidTr="009F5E2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213E7527"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275</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7421230B"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3</w:t>
            </w:r>
            <w:r>
              <w:rPr>
                <w:rFonts w:ascii="Times New Roman" w:hAnsi="Times New Roman"/>
                <w:noProof/>
                <w:sz w:val="20"/>
              </w:rPr>
              <w:t>. Reforma carierei de cercetător</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364A60F2"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Țintă</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5E75F8CE"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Instituțiile care au aderat la Carta europeană a cercetătorilor și la Codul de recrutare a cercetătorilor au inițiat procesul de elaborare, aplicare și evaluare a planurilor de acțiune </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6ED6EF51" w14:textId="77777777" w:rsidR="001466C3" w:rsidRPr="00CA463A" w:rsidRDefault="001466C3" w:rsidP="001466C3">
            <w:pPr>
              <w:spacing w:after="0" w:line="240" w:lineRule="auto"/>
              <w:jc w:val="both"/>
              <w:rPr>
                <w:rFonts w:ascii="Times New Roman" w:hAnsi="Times New Roman" w:cs="Times New Roman"/>
                <w:noProof/>
                <w:sz w:val="20"/>
                <w:szCs w:val="20"/>
                <w:lang w:val="fr-FR"/>
              </w:rPr>
            </w:pP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46A7F9A0"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Număr</w:t>
            </w:r>
          </w:p>
        </w:tc>
        <w:tc>
          <w:tcPr>
            <w:tcW w:w="996" w:type="dxa"/>
            <w:tcBorders>
              <w:top w:val="single" w:sz="4" w:space="0" w:color="auto"/>
              <w:left w:val="single" w:sz="4" w:space="0" w:color="auto"/>
              <w:bottom w:val="single" w:sz="4" w:space="0" w:color="auto"/>
              <w:right w:val="single" w:sz="4" w:space="0" w:color="auto"/>
            </w:tcBorders>
            <w:shd w:val="clear" w:color="auto" w:fill="C6EFCE"/>
            <w:noWrap/>
          </w:tcPr>
          <w:p w14:paraId="35204B10" w14:textId="77777777" w:rsidR="001466C3" w:rsidRPr="009F5E22" w:rsidRDefault="001466C3" w:rsidP="001466C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5</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32EC79C8" w14:textId="77777777" w:rsidR="001466C3" w:rsidRPr="009F5E22" w:rsidRDefault="001466C3" w:rsidP="001466C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16</w:t>
            </w: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3508C6BF"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2CBD661A"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2025</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7902CFAE" w14:textId="1A8A19AF" w:rsidR="001466C3" w:rsidRPr="009F5E22" w:rsidRDefault="001466C3" w:rsidP="001466C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11</w:t>
            </w:r>
            <w:r>
              <w:rPr>
                <w:rFonts w:ascii="Times New Roman" w:hAnsi="Times New Roman"/>
                <w:noProof/>
                <w:sz w:val="20"/>
              </w:rPr>
              <w:t xml:space="preserve"> instituții suplimentare care au aderat la Carta europeană a cercetătorilor și la Codul de recrutare a cercetătorilor vor iniția procesul de elaborare, aplicare și evaluare a planurilor de acțiune pe baza instrumentului „Strategia în materie de resurse umane pentru cercetători” (HRS</w:t>
            </w:r>
            <w:r w:rsidRPr="00CA463A">
              <w:rPr>
                <w:rFonts w:ascii="Times New Roman" w:hAnsi="Times New Roman"/>
                <w:noProof/>
                <w:sz w:val="20"/>
              </w:rPr>
              <w:t>4</w:t>
            </w:r>
            <w:r>
              <w:rPr>
                <w:rFonts w:ascii="Times New Roman" w:hAnsi="Times New Roman"/>
                <w:noProof/>
                <w:sz w:val="20"/>
              </w:rPr>
              <w:t xml:space="preserve">R) al Comisiei Europene. </w:t>
            </w:r>
          </w:p>
          <w:p w14:paraId="7BE6370D" w14:textId="77777777" w:rsidR="001466C3" w:rsidRPr="00CA463A" w:rsidRDefault="001466C3" w:rsidP="001466C3">
            <w:pPr>
              <w:spacing w:after="0" w:line="240" w:lineRule="auto"/>
              <w:jc w:val="both"/>
              <w:rPr>
                <w:rFonts w:ascii="Times New Roman" w:hAnsi="Times New Roman" w:cs="Times New Roman"/>
                <w:noProof/>
                <w:sz w:val="20"/>
                <w:szCs w:val="20"/>
              </w:rPr>
            </w:pPr>
          </w:p>
        </w:tc>
      </w:tr>
      <w:tr w:rsidR="001466C3" w:rsidRPr="009F5E22" w14:paraId="1FD0CA91" w14:textId="77777777" w:rsidTr="009F5E2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6C570C54"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281</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6280E5C1"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5</w:t>
            </w:r>
            <w:r>
              <w:rPr>
                <w:rFonts w:ascii="Times New Roman" w:hAnsi="Times New Roman"/>
                <w:noProof/>
                <w:sz w:val="20"/>
              </w:rPr>
              <w:t>.a Înființarea de centre de competențe</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05FB050B"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Țintă</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09FD2801"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Întreprinderile primesc finanțare pentru activități de cercetare, dezvoltare și inovare</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4FF459E5" w14:textId="77777777" w:rsidR="001466C3" w:rsidRPr="00CA463A" w:rsidRDefault="001466C3" w:rsidP="001466C3">
            <w:pPr>
              <w:spacing w:after="0" w:line="240" w:lineRule="auto"/>
              <w:jc w:val="both"/>
              <w:rPr>
                <w:rFonts w:ascii="Times New Roman" w:hAnsi="Times New Roman" w:cs="Times New Roman"/>
                <w:noProof/>
                <w:sz w:val="20"/>
                <w:szCs w:val="20"/>
                <w:lang w:val="fr-FR"/>
              </w:rPr>
            </w:pP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6C29947C"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Număr</w:t>
            </w:r>
          </w:p>
        </w:tc>
        <w:tc>
          <w:tcPr>
            <w:tcW w:w="996" w:type="dxa"/>
            <w:tcBorders>
              <w:top w:val="single" w:sz="4" w:space="0" w:color="auto"/>
              <w:left w:val="single" w:sz="4" w:space="0" w:color="auto"/>
              <w:bottom w:val="single" w:sz="4" w:space="0" w:color="auto"/>
              <w:right w:val="single" w:sz="4" w:space="0" w:color="auto"/>
            </w:tcBorders>
            <w:shd w:val="clear" w:color="auto" w:fill="C6EFCE"/>
            <w:noWrap/>
          </w:tcPr>
          <w:p w14:paraId="12324146"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0</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2CFEE762"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25</w:t>
            </w:r>
            <w:r>
              <w:rPr>
                <w:rFonts w:ascii="Times New Roman" w:hAnsi="Times New Roman"/>
                <w:noProof/>
                <w:sz w:val="20"/>
              </w:rPr>
              <w:t xml:space="preserve"> </w:t>
            </w: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49FF62FB"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658522DB"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2026</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3F970613"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Cel puțin </w:t>
            </w:r>
            <w:r w:rsidRPr="00CA463A">
              <w:rPr>
                <w:rFonts w:ascii="Times New Roman" w:hAnsi="Times New Roman"/>
                <w:noProof/>
                <w:sz w:val="20"/>
              </w:rPr>
              <w:t>25</w:t>
            </w:r>
            <w:r>
              <w:rPr>
                <w:rFonts w:ascii="Times New Roman" w:hAnsi="Times New Roman"/>
                <w:noProof/>
                <w:sz w:val="20"/>
              </w:rPr>
              <w:t xml:space="preserve"> de întreprinderi trebuie să fi primit finanțare pentru activități de cercetare, dezvoltare și inovare prin intermediul centrelor de competență.</w:t>
            </w:r>
          </w:p>
        </w:tc>
      </w:tr>
      <w:tr w:rsidR="001466C3" w:rsidRPr="009F5E22" w14:paraId="2D8C1BDB" w14:textId="77777777" w:rsidTr="009F5E2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27F7D0FA"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284</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6918D86A" w14:textId="3528F185"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8</w:t>
            </w:r>
            <w:r>
              <w:rPr>
                <w:rFonts w:ascii="Times New Roman" w:hAnsi="Times New Roman"/>
                <w:noProof/>
                <w:sz w:val="20"/>
              </w:rPr>
              <w:t>. Program pentru atragerea resurselor umane din străinătate în activități de cercetare, dezvoltare și inovare</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7933534A"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Țintă</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410F3698"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Proiecte conduse de cercetători internaționali </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7FAE30AB"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p w14:paraId="588E0CF3" w14:textId="77777777" w:rsidR="001466C3" w:rsidRPr="00CA463A" w:rsidRDefault="001466C3" w:rsidP="001466C3">
            <w:pPr>
              <w:ind w:firstLine="720"/>
              <w:rPr>
                <w:rFonts w:ascii="Times New Roman" w:hAnsi="Times New Roman" w:cs="Times New Roman"/>
                <w:noProof/>
                <w:sz w:val="20"/>
                <w:szCs w:val="20"/>
                <w:lang w:val="fr-FR"/>
              </w:rPr>
            </w:pP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5C93B7CB"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Număr </w:t>
            </w:r>
          </w:p>
        </w:tc>
        <w:tc>
          <w:tcPr>
            <w:tcW w:w="996" w:type="dxa"/>
            <w:tcBorders>
              <w:top w:val="single" w:sz="4" w:space="0" w:color="auto"/>
              <w:left w:val="single" w:sz="4" w:space="0" w:color="auto"/>
              <w:bottom w:val="single" w:sz="4" w:space="0" w:color="auto"/>
              <w:right w:val="single" w:sz="4" w:space="0" w:color="auto"/>
            </w:tcBorders>
            <w:shd w:val="clear" w:color="auto" w:fill="C6EFCE"/>
            <w:noWrap/>
          </w:tcPr>
          <w:p w14:paraId="29FEC7B4"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0</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2E401FE1"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100</w:t>
            </w: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6D13CC42"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2B8FF1CB"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2023</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4C3BCF4A" w14:textId="77777777" w:rsidR="001466C3" w:rsidRPr="009F5E22" w:rsidRDefault="001466C3" w:rsidP="001466C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100</w:t>
            </w:r>
            <w:r>
              <w:rPr>
                <w:rFonts w:ascii="Times New Roman" w:hAnsi="Times New Roman"/>
                <w:noProof/>
                <w:sz w:val="20"/>
              </w:rPr>
              <w:t xml:space="preserve"> de proiecte selectate, conduse de cercetători internaționali, găzduite de organizații de cercetare, dezvoltare și inovare din România.</w:t>
            </w:r>
          </w:p>
        </w:tc>
      </w:tr>
      <w:tr w:rsidR="001466C3" w:rsidRPr="009F5E22" w14:paraId="79678D84" w14:textId="77777777" w:rsidTr="009F5E2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73156F75"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285</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1861BF9C"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9</w:t>
            </w:r>
            <w:r>
              <w:rPr>
                <w:rFonts w:ascii="Times New Roman" w:hAnsi="Times New Roman"/>
                <w:noProof/>
                <w:sz w:val="20"/>
              </w:rPr>
              <w:t>. Program de sprijin pentru posesorii de certificate de excelență primite în cadrul concursului pentru burse individuale Marie Sklodowska Curie</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790090EB"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Țintă</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25C491FE"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Beneficiari ai mărcii de excelență Marie Sklodowska Curie</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01217240"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7B28C4D5"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Număr</w:t>
            </w:r>
          </w:p>
        </w:tc>
        <w:tc>
          <w:tcPr>
            <w:tcW w:w="996" w:type="dxa"/>
            <w:tcBorders>
              <w:top w:val="single" w:sz="4" w:space="0" w:color="auto"/>
              <w:left w:val="single" w:sz="4" w:space="0" w:color="auto"/>
              <w:bottom w:val="single" w:sz="4" w:space="0" w:color="auto"/>
              <w:right w:val="single" w:sz="4" w:space="0" w:color="auto"/>
            </w:tcBorders>
            <w:shd w:val="clear" w:color="auto" w:fill="C6EFCE"/>
            <w:noWrap/>
          </w:tcPr>
          <w:p w14:paraId="66141970"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0</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2C20BF05"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10</w:t>
            </w: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7F4CFAC7"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473DADF0"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2023</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441875AF" w14:textId="20C03075" w:rsidR="001466C3" w:rsidRPr="009F5E22" w:rsidRDefault="001466C3" w:rsidP="00552A4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Cel puțin </w:t>
            </w:r>
            <w:r w:rsidRPr="00CA463A">
              <w:rPr>
                <w:rFonts w:ascii="Times New Roman" w:hAnsi="Times New Roman"/>
                <w:noProof/>
                <w:sz w:val="20"/>
              </w:rPr>
              <w:t>10</w:t>
            </w:r>
            <w:r>
              <w:rPr>
                <w:rFonts w:ascii="Times New Roman" w:hAnsi="Times New Roman"/>
                <w:noProof/>
                <w:sz w:val="20"/>
              </w:rPr>
              <w:t xml:space="preserve"> deținători ai mărcii de excelență Marie Sklodowska Curie pentru burse individuale de excelență vor primi un grant pentru a realiza proiecte de cercetare în cadrul programelor Orizont </w:t>
            </w:r>
            <w:r w:rsidRPr="00CA463A">
              <w:rPr>
                <w:rFonts w:ascii="Times New Roman" w:hAnsi="Times New Roman"/>
                <w:noProof/>
                <w:sz w:val="20"/>
              </w:rPr>
              <w:t>2020</w:t>
            </w:r>
            <w:r>
              <w:rPr>
                <w:rFonts w:ascii="Times New Roman" w:hAnsi="Times New Roman"/>
                <w:noProof/>
                <w:sz w:val="20"/>
              </w:rPr>
              <w:t xml:space="preserve"> și Orizont Europa.</w:t>
            </w:r>
          </w:p>
        </w:tc>
      </w:tr>
      <w:tr w:rsidR="001466C3" w:rsidRPr="009F5E22" w14:paraId="06509863" w14:textId="77777777" w:rsidTr="009F5E2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14AD0415"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287</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4C82484F"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10</w:t>
            </w:r>
            <w:r>
              <w:rPr>
                <w:rFonts w:ascii="Times New Roman" w:hAnsi="Times New Roman"/>
                <w:noProof/>
                <w:sz w:val="20"/>
              </w:rPr>
              <w:t xml:space="preserve">. Înființarea și susținerea financiară a unei rețele naționale de opt centre regionale de orientare în carieră </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3D1CDEC2"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Țintă</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179A8D13" w14:textId="1817243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Centre regionale înființate pentru orientarea profesională în cercetare</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1F22C827"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14654721"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Număr</w:t>
            </w:r>
          </w:p>
        </w:tc>
        <w:tc>
          <w:tcPr>
            <w:tcW w:w="996" w:type="dxa"/>
            <w:tcBorders>
              <w:top w:val="single" w:sz="4" w:space="0" w:color="auto"/>
              <w:left w:val="single" w:sz="4" w:space="0" w:color="auto"/>
              <w:bottom w:val="single" w:sz="4" w:space="0" w:color="auto"/>
              <w:right w:val="single" w:sz="4" w:space="0" w:color="auto"/>
            </w:tcBorders>
            <w:shd w:val="clear" w:color="auto" w:fill="C6EFCE"/>
            <w:noWrap/>
          </w:tcPr>
          <w:p w14:paraId="0C6670FE" w14:textId="77777777" w:rsidR="001466C3" w:rsidRPr="009F5E22" w:rsidRDefault="001466C3" w:rsidP="001466C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0</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510975FF" w14:textId="77777777" w:rsidR="001466C3" w:rsidRPr="009F5E22" w:rsidRDefault="001466C3" w:rsidP="001466C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8</w:t>
            </w: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73009A8A"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79359757"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2026</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17FBE483" w14:textId="77777777" w:rsidR="001466C3" w:rsidRPr="009F5E22" w:rsidRDefault="001466C3" w:rsidP="001466C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8</w:t>
            </w:r>
            <w:r>
              <w:rPr>
                <w:rFonts w:ascii="Times New Roman" w:hAnsi="Times New Roman"/>
                <w:noProof/>
                <w:sz w:val="20"/>
              </w:rPr>
              <w:t xml:space="preserve"> centre regionale de orientare profesională în cercetare vor fi găzduite de </w:t>
            </w:r>
            <w:r w:rsidRPr="00CA463A">
              <w:rPr>
                <w:rFonts w:ascii="Times New Roman" w:hAnsi="Times New Roman"/>
                <w:noProof/>
                <w:sz w:val="20"/>
              </w:rPr>
              <w:t>8</w:t>
            </w:r>
            <w:r>
              <w:rPr>
                <w:rFonts w:ascii="Times New Roman" w:hAnsi="Times New Roman"/>
                <w:noProof/>
                <w:sz w:val="20"/>
              </w:rPr>
              <w:t xml:space="preserve"> universități publice. Rolurile centrelor sunt:</w:t>
            </w:r>
          </w:p>
          <w:p w14:paraId="357A2B77" w14:textId="77777777" w:rsidR="001466C3" w:rsidRPr="009F5E22" w:rsidRDefault="001466C3" w:rsidP="001466C3">
            <w:pPr>
              <w:numPr>
                <w:ilvl w:val="0"/>
                <w:numId w:val="96"/>
              </w:numPr>
              <w:spacing w:after="0" w:line="240" w:lineRule="auto"/>
              <w:contextualSpacing/>
              <w:jc w:val="both"/>
              <w:rPr>
                <w:rFonts w:ascii="Times New Roman" w:hAnsi="Times New Roman" w:cs="Times New Roman"/>
                <w:noProof/>
                <w:sz w:val="20"/>
                <w:szCs w:val="20"/>
              </w:rPr>
            </w:pPr>
            <w:r>
              <w:rPr>
                <w:rFonts w:ascii="Times New Roman" w:hAnsi="Times New Roman"/>
                <w:noProof/>
                <w:sz w:val="20"/>
              </w:rPr>
              <w:t>furnizarea de orientare profesională cercetătorilor;</w:t>
            </w:r>
          </w:p>
          <w:p w14:paraId="2AE23EB6" w14:textId="77777777" w:rsidR="001466C3" w:rsidRPr="009F5E22" w:rsidRDefault="001466C3" w:rsidP="001466C3">
            <w:pPr>
              <w:numPr>
                <w:ilvl w:val="0"/>
                <w:numId w:val="96"/>
              </w:numPr>
              <w:spacing w:after="0" w:line="240" w:lineRule="auto"/>
              <w:contextualSpacing/>
              <w:jc w:val="both"/>
              <w:rPr>
                <w:rFonts w:ascii="Times New Roman" w:hAnsi="Times New Roman" w:cs="Times New Roman"/>
                <w:noProof/>
                <w:sz w:val="20"/>
                <w:szCs w:val="20"/>
              </w:rPr>
            </w:pPr>
            <w:r>
              <w:rPr>
                <w:rFonts w:ascii="Times New Roman" w:hAnsi="Times New Roman"/>
                <w:noProof/>
                <w:sz w:val="20"/>
              </w:rPr>
              <w:t>atragerea persoanelor către o carieră în cercetare,</w:t>
            </w:r>
          </w:p>
          <w:p w14:paraId="6032576B" w14:textId="325BCD44" w:rsidR="001466C3" w:rsidRPr="009F5E22" w:rsidRDefault="001466C3" w:rsidP="00552A44">
            <w:pPr>
              <w:numPr>
                <w:ilvl w:val="0"/>
                <w:numId w:val="96"/>
              </w:numPr>
              <w:spacing w:after="0" w:line="240" w:lineRule="auto"/>
              <w:contextualSpacing/>
              <w:jc w:val="both"/>
              <w:rPr>
                <w:rFonts w:ascii="Times New Roman" w:hAnsi="Times New Roman" w:cs="Times New Roman"/>
                <w:noProof/>
                <w:sz w:val="20"/>
                <w:szCs w:val="20"/>
              </w:rPr>
            </w:pPr>
            <w:r>
              <w:rPr>
                <w:rFonts w:ascii="Times New Roman" w:hAnsi="Times New Roman"/>
                <w:noProof/>
                <w:sz w:val="20"/>
              </w:rPr>
              <w:t xml:space="preserve">lucrul sub formă de rețea. </w:t>
            </w:r>
          </w:p>
        </w:tc>
      </w:tr>
    </w:tbl>
    <w:p w14:paraId="5CF2D2BF" w14:textId="77777777" w:rsidR="008D6D49" w:rsidRPr="00CA463A" w:rsidRDefault="008D6D49" w:rsidP="008D6D49">
      <w:pPr>
        <w:spacing w:before="120" w:after="120" w:line="240" w:lineRule="auto"/>
        <w:jc w:val="both"/>
        <w:rPr>
          <w:rFonts w:ascii="Times New Roman" w:hAnsi="Times New Roman" w:cs="Times New Roman"/>
          <w:noProof/>
          <w:sz w:val="20"/>
          <w:szCs w:val="20"/>
          <w:lang w:val="fr-FR"/>
        </w:rPr>
      </w:pPr>
    </w:p>
    <w:bookmarkEnd w:id="20"/>
    <w:p w14:paraId="6A8BDFD9" w14:textId="77777777" w:rsidR="008D6D49" w:rsidRPr="00CA463A" w:rsidRDefault="008D6D49" w:rsidP="008D6D49">
      <w:pPr>
        <w:spacing w:before="120" w:after="120" w:line="240" w:lineRule="auto"/>
        <w:jc w:val="both"/>
        <w:rPr>
          <w:rFonts w:ascii="Times New Roman" w:hAnsi="Times New Roman" w:cs="Times New Roman"/>
          <w:noProof/>
          <w:lang w:val="fr-FR"/>
        </w:rPr>
        <w:sectPr w:rsidR="008D6D49" w:rsidRPr="00CA463A" w:rsidSect="008D6D49">
          <w:headerReference w:type="even" r:id="rId216"/>
          <w:headerReference w:type="default" r:id="rId217"/>
          <w:footerReference w:type="even" r:id="rId218"/>
          <w:footerReference w:type="default" r:id="rId219"/>
          <w:headerReference w:type="first" r:id="rId220"/>
          <w:footerReference w:type="first" r:id="rId221"/>
          <w:pgSz w:w="16839" w:h="11907" w:orient="landscape"/>
          <w:pgMar w:top="1134" w:right="1134" w:bottom="1134" w:left="1134" w:header="567" w:footer="567" w:gutter="0"/>
          <w:cols w:space="720"/>
          <w:docGrid w:linePitch="360"/>
        </w:sectPr>
      </w:pPr>
    </w:p>
    <w:p w14:paraId="13176858" w14:textId="77777777" w:rsidR="008D6D49" w:rsidRPr="002A5D1B" w:rsidRDefault="008D6D49" w:rsidP="001466C3">
      <w:pPr>
        <w:keepNext/>
        <w:spacing w:before="120" w:after="120" w:line="240" w:lineRule="auto"/>
        <w:ind w:left="850" w:hanging="850"/>
        <w:jc w:val="both"/>
        <w:outlineLvl w:val="1"/>
        <w:rPr>
          <w:rFonts w:ascii="Times New Roman" w:hAnsi="Times New Roman" w:cs="Times New Roman"/>
          <w:b/>
          <w:noProof/>
        </w:rPr>
      </w:pPr>
      <w:r w:rsidRPr="002A5D1B">
        <w:rPr>
          <w:rFonts w:ascii="Times New Roman" w:hAnsi="Times New Roman"/>
          <w:b/>
          <w:noProof/>
        </w:rPr>
        <w:t xml:space="preserve">I.3. </w:t>
      </w:r>
      <w:r>
        <w:rPr>
          <w:noProof/>
        </w:rPr>
        <w:tab/>
      </w:r>
      <w:r w:rsidRPr="002A5D1B">
        <w:rPr>
          <w:rFonts w:ascii="Times New Roman" w:hAnsi="Times New Roman"/>
          <w:b/>
          <w:noProof/>
        </w:rPr>
        <w:t>Descrierea reformelor și a investițiilor pentru care se prevede acordarea de împrumuturi</w:t>
      </w:r>
    </w:p>
    <w:p w14:paraId="040AA9A6" w14:textId="77777777" w:rsidR="008D6D49" w:rsidRPr="002A359F" w:rsidRDefault="008D6D49" w:rsidP="008D6D49">
      <w:pPr>
        <w:rPr>
          <w:rFonts w:ascii="Times New Roman" w:eastAsiaTheme="majorEastAsia" w:hAnsi="Times New Roman" w:cs="Times New Roman"/>
          <w:bCs/>
          <w:noProof/>
          <w:kern w:val="3"/>
          <w:u w:val="single"/>
        </w:rPr>
      </w:pPr>
      <w:r w:rsidRPr="002A359F">
        <w:rPr>
          <w:rFonts w:ascii="Times New Roman" w:hAnsi="Times New Roman"/>
          <w:noProof/>
          <w:u w:val="single"/>
        </w:rPr>
        <w:t>Reforma 1. Transparență legislativă, debirocratizare și simplificare procedurală destinate mediului de afaceri</w:t>
      </w:r>
    </w:p>
    <w:p w14:paraId="281B0931"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 xml:space="preserve">Obiectivul acestei reforme este de a reduce sarcina administrativă pentru întreprinderi. </w:t>
      </w:r>
    </w:p>
    <w:p w14:paraId="303C6602"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 xml:space="preserve">Această reformă constă în adoptarea unui (unor) act(e) juridic(e) care să simplifice și să sporească transparența procedurilor de reglementare pentru întreprinderi. </w:t>
      </w:r>
    </w:p>
    <w:p w14:paraId="18221FF7" w14:textId="77777777" w:rsidR="008D6D49" w:rsidRPr="002A359F" w:rsidRDefault="008D6D49" w:rsidP="008D6D49">
      <w:pPr>
        <w:spacing w:before="120" w:after="120" w:line="240" w:lineRule="auto"/>
        <w:jc w:val="both"/>
        <w:rPr>
          <w:rFonts w:ascii="Times New Roman" w:eastAsiaTheme="majorEastAsia" w:hAnsi="Times New Roman" w:cs="Times New Roman"/>
          <w:bCs/>
          <w:noProof/>
          <w:kern w:val="3"/>
          <w:u w:val="single"/>
        </w:rPr>
      </w:pPr>
      <w:r w:rsidRPr="002A359F">
        <w:rPr>
          <w:rFonts w:ascii="Times New Roman" w:hAnsi="Times New Roman"/>
          <w:noProof/>
          <w:u w:val="single"/>
        </w:rPr>
        <w:t>Investiția 1. Platforme digitale privind transparentizarea legislativă, debirocratizarea și simplificarea procedurală destinate mediului de afaceri.</w:t>
      </w:r>
    </w:p>
    <w:p w14:paraId="7030F3E9"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 xml:space="preserve">Obiectivul acestei investiții este de a le oferi întreprinderilor acces digital și posibilitatea de a desfășura operațiuni legate de anumite cerințe reglementare specifice pentru întreprinderi. </w:t>
      </w:r>
    </w:p>
    <w:p w14:paraId="210A1FCB"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 xml:space="preserve">Investiția constă în crearea de platforme digitale pentru furnizarea de servicii întreprinderilor. </w:t>
      </w:r>
    </w:p>
    <w:p w14:paraId="1C7262D3" w14:textId="77777777" w:rsidR="008D6D49" w:rsidRPr="002A359F" w:rsidRDefault="008D6D49" w:rsidP="008D6D49">
      <w:pPr>
        <w:suppressAutoHyphens/>
        <w:autoSpaceDN w:val="0"/>
        <w:spacing w:before="240" w:after="0" w:line="240" w:lineRule="auto"/>
        <w:jc w:val="both"/>
        <w:textAlignment w:val="baseline"/>
        <w:rPr>
          <w:rFonts w:ascii="Times New Roman" w:eastAsiaTheme="majorEastAsia" w:hAnsi="Times New Roman" w:cs="Times New Roman"/>
          <w:noProof/>
          <w:kern w:val="3"/>
          <w:u w:val="single"/>
        </w:rPr>
      </w:pPr>
      <w:r w:rsidRPr="002A359F">
        <w:rPr>
          <w:rFonts w:ascii="Times New Roman" w:hAnsi="Times New Roman"/>
          <w:noProof/>
          <w:u w:val="single"/>
        </w:rPr>
        <w:t>Investiția 2. Instrumente financiare pentru sectorul privat</w:t>
      </w:r>
    </w:p>
    <w:p w14:paraId="6B45F558" w14:textId="77777777" w:rsidR="008D6D49" w:rsidRPr="002A359F" w:rsidRDefault="008D6D49" w:rsidP="008D6D49">
      <w:pPr>
        <w:spacing w:before="120" w:after="120" w:line="240" w:lineRule="auto"/>
        <w:jc w:val="both"/>
        <w:rPr>
          <w:rFonts w:ascii="Times New Roman" w:hAnsi="Times New Roman" w:cs="Times New Roman"/>
          <w:i/>
          <w:iCs/>
          <w:noProof/>
        </w:rPr>
      </w:pPr>
      <w:r w:rsidRPr="002A359F">
        <w:rPr>
          <w:rFonts w:ascii="Times New Roman" w:hAnsi="Times New Roman"/>
          <w:i/>
          <w:noProof/>
        </w:rPr>
        <w:t>Subinvestiția 2.1. Garanția de portofoliu pentru Reziliență</w:t>
      </w:r>
    </w:p>
    <w:p w14:paraId="75E20FC0"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Obiectivul acestei subinvestiții este de a aborda obstacolele financiare cu care se confruntă întreprinderile românești în ceea ce privește accesul la finanțare, și anume: costul ridicat al finanțării, lipsa garanțiilor și canalele de împrumut blocate. În special, subcomponenta de investiții abordează provocările în materie de lichiditate/solvabilitate cu care se confruntă întreprinderile românești, care decurg din reducerea semnificativă și temporară a veniturilor lor, ca urmare a crizei provocate de pandemia de COVID-</w:t>
      </w:r>
      <w:r w:rsidRPr="00CA463A">
        <w:rPr>
          <w:rFonts w:ascii="Times New Roman" w:hAnsi="Times New Roman"/>
          <w:noProof/>
        </w:rPr>
        <w:t>19</w:t>
      </w:r>
      <w:r>
        <w:rPr>
          <w:rFonts w:ascii="Times New Roman" w:hAnsi="Times New Roman"/>
          <w:noProof/>
        </w:rPr>
        <w:t>. În acest context, instrumentul va urmări îmbunătățirea accesului la finanțare și revitalizarea canalelor de împrumut blocate în timpul și după criza COVID-</w:t>
      </w:r>
      <w:r w:rsidRPr="00CA463A">
        <w:rPr>
          <w:rFonts w:ascii="Times New Roman" w:hAnsi="Times New Roman"/>
          <w:noProof/>
        </w:rPr>
        <w:t>19</w:t>
      </w:r>
      <w:r>
        <w:rPr>
          <w:rFonts w:ascii="Times New Roman" w:hAnsi="Times New Roman"/>
          <w:noProof/>
        </w:rPr>
        <w:t xml:space="preserve">, prin sprijinirea investițiilor pe termen lung și a nevoilor de capital de lucru ale întreprinderilor. Subinvestiția va lua forma unei garanții de portofoliu, care urmează să fie implementată ca o contribuție la InvestEU din partea Fondului European de Investiții („FEI”). </w:t>
      </w:r>
    </w:p>
    <w:p w14:paraId="7C833068"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Pentru a se asigura conformitatea subcomponentei cu Orientările tehnice privind aplicarea principiului de „a nu aduce prejudicii semnificative” (</w:t>
      </w:r>
      <w:r w:rsidRPr="00CA463A">
        <w:rPr>
          <w:rFonts w:ascii="Times New Roman" w:hAnsi="Times New Roman"/>
          <w:noProof/>
        </w:rPr>
        <w:t>2021</w:t>
      </w:r>
      <w:r>
        <w:rPr>
          <w:rFonts w:ascii="Times New Roman" w:hAnsi="Times New Roman"/>
          <w:noProof/>
        </w:rPr>
        <w:t>/C</w:t>
      </w:r>
      <w:r w:rsidRPr="00CA463A">
        <w:rPr>
          <w:rFonts w:ascii="Times New Roman" w:hAnsi="Times New Roman"/>
          <w:noProof/>
        </w:rPr>
        <w:t>58</w:t>
      </w:r>
      <w:r>
        <w:rPr>
          <w:rFonts w:ascii="Times New Roman" w:hAnsi="Times New Roman"/>
          <w:noProof/>
        </w:rPr>
        <w:t>/</w:t>
      </w:r>
      <w:r w:rsidRPr="00CA463A">
        <w:rPr>
          <w:rFonts w:ascii="Times New Roman" w:hAnsi="Times New Roman"/>
          <w:noProof/>
        </w:rPr>
        <w:t>01</w:t>
      </w:r>
      <w:r>
        <w:rPr>
          <w:rFonts w:ascii="Times New Roman" w:hAnsi="Times New Roman"/>
          <w:noProof/>
        </w:rPr>
        <w:t>), în acordul de contribuție dintre Comisia Europeană și Guvernul României va fi prevăzută obligația aplicării Orientărilor tehnice ale Comisiei referitoare la evaluarea sustenabilității Fondului InvestEU. În plus, acordul de garantare dintre Comisia Europeană și FEI va exclude de la eligibilitate următoarele activități și active: (i) activități și active legate de combustibili fosili, inclusiv utilizarea în aval</w:t>
      </w:r>
      <w:r w:rsidRPr="00291374">
        <w:rPr>
          <w:rFonts w:ascii="Times New Roman" w:hAnsi="Times New Roman" w:cs="Times New Roman"/>
          <w:noProof/>
          <w:vertAlign w:val="superscript"/>
          <w:lang w:val="en-GB"/>
        </w:rPr>
        <w:footnoteReference w:id="20"/>
      </w:r>
      <w:r>
        <w:rPr>
          <w:rFonts w:ascii="Times New Roman" w:hAnsi="Times New Roman"/>
          <w:noProof/>
        </w:rPr>
        <w:t xml:space="preserve"> și (ii) activități și active din cadrul sistemului UE de comercializare a certificatelor de emisii (ETS) cu emisii preconizate de gaze cu efect de seră care nu sunt mai mici decât valorile de referință relevante</w:t>
      </w:r>
      <w:r w:rsidRPr="00291374">
        <w:rPr>
          <w:rFonts w:ascii="Times New Roman" w:hAnsi="Times New Roman" w:cs="Times New Roman"/>
          <w:noProof/>
          <w:vertAlign w:val="superscript"/>
          <w:lang w:val="en-GB"/>
        </w:rPr>
        <w:footnoteReference w:id="21"/>
      </w:r>
      <w:r>
        <w:rPr>
          <w:rFonts w:ascii="Times New Roman" w:hAnsi="Times New Roman"/>
          <w:noProof/>
        </w:rPr>
        <w:t>.</w:t>
      </w:r>
    </w:p>
    <w:p w14:paraId="4FE50921" w14:textId="77777777" w:rsidR="008D6D49" w:rsidRPr="002A359F" w:rsidRDefault="008D6D49" w:rsidP="008D6D49">
      <w:pPr>
        <w:spacing w:before="120" w:after="120" w:line="240" w:lineRule="auto"/>
        <w:jc w:val="both"/>
        <w:rPr>
          <w:rFonts w:ascii="Times New Roman" w:hAnsi="Times New Roman" w:cs="Times New Roman"/>
          <w:i/>
          <w:noProof/>
        </w:rPr>
      </w:pPr>
      <w:r w:rsidRPr="002A359F">
        <w:rPr>
          <w:rFonts w:ascii="Times New Roman" w:hAnsi="Times New Roman"/>
          <w:i/>
          <w:noProof/>
        </w:rPr>
        <w:t xml:space="preserve">Subinvestiția 2.2. </w:t>
      </w:r>
      <w:bookmarkStart w:id="21" w:name="_Hlk209625075"/>
      <w:r w:rsidRPr="002A359F">
        <w:rPr>
          <w:rFonts w:ascii="Times New Roman" w:hAnsi="Times New Roman"/>
          <w:i/>
          <w:noProof/>
        </w:rPr>
        <w:t>Garanția de portofoliu pentru acțiune climatică</w:t>
      </w:r>
      <w:bookmarkEnd w:id="21"/>
    </w:p>
    <w:p w14:paraId="209C20DD"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 xml:space="preserve">Obiectivul acestei subinvestiții este de a furniza finanțare și investiții IMM-urilor (care au un număr de maximum </w:t>
      </w:r>
      <w:r w:rsidRPr="00CA463A">
        <w:rPr>
          <w:rFonts w:ascii="Times New Roman" w:hAnsi="Times New Roman"/>
          <w:noProof/>
        </w:rPr>
        <w:t>249</w:t>
      </w:r>
      <w:r>
        <w:rPr>
          <w:rFonts w:ascii="Times New Roman" w:hAnsi="Times New Roman"/>
          <w:noProof/>
        </w:rPr>
        <w:t xml:space="preserve"> de angajați), întreprinderilor cu până la </w:t>
      </w:r>
      <w:r w:rsidRPr="00CA463A">
        <w:rPr>
          <w:rFonts w:ascii="Times New Roman" w:hAnsi="Times New Roman"/>
          <w:noProof/>
        </w:rPr>
        <w:t>500</w:t>
      </w:r>
      <w:r>
        <w:rPr>
          <w:rFonts w:ascii="Times New Roman" w:hAnsi="Times New Roman"/>
          <w:noProof/>
        </w:rPr>
        <w:t xml:space="preserve"> de angajați și persoanelor fizice prin intermediul capitalului circulant, al liniilor de credit, al împrumuturilor pentru investiții sau al leasingului, destinate investițiilor și finanțării pentru creșterea eficienței energetice în întreprinderi și în sectorul rezidențial și al clădirilor. Scopul instrumentului va fi de a aborda provocările cu care se confruntă în prezent România în sprijinirea investițiilor în sectoarele eficienței energetice și energiei din surse regenerabile. Subinvestiția va lua forma unei garanții de portofoliu, care urmează să fie implementată ca o contribuție la InvestEU din partea Fondului European de Investiții („FEI”). Obiectivele specifice și ambițiile în materie de eficiență energetică ale instrumentului, precum și structura și criteriile de eligibilitate vor fi pe deplin aliniate și vor corespunde celor ale instrumentului InvestEU UE – componenta pentru UE, în curs de elaborare. </w:t>
      </w:r>
    </w:p>
    <w:p w14:paraId="20A58B04"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Pentru a se asigura conformitatea subcomponentei cu Orientările tehnice privind aplicarea principiului de „a nu aduce prejudicii semnificative” (</w:t>
      </w:r>
      <w:r w:rsidRPr="00CA463A">
        <w:rPr>
          <w:rFonts w:ascii="Times New Roman" w:hAnsi="Times New Roman"/>
          <w:noProof/>
        </w:rPr>
        <w:t>2021</w:t>
      </w:r>
      <w:r>
        <w:rPr>
          <w:rFonts w:ascii="Times New Roman" w:hAnsi="Times New Roman"/>
          <w:noProof/>
        </w:rPr>
        <w:t>/C</w:t>
      </w:r>
      <w:r w:rsidRPr="00CA463A">
        <w:rPr>
          <w:rFonts w:ascii="Times New Roman" w:hAnsi="Times New Roman"/>
          <w:noProof/>
        </w:rPr>
        <w:t>58</w:t>
      </w:r>
      <w:r>
        <w:rPr>
          <w:rFonts w:ascii="Times New Roman" w:hAnsi="Times New Roman"/>
          <w:noProof/>
        </w:rPr>
        <w:t>/</w:t>
      </w:r>
      <w:r w:rsidRPr="00CA463A">
        <w:rPr>
          <w:rFonts w:ascii="Times New Roman" w:hAnsi="Times New Roman"/>
          <w:noProof/>
        </w:rPr>
        <w:t>01</w:t>
      </w:r>
      <w:r>
        <w:rPr>
          <w:rFonts w:ascii="Times New Roman" w:hAnsi="Times New Roman"/>
          <w:noProof/>
        </w:rPr>
        <w:t>), în acordul de contribuție dintre Comisia Europeană și Guvernul României va fi prevăzută obligația aplicării Orientărilor tehnice ale Comisiei referitoare la evaluarea sustenabilității Fondului InvestEU. În plus, acordul de garantare dintre Comisia Europeană și FEI va exclude de la eligibilitate următoarele activități și active: (i) activități și active legate de combustibili fosili, inclusiv utilizarea în aval</w:t>
      </w:r>
      <w:r w:rsidRPr="00291374">
        <w:rPr>
          <w:rFonts w:ascii="Times New Roman" w:hAnsi="Times New Roman" w:cs="Times New Roman"/>
          <w:noProof/>
          <w:vertAlign w:val="superscript"/>
          <w:lang w:val="en-GB"/>
        </w:rPr>
        <w:footnoteReference w:id="22"/>
      </w:r>
      <w:r>
        <w:rPr>
          <w:rFonts w:ascii="Times New Roman" w:hAnsi="Times New Roman"/>
          <w:noProof/>
        </w:rPr>
        <w:t xml:space="preserve"> și (ii) activități și active din cadrul sistemului UE de comercializare a certificatelor de emisii (ETS) cu emisii preconizate de gaze cu efect de seră care nu sunt mai mici decât valorile de referință relevante</w:t>
      </w:r>
      <w:r w:rsidRPr="00291374">
        <w:rPr>
          <w:rFonts w:ascii="Times New Roman" w:hAnsi="Times New Roman" w:cs="Times New Roman"/>
          <w:noProof/>
          <w:vertAlign w:val="superscript"/>
          <w:lang w:val="en-GB"/>
        </w:rPr>
        <w:footnoteReference w:id="23"/>
      </w:r>
      <w:r>
        <w:rPr>
          <w:rFonts w:ascii="Times New Roman" w:hAnsi="Times New Roman"/>
          <w:noProof/>
        </w:rPr>
        <w:t>.</w:t>
      </w:r>
    </w:p>
    <w:p w14:paraId="09D2CBEF"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 xml:space="preserve">Această măsură completează investiția </w:t>
      </w:r>
      <w:r w:rsidRPr="00CA463A">
        <w:rPr>
          <w:rFonts w:ascii="Times New Roman" w:hAnsi="Times New Roman"/>
          <w:noProof/>
        </w:rPr>
        <w:t>2</w:t>
      </w:r>
      <w:r>
        <w:rPr>
          <w:rFonts w:ascii="Times New Roman" w:hAnsi="Times New Roman"/>
          <w:noProof/>
        </w:rPr>
        <w:t>.a. Garanția de portofoliu pentru acțiune climatică</w:t>
      </w:r>
    </w:p>
    <w:p w14:paraId="797760BD" w14:textId="77777777" w:rsidR="008D6D49" w:rsidRPr="002A359F" w:rsidRDefault="008D6D49" w:rsidP="008D6D49">
      <w:pPr>
        <w:spacing w:before="120" w:after="120" w:line="240" w:lineRule="auto"/>
        <w:jc w:val="both"/>
        <w:rPr>
          <w:rFonts w:ascii="Times New Roman" w:hAnsi="Times New Roman" w:cs="Times New Roman"/>
          <w:i/>
          <w:noProof/>
        </w:rPr>
      </w:pPr>
      <w:r w:rsidRPr="002A359F">
        <w:rPr>
          <w:rFonts w:ascii="Times New Roman" w:hAnsi="Times New Roman"/>
          <w:i/>
          <w:noProof/>
        </w:rPr>
        <w:t xml:space="preserve">Subcomponenta 2.3 pentru IMM-uri și întreprinderile cu capitalizare medie (mid-caps): Fondul de fonduri de capital de risc pentru redresare </w:t>
      </w:r>
    </w:p>
    <w:p w14:paraId="73C72752"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 xml:space="preserve">Obiectivul acestei subinvestiții este de a oferi sprijin sub formă de instrumente financiare (capitaluri proprii) IMM-urilor, întreprinderilor cu capitalizare medie, inclusiv întreprinderilor nou-înființate, întreprinderilor aflate în stadii incipiente și avansate de dezvoltare, precum și proiectelor de infrastructură axate pe energia din surse regenerabile și eficiența energetică. Sprijinul va fi furnizat prin intermediul fondurilor cu capital de risc și al fondurilor de infrastructură, ca parte a unui fond de capital de risc, gestionat de Fondul european de investiții („FEI”). </w:t>
      </w:r>
    </w:p>
    <w:p w14:paraId="3A3C6DF3"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Pentru a se asigura conformitatea subinvestiției cu Orientările tehnice privind aplicarea principiului de „a nu prejudicia în mod semnificativ” (</w:t>
      </w:r>
      <w:r w:rsidRPr="00CA463A">
        <w:rPr>
          <w:rFonts w:ascii="Times New Roman" w:hAnsi="Times New Roman"/>
          <w:noProof/>
        </w:rPr>
        <w:t>2021</w:t>
      </w:r>
      <w:r>
        <w:rPr>
          <w:rFonts w:ascii="Times New Roman" w:hAnsi="Times New Roman"/>
          <w:noProof/>
        </w:rPr>
        <w:t>/C</w:t>
      </w:r>
      <w:r w:rsidRPr="00CA463A">
        <w:rPr>
          <w:rFonts w:ascii="Times New Roman" w:hAnsi="Times New Roman"/>
          <w:noProof/>
        </w:rPr>
        <w:t>58</w:t>
      </w:r>
      <w:r>
        <w:rPr>
          <w:rFonts w:ascii="Times New Roman" w:hAnsi="Times New Roman"/>
          <w:noProof/>
        </w:rPr>
        <w:t>/</w:t>
      </w:r>
      <w:r w:rsidRPr="00CA463A">
        <w:rPr>
          <w:rFonts w:ascii="Times New Roman" w:hAnsi="Times New Roman"/>
          <w:noProof/>
        </w:rPr>
        <w:t>01</w:t>
      </w:r>
      <w:r>
        <w:rPr>
          <w:rFonts w:ascii="Times New Roman" w:hAnsi="Times New Roman"/>
          <w:noProof/>
        </w:rPr>
        <w:t xml:space="preserve">), acordul de finanțare dintre Guvernul României și FEI și politica de investiții ulterioară a instrumentului financiar </w:t>
      </w:r>
    </w:p>
    <w:p w14:paraId="3B52D22D" w14:textId="77777777" w:rsidR="008D6D49" w:rsidRPr="00291374" w:rsidRDefault="008D6D49" w:rsidP="001466C3">
      <w:pPr>
        <w:numPr>
          <w:ilvl w:val="0"/>
          <w:numId w:val="97"/>
        </w:numPr>
        <w:spacing w:before="120" w:after="120" w:line="240" w:lineRule="auto"/>
        <w:contextualSpacing/>
        <w:jc w:val="both"/>
        <w:rPr>
          <w:rFonts w:ascii="Times New Roman" w:hAnsi="Times New Roman" w:cs="Times New Roman"/>
          <w:noProof/>
          <w:bdr w:val="none" w:sz="0" w:space="0" w:color="auto" w:frame="1"/>
        </w:rPr>
      </w:pPr>
      <w:r>
        <w:rPr>
          <w:rFonts w:ascii="Times New Roman" w:hAnsi="Times New Roman"/>
          <w:noProof/>
          <w:bdr w:val="none" w:sz="0" w:space="0" w:color="auto" w:frame="1"/>
        </w:rPr>
        <w:t>va prevedea obligația aplicării Orientărilor tehnice ale Comisiei referitoare la evaluarea sustenabilității Fondului InvestEU și</w:t>
      </w:r>
    </w:p>
    <w:p w14:paraId="7355EC73" w14:textId="77777777" w:rsidR="008D6D49" w:rsidRPr="00291374" w:rsidRDefault="008D6D49" w:rsidP="001466C3">
      <w:pPr>
        <w:numPr>
          <w:ilvl w:val="0"/>
          <w:numId w:val="97"/>
        </w:numPr>
        <w:spacing w:before="120" w:after="120" w:line="240" w:lineRule="auto"/>
        <w:contextualSpacing/>
        <w:jc w:val="both"/>
        <w:rPr>
          <w:rFonts w:ascii="Times New Roman" w:hAnsi="Times New Roman" w:cs="Times New Roman"/>
          <w:noProof/>
          <w:bdr w:val="none" w:sz="0" w:space="0" w:color="auto" w:frame="1"/>
        </w:rPr>
      </w:pPr>
      <w:r>
        <w:rPr>
          <w:rFonts w:ascii="Times New Roman" w:hAnsi="Times New Roman"/>
          <w:noProof/>
        </w:rPr>
        <w:t>excluderea de la eligibilitate a următoarelor activități și active: (i) activitățile și activele legate de combustibili fosili, inclusiv utilizarea în aval</w:t>
      </w:r>
      <w:r w:rsidRPr="00291374">
        <w:rPr>
          <w:rStyle w:val="FootnoteReference"/>
          <w:rFonts w:ascii="Times New Roman" w:hAnsi="Times New Roman" w:cs="Times New Roman"/>
          <w:noProof/>
          <w:lang w:val="en-GB"/>
        </w:rPr>
        <w:footnoteReference w:id="24"/>
      </w:r>
      <w:r>
        <w:rPr>
          <w:rFonts w:ascii="Times New Roman" w:hAnsi="Times New Roman"/>
          <w:noProof/>
        </w:rPr>
        <w:t>; (ii) activitățile și activele din cadrul sistemului UE de comercializare a certificatelor de emisii (ETS) cu emisii preconizate de gaze cu efect de seră care nu sunt mai mici decât valorile de referință relevante</w:t>
      </w:r>
      <w:r w:rsidRPr="00291374">
        <w:rPr>
          <w:rStyle w:val="FootnoteReference"/>
          <w:rFonts w:ascii="Times New Roman" w:hAnsi="Times New Roman" w:cs="Times New Roman"/>
          <w:noProof/>
          <w:lang w:val="en-GB"/>
        </w:rPr>
        <w:footnoteReference w:id="25"/>
      </w:r>
      <w:r>
        <w:rPr>
          <w:rFonts w:ascii="Times New Roman" w:hAnsi="Times New Roman"/>
          <w:noProof/>
        </w:rPr>
        <w:t>; (iii) activitățile și activele legate de depozite de deșeuri, incineratoare</w:t>
      </w:r>
      <w:r w:rsidRPr="00291374">
        <w:rPr>
          <w:rStyle w:val="FootnoteReference"/>
          <w:rFonts w:ascii="Times New Roman" w:hAnsi="Times New Roman" w:cs="Times New Roman"/>
          <w:noProof/>
          <w:lang w:val="en-GB"/>
        </w:rPr>
        <w:footnoteReference w:id="26"/>
      </w:r>
      <w:r>
        <w:rPr>
          <w:rFonts w:ascii="Times New Roman" w:hAnsi="Times New Roman"/>
          <w:noProof/>
        </w:rPr>
        <w:t xml:space="preserve"> și instalații de tratare mecano­biologică a deșeurilor</w:t>
      </w:r>
      <w:r w:rsidRPr="00291374">
        <w:rPr>
          <w:rStyle w:val="FootnoteReference"/>
          <w:rFonts w:ascii="Times New Roman" w:hAnsi="Times New Roman" w:cs="Times New Roman"/>
          <w:noProof/>
          <w:lang w:val="en-GB"/>
        </w:rPr>
        <w:footnoteReference w:id="27"/>
      </w:r>
      <w:r>
        <w:rPr>
          <w:rFonts w:ascii="Times New Roman" w:hAnsi="Times New Roman"/>
          <w:noProof/>
        </w:rPr>
        <w:t xml:space="preserve"> și (iv) activitățile și activele în cadrul cărora eliminarea pe termen lung a deșeurilor poate dăuna mediului; și</w:t>
      </w:r>
    </w:p>
    <w:p w14:paraId="425CEB64" w14:textId="77777777" w:rsidR="008D6D49" w:rsidRPr="00291374" w:rsidRDefault="008D6D49" w:rsidP="001466C3">
      <w:pPr>
        <w:numPr>
          <w:ilvl w:val="0"/>
          <w:numId w:val="97"/>
        </w:numPr>
        <w:spacing w:before="120" w:after="120" w:line="240" w:lineRule="auto"/>
        <w:contextualSpacing/>
        <w:jc w:val="both"/>
        <w:rPr>
          <w:rFonts w:ascii="Times New Roman" w:hAnsi="Times New Roman" w:cs="Times New Roman"/>
          <w:noProof/>
          <w:bdr w:val="none" w:sz="0" w:space="0" w:color="auto" w:frame="1"/>
        </w:rPr>
      </w:pPr>
      <w:r>
        <w:rPr>
          <w:rFonts w:ascii="Times New Roman" w:hAnsi="Times New Roman"/>
          <w:noProof/>
          <w:bdr w:val="none" w:sz="0" w:space="0" w:color="auto" w:frame="1"/>
        </w:rPr>
        <w:t xml:space="preserve">va impune obligația ca întreprinderile care au obținut mai mult de </w:t>
      </w:r>
      <w:r w:rsidRPr="00CA463A">
        <w:rPr>
          <w:rFonts w:ascii="Times New Roman" w:hAnsi="Times New Roman"/>
          <w:noProof/>
          <w:bdr w:val="none" w:sz="0" w:space="0" w:color="auto" w:frame="1"/>
        </w:rPr>
        <w:t>50</w:t>
      </w:r>
      <w:r>
        <w:rPr>
          <w:rFonts w:ascii="Times New Roman" w:hAnsi="Times New Roman"/>
          <w:noProof/>
          <w:bdr w:val="none" w:sz="0" w:space="0" w:color="auto" w:frame="1"/>
        </w:rPr>
        <w:t> % din veniturile proprii în cursul exercițiului financiar precedent din activități și/sau active incluse pe lista de excludere să adopte și să publice planuri privind tranziția verde; și</w:t>
      </w:r>
    </w:p>
    <w:p w14:paraId="01BF3FA9" w14:textId="77777777" w:rsidR="008D6D49" w:rsidRPr="00291374" w:rsidRDefault="008D6D49" w:rsidP="001466C3">
      <w:pPr>
        <w:numPr>
          <w:ilvl w:val="0"/>
          <w:numId w:val="97"/>
        </w:numPr>
        <w:spacing w:before="120" w:after="120" w:line="240" w:lineRule="auto"/>
        <w:contextualSpacing/>
        <w:jc w:val="both"/>
        <w:rPr>
          <w:rFonts w:ascii="Times New Roman" w:hAnsi="Times New Roman" w:cs="Times New Roman"/>
          <w:noProof/>
          <w:bdr w:val="none" w:sz="0" w:space="0" w:color="auto" w:frame="1"/>
        </w:rPr>
      </w:pPr>
      <w:r>
        <w:rPr>
          <w:rFonts w:ascii="Times New Roman" w:hAnsi="Times New Roman"/>
          <w:noProof/>
          <w:bdr w:val="none" w:sz="0" w:space="0" w:color="auto" w:frame="1"/>
        </w:rPr>
        <w:t>va impune obligația ca FEI să verifice conformitatea juridică cu legislația UE și națională relevantă în domeniul mediului a beneficiarului pentru toate tranzacțiile, inclusiv cele care nu fac obiectul evaluării sustenabilității.</w:t>
      </w:r>
    </w:p>
    <w:p w14:paraId="20F9F231" w14:textId="77777777" w:rsidR="008D6D49" w:rsidRPr="002A359F" w:rsidRDefault="008D6D49" w:rsidP="008D6D49">
      <w:pPr>
        <w:spacing w:before="120" w:after="120" w:line="240" w:lineRule="auto"/>
        <w:jc w:val="both"/>
        <w:rPr>
          <w:rFonts w:ascii="Times New Roman" w:hAnsi="Times New Roman" w:cs="Times New Roman"/>
          <w:i/>
          <w:noProof/>
        </w:rPr>
      </w:pPr>
      <w:r w:rsidRPr="002A359F">
        <w:rPr>
          <w:rFonts w:ascii="Times New Roman" w:hAnsi="Times New Roman"/>
          <w:i/>
          <w:noProof/>
        </w:rPr>
        <w:t>Subcomponenta 2.4: Fond de Fonduri pentru digitalizare, acțiune climatică și alte domenii de interes</w:t>
      </w:r>
    </w:p>
    <w:p w14:paraId="2FCCF355"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 xml:space="preserve">Obiectivul subinvestiției este de a oferi sprijin întreprinderilor mari (cu peste </w:t>
      </w:r>
      <w:r w:rsidRPr="00CA463A">
        <w:rPr>
          <w:rFonts w:ascii="Times New Roman" w:hAnsi="Times New Roman"/>
          <w:noProof/>
        </w:rPr>
        <w:t>500</w:t>
      </w:r>
      <w:r>
        <w:rPr>
          <w:rFonts w:ascii="Times New Roman" w:hAnsi="Times New Roman"/>
          <w:noProof/>
        </w:rPr>
        <w:t xml:space="preserve"> de angajați și/sau o cifră de afaceri anuală de peste </w:t>
      </w:r>
      <w:r w:rsidRPr="00CA463A">
        <w:rPr>
          <w:rFonts w:ascii="Times New Roman" w:hAnsi="Times New Roman"/>
          <w:noProof/>
        </w:rPr>
        <w:t>50</w:t>
      </w:r>
      <w:r>
        <w:rPr>
          <w:rFonts w:ascii="Times New Roman" w:hAnsi="Times New Roman"/>
          <w:noProof/>
        </w:rPr>
        <w:t xml:space="preserve"> de milioane EUR și un bilanț anual total de peste </w:t>
      </w:r>
      <w:r w:rsidRPr="00CA463A">
        <w:rPr>
          <w:rFonts w:ascii="Times New Roman" w:hAnsi="Times New Roman"/>
          <w:noProof/>
        </w:rPr>
        <w:t>43</w:t>
      </w:r>
      <w:r>
        <w:rPr>
          <w:rFonts w:ascii="Times New Roman" w:hAnsi="Times New Roman"/>
          <w:noProof/>
        </w:rPr>
        <w:t xml:space="preserve"> de milioane EUR), entităților publice și vehiculelor cu scop special, prin investiții care contribuie la economia cu emisii scăzute de dioxid de carbon, precum și investiții în digitalizare și în active fixe prin intermediul unui fond de fonduri. Acest lucru va încuraja un volum mai mare de investiții care va contribui la îndeplinirea obiectivelor climatice și digitale de către întreprinderile-țintă și va încuraja dezvoltarea și extinderea întreprinderilor, creând astfel noi oportunități de ocupare a forței de muncă și sprijinind redresarea economică în sens mai larg. Sprijinul va lua forma unui fond de fonduri, a cărui gestionare va fi încredințată Băncii Europene de Investiții („BEI”). </w:t>
      </w:r>
    </w:p>
    <w:p w14:paraId="649FD0D4"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Pentru a se asigura conformitatea subinvestiției cu Orientările tehnice privind aplicarea principiului de „a nu prejudicia în mod semnificativ” (</w:t>
      </w:r>
      <w:r w:rsidRPr="00CA463A">
        <w:rPr>
          <w:rFonts w:ascii="Times New Roman" w:hAnsi="Times New Roman"/>
          <w:noProof/>
        </w:rPr>
        <w:t>2021</w:t>
      </w:r>
      <w:r>
        <w:rPr>
          <w:rFonts w:ascii="Times New Roman" w:hAnsi="Times New Roman"/>
          <w:noProof/>
        </w:rPr>
        <w:t>/C</w:t>
      </w:r>
      <w:r w:rsidRPr="00CA463A">
        <w:rPr>
          <w:rFonts w:ascii="Times New Roman" w:hAnsi="Times New Roman"/>
          <w:noProof/>
        </w:rPr>
        <w:t>58</w:t>
      </w:r>
      <w:r>
        <w:rPr>
          <w:rFonts w:ascii="Times New Roman" w:hAnsi="Times New Roman"/>
          <w:noProof/>
        </w:rPr>
        <w:t>/</w:t>
      </w:r>
      <w:r w:rsidRPr="00CA463A">
        <w:rPr>
          <w:rFonts w:ascii="Times New Roman" w:hAnsi="Times New Roman"/>
          <w:noProof/>
        </w:rPr>
        <w:t>01</w:t>
      </w:r>
      <w:r>
        <w:rPr>
          <w:rFonts w:ascii="Times New Roman" w:hAnsi="Times New Roman"/>
          <w:noProof/>
        </w:rPr>
        <w:t xml:space="preserve">), acordul de finanțare dintre Guvernul României și BEI și politica de investiții ulterioară a instrumentului financiar: </w:t>
      </w:r>
    </w:p>
    <w:p w14:paraId="621B43C2" w14:textId="77777777" w:rsidR="008D6D49" w:rsidRPr="00291374" w:rsidRDefault="008D6D49" w:rsidP="001466C3">
      <w:pPr>
        <w:numPr>
          <w:ilvl w:val="0"/>
          <w:numId w:val="98"/>
        </w:numPr>
        <w:spacing w:before="120" w:after="120" w:line="240" w:lineRule="auto"/>
        <w:contextualSpacing/>
        <w:jc w:val="both"/>
        <w:rPr>
          <w:rFonts w:ascii="Times New Roman" w:hAnsi="Times New Roman" w:cs="Times New Roman"/>
          <w:noProof/>
          <w:bdr w:val="none" w:sz="0" w:space="0" w:color="auto" w:frame="1"/>
        </w:rPr>
      </w:pPr>
      <w:r>
        <w:rPr>
          <w:rFonts w:ascii="Times New Roman" w:hAnsi="Times New Roman"/>
          <w:noProof/>
          <w:bdr w:val="none" w:sz="0" w:space="0" w:color="auto" w:frame="1"/>
        </w:rPr>
        <w:t>va prevedea obligația aplicării Orientărilor tehnice ale Comisiei referitoare la evaluarea sustenabilității Fondului InvestEU și</w:t>
      </w:r>
    </w:p>
    <w:p w14:paraId="4B035526" w14:textId="77777777" w:rsidR="008D6D49" w:rsidRPr="00291374" w:rsidRDefault="008D6D49" w:rsidP="001466C3">
      <w:pPr>
        <w:numPr>
          <w:ilvl w:val="0"/>
          <w:numId w:val="98"/>
        </w:numPr>
        <w:spacing w:before="120" w:after="120" w:line="240" w:lineRule="auto"/>
        <w:contextualSpacing/>
        <w:jc w:val="both"/>
        <w:rPr>
          <w:rFonts w:ascii="Times New Roman" w:hAnsi="Times New Roman" w:cs="Times New Roman"/>
          <w:noProof/>
          <w:bdr w:val="none" w:sz="0" w:space="0" w:color="auto" w:frame="1"/>
        </w:rPr>
      </w:pPr>
      <w:r>
        <w:rPr>
          <w:rFonts w:ascii="Times New Roman" w:hAnsi="Times New Roman"/>
          <w:noProof/>
        </w:rPr>
        <w:t>excluderea de la eligibilitate a următoarelor activități și active: (i) activitățile și activele legate de combustibili fosili, inclusiv utilizarea în aval</w:t>
      </w:r>
      <w:r w:rsidRPr="00291374">
        <w:rPr>
          <w:rStyle w:val="FootnoteReference"/>
          <w:rFonts w:ascii="Times New Roman" w:hAnsi="Times New Roman" w:cs="Times New Roman"/>
          <w:noProof/>
          <w:lang w:val="en-GB"/>
        </w:rPr>
        <w:footnoteReference w:id="28"/>
      </w:r>
      <w:r>
        <w:rPr>
          <w:rFonts w:ascii="Times New Roman" w:hAnsi="Times New Roman"/>
          <w:noProof/>
        </w:rPr>
        <w:t>; (ii) activitățile și activele din cadrul sistemului UE de comercializare a certificatelor de emisii (ETS) cu emisii preconizate de gaze cu efect de seră care nu sunt mai mici decât valorile de referință relevante</w:t>
      </w:r>
      <w:r w:rsidRPr="00291374">
        <w:rPr>
          <w:rStyle w:val="FootnoteReference"/>
          <w:rFonts w:ascii="Times New Roman" w:hAnsi="Times New Roman" w:cs="Times New Roman"/>
          <w:noProof/>
          <w:lang w:val="en-GB"/>
        </w:rPr>
        <w:footnoteReference w:id="29"/>
      </w:r>
      <w:r>
        <w:rPr>
          <w:rFonts w:ascii="Times New Roman" w:hAnsi="Times New Roman"/>
          <w:noProof/>
        </w:rPr>
        <w:t>; (iii) activitățile și activele legate de depozite de deșeuri, incineratoare</w:t>
      </w:r>
      <w:r w:rsidRPr="00291374">
        <w:rPr>
          <w:rStyle w:val="FootnoteReference"/>
          <w:rFonts w:ascii="Times New Roman" w:hAnsi="Times New Roman" w:cs="Times New Roman"/>
          <w:noProof/>
          <w:lang w:val="en-GB"/>
        </w:rPr>
        <w:footnoteReference w:id="30"/>
      </w:r>
      <w:r>
        <w:rPr>
          <w:rFonts w:ascii="Times New Roman" w:hAnsi="Times New Roman"/>
          <w:noProof/>
        </w:rPr>
        <w:t xml:space="preserve"> și instalații de tratare mecano­biologică a deșeurilor</w:t>
      </w:r>
      <w:r w:rsidRPr="00291374">
        <w:rPr>
          <w:rStyle w:val="FootnoteReference"/>
          <w:rFonts w:ascii="Times New Roman" w:hAnsi="Times New Roman" w:cs="Times New Roman"/>
          <w:noProof/>
          <w:lang w:val="en-GB"/>
        </w:rPr>
        <w:footnoteReference w:id="31"/>
      </w:r>
      <w:r>
        <w:rPr>
          <w:rFonts w:ascii="Times New Roman" w:hAnsi="Times New Roman"/>
          <w:noProof/>
        </w:rPr>
        <w:t xml:space="preserve"> și (iv) activitățile și activele în cadrul cărora eliminarea pe termen lung a deșeurilor poate dăuna mediului; și</w:t>
      </w:r>
    </w:p>
    <w:p w14:paraId="59E66D51" w14:textId="77777777" w:rsidR="008D6D49" w:rsidRPr="00291374" w:rsidRDefault="008D6D49" w:rsidP="001466C3">
      <w:pPr>
        <w:numPr>
          <w:ilvl w:val="0"/>
          <w:numId w:val="98"/>
        </w:numPr>
        <w:spacing w:before="120" w:after="120" w:line="240" w:lineRule="auto"/>
        <w:contextualSpacing/>
        <w:jc w:val="both"/>
        <w:rPr>
          <w:rFonts w:ascii="Times New Roman" w:hAnsi="Times New Roman" w:cs="Times New Roman"/>
          <w:noProof/>
          <w:bdr w:val="none" w:sz="0" w:space="0" w:color="auto" w:frame="1"/>
        </w:rPr>
      </w:pPr>
      <w:r>
        <w:rPr>
          <w:rFonts w:ascii="Times New Roman" w:hAnsi="Times New Roman"/>
          <w:noProof/>
          <w:bdr w:val="none" w:sz="0" w:space="0" w:color="auto" w:frame="1"/>
        </w:rPr>
        <w:t>va impune obligația ca BEI să verifice conformitatea juridică cu legislația UE și națională relevantă în domeniul mediului a beneficiarului pentru toate tranzacțiile, inclusiv cele care nu fac obiectul evaluării sustenabilității;</w:t>
      </w:r>
    </w:p>
    <w:p w14:paraId="77FCA672" w14:textId="77777777" w:rsidR="008D6D49" w:rsidRPr="00CA463A" w:rsidRDefault="008D6D49" w:rsidP="001466C3">
      <w:pPr>
        <w:spacing w:before="120" w:after="120" w:line="240" w:lineRule="auto"/>
        <w:ind w:left="720"/>
        <w:contextualSpacing/>
        <w:jc w:val="both"/>
        <w:rPr>
          <w:rFonts w:ascii="Times New Roman" w:eastAsiaTheme="minorHAnsi" w:hAnsi="Times New Roman" w:cs="Times New Roman"/>
          <w:noProof/>
          <w:kern w:val="2"/>
          <w:bdr w:val="none" w:sz="0" w:space="0" w:color="auto" w:frame="1"/>
          <w:lang w:eastAsia="en-US"/>
          <w14:ligatures w14:val="standardContextual"/>
        </w:rPr>
      </w:pPr>
    </w:p>
    <w:p w14:paraId="328A6471" w14:textId="77777777" w:rsidR="008D6D49" w:rsidRPr="002A359F" w:rsidRDefault="008D6D49" w:rsidP="008D6D49">
      <w:pPr>
        <w:spacing w:before="120" w:after="120" w:line="240" w:lineRule="auto"/>
        <w:jc w:val="both"/>
        <w:rPr>
          <w:rFonts w:ascii="Times New Roman" w:hAnsi="Times New Roman" w:cs="Times New Roman"/>
          <w:i/>
          <w:noProof/>
        </w:rPr>
      </w:pPr>
      <w:r w:rsidRPr="002A359F">
        <w:rPr>
          <w:rFonts w:ascii="Times New Roman" w:hAnsi="Times New Roman"/>
          <w:i/>
          <w:noProof/>
        </w:rPr>
        <w:t>Subcomponenta 2.5: Instrumentul financiar pentru investiții în eficiență energetică în sectorul rezidențial și al clădirilor</w:t>
      </w:r>
    </w:p>
    <w:p w14:paraId="023C14CD"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Instrumentul financiar va lua forma unei garanții de portofoliu, implementate de Banca Europeană pentru Reconstrucție și Dezvoltare (BERD).</w:t>
      </w:r>
    </w:p>
    <w:p w14:paraId="55F6B677"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 xml:space="preserve">Obiectivul acestei subinvestiții este de a furniza finanțare și investiții pentru eficiența energetică și energia din surse regenerabile în sectorul rezidențial și al clădirilor. Subinvestiția va lua forma unei garanții de portofoliu, care urmează să fie implementată ca o contribuție la InvestEU din partea Băncii Europene pentru Reconstrucție și Dezvoltare („BERD”). </w:t>
      </w:r>
    </w:p>
    <w:p w14:paraId="74C2E3B3"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Pentru a se asigura conformitatea subinvestiției cu Orientările tehnice privind aplicarea principiului de „a nu prejudicia în mod semnificativ” (</w:t>
      </w:r>
      <w:r w:rsidRPr="00CA463A">
        <w:rPr>
          <w:rFonts w:ascii="Times New Roman" w:hAnsi="Times New Roman"/>
          <w:noProof/>
        </w:rPr>
        <w:t>2021</w:t>
      </w:r>
      <w:r>
        <w:rPr>
          <w:rFonts w:ascii="Times New Roman" w:hAnsi="Times New Roman"/>
          <w:noProof/>
        </w:rPr>
        <w:t>/C</w:t>
      </w:r>
      <w:r w:rsidRPr="00CA463A">
        <w:rPr>
          <w:rFonts w:ascii="Times New Roman" w:hAnsi="Times New Roman"/>
          <w:noProof/>
        </w:rPr>
        <w:t>58</w:t>
      </w:r>
      <w:r>
        <w:rPr>
          <w:rFonts w:ascii="Times New Roman" w:hAnsi="Times New Roman"/>
          <w:noProof/>
        </w:rPr>
        <w:t>/</w:t>
      </w:r>
      <w:r w:rsidRPr="00CA463A">
        <w:rPr>
          <w:rFonts w:ascii="Times New Roman" w:hAnsi="Times New Roman"/>
          <w:noProof/>
        </w:rPr>
        <w:t>01</w:t>
      </w:r>
      <w:r>
        <w:rPr>
          <w:rFonts w:ascii="Times New Roman" w:hAnsi="Times New Roman"/>
          <w:noProof/>
        </w:rPr>
        <w:t>), în acordul de contribuție dintre Comisia Europeană și Guvernul României va fi prevăzută obligația aplicării Orientărilor tehnice ale Comisiei referitoare la evaluarea sustenabilității InvestEU. În plus, acordul de garantare dintre Comisia Europeană și BERD va exclude de la eligibilitate următoarele activități și active: (i) activități și active legate de combustibili fosili, inclusiv utilizarea în aval</w:t>
      </w:r>
      <w:r w:rsidRPr="001466C3">
        <w:rPr>
          <w:rFonts w:ascii="Times New Roman" w:hAnsi="Times New Roman" w:cs="Times New Roman"/>
          <w:noProof/>
          <w:vertAlign w:val="superscript"/>
          <w:lang w:val="en-GB"/>
        </w:rPr>
        <w:footnoteReference w:id="32"/>
      </w:r>
      <w:r>
        <w:rPr>
          <w:rFonts w:ascii="Times New Roman" w:hAnsi="Times New Roman"/>
          <w:noProof/>
        </w:rPr>
        <w:t xml:space="preserve"> și (ii) activități și active din cadrul sistemului UE de comercializare a certificatelor de emisii (ETS) cu emisii preconizate de gaze cu efect de seră care nu sunt mai mici decât valorile de referință relevante</w:t>
      </w:r>
      <w:r w:rsidRPr="001466C3">
        <w:rPr>
          <w:rFonts w:ascii="Times New Roman" w:hAnsi="Times New Roman" w:cs="Times New Roman"/>
          <w:noProof/>
          <w:vertAlign w:val="superscript"/>
          <w:lang w:val="en-GB"/>
        </w:rPr>
        <w:footnoteReference w:id="33"/>
      </w:r>
      <w:r>
        <w:rPr>
          <w:rFonts w:ascii="Times New Roman" w:hAnsi="Times New Roman"/>
          <w:noProof/>
        </w:rPr>
        <w:t>.</w:t>
      </w:r>
    </w:p>
    <w:p w14:paraId="73A62D28" w14:textId="77777777" w:rsidR="008D6D49" w:rsidRPr="002A359F" w:rsidRDefault="008D6D49" w:rsidP="008D6D49">
      <w:pPr>
        <w:spacing w:before="240" w:after="120" w:line="240" w:lineRule="auto"/>
        <w:jc w:val="both"/>
        <w:rPr>
          <w:rFonts w:ascii="Times New Roman" w:eastAsia="NSimSun" w:hAnsi="Times New Roman" w:cs="Times New Roman"/>
          <w:noProof/>
          <w:kern w:val="3"/>
          <w:u w:val="single"/>
        </w:rPr>
      </w:pPr>
      <w:r w:rsidRPr="002A359F">
        <w:rPr>
          <w:rFonts w:ascii="Times New Roman" w:hAnsi="Times New Roman"/>
          <w:noProof/>
          <w:u w:val="single"/>
        </w:rPr>
        <w:t>Investiția 3. Scheme de ajutor pentru sectorul privat</w:t>
      </w:r>
    </w:p>
    <w:p w14:paraId="491F3D5C" w14:textId="77777777" w:rsidR="008D6D49" w:rsidRPr="002A359F" w:rsidRDefault="008D6D49" w:rsidP="008D6D49">
      <w:pPr>
        <w:suppressAutoHyphens/>
        <w:autoSpaceDN w:val="0"/>
        <w:spacing w:before="240" w:after="0" w:line="240" w:lineRule="auto"/>
        <w:textAlignment w:val="baseline"/>
        <w:rPr>
          <w:rFonts w:ascii="Times New Roman" w:eastAsiaTheme="majorEastAsia" w:hAnsi="Times New Roman" w:cs="Times New Roman"/>
          <w:i/>
          <w:iCs/>
          <w:noProof/>
          <w:kern w:val="3"/>
        </w:rPr>
      </w:pPr>
      <w:r w:rsidRPr="002A359F">
        <w:rPr>
          <w:rFonts w:ascii="Times New Roman" w:hAnsi="Times New Roman"/>
          <w:i/>
          <w:noProof/>
        </w:rPr>
        <w:t>Subinvestiția 3.1. Schemă de ajutor pentru digitalizarea IMM-urilor</w:t>
      </w:r>
    </w:p>
    <w:p w14:paraId="4E81C691" w14:textId="77777777" w:rsidR="008D6D49" w:rsidRPr="002A359F" w:rsidRDefault="008D6D49" w:rsidP="008D6D49">
      <w:pPr>
        <w:suppressAutoHyphens/>
        <w:autoSpaceDN w:val="0"/>
        <w:spacing w:before="240" w:after="0" w:line="240" w:lineRule="auto"/>
        <w:jc w:val="both"/>
        <w:textAlignment w:val="baseline"/>
        <w:rPr>
          <w:rFonts w:ascii="Times New Roman" w:eastAsiaTheme="majorEastAsia" w:hAnsi="Times New Roman" w:cs="Times New Roman"/>
          <w:noProof/>
          <w:kern w:val="3"/>
          <w:u w:val="single"/>
        </w:rPr>
      </w:pPr>
      <w:r>
        <w:rPr>
          <w:rFonts w:ascii="Times New Roman" w:hAnsi="Times New Roman"/>
          <w:noProof/>
        </w:rPr>
        <w:t xml:space="preserve">Obiectivul acestei subinvestiții este de a sprijini digitalizarea întreprinderilor mici și mijlocii (IMM-uri). </w:t>
      </w:r>
    </w:p>
    <w:p w14:paraId="63AB81D7" w14:textId="77777777" w:rsidR="008D6D49" w:rsidRPr="002A359F" w:rsidRDefault="008D6D49" w:rsidP="008D6D49">
      <w:pPr>
        <w:suppressAutoHyphens/>
        <w:autoSpaceDN w:val="0"/>
        <w:spacing w:before="240" w:after="0" w:line="240" w:lineRule="auto"/>
        <w:jc w:val="both"/>
        <w:textAlignment w:val="baseline"/>
        <w:rPr>
          <w:rFonts w:ascii="Times New Roman" w:eastAsiaTheme="majorEastAsia" w:hAnsi="Times New Roman" w:cs="Times New Roman"/>
          <w:noProof/>
          <w:kern w:val="3"/>
          <w:u w:val="single"/>
        </w:rPr>
      </w:pPr>
      <w:r>
        <w:rPr>
          <w:rFonts w:ascii="Times New Roman" w:hAnsi="Times New Roman"/>
          <w:noProof/>
        </w:rPr>
        <w:t xml:space="preserve">Subinvestiția constă în două instrumente: i) o schemă de granturi pentru sprijinirea antreprenorilor în cercetarea și dezvoltarea și adoptarea tehnologiilor digitale avansate și ii) o schemă de granturi de până la </w:t>
      </w:r>
      <w:r w:rsidRPr="00CA463A">
        <w:rPr>
          <w:rFonts w:ascii="Times New Roman" w:hAnsi="Times New Roman"/>
          <w:noProof/>
        </w:rPr>
        <w:t>100</w:t>
      </w:r>
      <w:r>
        <w:rPr>
          <w:rFonts w:ascii="Times New Roman" w:hAnsi="Times New Roman"/>
          <w:noProof/>
        </w:rPr>
        <w:t> </w:t>
      </w:r>
      <w:r w:rsidRPr="00CA463A">
        <w:rPr>
          <w:rFonts w:ascii="Times New Roman" w:hAnsi="Times New Roman"/>
          <w:noProof/>
        </w:rPr>
        <w:t>000</w:t>
      </w:r>
      <w:r>
        <w:rPr>
          <w:rFonts w:ascii="Times New Roman" w:hAnsi="Times New Roman"/>
          <w:noProof/>
        </w:rPr>
        <w:t xml:space="preserve"> EUR per întreprindere pentru a sprijini IMM-urile care adoptă tehnologii digitale. </w:t>
      </w:r>
    </w:p>
    <w:p w14:paraId="45A0F4CA" w14:textId="77777777" w:rsidR="008D6D49" w:rsidRPr="00291374" w:rsidRDefault="008D6D49" w:rsidP="008D6D49">
      <w:pPr>
        <w:suppressAutoHyphens/>
        <w:autoSpaceDN w:val="0"/>
        <w:spacing w:before="240" w:after="0" w:line="240" w:lineRule="auto"/>
        <w:jc w:val="both"/>
        <w:textAlignment w:val="baseline"/>
        <w:rPr>
          <w:rFonts w:ascii="Times New Roman" w:eastAsiaTheme="majorEastAsia" w:hAnsi="Times New Roman" w:cs="Times New Roman"/>
          <w:noProof/>
          <w:kern w:val="3"/>
        </w:rPr>
      </w:pPr>
      <w:r>
        <w:rPr>
          <w:rFonts w:ascii="Times New Roman" w:hAnsi="Times New Roman"/>
          <w:noProof/>
        </w:rPr>
        <w:t xml:space="preserve">Această măsură completează investiția </w:t>
      </w:r>
      <w:r w:rsidRPr="00CA463A">
        <w:rPr>
          <w:rFonts w:ascii="Times New Roman" w:hAnsi="Times New Roman"/>
          <w:noProof/>
        </w:rPr>
        <w:t>3</w:t>
      </w:r>
      <w:r>
        <w:rPr>
          <w:rFonts w:ascii="Times New Roman" w:hAnsi="Times New Roman"/>
          <w:noProof/>
        </w:rPr>
        <w:t>.a. Schemă de ajutor pentru digitalizarea IMM-urilor.</w:t>
      </w:r>
    </w:p>
    <w:p w14:paraId="4ADBC180" w14:textId="77777777" w:rsidR="008D6D49" w:rsidRPr="002A359F" w:rsidRDefault="008D6D49" w:rsidP="006D5DDB">
      <w:pPr>
        <w:keepNext/>
        <w:spacing w:before="240" w:after="120" w:line="240" w:lineRule="auto"/>
        <w:jc w:val="both"/>
        <w:rPr>
          <w:rFonts w:ascii="Times New Roman" w:hAnsi="Times New Roman" w:cs="Times New Roman"/>
          <w:i/>
          <w:iCs/>
          <w:noProof/>
        </w:rPr>
      </w:pPr>
      <w:r w:rsidRPr="002A359F">
        <w:rPr>
          <w:rFonts w:ascii="Times New Roman" w:hAnsi="Times New Roman"/>
          <w:i/>
          <w:noProof/>
        </w:rPr>
        <w:t>Subinvestiția 3.2.- Sprijin pentru firmele din România în procesul de listare la bursă</w:t>
      </w:r>
    </w:p>
    <w:p w14:paraId="6B9B165A"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 xml:space="preserve">Obiectivul acestei subinvestiții este de a ajuta întreprinderile să își sporească accesul la finanțare prin emiterea de noi acțiuni. </w:t>
      </w:r>
    </w:p>
    <w:p w14:paraId="37B56625" w14:textId="6D73DF72"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Subinvestiția constă în finanțarea societăților din România prin contracte de finanțare care conțin dispoziții privind cotarea acestora la Bursa de Valori București.</w:t>
      </w:r>
    </w:p>
    <w:p w14:paraId="451C5F33" w14:textId="77777777" w:rsidR="008D6D49" w:rsidRPr="002A359F" w:rsidRDefault="008D6D49" w:rsidP="008D6D49">
      <w:pPr>
        <w:suppressAutoHyphens/>
        <w:autoSpaceDN w:val="0"/>
        <w:spacing w:before="240" w:after="120" w:line="240" w:lineRule="auto"/>
        <w:jc w:val="both"/>
        <w:textAlignment w:val="baseline"/>
        <w:rPr>
          <w:rFonts w:ascii="Times New Roman" w:eastAsiaTheme="majorEastAsia" w:hAnsi="Times New Roman" w:cs="Times New Roman"/>
          <w:noProof/>
          <w:kern w:val="3"/>
          <w:u w:val="single"/>
        </w:rPr>
      </w:pPr>
      <w:r w:rsidRPr="002A359F">
        <w:rPr>
          <w:rFonts w:ascii="Times New Roman" w:hAnsi="Times New Roman"/>
          <w:noProof/>
          <w:u w:val="single"/>
        </w:rPr>
        <w:t xml:space="preserve">Investiția 4. Proiecte transfrontaliere și multinaționale – Procesoare cu consum redus de energie și cipuri semiconductoare </w:t>
      </w:r>
    </w:p>
    <w:p w14:paraId="6C7D057C" w14:textId="77777777" w:rsidR="008D6D49" w:rsidRPr="00291374" w:rsidRDefault="008D6D49" w:rsidP="008D6D49">
      <w:pPr>
        <w:spacing w:before="120" w:after="120" w:line="240" w:lineRule="auto"/>
        <w:jc w:val="both"/>
        <w:textAlignment w:val="baseline"/>
        <w:rPr>
          <w:rFonts w:ascii="Times New Roman" w:hAnsi="Times New Roman" w:cs="Times New Roman"/>
          <w:noProof/>
        </w:rPr>
      </w:pPr>
      <w:r>
        <w:rPr>
          <w:rFonts w:ascii="Times New Roman" w:hAnsi="Times New Roman"/>
          <w:noProof/>
        </w:rPr>
        <w:t>Obiectivul acestei investiții este de a sprijini dezvoltarea domeniului microelectronicii în România.</w:t>
      </w:r>
    </w:p>
    <w:p w14:paraId="13485DB6" w14:textId="48F29564" w:rsidR="008D6D49" w:rsidRPr="001466C3" w:rsidRDefault="008D6D49" w:rsidP="008D6D49">
      <w:pPr>
        <w:spacing w:before="120" w:after="120" w:line="240" w:lineRule="auto"/>
        <w:jc w:val="both"/>
        <w:rPr>
          <w:rFonts w:ascii="Times New Roman" w:eastAsia="Times New Roman" w:hAnsi="Times New Roman" w:cs="Times New Roman"/>
          <w:noProof/>
        </w:rPr>
      </w:pPr>
      <w:r>
        <w:rPr>
          <w:rFonts w:ascii="Times New Roman" w:hAnsi="Times New Roman"/>
          <w:noProof/>
        </w:rPr>
        <w:t>Investiția constă în: i) asigurarea proprietății intelectuale; ii) accelerarea aplicării tehnologiilor avansate; și iii) coordonarea cu capacitățile și nevoile la nivel european.</w:t>
      </w:r>
    </w:p>
    <w:p w14:paraId="5A3FC5BD" w14:textId="77777777" w:rsidR="008D6D49" w:rsidRPr="002A359F" w:rsidRDefault="008D6D49" w:rsidP="008D6D49">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rPr>
      </w:pPr>
      <w:r w:rsidRPr="002A359F">
        <w:rPr>
          <w:rFonts w:ascii="Times New Roman" w:hAnsi="Times New Roman"/>
          <w:noProof/>
          <w:u w:val="single"/>
        </w:rPr>
        <w:t xml:space="preserve">Reforma 2. Raționalizarea guvernanței în domeniul cercetării, dezvoltării și inovării </w:t>
      </w:r>
    </w:p>
    <w:p w14:paraId="5B91CD75"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 xml:space="preserve">Obiectivul acestei reforme este de a raționaliza guvernanța sistemului de cercetare, dezvoltare și inovare din România. </w:t>
      </w:r>
    </w:p>
    <w:p w14:paraId="0383EDA1"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Reforma constă în adoptarea unui (unor) act(e) juridic(e) pentru raționalizarea și consolidarea guvernanței și aplicarea politicilor de cercetare, dezvoltare și inovare.</w:t>
      </w:r>
    </w:p>
    <w:p w14:paraId="773FF115"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 xml:space="preserve">Această submăsură completează reforma </w:t>
      </w:r>
      <w:r w:rsidRPr="00CA463A">
        <w:rPr>
          <w:rFonts w:ascii="Times New Roman" w:hAnsi="Times New Roman"/>
          <w:noProof/>
        </w:rPr>
        <w:t>2</w:t>
      </w:r>
      <w:r>
        <w:rPr>
          <w:rFonts w:ascii="Times New Roman" w:hAnsi="Times New Roman"/>
          <w:noProof/>
        </w:rPr>
        <w:t>.a. Raționalizarea guvernanței în domeniul cercetării, dezvoltării și inovării</w:t>
      </w:r>
    </w:p>
    <w:p w14:paraId="6B10AA49" w14:textId="77777777" w:rsidR="008D6D49" w:rsidRPr="002A359F" w:rsidRDefault="008D6D49" w:rsidP="008D6D49">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rPr>
      </w:pPr>
      <w:r w:rsidRPr="002A359F">
        <w:rPr>
          <w:rFonts w:ascii="Times New Roman" w:hAnsi="Times New Roman"/>
          <w:noProof/>
          <w:u w:val="single"/>
        </w:rPr>
        <w:t xml:space="preserve">Reforma 4. Consolidarea cooperării dintre mediul de afaceri și cel de cercetare </w:t>
      </w:r>
    </w:p>
    <w:p w14:paraId="7961B5DE" w14:textId="1D133953"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 xml:space="preserve">Obiectivul reformei este de a spori cooperarea dintre întreprinderi și organizațiile publice de cercetare și de a crea un mediu favorabil investițiilor publice și private. </w:t>
      </w:r>
    </w:p>
    <w:p w14:paraId="348AEF86" w14:textId="3D2C2D10"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 xml:space="preserve">Reforma constă în simplificarea gestionării proiectelor de cercetare și în intensificarea cooperării dintre întreprinderi și cercetare. </w:t>
      </w:r>
    </w:p>
    <w:p w14:paraId="5113B47B" w14:textId="77777777" w:rsidR="008D6D49" w:rsidRPr="00291374" w:rsidRDefault="008D6D49" w:rsidP="008D6D49">
      <w:pPr>
        <w:spacing w:before="120" w:after="120" w:line="240" w:lineRule="auto"/>
        <w:jc w:val="both"/>
        <w:rPr>
          <w:rFonts w:ascii="Times New Roman" w:hAnsi="Times New Roman" w:cs="Times New Roman"/>
          <w:noProof/>
        </w:rPr>
      </w:pPr>
      <w:r w:rsidRPr="002A359F">
        <w:rPr>
          <w:rFonts w:ascii="Times New Roman" w:hAnsi="Times New Roman"/>
          <w:noProof/>
          <w:u w:val="single"/>
        </w:rPr>
        <w:t>Reforma 5. Sprijin pentru integrarea organizațiilor de cercetare, dezvoltare și inovare din România în Spațiul european de cercetare</w:t>
      </w:r>
      <w:r>
        <w:rPr>
          <w:rFonts w:ascii="Times New Roman" w:hAnsi="Times New Roman"/>
          <w:noProof/>
        </w:rPr>
        <w:t xml:space="preserve"> </w:t>
      </w:r>
    </w:p>
    <w:p w14:paraId="7BFFB37D"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 xml:space="preserve">Obiectivul acestei reforme este de a spori performanța și consolidarea organizațiilor de cercetare, dezvoltare și inovare din România, precum și integrarea acestora în Spațiul european de cercetare. </w:t>
      </w:r>
    </w:p>
    <w:p w14:paraId="1B95B654"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 xml:space="preserve">Reforma constă în adoptarea unui (unor) act(e) juridic(e) pentru integrarea instituțiilor de cercetare. </w:t>
      </w:r>
    </w:p>
    <w:p w14:paraId="598067FD" w14:textId="77777777" w:rsidR="008D6D49" w:rsidRPr="002A359F" w:rsidRDefault="008D6D49" w:rsidP="008D6D49">
      <w:pPr>
        <w:suppressAutoHyphens/>
        <w:autoSpaceDN w:val="0"/>
        <w:spacing w:before="240" w:after="0" w:line="240" w:lineRule="auto"/>
        <w:jc w:val="both"/>
        <w:textAlignment w:val="baseline"/>
        <w:rPr>
          <w:rFonts w:ascii="Times New Roman" w:eastAsiaTheme="majorEastAsia" w:hAnsi="Times New Roman" w:cs="Times New Roman"/>
          <w:noProof/>
          <w:kern w:val="3"/>
          <w:u w:val="single"/>
        </w:rPr>
      </w:pPr>
      <w:r w:rsidRPr="002A359F">
        <w:rPr>
          <w:rFonts w:ascii="Times New Roman" w:hAnsi="Times New Roman"/>
          <w:noProof/>
          <w:u w:val="single"/>
        </w:rPr>
        <w:t>Investiția 5. Instituirea de centre de competență</w:t>
      </w:r>
    </w:p>
    <w:p w14:paraId="2E224CF2"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 xml:space="preserve">Obiectivul investiției este de a aborda fragmentarea tematică a organizațiilor de cercetare, dezvoltare și inovare. </w:t>
      </w:r>
    </w:p>
    <w:p w14:paraId="74EEB94D"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 xml:space="preserve">Investiția constă în înființarea a cinci „centre de competență” pentru desfășurarea de activități de cercetare. </w:t>
      </w:r>
    </w:p>
    <w:p w14:paraId="0547B391" w14:textId="77777777" w:rsidR="008D6D49" w:rsidRPr="00291374" w:rsidRDefault="008D6D49" w:rsidP="008D6D49">
      <w:pPr>
        <w:spacing w:before="120" w:after="120" w:line="240" w:lineRule="auto"/>
        <w:jc w:val="both"/>
        <w:rPr>
          <w:rFonts w:ascii="Times New Roman" w:hAnsi="Times New Roman" w:cs="Times New Roman"/>
          <w:noProof/>
        </w:rPr>
      </w:pPr>
      <w:r>
        <w:rPr>
          <w:rFonts w:ascii="Times New Roman" w:hAnsi="Times New Roman"/>
          <w:noProof/>
        </w:rPr>
        <w:t xml:space="preserve">Această măsură completează investiția </w:t>
      </w:r>
      <w:r w:rsidRPr="00CA463A">
        <w:rPr>
          <w:rFonts w:ascii="Times New Roman" w:hAnsi="Times New Roman"/>
          <w:noProof/>
        </w:rPr>
        <w:t>5</w:t>
      </w:r>
      <w:r>
        <w:rPr>
          <w:rFonts w:ascii="Times New Roman" w:hAnsi="Times New Roman"/>
          <w:noProof/>
        </w:rPr>
        <w:t>.a. Înființarea și operaționalizarea centrelor de competență.</w:t>
      </w:r>
    </w:p>
    <w:p w14:paraId="2AC06711" w14:textId="77777777" w:rsidR="008D6D49" w:rsidRPr="00291374" w:rsidRDefault="008D6D49" w:rsidP="008D6D49">
      <w:pPr>
        <w:spacing w:before="120" w:after="120" w:line="240" w:lineRule="auto"/>
        <w:jc w:val="both"/>
        <w:rPr>
          <w:rFonts w:ascii="Times New Roman" w:hAnsi="Times New Roman" w:cs="Times New Roman"/>
          <w:noProof/>
          <w:lang w:val="en-GB"/>
        </w:rPr>
      </w:pPr>
    </w:p>
    <w:p w14:paraId="323EC327" w14:textId="77777777" w:rsidR="008D6D49" w:rsidRPr="00291374" w:rsidRDefault="008D6D49" w:rsidP="008D6D49">
      <w:pPr>
        <w:rPr>
          <w:rFonts w:ascii="Times New Roman" w:hAnsi="Times New Roman" w:cs="Times New Roman"/>
          <w:noProof/>
          <w:lang w:val="en-GB"/>
        </w:rPr>
      </w:pPr>
    </w:p>
    <w:p w14:paraId="2CD1900D" w14:textId="77777777" w:rsidR="008D6D49" w:rsidRPr="00291374" w:rsidRDefault="008D6D49" w:rsidP="008D6D49">
      <w:pPr>
        <w:rPr>
          <w:rFonts w:ascii="Times New Roman" w:hAnsi="Times New Roman" w:cs="Times New Roman"/>
          <w:noProof/>
          <w:lang w:val="en-GB"/>
        </w:rPr>
        <w:sectPr w:rsidR="008D6D49" w:rsidRPr="00291374" w:rsidSect="008D6D49">
          <w:headerReference w:type="even" r:id="rId222"/>
          <w:headerReference w:type="default" r:id="rId223"/>
          <w:footerReference w:type="even" r:id="rId224"/>
          <w:footerReference w:type="default" r:id="rId225"/>
          <w:headerReference w:type="first" r:id="rId226"/>
          <w:footerReference w:type="first" r:id="rId227"/>
          <w:pgSz w:w="11907" w:h="16839"/>
          <w:pgMar w:top="1134" w:right="1134" w:bottom="1134" w:left="1134" w:header="567" w:footer="567" w:gutter="0"/>
          <w:cols w:space="720"/>
          <w:docGrid w:linePitch="360"/>
        </w:sectPr>
      </w:pPr>
    </w:p>
    <w:p w14:paraId="7E90173D" w14:textId="77777777" w:rsidR="008D6D49" w:rsidRPr="002A5D1B" w:rsidRDefault="008D6D49" w:rsidP="008D6D49">
      <w:pPr>
        <w:keepNext/>
        <w:numPr>
          <w:ilvl w:val="1"/>
          <w:numId w:val="0"/>
        </w:numPr>
        <w:spacing w:before="120" w:after="120" w:line="240" w:lineRule="auto"/>
        <w:ind w:left="850" w:hanging="130"/>
        <w:jc w:val="both"/>
        <w:outlineLvl w:val="1"/>
        <w:rPr>
          <w:rFonts w:ascii="Times New Roman" w:eastAsiaTheme="majorEastAsia" w:hAnsi="Times New Roman" w:cs="Times New Roman"/>
          <w:b/>
          <w:bCs/>
          <w:noProof/>
          <w:szCs w:val="26"/>
        </w:rPr>
      </w:pPr>
      <w:r w:rsidRPr="002A5D1B">
        <w:rPr>
          <w:rFonts w:ascii="Times New Roman" w:hAnsi="Times New Roman"/>
          <w:b/>
          <w:noProof/>
        </w:rPr>
        <w:t xml:space="preserve">I.4. </w:t>
      </w:r>
      <w:r>
        <w:rPr>
          <w:rFonts w:ascii="Times New Roman" w:hAnsi="Times New Roman"/>
          <w:noProof/>
        </w:rPr>
        <w:tab/>
      </w:r>
      <w:r w:rsidRPr="002A5D1B">
        <w:rPr>
          <w:rFonts w:ascii="Times New Roman" w:hAnsi="Times New Roman"/>
          <w:b/>
          <w:noProof/>
        </w:rPr>
        <w:t xml:space="preserve">Jaloane, ținte, indicatori și calendarul de monitorizare și implementare aplicabile împrumutului </w:t>
      </w:r>
    </w:p>
    <w:tbl>
      <w:tblPr>
        <w:tblW w:w="15876" w:type="dxa"/>
        <w:jc w:val="center"/>
        <w:tblLayout w:type="fixed"/>
        <w:tblCellMar>
          <w:left w:w="28" w:type="dxa"/>
          <w:right w:w="28" w:type="dxa"/>
        </w:tblCellMar>
        <w:tblLook w:val="04A0" w:firstRow="1" w:lastRow="0" w:firstColumn="1" w:lastColumn="0" w:noHBand="0" w:noVBand="1"/>
      </w:tblPr>
      <w:tblGrid>
        <w:gridCol w:w="606"/>
        <w:gridCol w:w="1844"/>
        <w:gridCol w:w="1089"/>
        <w:gridCol w:w="1496"/>
        <w:gridCol w:w="1766"/>
        <w:gridCol w:w="1558"/>
        <w:gridCol w:w="1116"/>
        <w:gridCol w:w="858"/>
        <w:gridCol w:w="943"/>
        <w:gridCol w:w="1065"/>
        <w:gridCol w:w="3535"/>
      </w:tblGrid>
      <w:tr w:rsidR="001466C3" w:rsidRPr="009F5E22" w14:paraId="05CB1867" w14:textId="77777777" w:rsidTr="001466C3">
        <w:trPr>
          <w:trHeight w:val="300"/>
          <w:tblHeader/>
          <w:jc w:val="center"/>
        </w:trPr>
        <w:tc>
          <w:tcPr>
            <w:tcW w:w="60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8D87B2A" w14:textId="77777777" w:rsidR="001466C3" w:rsidRPr="009F5E22" w:rsidRDefault="001466C3" w:rsidP="001466C3">
            <w:pPr>
              <w:spacing w:after="0" w:line="240" w:lineRule="auto"/>
              <w:jc w:val="center"/>
              <w:rPr>
                <w:rFonts w:ascii="Times New Roman" w:eastAsia="Times New Roman" w:hAnsi="Times New Roman" w:cs="Times New Roman"/>
                <w:b/>
                <w:noProof/>
                <w:sz w:val="20"/>
                <w:szCs w:val="20"/>
              </w:rPr>
            </w:pPr>
            <w:r w:rsidRPr="006D5DDB">
              <w:rPr>
                <w:rFonts w:ascii="Times New Roman" w:hAnsi="Times New Roman"/>
                <w:b/>
                <w:noProof/>
                <w:spacing w:val="-14"/>
                <w:sz w:val="20"/>
              </w:rPr>
              <w:t>Număr</w:t>
            </w:r>
            <w:r w:rsidRPr="002A5D1B">
              <w:rPr>
                <w:rFonts w:ascii="Times New Roman" w:hAnsi="Times New Roman"/>
                <w:b/>
                <w:noProof/>
                <w:sz w:val="20"/>
              </w:rPr>
              <w:t xml:space="preserve"> </w:t>
            </w:r>
            <w:r w:rsidRPr="006D5DDB">
              <w:rPr>
                <w:rFonts w:ascii="Times New Roman" w:hAnsi="Times New Roman"/>
                <w:b/>
                <w:noProof/>
                <w:spacing w:val="-8"/>
                <w:sz w:val="20"/>
              </w:rPr>
              <w:t>secvențial</w:t>
            </w:r>
          </w:p>
        </w:tc>
        <w:tc>
          <w:tcPr>
            <w:tcW w:w="184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3F9EBC7" w14:textId="77777777" w:rsidR="001466C3" w:rsidRPr="009F5E22" w:rsidRDefault="001466C3" w:rsidP="001466C3">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Măsură conexă (reformă sau investiție)</w:t>
            </w:r>
          </w:p>
        </w:tc>
        <w:tc>
          <w:tcPr>
            <w:tcW w:w="108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5D6EBF6" w14:textId="5DCD0046" w:rsidR="001466C3" w:rsidRPr="009F5E22" w:rsidRDefault="001466C3" w:rsidP="001466C3">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Jalon/țintă</w:t>
            </w:r>
          </w:p>
        </w:tc>
        <w:tc>
          <w:tcPr>
            <w:tcW w:w="149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1271ED2" w14:textId="77777777" w:rsidR="001466C3" w:rsidRPr="009F5E22" w:rsidRDefault="001466C3" w:rsidP="001466C3">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Denumire</w:t>
            </w:r>
          </w:p>
        </w:tc>
        <w:tc>
          <w:tcPr>
            <w:tcW w:w="176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D16AEEA" w14:textId="1C5B792E" w:rsidR="001466C3" w:rsidRPr="009F5E22" w:rsidRDefault="001466C3" w:rsidP="009F5E22">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Indicatori calitativi</w:t>
            </w:r>
            <w:r>
              <w:rPr>
                <w:rFonts w:ascii="Times New Roman" w:hAnsi="Times New Roman"/>
                <w:noProof/>
                <w:sz w:val="20"/>
              </w:rPr>
              <w:t xml:space="preserve"> </w:t>
            </w:r>
            <w:r>
              <w:rPr>
                <w:rFonts w:ascii="Times New Roman" w:hAnsi="Times New Roman"/>
                <w:noProof/>
                <w:sz w:val="20"/>
              </w:rPr>
              <w:br/>
            </w:r>
            <w:r w:rsidRPr="002A5D1B">
              <w:rPr>
                <w:rFonts w:ascii="Times New Roman" w:hAnsi="Times New Roman"/>
                <w:b/>
                <w:noProof/>
                <w:sz w:val="20"/>
              </w:rPr>
              <w:t>(pentru jaloane)</w:t>
            </w:r>
          </w:p>
        </w:tc>
        <w:tc>
          <w:tcPr>
            <w:tcW w:w="353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E8D8266" w14:textId="6429FF3B" w:rsidR="001466C3" w:rsidRPr="009F5E22" w:rsidRDefault="001466C3" w:rsidP="009F5E22">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Indicatori cantitativi </w:t>
            </w:r>
            <w:r>
              <w:rPr>
                <w:rFonts w:ascii="Times New Roman" w:hAnsi="Times New Roman"/>
                <w:noProof/>
                <w:sz w:val="20"/>
              </w:rPr>
              <w:br/>
            </w:r>
            <w:r w:rsidRPr="002A5D1B">
              <w:rPr>
                <w:rFonts w:ascii="Times New Roman" w:hAnsi="Times New Roman"/>
                <w:b/>
                <w:noProof/>
                <w:sz w:val="20"/>
              </w:rPr>
              <w:t>(pentru ținte)</w:t>
            </w:r>
          </w:p>
        </w:tc>
        <w:tc>
          <w:tcPr>
            <w:tcW w:w="2008" w:type="dxa"/>
            <w:gridSpan w:val="2"/>
            <w:tcBorders>
              <w:top w:val="single" w:sz="4" w:space="0" w:color="auto"/>
              <w:left w:val="nil"/>
              <w:bottom w:val="single" w:sz="4" w:space="0" w:color="auto"/>
              <w:right w:val="single" w:sz="4" w:space="0" w:color="auto"/>
            </w:tcBorders>
            <w:shd w:val="clear" w:color="auto" w:fill="BDD7EE"/>
            <w:vAlign w:val="center"/>
            <w:hideMark/>
          </w:tcPr>
          <w:p w14:paraId="7A8A9541" w14:textId="139A1AA9" w:rsidR="001466C3" w:rsidRPr="009F5E22" w:rsidRDefault="001466C3" w:rsidP="009F5E22">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Calendar orientativ pentru atingerea jaloanelor/țintelor </w:t>
            </w:r>
          </w:p>
        </w:tc>
        <w:tc>
          <w:tcPr>
            <w:tcW w:w="353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18CE8C8" w14:textId="77777777" w:rsidR="001466C3" w:rsidRPr="002A5D1B" w:rsidRDefault="001466C3" w:rsidP="001466C3">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Descrierea fiecărui jalon și a fiecărei ținte</w:t>
            </w:r>
          </w:p>
        </w:tc>
      </w:tr>
      <w:tr w:rsidR="001466C3" w:rsidRPr="009F5E22" w14:paraId="4718AFC0" w14:textId="77777777" w:rsidTr="009F5E22">
        <w:trPr>
          <w:trHeight w:val="560"/>
          <w:tblHeader/>
          <w:jc w:val="center"/>
        </w:trPr>
        <w:tc>
          <w:tcPr>
            <w:tcW w:w="606" w:type="dxa"/>
            <w:vMerge/>
            <w:tcBorders>
              <w:top w:val="single" w:sz="4" w:space="0" w:color="auto"/>
              <w:left w:val="single" w:sz="4" w:space="0" w:color="auto"/>
              <w:bottom w:val="single" w:sz="4" w:space="0" w:color="auto"/>
              <w:right w:val="single" w:sz="4" w:space="0" w:color="auto"/>
            </w:tcBorders>
            <w:hideMark/>
          </w:tcPr>
          <w:p w14:paraId="5B73CF6E" w14:textId="77777777" w:rsidR="001466C3" w:rsidRPr="00CA463A" w:rsidRDefault="001466C3" w:rsidP="001466C3">
            <w:pPr>
              <w:spacing w:after="0" w:line="240" w:lineRule="auto"/>
              <w:jc w:val="center"/>
              <w:rPr>
                <w:rFonts w:ascii="Times New Roman" w:eastAsia="Times New Roman" w:hAnsi="Times New Roman" w:cs="Times New Roman"/>
                <w:noProof/>
                <w:sz w:val="20"/>
                <w:szCs w:val="20"/>
                <w:lang w:eastAsia="en-GB"/>
              </w:rPr>
            </w:pPr>
          </w:p>
        </w:tc>
        <w:tc>
          <w:tcPr>
            <w:tcW w:w="1844" w:type="dxa"/>
            <w:vMerge/>
            <w:tcBorders>
              <w:top w:val="single" w:sz="4" w:space="0" w:color="auto"/>
              <w:left w:val="single" w:sz="4" w:space="0" w:color="auto"/>
              <w:bottom w:val="single" w:sz="4" w:space="0" w:color="auto"/>
              <w:right w:val="single" w:sz="4" w:space="0" w:color="auto"/>
            </w:tcBorders>
            <w:hideMark/>
          </w:tcPr>
          <w:p w14:paraId="04E988A7" w14:textId="77777777" w:rsidR="001466C3" w:rsidRPr="00CA463A" w:rsidRDefault="001466C3" w:rsidP="001466C3">
            <w:pPr>
              <w:spacing w:after="0" w:line="240" w:lineRule="auto"/>
              <w:jc w:val="both"/>
              <w:rPr>
                <w:rFonts w:ascii="Times New Roman" w:eastAsia="Times New Roman" w:hAnsi="Times New Roman" w:cs="Times New Roman"/>
                <w:noProof/>
                <w:sz w:val="20"/>
                <w:szCs w:val="20"/>
                <w:lang w:eastAsia="en-GB"/>
              </w:rPr>
            </w:pPr>
          </w:p>
        </w:tc>
        <w:tc>
          <w:tcPr>
            <w:tcW w:w="1089" w:type="dxa"/>
            <w:vMerge/>
            <w:tcBorders>
              <w:top w:val="single" w:sz="4" w:space="0" w:color="auto"/>
              <w:left w:val="single" w:sz="4" w:space="0" w:color="auto"/>
              <w:bottom w:val="single" w:sz="4" w:space="0" w:color="auto"/>
              <w:right w:val="single" w:sz="4" w:space="0" w:color="auto"/>
            </w:tcBorders>
            <w:hideMark/>
          </w:tcPr>
          <w:p w14:paraId="0E2C3268" w14:textId="77777777" w:rsidR="001466C3" w:rsidRPr="00CA463A" w:rsidRDefault="001466C3" w:rsidP="001466C3">
            <w:pPr>
              <w:spacing w:after="0" w:line="240" w:lineRule="auto"/>
              <w:jc w:val="center"/>
              <w:rPr>
                <w:rFonts w:ascii="Times New Roman" w:eastAsia="Times New Roman" w:hAnsi="Times New Roman" w:cs="Times New Roman"/>
                <w:noProof/>
                <w:sz w:val="20"/>
                <w:szCs w:val="20"/>
                <w:lang w:eastAsia="en-GB"/>
              </w:rPr>
            </w:pPr>
          </w:p>
        </w:tc>
        <w:tc>
          <w:tcPr>
            <w:tcW w:w="1496" w:type="dxa"/>
            <w:vMerge/>
            <w:tcBorders>
              <w:top w:val="single" w:sz="4" w:space="0" w:color="auto"/>
              <w:left w:val="single" w:sz="4" w:space="0" w:color="auto"/>
              <w:bottom w:val="single" w:sz="4" w:space="0" w:color="auto"/>
              <w:right w:val="single" w:sz="4" w:space="0" w:color="auto"/>
            </w:tcBorders>
            <w:hideMark/>
          </w:tcPr>
          <w:p w14:paraId="50967B0D" w14:textId="77777777" w:rsidR="001466C3" w:rsidRPr="00CA463A" w:rsidRDefault="001466C3" w:rsidP="001466C3">
            <w:pPr>
              <w:spacing w:after="0" w:line="240" w:lineRule="auto"/>
              <w:jc w:val="both"/>
              <w:rPr>
                <w:rFonts w:ascii="Times New Roman" w:eastAsia="Times New Roman" w:hAnsi="Times New Roman" w:cs="Times New Roman"/>
                <w:noProof/>
                <w:sz w:val="20"/>
                <w:szCs w:val="20"/>
                <w:lang w:eastAsia="en-GB"/>
              </w:rPr>
            </w:pPr>
          </w:p>
        </w:tc>
        <w:tc>
          <w:tcPr>
            <w:tcW w:w="1766" w:type="dxa"/>
            <w:vMerge/>
            <w:tcBorders>
              <w:top w:val="single" w:sz="4" w:space="0" w:color="auto"/>
              <w:left w:val="single" w:sz="4" w:space="0" w:color="auto"/>
              <w:bottom w:val="single" w:sz="4" w:space="0" w:color="auto"/>
              <w:right w:val="single" w:sz="4" w:space="0" w:color="auto"/>
            </w:tcBorders>
            <w:hideMark/>
          </w:tcPr>
          <w:p w14:paraId="37FB6F33" w14:textId="77777777" w:rsidR="001466C3" w:rsidRPr="00CA463A" w:rsidRDefault="001466C3" w:rsidP="001466C3">
            <w:pPr>
              <w:spacing w:after="0" w:line="240" w:lineRule="auto"/>
              <w:jc w:val="both"/>
              <w:rPr>
                <w:rFonts w:ascii="Times New Roman" w:eastAsia="Times New Roman" w:hAnsi="Times New Roman" w:cs="Times New Roman"/>
                <w:noProof/>
                <w:sz w:val="20"/>
                <w:szCs w:val="20"/>
                <w:lang w:eastAsia="en-GB"/>
              </w:rPr>
            </w:pPr>
          </w:p>
        </w:tc>
        <w:tc>
          <w:tcPr>
            <w:tcW w:w="1558" w:type="dxa"/>
            <w:tcBorders>
              <w:top w:val="nil"/>
              <w:left w:val="single" w:sz="4" w:space="0" w:color="auto"/>
              <w:bottom w:val="single" w:sz="4" w:space="0" w:color="auto"/>
              <w:right w:val="single" w:sz="4" w:space="0" w:color="auto"/>
            </w:tcBorders>
            <w:shd w:val="clear" w:color="auto" w:fill="BDD7EE"/>
            <w:vAlign w:val="center"/>
            <w:hideMark/>
          </w:tcPr>
          <w:p w14:paraId="5E1F73F4" w14:textId="77FDC720" w:rsidR="001466C3" w:rsidRPr="009F5E22" w:rsidRDefault="001466C3" w:rsidP="009F5E22">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Unitate de măsură</w:t>
            </w:r>
          </w:p>
        </w:tc>
        <w:tc>
          <w:tcPr>
            <w:tcW w:w="1116" w:type="dxa"/>
            <w:tcBorders>
              <w:top w:val="nil"/>
              <w:left w:val="nil"/>
              <w:bottom w:val="single" w:sz="4" w:space="0" w:color="auto"/>
              <w:right w:val="single" w:sz="4" w:space="0" w:color="auto"/>
            </w:tcBorders>
            <w:shd w:val="clear" w:color="auto" w:fill="BDD7EE"/>
            <w:vAlign w:val="center"/>
            <w:hideMark/>
          </w:tcPr>
          <w:p w14:paraId="77B04F5F" w14:textId="77777777" w:rsidR="001466C3" w:rsidRPr="009F5E22" w:rsidRDefault="001466C3" w:rsidP="001466C3">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Valoare de referință </w:t>
            </w:r>
          </w:p>
        </w:tc>
        <w:tc>
          <w:tcPr>
            <w:tcW w:w="858" w:type="dxa"/>
            <w:tcBorders>
              <w:top w:val="nil"/>
              <w:left w:val="nil"/>
              <w:bottom w:val="single" w:sz="4" w:space="0" w:color="auto"/>
              <w:right w:val="single" w:sz="4" w:space="0" w:color="auto"/>
            </w:tcBorders>
            <w:shd w:val="clear" w:color="auto" w:fill="BDD7EE"/>
            <w:vAlign w:val="center"/>
            <w:hideMark/>
          </w:tcPr>
          <w:p w14:paraId="41E1F9C1" w14:textId="77777777" w:rsidR="001466C3" w:rsidRPr="009F5E22" w:rsidRDefault="001466C3" w:rsidP="001466C3">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Obiectiv </w:t>
            </w:r>
          </w:p>
        </w:tc>
        <w:tc>
          <w:tcPr>
            <w:tcW w:w="943" w:type="dxa"/>
            <w:tcBorders>
              <w:top w:val="nil"/>
              <w:left w:val="nil"/>
              <w:bottom w:val="single" w:sz="4" w:space="0" w:color="auto"/>
              <w:right w:val="single" w:sz="4" w:space="0" w:color="auto"/>
            </w:tcBorders>
            <w:shd w:val="clear" w:color="auto" w:fill="BDD7EE"/>
            <w:vAlign w:val="center"/>
            <w:hideMark/>
          </w:tcPr>
          <w:p w14:paraId="15373FE7" w14:textId="77777777" w:rsidR="001466C3" w:rsidRPr="009F5E22" w:rsidRDefault="001466C3" w:rsidP="001466C3">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Trimestru</w:t>
            </w:r>
          </w:p>
        </w:tc>
        <w:tc>
          <w:tcPr>
            <w:tcW w:w="1065" w:type="dxa"/>
            <w:tcBorders>
              <w:top w:val="nil"/>
              <w:left w:val="nil"/>
              <w:bottom w:val="single" w:sz="4" w:space="0" w:color="auto"/>
              <w:right w:val="single" w:sz="4" w:space="0" w:color="auto"/>
            </w:tcBorders>
            <w:shd w:val="clear" w:color="auto" w:fill="BDD7EE"/>
            <w:vAlign w:val="center"/>
            <w:hideMark/>
          </w:tcPr>
          <w:p w14:paraId="039B2BC8" w14:textId="77777777" w:rsidR="001466C3" w:rsidRPr="002A5D1B" w:rsidRDefault="001466C3" w:rsidP="001466C3">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An</w:t>
            </w:r>
          </w:p>
        </w:tc>
        <w:tc>
          <w:tcPr>
            <w:tcW w:w="3535" w:type="dxa"/>
            <w:vMerge/>
            <w:tcBorders>
              <w:top w:val="single" w:sz="4" w:space="0" w:color="auto"/>
              <w:bottom w:val="single" w:sz="4" w:space="0" w:color="auto"/>
              <w:right w:val="single" w:sz="4" w:space="0" w:color="auto"/>
            </w:tcBorders>
            <w:hideMark/>
          </w:tcPr>
          <w:p w14:paraId="72EB473C"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r>
      <w:tr w:rsidR="001466C3" w:rsidRPr="009F5E22" w14:paraId="4D09007D" w14:textId="77777777" w:rsidTr="009F5E2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191B2268"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241</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4103B876"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xml:space="preserve">. Transparentizare legislativă, debirocratizare și simplificare procedurală destinate mediului de afaceri </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46C8680D"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114C84C1"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Intrarea în vigoare a modificărilor legislative menite să raționalizeze, să simplifice și să digitalizeze pe deplin procedurile legate de întreprinderi </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3F8DA546"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Dispoziție legală care indică data de intrare în vigoare a i) Legii nr. </w:t>
            </w:r>
            <w:r w:rsidRPr="00CA463A">
              <w:rPr>
                <w:rFonts w:ascii="Times New Roman" w:hAnsi="Times New Roman"/>
                <w:noProof/>
                <w:sz w:val="20"/>
              </w:rPr>
              <w:t>31</w:t>
            </w:r>
            <w:r>
              <w:rPr>
                <w:rFonts w:ascii="Times New Roman" w:hAnsi="Times New Roman"/>
                <w:noProof/>
                <w:sz w:val="20"/>
              </w:rPr>
              <w:t>/</w:t>
            </w:r>
            <w:r w:rsidRPr="00CA463A">
              <w:rPr>
                <w:rFonts w:ascii="Times New Roman" w:hAnsi="Times New Roman"/>
                <w:noProof/>
                <w:sz w:val="20"/>
              </w:rPr>
              <w:t>1990</w:t>
            </w:r>
            <w:r>
              <w:rPr>
                <w:rFonts w:ascii="Times New Roman" w:hAnsi="Times New Roman"/>
                <w:noProof/>
                <w:sz w:val="20"/>
              </w:rPr>
              <w:t xml:space="preserve"> – Dreptul societăților comerciale, ii) Legii nr. </w:t>
            </w:r>
            <w:r w:rsidRPr="00CA463A">
              <w:rPr>
                <w:rFonts w:ascii="Times New Roman" w:hAnsi="Times New Roman"/>
                <w:noProof/>
                <w:sz w:val="20"/>
              </w:rPr>
              <w:t>26</w:t>
            </w:r>
            <w:r>
              <w:rPr>
                <w:rFonts w:ascii="Times New Roman" w:hAnsi="Times New Roman"/>
                <w:noProof/>
                <w:sz w:val="20"/>
              </w:rPr>
              <w:t>/</w:t>
            </w:r>
            <w:r w:rsidRPr="00CA463A">
              <w:rPr>
                <w:rFonts w:ascii="Times New Roman" w:hAnsi="Times New Roman"/>
                <w:noProof/>
                <w:sz w:val="20"/>
              </w:rPr>
              <w:t>1990</w:t>
            </w:r>
            <w:r>
              <w:rPr>
                <w:rFonts w:ascii="Times New Roman" w:hAnsi="Times New Roman"/>
                <w:noProof/>
                <w:sz w:val="20"/>
              </w:rPr>
              <w:t xml:space="preserve">, republicată, privind registrul comerțului, iii) Decretului-lege nr. </w:t>
            </w:r>
            <w:r w:rsidRPr="00CA463A">
              <w:rPr>
                <w:rFonts w:ascii="Times New Roman" w:hAnsi="Times New Roman"/>
                <w:noProof/>
                <w:sz w:val="20"/>
              </w:rPr>
              <w:t>122</w:t>
            </w:r>
            <w:r>
              <w:rPr>
                <w:rFonts w:ascii="Times New Roman" w:hAnsi="Times New Roman"/>
                <w:noProof/>
                <w:sz w:val="20"/>
              </w:rPr>
              <w:t>/</w:t>
            </w:r>
            <w:r w:rsidRPr="00CA463A">
              <w:rPr>
                <w:rFonts w:ascii="Times New Roman" w:hAnsi="Times New Roman"/>
                <w:noProof/>
                <w:sz w:val="20"/>
              </w:rPr>
              <w:t>1990</w:t>
            </w:r>
            <w:r>
              <w:rPr>
                <w:rFonts w:ascii="Times New Roman" w:hAnsi="Times New Roman"/>
                <w:noProof/>
                <w:sz w:val="20"/>
              </w:rPr>
              <w:t xml:space="preserve"> privind autorizarea și funcționarea în România a reprezentanților societăților străine și ai organizațiilor economice și iv) Legea nr. </w:t>
            </w:r>
            <w:r w:rsidRPr="00CA463A">
              <w:rPr>
                <w:rFonts w:ascii="Times New Roman" w:hAnsi="Times New Roman"/>
                <w:noProof/>
                <w:sz w:val="20"/>
              </w:rPr>
              <w:t>53</w:t>
            </w:r>
            <w:r>
              <w:rPr>
                <w:rFonts w:ascii="Times New Roman" w:hAnsi="Times New Roman"/>
                <w:noProof/>
                <w:sz w:val="20"/>
              </w:rPr>
              <w:t>/</w:t>
            </w:r>
            <w:r w:rsidRPr="00CA463A">
              <w:rPr>
                <w:rFonts w:ascii="Times New Roman" w:hAnsi="Times New Roman"/>
                <w:noProof/>
                <w:sz w:val="20"/>
              </w:rPr>
              <w:t>2003</w:t>
            </w:r>
            <w:r>
              <w:rPr>
                <w:rFonts w:ascii="Times New Roman" w:hAnsi="Times New Roman"/>
                <w:noProof/>
                <w:sz w:val="20"/>
              </w:rPr>
              <w:t xml:space="preserve"> – Codul muncii </w:t>
            </w:r>
          </w:p>
        </w:tc>
        <w:tc>
          <w:tcPr>
            <w:tcW w:w="1558" w:type="dxa"/>
            <w:tcBorders>
              <w:top w:val="nil"/>
              <w:left w:val="single" w:sz="4" w:space="0" w:color="auto"/>
              <w:bottom w:val="single" w:sz="4" w:space="0" w:color="auto"/>
              <w:right w:val="single" w:sz="4" w:space="0" w:color="auto"/>
            </w:tcBorders>
            <w:shd w:val="clear" w:color="auto" w:fill="C6EFCE"/>
            <w:noWrap/>
          </w:tcPr>
          <w:p w14:paraId="380A3B02"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116" w:type="dxa"/>
            <w:tcBorders>
              <w:top w:val="nil"/>
              <w:left w:val="single" w:sz="4" w:space="0" w:color="auto"/>
              <w:bottom w:val="single" w:sz="4" w:space="0" w:color="auto"/>
              <w:right w:val="single" w:sz="4" w:space="0" w:color="auto"/>
            </w:tcBorders>
            <w:shd w:val="clear" w:color="auto" w:fill="C6EFCE"/>
            <w:noWrap/>
          </w:tcPr>
          <w:p w14:paraId="7B8687A0"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858" w:type="dxa"/>
            <w:tcBorders>
              <w:top w:val="nil"/>
              <w:left w:val="single" w:sz="4" w:space="0" w:color="auto"/>
              <w:bottom w:val="single" w:sz="4" w:space="0" w:color="auto"/>
              <w:right w:val="single" w:sz="4" w:space="0" w:color="auto"/>
            </w:tcBorders>
            <w:shd w:val="clear" w:color="auto" w:fill="C6EFCE"/>
            <w:noWrap/>
          </w:tcPr>
          <w:p w14:paraId="730E0566"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943" w:type="dxa"/>
            <w:tcBorders>
              <w:top w:val="nil"/>
              <w:left w:val="single" w:sz="4" w:space="0" w:color="auto"/>
              <w:bottom w:val="single" w:sz="4" w:space="0" w:color="auto"/>
              <w:right w:val="single" w:sz="4" w:space="0" w:color="auto"/>
            </w:tcBorders>
            <w:shd w:val="clear" w:color="auto" w:fill="C6EFCE"/>
            <w:noWrap/>
          </w:tcPr>
          <w:p w14:paraId="7BF2190E"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3</w:t>
            </w:r>
          </w:p>
        </w:tc>
        <w:tc>
          <w:tcPr>
            <w:tcW w:w="1065" w:type="dxa"/>
            <w:tcBorders>
              <w:top w:val="nil"/>
              <w:left w:val="single" w:sz="4" w:space="0" w:color="auto"/>
              <w:bottom w:val="single" w:sz="4" w:space="0" w:color="auto"/>
              <w:right w:val="single" w:sz="4" w:space="0" w:color="auto"/>
            </w:tcBorders>
            <w:shd w:val="clear" w:color="auto" w:fill="C6EFCE"/>
            <w:noWrap/>
          </w:tcPr>
          <w:p w14:paraId="11B829CC"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2022</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61282663"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Modificările legislative vor reduce sarcina administrativă asupra întreprinderilor prin simplificarea legislației/procedurilor de înființare/ieșire de pe piață pentru întreprinderi, în special a următoarelor proceduri:</w:t>
            </w:r>
          </w:p>
          <w:p w14:paraId="5C559568"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a) înființarea unei întreprinderi, ieșirea de pe piață/închiderea unei întreprinderi; </w:t>
            </w:r>
          </w:p>
          <w:p w14:paraId="5A5190C5"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b) eficientizarea, simplificarea și digitalizarea procedurilor pentru autorizarea și operarea reprezentanțelor străine în România; </w:t>
            </w:r>
          </w:p>
          <w:p w14:paraId="062BB52E"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c) raportarea obligațiilor de pe piața muncii pentru companii și alte raportări obligatorii</w:t>
            </w:r>
          </w:p>
          <w:p w14:paraId="55D2507E"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Vor fi aduse modificări legislative următoarelor acte normative:</w:t>
            </w:r>
          </w:p>
          <w:p w14:paraId="0066E71E"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Legea societăților comerciale nr. </w:t>
            </w:r>
            <w:r w:rsidRPr="00CA463A">
              <w:rPr>
                <w:rFonts w:ascii="Times New Roman" w:hAnsi="Times New Roman"/>
                <w:noProof/>
                <w:sz w:val="20"/>
              </w:rPr>
              <w:t>31</w:t>
            </w:r>
            <w:r>
              <w:rPr>
                <w:rFonts w:ascii="Times New Roman" w:hAnsi="Times New Roman"/>
                <w:noProof/>
                <w:sz w:val="20"/>
              </w:rPr>
              <w:t>/</w:t>
            </w:r>
            <w:r w:rsidRPr="00CA463A">
              <w:rPr>
                <w:rFonts w:ascii="Times New Roman" w:hAnsi="Times New Roman"/>
                <w:noProof/>
                <w:sz w:val="20"/>
              </w:rPr>
              <w:t>1990</w:t>
            </w:r>
            <w:r>
              <w:rPr>
                <w:rFonts w:ascii="Times New Roman" w:hAnsi="Times New Roman"/>
                <w:noProof/>
                <w:sz w:val="20"/>
              </w:rPr>
              <w:t>, inițiate de Ministerul Justiției;</w:t>
            </w:r>
          </w:p>
          <w:p w14:paraId="06BD0840"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Legea nr. </w:t>
            </w:r>
            <w:r w:rsidRPr="00CA463A">
              <w:rPr>
                <w:rFonts w:ascii="Times New Roman" w:hAnsi="Times New Roman"/>
                <w:noProof/>
                <w:sz w:val="20"/>
              </w:rPr>
              <w:t>26</w:t>
            </w:r>
            <w:r>
              <w:rPr>
                <w:rFonts w:ascii="Times New Roman" w:hAnsi="Times New Roman"/>
                <w:noProof/>
                <w:sz w:val="20"/>
              </w:rPr>
              <w:t>/</w:t>
            </w:r>
            <w:r w:rsidRPr="00CA463A">
              <w:rPr>
                <w:rFonts w:ascii="Times New Roman" w:hAnsi="Times New Roman"/>
                <w:noProof/>
                <w:sz w:val="20"/>
              </w:rPr>
              <w:t>1990</w:t>
            </w:r>
            <w:r>
              <w:rPr>
                <w:rFonts w:ascii="Times New Roman" w:hAnsi="Times New Roman"/>
                <w:noProof/>
                <w:sz w:val="20"/>
              </w:rPr>
              <w:t>, republicată, privind registrul comerțului;</w:t>
            </w:r>
          </w:p>
          <w:p w14:paraId="1CF22205"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Decretul-lege nr. </w:t>
            </w:r>
            <w:r w:rsidRPr="00CA463A">
              <w:rPr>
                <w:rFonts w:ascii="Times New Roman" w:hAnsi="Times New Roman"/>
                <w:noProof/>
                <w:sz w:val="20"/>
              </w:rPr>
              <w:t>122</w:t>
            </w:r>
            <w:r>
              <w:rPr>
                <w:rFonts w:ascii="Times New Roman" w:hAnsi="Times New Roman"/>
                <w:noProof/>
                <w:sz w:val="20"/>
              </w:rPr>
              <w:t>/</w:t>
            </w:r>
            <w:r w:rsidRPr="00CA463A">
              <w:rPr>
                <w:rFonts w:ascii="Times New Roman" w:hAnsi="Times New Roman"/>
                <w:noProof/>
                <w:sz w:val="20"/>
              </w:rPr>
              <w:t>1990</w:t>
            </w:r>
            <w:r>
              <w:rPr>
                <w:rFonts w:ascii="Times New Roman" w:hAnsi="Times New Roman"/>
                <w:noProof/>
                <w:sz w:val="20"/>
              </w:rPr>
              <w:t xml:space="preserve"> privind autorizarea și funcționarea în România a reprezentanților societăților străine și ai organizațiilor economice, inițiate de Ministerul Economiei, Antreprenoriatului și Turismului;</w:t>
            </w:r>
          </w:p>
          <w:p w14:paraId="100FE676"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Legea nr. </w:t>
            </w:r>
            <w:r w:rsidRPr="00CA463A">
              <w:rPr>
                <w:rFonts w:ascii="Times New Roman" w:hAnsi="Times New Roman"/>
                <w:noProof/>
                <w:sz w:val="20"/>
              </w:rPr>
              <w:t>53</w:t>
            </w:r>
            <w:r>
              <w:rPr>
                <w:rFonts w:ascii="Times New Roman" w:hAnsi="Times New Roman"/>
                <w:noProof/>
                <w:sz w:val="20"/>
              </w:rPr>
              <w:t>/</w:t>
            </w:r>
            <w:r w:rsidRPr="00CA463A">
              <w:rPr>
                <w:rFonts w:ascii="Times New Roman" w:hAnsi="Times New Roman"/>
                <w:noProof/>
                <w:sz w:val="20"/>
              </w:rPr>
              <w:t>2003</w:t>
            </w:r>
            <w:r>
              <w:rPr>
                <w:rFonts w:ascii="Times New Roman" w:hAnsi="Times New Roman"/>
                <w:noProof/>
                <w:sz w:val="20"/>
              </w:rPr>
              <w:t xml:space="preserve"> privind Codul Muncii, inițiate de Ministerul Muncii și Protecției Sociale</w:t>
            </w:r>
          </w:p>
        </w:tc>
      </w:tr>
      <w:tr w:rsidR="001466C3" w:rsidRPr="009F5E22" w14:paraId="64E97D5D" w14:textId="77777777" w:rsidTr="009F5E2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6D64A5C5"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242</w:t>
            </w:r>
          </w:p>
        </w:tc>
        <w:tc>
          <w:tcPr>
            <w:tcW w:w="1844" w:type="dxa"/>
            <w:tcBorders>
              <w:top w:val="nil"/>
              <w:left w:val="single" w:sz="4" w:space="0" w:color="auto"/>
              <w:bottom w:val="single" w:sz="4" w:space="0" w:color="auto"/>
              <w:right w:val="single" w:sz="4" w:space="0" w:color="auto"/>
            </w:tcBorders>
            <w:shd w:val="clear" w:color="auto" w:fill="C6EFCE"/>
            <w:noWrap/>
          </w:tcPr>
          <w:p w14:paraId="49385D5E"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xml:space="preserve">. Transparentizare legislativă, debirocratizare și simplificare procedurală destinate mediului de afaceri </w:t>
            </w:r>
          </w:p>
        </w:tc>
        <w:tc>
          <w:tcPr>
            <w:tcW w:w="1089" w:type="dxa"/>
            <w:tcBorders>
              <w:top w:val="nil"/>
              <w:left w:val="single" w:sz="4" w:space="0" w:color="auto"/>
              <w:bottom w:val="single" w:sz="4" w:space="0" w:color="auto"/>
              <w:right w:val="single" w:sz="4" w:space="0" w:color="auto"/>
            </w:tcBorders>
            <w:shd w:val="clear" w:color="auto" w:fill="C6EFCE"/>
            <w:noWrap/>
          </w:tcPr>
          <w:p w14:paraId="1262C115"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496" w:type="dxa"/>
            <w:tcBorders>
              <w:top w:val="nil"/>
              <w:left w:val="single" w:sz="4" w:space="0" w:color="auto"/>
              <w:bottom w:val="single" w:sz="4" w:space="0" w:color="auto"/>
              <w:right w:val="single" w:sz="4" w:space="0" w:color="auto"/>
            </w:tcBorders>
            <w:shd w:val="clear" w:color="auto" w:fill="C6EFCE"/>
            <w:noWrap/>
          </w:tcPr>
          <w:p w14:paraId="7196059D"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Intrarea în vigoare a modificărilor legislative menite să simplifice și să asigure transparența și aplicabilitatea testului IMM</w:t>
            </w:r>
          </w:p>
        </w:tc>
        <w:tc>
          <w:tcPr>
            <w:tcW w:w="1766" w:type="dxa"/>
            <w:tcBorders>
              <w:top w:val="nil"/>
              <w:left w:val="single" w:sz="4" w:space="0" w:color="auto"/>
              <w:bottom w:val="single" w:sz="4" w:space="0" w:color="auto"/>
              <w:right w:val="single" w:sz="4" w:space="0" w:color="auto"/>
            </w:tcBorders>
            <w:shd w:val="clear" w:color="auto" w:fill="C6EFCE"/>
            <w:noWrap/>
          </w:tcPr>
          <w:p w14:paraId="236240B6"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Dispoziție din lege care indică intrarea în vigoare a Legii nr. </w:t>
            </w:r>
            <w:r w:rsidRPr="00CA463A">
              <w:rPr>
                <w:rFonts w:ascii="Times New Roman" w:hAnsi="Times New Roman"/>
                <w:noProof/>
                <w:sz w:val="20"/>
              </w:rPr>
              <w:t>346</w:t>
            </w:r>
            <w:r>
              <w:rPr>
                <w:rFonts w:ascii="Times New Roman" w:hAnsi="Times New Roman"/>
                <w:noProof/>
                <w:sz w:val="20"/>
              </w:rPr>
              <w:t>/</w:t>
            </w:r>
            <w:r w:rsidRPr="00CA463A">
              <w:rPr>
                <w:rFonts w:ascii="Times New Roman" w:hAnsi="Times New Roman"/>
                <w:noProof/>
                <w:sz w:val="20"/>
              </w:rPr>
              <w:t>2004</w:t>
            </w:r>
            <w:r>
              <w:rPr>
                <w:rFonts w:ascii="Times New Roman" w:hAnsi="Times New Roman"/>
                <w:noProof/>
                <w:sz w:val="20"/>
              </w:rPr>
              <w:t xml:space="preserve"> privind promovarea înființării și dezvoltării întreprinderilor mici și mijlocii</w:t>
            </w:r>
          </w:p>
        </w:tc>
        <w:tc>
          <w:tcPr>
            <w:tcW w:w="1558" w:type="dxa"/>
            <w:tcBorders>
              <w:top w:val="nil"/>
              <w:left w:val="single" w:sz="4" w:space="0" w:color="auto"/>
              <w:bottom w:val="single" w:sz="4" w:space="0" w:color="auto"/>
              <w:right w:val="single" w:sz="4" w:space="0" w:color="auto"/>
            </w:tcBorders>
            <w:shd w:val="clear" w:color="auto" w:fill="C6EFCE"/>
            <w:noWrap/>
          </w:tcPr>
          <w:p w14:paraId="0B595685"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116" w:type="dxa"/>
            <w:tcBorders>
              <w:top w:val="nil"/>
              <w:left w:val="single" w:sz="4" w:space="0" w:color="auto"/>
              <w:bottom w:val="single" w:sz="4" w:space="0" w:color="auto"/>
              <w:right w:val="single" w:sz="4" w:space="0" w:color="auto"/>
            </w:tcBorders>
            <w:shd w:val="clear" w:color="auto" w:fill="C6EFCE"/>
            <w:noWrap/>
          </w:tcPr>
          <w:p w14:paraId="7D58DBF8"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858" w:type="dxa"/>
            <w:tcBorders>
              <w:top w:val="nil"/>
              <w:left w:val="single" w:sz="4" w:space="0" w:color="auto"/>
              <w:bottom w:val="single" w:sz="4" w:space="0" w:color="auto"/>
              <w:right w:val="single" w:sz="4" w:space="0" w:color="auto"/>
            </w:tcBorders>
            <w:shd w:val="clear" w:color="auto" w:fill="C6EFCE"/>
            <w:noWrap/>
          </w:tcPr>
          <w:p w14:paraId="54FBA703"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943" w:type="dxa"/>
            <w:tcBorders>
              <w:top w:val="nil"/>
              <w:left w:val="single" w:sz="4" w:space="0" w:color="auto"/>
              <w:bottom w:val="single" w:sz="4" w:space="0" w:color="auto"/>
              <w:right w:val="single" w:sz="4" w:space="0" w:color="auto"/>
            </w:tcBorders>
            <w:shd w:val="clear" w:color="auto" w:fill="C6EFCE"/>
            <w:noWrap/>
          </w:tcPr>
          <w:p w14:paraId="554309E9"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3</w:t>
            </w:r>
          </w:p>
        </w:tc>
        <w:tc>
          <w:tcPr>
            <w:tcW w:w="1065" w:type="dxa"/>
            <w:tcBorders>
              <w:top w:val="nil"/>
              <w:left w:val="single" w:sz="4" w:space="0" w:color="auto"/>
              <w:bottom w:val="single" w:sz="4" w:space="0" w:color="auto"/>
              <w:right w:val="single" w:sz="4" w:space="0" w:color="auto"/>
            </w:tcBorders>
            <w:shd w:val="clear" w:color="auto" w:fill="C6EFCE"/>
            <w:noWrap/>
          </w:tcPr>
          <w:p w14:paraId="07E01819"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2022</w:t>
            </w:r>
          </w:p>
        </w:tc>
        <w:tc>
          <w:tcPr>
            <w:tcW w:w="3535" w:type="dxa"/>
            <w:tcBorders>
              <w:top w:val="nil"/>
              <w:left w:val="single" w:sz="4" w:space="0" w:color="auto"/>
              <w:bottom w:val="single" w:sz="4" w:space="0" w:color="auto"/>
              <w:right w:val="single" w:sz="4" w:space="0" w:color="auto"/>
            </w:tcBorders>
            <w:shd w:val="clear" w:color="auto" w:fill="C6EFCE"/>
            <w:noWrap/>
          </w:tcPr>
          <w:p w14:paraId="3B093280"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Modificările legislative sunt legate de testul IMM (evaluarea </w:t>
            </w:r>
            <w:r w:rsidRPr="002A359F">
              <w:rPr>
                <w:rFonts w:ascii="Times New Roman" w:hAnsi="Times New Roman"/>
                <w:i/>
                <w:noProof/>
                <w:sz w:val="20"/>
              </w:rPr>
              <w:t>ex ante</w:t>
            </w:r>
            <w:r>
              <w:rPr>
                <w:rFonts w:ascii="Times New Roman" w:hAnsi="Times New Roman"/>
                <w:noProof/>
                <w:sz w:val="20"/>
              </w:rPr>
              <w:t xml:space="preserve"> a impactului economic, social și de mediu al propunerilor legislative privind întreprinderile mici și mijlocii). </w:t>
            </w:r>
          </w:p>
          <w:p w14:paraId="6AE333E9"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Modificările vor asigura faptul că:</w:t>
            </w:r>
          </w:p>
          <w:p w14:paraId="294B6290" w14:textId="77777777" w:rsidR="001466C3" w:rsidRPr="009F5E22" w:rsidRDefault="001466C3" w:rsidP="001466C3">
            <w:pPr>
              <w:numPr>
                <w:ilvl w:val="0"/>
                <w:numId w:val="99"/>
              </w:numPr>
              <w:spacing w:before="120" w:after="0" w:line="240" w:lineRule="auto"/>
              <w:ind w:left="299" w:hanging="218"/>
              <w:contextualSpacing/>
              <w:jc w:val="both"/>
              <w:rPr>
                <w:rFonts w:ascii="Times New Roman" w:hAnsi="Times New Roman" w:cs="Times New Roman"/>
                <w:noProof/>
                <w:sz w:val="20"/>
                <w:szCs w:val="20"/>
              </w:rPr>
            </w:pPr>
            <w:r>
              <w:rPr>
                <w:rFonts w:ascii="Times New Roman" w:hAnsi="Times New Roman"/>
                <w:noProof/>
                <w:sz w:val="20"/>
              </w:rPr>
              <w:t>este consultat un eșantion mai mare și mai reprezentativ de IMM-uri.</w:t>
            </w:r>
          </w:p>
          <w:p w14:paraId="4C10FDF6" w14:textId="77777777" w:rsidR="001466C3" w:rsidRPr="009F5E22" w:rsidRDefault="001466C3" w:rsidP="001466C3">
            <w:pPr>
              <w:numPr>
                <w:ilvl w:val="0"/>
                <w:numId w:val="99"/>
              </w:numPr>
              <w:spacing w:before="120" w:after="0" w:line="240" w:lineRule="auto"/>
              <w:ind w:left="299" w:hanging="218"/>
              <w:contextualSpacing/>
              <w:jc w:val="both"/>
              <w:rPr>
                <w:rFonts w:ascii="Times New Roman" w:hAnsi="Times New Roman" w:cs="Times New Roman"/>
                <w:noProof/>
                <w:sz w:val="20"/>
                <w:szCs w:val="20"/>
              </w:rPr>
            </w:pPr>
            <w:r>
              <w:rPr>
                <w:rFonts w:ascii="Times New Roman" w:hAnsi="Times New Roman"/>
                <w:noProof/>
                <w:sz w:val="20"/>
              </w:rPr>
              <w:t xml:space="preserve">rezultatele testului IMM pentru fiecare propunere legislativă sunt publicate în termen de </w:t>
            </w:r>
            <w:r w:rsidRPr="00CA463A">
              <w:rPr>
                <w:rFonts w:ascii="Times New Roman" w:hAnsi="Times New Roman"/>
                <w:noProof/>
                <w:sz w:val="20"/>
              </w:rPr>
              <w:t>30</w:t>
            </w:r>
            <w:r>
              <w:rPr>
                <w:rFonts w:ascii="Times New Roman" w:hAnsi="Times New Roman"/>
                <w:noProof/>
                <w:sz w:val="20"/>
              </w:rPr>
              <w:t xml:space="preserve"> de zile</w:t>
            </w:r>
          </w:p>
          <w:p w14:paraId="42EBA36E" w14:textId="77777777" w:rsidR="001466C3" w:rsidRPr="009F5E22" w:rsidRDefault="001466C3" w:rsidP="001466C3">
            <w:pPr>
              <w:numPr>
                <w:ilvl w:val="0"/>
                <w:numId w:val="99"/>
              </w:numPr>
              <w:spacing w:before="120" w:after="0" w:line="240" w:lineRule="auto"/>
              <w:ind w:left="299" w:hanging="218"/>
              <w:contextualSpacing/>
              <w:jc w:val="both"/>
              <w:rPr>
                <w:rFonts w:ascii="Times New Roman" w:hAnsi="Times New Roman" w:cs="Times New Roman"/>
                <w:noProof/>
                <w:sz w:val="20"/>
                <w:szCs w:val="20"/>
              </w:rPr>
            </w:pPr>
            <w:r>
              <w:rPr>
                <w:rFonts w:ascii="Times New Roman" w:hAnsi="Times New Roman"/>
                <w:noProof/>
                <w:sz w:val="20"/>
              </w:rPr>
              <w:t>rezultatele testului IMM sunt incluse în propunerea legislativă/amendamentele referitoare la IMM-uri.</w:t>
            </w:r>
          </w:p>
        </w:tc>
      </w:tr>
      <w:tr w:rsidR="001466C3" w:rsidRPr="009F5E22" w14:paraId="2CD12B0B" w14:textId="77777777" w:rsidTr="009F5E2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6C7B40C9"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243</w:t>
            </w:r>
          </w:p>
        </w:tc>
        <w:tc>
          <w:tcPr>
            <w:tcW w:w="1844" w:type="dxa"/>
            <w:tcBorders>
              <w:top w:val="nil"/>
              <w:left w:val="single" w:sz="4" w:space="0" w:color="auto"/>
              <w:bottom w:val="single" w:sz="4" w:space="0" w:color="auto"/>
              <w:right w:val="single" w:sz="4" w:space="0" w:color="auto"/>
            </w:tcBorders>
            <w:shd w:val="clear" w:color="auto" w:fill="C6EFCE"/>
            <w:noWrap/>
          </w:tcPr>
          <w:p w14:paraId="4F713D5B"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xml:space="preserve">. Transparentizare legislativă, debirocratizare și simplificare procedurală destinate mediului de afaceri </w:t>
            </w:r>
          </w:p>
        </w:tc>
        <w:tc>
          <w:tcPr>
            <w:tcW w:w="1089" w:type="dxa"/>
            <w:tcBorders>
              <w:top w:val="nil"/>
              <w:left w:val="single" w:sz="4" w:space="0" w:color="auto"/>
              <w:bottom w:val="single" w:sz="4" w:space="0" w:color="auto"/>
              <w:right w:val="single" w:sz="4" w:space="0" w:color="auto"/>
            </w:tcBorders>
            <w:shd w:val="clear" w:color="auto" w:fill="C6EFCE"/>
            <w:noWrap/>
          </w:tcPr>
          <w:p w14:paraId="464B99E9"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496" w:type="dxa"/>
            <w:tcBorders>
              <w:top w:val="nil"/>
              <w:left w:val="single" w:sz="4" w:space="0" w:color="auto"/>
              <w:bottom w:val="single" w:sz="4" w:space="0" w:color="auto"/>
              <w:right w:val="single" w:sz="4" w:space="0" w:color="auto"/>
            </w:tcBorders>
            <w:shd w:val="clear" w:color="auto" w:fill="C6EFCE"/>
            <w:noWrap/>
          </w:tcPr>
          <w:p w14:paraId="5D5C4EEB"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Intrarea în vigoare a legii „Licenței industriale unice” </w:t>
            </w:r>
          </w:p>
        </w:tc>
        <w:tc>
          <w:tcPr>
            <w:tcW w:w="1766" w:type="dxa"/>
            <w:tcBorders>
              <w:top w:val="nil"/>
              <w:left w:val="single" w:sz="4" w:space="0" w:color="auto"/>
              <w:bottom w:val="single" w:sz="4" w:space="0" w:color="auto"/>
              <w:right w:val="single" w:sz="4" w:space="0" w:color="auto"/>
            </w:tcBorders>
            <w:shd w:val="clear" w:color="auto" w:fill="C6EFCE"/>
            <w:noWrap/>
          </w:tcPr>
          <w:p w14:paraId="394C6DF4"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Dispoziție legală care indică intrarea în vigoare a Legii licenței industriale unice</w:t>
            </w:r>
          </w:p>
        </w:tc>
        <w:tc>
          <w:tcPr>
            <w:tcW w:w="1558" w:type="dxa"/>
            <w:tcBorders>
              <w:top w:val="nil"/>
              <w:left w:val="single" w:sz="4" w:space="0" w:color="auto"/>
              <w:bottom w:val="single" w:sz="4" w:space="0" w:color="auto"/>
              <w:right w:val="single" w:sz="4" w:space="0" w:color="auto"/>
            </w:tcBorders>
            <w:shd w:val="clear" w:color="auto" w:fill="C6EFCE"/>
            <w:noWrap/>
          </w:tcPr>
          <w:p w14:paraId="442308A6"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116" w:type="dxa"/>
            <w:tcBorders>
              <w:top w:val="nil"/>
              <w:left w:val="single" w:sz="4" w:space="0" w:color="auto"/>
              <w:bottom w:val="single" w:sz="4" w:space="0" w:color="auto"/>
              <w:right w:val="single" w:sz="4" w:space="0" w:color="auto"/>
            </w:tcBorders>
            <w:shd w:val="clear" w:color="auto" w:fill="C6EFCE"/>
            <w:noWrap/>
          </w:tcPr>
          <w:p w14:paraId="0F0FAE6F"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858" w:type="dxa"/>
            <w:tcBorders>
              <w:top w:val="nil"/>
              <w:left w:val="single" w:sz="4" w:space="0" w:color="auto"/>
              <w:bottom w:val="single" w:sz="4" w:space="0" w:color="auto"/>
              <w:right w:val="single" w:sz="4" w:space="0" w:color="auto"/>
            </w:tcBorders>
            <w:shd w:val="clear" w:color="auto" w:fill="C6EFCE"/>
            <w:noWrap/>
          </w:tcPr>
          <w:p w14:paraId="67A3A1E7"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943" w:type="dxa"/>
            <w:tcBorders>
              <w:top w:val="nil"/>
              <w:left w:val="single" w:sz="4" w:space="0" w:color="auto"/>
              <w:bottom w:val="single" w:sz="4" w:space="0" w:color="auto"/>
              <w:right w:val="single" w:sz="4" w:space="0" w:color="auto"/>
            </w:tcBorders>
            <w:shd w:val="clear" w:color="auto" w:fill="C6EFCE"/>
            <w:noWrap/>
          </w:tcPr>
          <w:p w14:paraId="0B8702FF"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1065" w:type="dxa"/>
            <w:tcBorders>
              <w:top w:val="nil"/>
              <w:left w:val="single" w:sz="4" w:space="0" w:color="auto"/>
              <w:bottom w:val="single" w:sz="4" w:space="0" w:color="auto"/>
              <w:right w:val="single" w:sz="4" w:space="0" w:color="auto"/>
            </w:tcBorders>
            <w:shd w:val="clear" w:color="auto" w:fill="C6EFCE"/>
            <w:noWrap/>
          </w:tcPr>
          <w:p w14:paraId="558AAF93"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2022</w:t>
            </w:r>
          </w:p>
        </w:tc>
        <w:tc>
          <w:tcPr>
            <w:tcW w:w="3535" w:type="dxa"/>
            <w:tcBorders>
              <w:top w:val="nil"/>
              <w:left w:val="single" w:sz="4" w:space="0" w:color="auto"/>
              <w:bottom w:val="single" w:sz="4" w:space="0" w:color="auto"/>
              <w:right w:val="single" w:sz="4" w:space="0" w:color="auto"/>
            </w:tcBorders>
            <w:shd w:val="clear" w:color="auto" w:fill="C6EFCE"/>
            <w:noWrap/>
          </w:tcPr>
          <w:p w14:paraId="447E8A6C"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Legea licenței industriale unice va asigura: </w:t>
            </w:r>
          </w:p>
          <w:p w14:paraId="459119EA" w14:textId="77777777" w:rsidR="001466C3" w:rsidRPr="009F5E22" w:rsidRDefault="001466C3" w:rsidP="001466C3">
            <w:pPr>
              <w:numPr>
                <w:ilvl w:val="0"/>
                <w:numId w:val="100"/>
              </w:numPr>
              <w:spacing w:before="120" w:after="0" w:line="240" w:lineRule="auto"/>
              <w:ind w:left="441"/>
              <w:contextualSpacing/>
              <w:jc w:val="both"/>
              <w:rPr>
                <w:rFonts w:ascii="Times New Roman" w:hAnsi="Times New Roman" w:cs="Times New Roman"/>
                <w:noProof/>
                <w:sz w:val="20"/>
                <w:szCs w:val="20"/>
              </w:rPr>
            </w:pPr>
            <w:r>
              <w:rPr>
                <w:rFonts w:ascii="Times New Roman" w:hAnsi="Times New Roman"/>
                <w:noProof/>
                <w:sz w:val="20"/>
              </w:rPr>
              <w:t>o reorganizare a procedurilor necesare pentru obținerea licențelor industriale;</w:t>
            </w:r>
          </w:p>
          <w:p w14:paraId="6A9C0730" w14:textId="77777777" w:rsidR="001466C3" w:rsidRPr="009F5E22" w:rsidRDefault="001466C3" w:rsidP="001466C3">
            <w:pPr>
              <w:numPr>
                <w:ilvl w:val="0"/>
                <w:numId w:val="100"/>
              </w:numPr>
              <w:spacing w:before="120" w:after="0" w:line="240" w:lineRule="auto"/>
              <w:ind w:left="441"/>
              <w:contextualSpacing/>
              <w:jc w:val="both"/>
              <w:rPr>
                <w:rFonts w:ascii="Times New Roman" w:hAnsi="Times New Roman" w:cs="Times New Roman"/>
                <w:noProof/>
                <w:sz w:val="20"/>
                <w:szCs w:val="20"/>
              </w:rPr>
            </w:pPr>
            <w:r>
              <w:rPr>
                <w:rFonts w:ascii="Times New Roman" w:hAnsi="Times New Roman"/>
                <w:noProof/>
                <w:sz w:val="20"/>
              </w:rPr>
              <w:t xml:space="preserve"> integrarea licențelor sectoriale existente într-o singură procedură simplificată; </w:t>
            </w:r>
          </w:p>
          <w:p w14:paraId="7ECCACD4" w14:textId="77777777" w:rsidR="001466C3" w:rsidRPr="009F5E22" w:rsidRDefault="001466C3" w:rsidP="001466C3">
            <w:pPr>
              <w:numPr>
                <w:ilvl w:val="0"/>
                <w:numId w:val="100"/>
              </w:numPr>
              <w:spacing w:before="120" w:after="0" w:line="240" w:lineRule="auto"/>
              <w:ind w:left="441"/>
              <w:contextualSpacing/>
              <w:jc w:val="both"/>
              <w:rPr>
                <w:rFonts w:ascii="Times New Roman" w:hAnsi="Times New Roman" w:cs="Times New Roman"/>
                <w:noProof/>
                <w:sz w:val="20"/>
                <w:szCs w:val="20"/>
              </w:rPr>
            </w:pPr>
            <w:r>
              <w:rPr>
                <w:rFonts w:ascii="Times New Roman" w:hAnsi="Times New Roman"/>
                <w:noProof/>
                <w:sz w:val="20"/>
              </w:rPr>
              <w:t xml:space="preserve">redefinirea procedurilor de cerere a licenței, instituirea unui organism de coordonare, a unui grup de lucru interministerial, pentru a coordona aceste proceduri; </w:t>
            </w:r>
          </w:p>
          <w:p w14:paraId="0D0F2C8B" w14:textId="77777777" w:rsidR="001466C3" w:rsidRPr="009F5E22" w:rsidRDefault="001466C3" w:rsidP="001466C3">
            <w:pPr>
              <w:numPr>
                <w:ilvl w:val="0"/>
                <w:numId w:val="100"/>
              </w:numPr>
              <w:spacing w:before="120" w:after="0" w:line="240" w:lineRule="auto"/>
              <w:ind w:left="441"/>
              <w:contextualSpacing/>
              <w:jc w:val="both"/>
              <w:rPr>
                <w:rFonts w:ascii="Times New Roman" w:hAnsi="Times New Roman" w:cs="Times New Roman"/>
                <w:noProof/>
                <w:sz w:val="20"/>
                <w:szCs w:val="20"/>
              </w:rPr>
            </w:pPr>
            <w:r>
              <w:rPr>
                <w:rFonts w:ascii="Times New Roman" w:hAnsi="Times New Roman"/>
                <w:noProof/>
                <w:sz w:val="20"/>
              </w:rPr>
              <w:t xml:space="preserve">eliminarea controalelor duble și a cerințelor inutile de reînnoire a licențelor; </w:t>
            </w:r>
          </w:p>
          <w:p w14:paraId="1A2C76C9" w14:textId="77777777" w:rsidR="001466C3" w:rsidRPr="009F5E22" w:rsidRDefault="001466C3" w:rsidP="001466C3">
            <w:pPr>
              <w:numPr>
                <w:ilvl w:val="0"/>
                <w:numId w:val="100"/>
              </w:numPr>
              <w:spacing w:before="120" w:after="0" w:line="240" w:lineRule="auto"/>
              <w:ind w:left="441"/>
              <w:contextualSpacing/>
              <w:jc w:val="both"/>
              <w:rPr>
                <w:rFonts w:ascii="Times New Roman" w:hAnsi="Times New Roman" w:cs="Times New Roman"/>
                <w:noProof/>
                <w:sz w:val="20"/>
                <w:szCs w:val="20"/>
              </w:rPr>
            </w:pPr>
            <w:r>
              <w:rPr>
                <w:rFonts w:ascii="Times New Roman" w:hAnsi="Times New Roman"/>
                <w:noProof/>
                <w:sz w:val="20"/>
              </w:rPr>
              <w:t xml:space="preserve">crearea unei taxonomii a tipurilor de licențe, în funcție de principalele funcții și caracteristici ale acestora </w:t>
            </w:r>
          </w:p>
          <w:p w14:paraId="36D5CFE4" w14:textId="77777777" w:rsidR="001466C3" w:rsidRPr="009F5E22" w:rsidRDefault="001466C3" w:rsidP="001466C3">
            <w:pPr>
              <w:numPr>
                <w:ilvl w:val="0"/>
                <w:numId w:val="100"/>
              </w:numPr>
              <w:spacing w:before="120" w:after="0" w:line="240" w:lineRule="auto"/>
              <w:ind w:left="441"/>
              <w:contextualSpacing/>
              <w:jc w:val="both"/>
              <w:rPr>
                <w:rFonts w:ascii="Times New Roman" w:hAnsi="Times New Roman" w:cs="Times New Roman"/>
                <w:noProof/>
                <w:sz w:val="20"/>
                <w:szCs w:val="20"/>
              </w:rPr>
            </w:pPr>
            <w:r>
              <w:rPr>
                <w:rFonts w:ascii="Times New Roman" w:hAnsi="Times New Roman"/>
                <w:noProof/>
                <w:sz w:val="20"/>
              </w:rPr>
              <w:t xml:space="preserve">o modificare a legii din </w:t>
            </w:r>
            <w:r w:rsidRPr="00CA463A">
              <w:rPr>
                <w:rFonts w:ascii="Times New Roman" w:hAnsi="Times New Roman"/>
                <w:noProof/>
                <w:sz w:val="20"/>
              </w:rPr>
              <w:t>2003</w:t>
            </w:r>
            <w:r>
              <w:rPr>
                <w:rFonts w:ascii="Times New Roman" w:hAnsi="Times New Roman"/>
                <w:noProof/>
                <w:sz w:val="20"/>
              </w:rPr>
              <w:t xml:space="preserve"> care stabilește politica „tăcerea înseamnă consimțământ” – Ordonanța de urgență a Guvernului nr. </w:t>
            </w:r>
            <w:r w:rsidRPr="00CA463A">
              <w:rPr>
                <w:rFonts w:ascii="Times New Roman" w:hAnsi="Times New Roman"/>
                <w:noProof/>
                <w:sz w:val="20"/>
              </w:rPr>
              <w:t>27</w:t>
            </w:r>
            <w:r>
              <w:rPr>
                <w:rFonts w:ascii="Times New Roman" w:hAnsi="Times New Roman"/>
                <w:noProof/>
                <w:sz w:val="20"/>
              </w:rPr>
              <w:t>/</w:t>
            </w:r>
            <w:r w:rsidRPr="00CA463A">
              <w:rPr>
                <w:rFonts w:ascii="Times New Roman" w:hAnsi="Times New Roman"/>
                <w:noProof/>
                <w:sz w:val="20"/>
              </w:rPr>
              <w:t>2003</w:t>
            </w:r>
            <w:r>
              <w:rPr>
                <w:rFonts w:ascii="Times New Roman" w:hAnsi="Times New Roman"/>
                <w:noProof/>
                <w:sz w:val="20"/>
              </w:rPr>
              <w:t xml:space="preserve"> – cu scopul de a avea un calendar pentru aprobarea tacită (tăcerea înseamnă consimțământ) care intră în vigoare atunci când platforma electronică înregistrează cererea de acordare a licenței. Cererea de acordare a licenței se acordă automat dacă/atunci când intervine aprobarea tacită;</w:t>
            </w:r>
          </w:p>
          <w:p w14:paraId="4395339F" w14:textId="77777777" w:rsidR="001466C3" w:rsidRPr="009F5E22" w:rsidRDefault="001466C3" w:rsidP="001466C3">
            <w:pPr>
              <w:numPr>
                <w:ilvl w:val="0"/>
                <w:numId w:val="100"/>
              </w:numPr>
              <w:spacing w:before="120" w:after="0" w:line="240" w:lineRule="auto"/>
              <w:ind w:left="441"/>
              <w:contextualSpacing/>
              <w:jc w:val="both"/>
              <w:rPr>
                <w:rFonts w:ascii="Times New Roman" w:hAnsi="Times New Roman" w:cs="Times New Roman"/>
                <w:noProof/>
                <w:sz w:val="20"/>
                <w:szCs w:val="20"/>
              </w:rPr>
            </w:pPr>
            <w:r>
              <w:rPr>
                <w:rFonts w:ascii="Times New Roman" w:hAnsi="Times New Roman"/>
                <w:noProof/>
                <w:sz w:val="20"/>
              </w:rPr>
              <w:t>adoptarea, în legislația românească, a principiului „o singură dată”, care permite investitorilor să aibă doar o singură dată obligația să furnizeze aceleași informații sau documente instituțiilor publice;</w:t>
            </w:r>
          </w:p>
          <w:p w14:paraId="4DEA33C7" w14:textId="77777777" w:rsidR="001466C3" w:rsidRPr="009F5E22" w:rsidRDefault="001466C3" w:rsidP="001466C3">
            <w:pPr>
              <w:numPr>
                <w:ilvl w:val="0"/>
                <w:numId w:val="100"/>
              </w:numPr>
              <w:spacing w:before="120" w:after="0" w:line="240" w:lineRule="auto"/>
              <w:ind w:left="441"/>
              <w:contextualSpacing/>
              <w:jc w:val="both"/>
              <w:rPr>
                <w:rFonts w:ascii="Times New Roman" w:hAnsi="Times New Roman" w:cs="Times New Roman"/>
                <w:noProof/>
                <w:sz w:val="20"/>
                <w:szCs w:val="20"/>
              </w:rPr>
            </w:pPr>
            <w:r>
              <w:rPr>
                <w:rFonts w:ascii="Times New Roman" w:hAnsi="Times New Roman"/>
                <w:noProof/>
                <w:sz w:val="20"/>
              </w:rPr>
              <w:t xml:space="preserve">adoptarea modificărilor legislative necesare pentru implementarea deplină a unui punct de contact unic electronic, care să includă o definiție a principalelor sale caracteristici. </w:t>
            </w:r>
          </w:p>
        </w:tc>
      </w:tr>
      <w:tr w:rsidR="001466C3" w:rsidRPr="009F5E22" w14:paraId="10593180" w14:textId="77777777" w:rsidTr="009F5E2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6F6CFEFD"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244</w:t>
            </w:r>
          </w:p>
        </w:tc>
        <w:tc>
          <w:tcPr>
            <w:tcW w:w="1844" w:type="dxa"/>
            <w:tcBorders>
              <w:top w:val="nil"/>
              <w:left w:val="single" w:sz="4" w:space="0" w:color="auto"/>
              <w:bottom w:val="single" w:sz="4" w:space="0" w:color="auto"/>
              <w:right w:val="single" w:sz="4" w:space="0" w:color="auto"/>
            </w:tcBorders>
            <w:shd w:val="clear" w:color="auto" w:fill="C6EFCE"/>
            <w:noWrap/>
          </w:tcPr>
          <w:p w14:paraId="437F2061"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xml:space="preserve">. Transparentizare legislativă, debirocratizare și simplificare procedurală destinate mediului de afaceri </w:t>
            </w:r>
          </w:p>
        </w:tc>
        <w:tc>
          <w:tcPr>
            <w:tcW w:w="1089" w:type="dxa"/>
            <w:tcBorders>
              <w:top w:val="nil"/>
              <w:left w:val="single" w:sz="4" w:space="0" w:color="auto"/>
              <w:bottom w:val="single" w:sz="4" w:space="0" w:color="auto"/>
              <w:right w:val="single" w:sz="4" w:space="0" w:color="auto"/>
            </w:tcBorders>
            <w:shd w:val="clear" w:color="auto" w:fill="C6EFCE"/>
            <w:noWrap/>
          </w:tcPr>
          <w:p w14:paraId="7F09F570"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Țintă</w:t>
            </w:r>
          </w:p>
        </w:tc>
        <w:tc>
          <w:tcPr>
            <w:tcW w:w="1496" w:type="dxa"/>
            <w:tcBorders>
              <w:top w:val="nil"/>
              <w:left w:val="single" w:sz="4" w:space="0" w:color="auto"/>
              <w:bottom w:val="single" w:sz="4" w:space="0" w:color="auto"/>
              <w:right w:val="single" w:sz="4" w:space="0" w:color="auto"/>
            </w:tcBorders>
            <w:shd w:val="clear" w:color="auto" w:fill="C6EFCE"/>
            <w:noWrap/>
          </w:tcPr>
          <w:p w14:paraId="3C19BF7A" w14:textId="69E6BC5D"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Reducerea timpului necesar pentru înființarea unei întreprinderi </w:t>
            </w:r>
          </w:p>
        </w:tc>
        <w:tc>
          <w:tcPr>
            <w:tcW w:w="1766" w:type="dxa"/>
            <w:tcBorders>
              <w:top w:val="nil"/>
              <w:left w:val="single" w:sz="4" w:space="0" w:color="auto"/>
              <w:bottom w:val="single" w:sz="4" w:space="0" w:color="auto"/>
              <w:right w:val="single" w:sz="4" w:space="0" w:color="auto"/>
            </w:tcBorders>
            <w:shd w:val="clear" w:color="auto" w:fill="C6EFCE"/>
            <w:noWrap/>
          </w:tcPr>
          <w:p w14:paraId="42D3737A"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558" w:type="dxa"/>
            <w:tcBorders>
              <w:top w:val="nil"/>
              <w:left w:val="single" w:sz="4" w:space="0" w:color="auto"/>
              <w:bottom w:val="single" w:sz="4" w:space="0" w:color="auto"/>
              <w:right w:val="single" w:sz="4" w:space="0" w:color="auto"/>
            </w:tcBorders>
            <w:shd w:val="clear" w:color="auto" w:fill="C6EFCE"/>
            <w:noWrap/>
          </w:tcPr>
          <w:p w14:paraId="4501E616" w14:textId="77777777" w:rsidR="001466C3" w:rsidRPr="009F5E22" w:rsidRDefault="001466C3" w:rsidP="001466C3">
            <w:pPr>
              <w:spacing w:after="0" w:line="240" w:lineRule="auto"/>
              <w:rPr>
                <w:rFonts w:ascii="Times New Roman" w:eastAsia="Times New Roman" w:hAnsi="Times New Roman" w:cs="Times New Roman"/>
                <w:noProof/>
                <w:sz w:val="20"/>
                <w:szCs w:val="20"/>
              </w:rPr>
            </w:pPr>
            <w:r>
              <w:rPr>
                <w:rFonts w:ascii="Times New Roman" w:hAnsi="Times New Roman"/>
                <w:noProof/>
                <w:sz w:val="20"/>
              </w:rPr>
              <w:t>Procent (%)</w:t>
            </w:r>
          </w:p>
          <w:p w14:paraId="74E4C0DE"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1116" w:type="dxa"/>
            <w:tcBorders>
              <w:top w:val="nil"/>
              <w:left w:val="single" w:sz="4" w:space="0" w:color="auto"/>
              <w:bottom w:val="single" w:sz="4" w:space="0" w:color="auto"/>
              <w:right w:val="single" w:sz="4" w:space="0" w:color="auto"/>
            </w:tcBorders>
            <w:shd w:val="clear" w:color="auto" w:fill="C6EFCE"/>
            <w:noWrap/>
          </w:tcPr>
          <w:p w14:paraId="06C7ED8D" w14:textId="77777777" w:rsidR="001466C3" w:rsidRPr="009F5E22" w:rsidRDefault="001466C3" w:rsidP="001466C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0</w:t>
            </w:r>
          </w:p>
        </w:tc>
        <w:tc>
          <w:tcPr>
            <w:tcW w:w="858" w:type="dxa"/>
            <w:tcBorders>
              <w:top w:val="nil"/>
              <w:left w:val="single" w:sz="4" w:space="0" w:color="auto"/>
              <w:bottom w:val="single" w:sz="4" w:space="0" w:color="auto"/>
              <w:right w:val="single" w:sz="4" w:space="0" w:color="auto"/>
            </w:tcBorders>
            <w:shd w:val="clear" w:color="auto" w:fill="C6EFCE"/>
            <w:noWrap/>
          </w:tcPr>
          <w:p w14:paraId="3EF0F916"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50</w:t>
            </w:r>
          </w:p>
        </w:tc>
        <w:tc>
          <w:tcPr>
            <w:tcW w:w="943" w:type="dxa"/>
            <w:tcBorders>
              <w:top w:val="nil"/>
              <w:left w:val="single" w:sz="4" w:space="0" w:color="auto"/>
              <w:bottom w:val="single" w:sz="4" w:space="0" w:color="auto"/>
              <w:right w:val="single" w:sz="4" w:space="0" w:color="auto"/>
            </w:tcBorders>
            <w:shd w:val="clear" w:color="auto" w:fill="C6EFCE"/>
            <w:noWrap/>
          </w:tcPr>
          <w:p w14:paraId="3D90AA0B"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1065" w:type="dxa"/>
            <w:tcBorders>
              <w:top w:val="nil"/>
              <w:left w:val="single" w:sz="4" w:space="0" w:color="auto"/>
              <w:bottom w:val="single" w:sz="4" w:space="0" w:color="auto"/>
              <w:right w:val="single" w:sz="4" w:space="0" w:color="auto"/>
            </w:tcBorders>
            <w:shd w:val="clear" w:color="auto" w:fill="C6EFCE"/>
            <w:noWrap/>
          </w:tcPr>
          <w:p w14:paraId="71D834CB"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2025</w:t>
            </w:r>
          </w:p>
        </w:tc>
        <w:tc>
          <w:tcPr>
            <w:tcW w:w="3535" w:type="dxa"/>
            <w:tcBorders>
              <w:top w:val="nil"/>
              <w:left w:val="single" w:sz="4" w:space="0" w:color="auto"/>
              <w:bottom w:val="single" w:sz="4" w:space="0" w:color="auto"/>
              <w:right w:val="single" w:sz="4" w:space="0" w:color="auto"/>
            </w:tcBorders>
            <w:shd w:val="clear" w:color="auto" w:fill="C6EFCE"/>
            <w:noWrap/>
          </w:tcPr>
          <w:p w14:paraId="0E6E56EC" w14:textId="77777777" w:rsidR="001466C3" w:rsidRPr="009F5E22" w:rsidRDefault="001466C3" w:rsidP="001466C3">
            <w:pPr>
              <w:spacing w:before="120" w:after="0" w:line="240" w:lineRule="auto"/>
              <w:contextualSpacing/>
              <w:jc w:val="both"/>
              <w:rPr>
                <w:rFonts w:ascii="Times New Roman" w:hAnsi="Times New Roman" w:cs="Times New Roman"/>
                <w:noProof/>
                <w:sz w:val="20"/>
                <w:szCs w:val="20"/>
              </w:rPr>
            </w:pPr>
            <w:r>
              <w:rPr>
                <w:rFonts w:ascii="Times New Roman" w:hAnsi="Times New Roman"/>
                <w:noProof/>
                <w:sz w:val="20"/>
              </w:rPr>
              <w:t xml:space="preserve">Reducerea cu </w:t>
            </w:r>
            <w:r w:rsidRPr="00CA463A">
              <w:rPr>
                <w:rFonts w:ascii="Times New Roman" w:hAnsi="Times New Roman"/>
                <w:noProof/>
                <w:sz w:val="20"/>
              </w:rPr>
              <w:t>50</w:t>
            </w:r>
            <w:r>
              <w:rPr>
                <w:rFonts w:ascii="Times New Roman" w:hAnsi="Times New Roman"/>
                <w:noProof/>
                <w:sz w:val="20"/>
              </w:rPr>
              <w:t xml:space="preserve"> % a timpului necesar pentru înființarea unei întreprinderi în </w:t>
            </w:r>
            <w:r w:rsidRPr="00CA463A">
              <w:rPr>
                <w:rFonts w:ascii="Times New Roman" w:hAnsi="Times New Roman"/>
                <w:noProof/>
                <w:sz w:val="20"/>
              </w:rPr>
              <w:t>2025</w:t>
            </w:r>
            <w:r>
              <w:rPr>
                <w:rFonts w:ascii="Times New Roman" w:hAnsi="Times New Roman"/>
                <w:noProof/>
                <w:sz w:val="20"/>
              </w:rPr>
              <w:t xml:space="preserve">, comparativ cu scenariul de referință din </w:t>
            </w:r>
            <w:r w:rsidRPr="00CA463A">
              <w:rPr>
                <w:rFonts w:ascii="Times New Roman" w:hAnsi="Times New Roman"/>
                <w:noProof/>
                <w:sz w:val="20"/>
              </w:rPr>
              <w:t>2020</w:t>
            </w:r>
            <w:r>
              <w:rPr>
                <w:rFonts w:ascii="Times New Roman" w:hAnsi="Times New Roman"/>
                <w:noProof/>
                <w:sz w:val="20"/>
              </w:rPr>
              <w:t xml:space="preserve">, de </w:t>
            </w:r>
            <w:r w:rsidRPr="00CA463A">
              <w:rPr>
                <w:rFonts w:ascii="Times New Roman" w:hAnsi="Times New Roman"/>
                <w:noProof/>
                <w:sz w:val="20"/>
              </w:rPr>
              <w:t>20</w:t>
            </w:r>
            <w:r>
              <w:rPr>
                <w:rFonts w:ascii="Times New Roman" w:hAnsi="Times New Roman"/>
                <w:noProof/>
                <w:sz w:val="20"/>
              </w:rPr>
              <w:t xml:space="preserve"> de zile</w:t>
            </w:r>
          </w:p>
          <w:p w14:paraId="3A0942EC" w14:textId="77777777" w:rsidR="001466C3" w:rsidRPr="00CA463A" w:rsidRDefault="001466C3" w:rsidP="001466C3">
            <w:pPr>
              <w:spacing w:before="120" w:after="0" w:line="240" w:lineRule="auto"/>
              <w:contextualSpacing/>
              <w:jc w:val="both"/>
              <w:rPr>
                <w:rFonts w:ascii="Times New Roman" w:hAnsi="Times New Roman" w:cs="Times New Roman"/>
                <w:noProof/>
                <w:sz w:val="20"/>
                <w:szCs w:val="20"/>
              </w:rPr>
            </w:pPr>
          </w:p>
        </w:tc>
      </w:tr>
      <w:tr w:rsidR="001466C3" w:rsidRPr="009F5E22" w14:paraId="19FFBD96" w14:textId="77777777" w:rsidTr="009F5E2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48CCC634"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245</w:t>
            </w:r>
          </w:p>
        </w:tc>
        <w:tc>
          <w:tcPr>
            <w:tcW w:w="1844" w:type="dxa"/>
            <w:tcBorders>
              <w:top w:val="nil"/>
              <w:left w:val="single" w:sz="4" w:space="0" w:color="auto"/>
              <w:bottom w:val="single" w:sz="4" w:space="0" w:color="auto"/>
              <w:right w:val="single" w:sz="4" w:space="0" w:color="auto"/>
            </w:tcBorders>
            <w:shd w:val="clear" w:color="auto" w:fill="C6EFCE"/>
            <w:noWrap/>
          </w:tcPr>
          <w:p w14:paraId="72DC9666" w14:textId="659C9588"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xml:space="preserve"> - Transparentizare legislativă, debirocratizare și simplificare procedurală destinate mediului de afaceri </w:t>
            </w:r>
          </w:p>
          <w:p w14:paraId="1382BB46"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c>
          <w:tcPr>
            <w:tcW w:w="1089" w:type="dxa"/>
            <w:tcBorders>
              <w:top w:val="nil"/>
              <w:left w:val="single" w:sz="4" w:space="0" w:color="auto"/>
              <w:bottom w:val="single" w:sz="4" w:space="0" w:color="auto"/>
              <w:right w:val="single" w:sz="4" w:space="0" w:color="auto"/>
            </w:tcBorders>
            <w:shd w:val="clear" w:color="auto" w:fill="C6EFCE"/>
            <w:noWrap/>
          </w:tcPr>
          <w:p w14:paraId="1957156B"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Țintă</w:t>
            </w:r>
          </w:p>
        </w:tc>
        <w:tc>
          <w:tcPr>
            <w:tcW w:w="1496" w:type="dxa"/>
            <w:tcBorders>
              <w:top w:val="nil"/>
              <w:left w:val="single" w:sz="4" w:space="0" w:color="auto"/>
              <w:bottom w:val="single" w:sz="4" w:space="0" w:color="auto"/>
              <w:right w:val="single" w:sz="4" w:space="0" w:color="auto"/>
            </w:tcBorders>
            <w:shd w:val="clear" w:color="auto" w:fill="C6EFCE"/>
            <w:noWrap/>
          </w:tcPr>
          <w:p w14:paraId="3CDD6B0F"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Acte juridice/modificare legislativă referitoare la IMM-urile cărora li s-a aplicat testul</w:t>
            </w:r>
          </w:p>
        </w:tc>
        <w:tc>
          <w:tcPr>
            <w:tcW w:w="1766" w:type="dxa"/>
            <w:tcBorders>
              <w:top w:val="nil"/>
              <w:left w:val="single" w:sz="4" w:space="0" w:color="auto"/>
              <w:bottom w:val="single" w:sz="4" w:space="0" w:color="auto"/>
              <w:right w:val="single" w:sz="4" w:space="0" w:color="auto"/>
            </w:tcBorders>
            <w:shd w:val="clear" w:color="auto" w:fill="C6EFCE"/>
            <w:noWrap/>
          </w:tcPr>
          <w:p w14:paraId="1560F957"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558" w:type="dxa"/>
            <w:tcBorders>
              <w:top w:val="nil"/>
              <w:left w:val="single" w:sz="4" w:space="0" w:color="auto"/>
              <w:bottom w:val="single" w:sz="4" w:space="0" w:color="auto"/>
              <w:right w:val="single" w:sz="4" w:space="0" w:color="auto"/>
            </w:tcBorders>
            <w:shd w:val="clear" w:color="auto" w:fill="C6EFCE"/>
            <w:noWrap/>
          </w:tcPr>
          <w:p w14:paraId="444A3EBF" w14:textId="77777777" w:rsidR="001466C3" w:rsidRPr="009F5E22" w:rsidRDefault="001466C3" w:rsidP="001466C3">
            <w:pPr>
              <w:spacing w:after="0" w:line="240" w:lineRule="auto"/>
              <w:rPr>
                <w:rFonts w:ascii="Times New Roman" w:eastAsia="Times New Roman" w:hAnsi="Times New Roman" w:cs="Times New Roman"/>
                <w:noProof/>
                <w:sz w:val="20"/>
                <w:szCs w:val="20"/>
              </w:rPr>
            </w:pPr>
            <w:r>
              <w:rPr>
                <w:rFonts w:ascii="Times New Roman" w:hAnsi="Times New Roman"/>
                <w:noProof/>
                <w:sz w:val="20"/>
              </w:rPr>
              <w:t>Procent (%)</w:t>
            </w:r>
          </w:p>
          <w:p w14:paraId="6F55EB71"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1116" w:type="dxa"/>
            <w:tcBorders>
              <w:top w:val="nil"/>
              <w:left w:val="single" w:sz="4" w:space="0" w:color="auto"/>
              <w:bottom w:val="single" w:sz="4" w:space="0" w:color="auto"/>
              <w:right w:val="single" w:sz="4" w:space="0" w:color="auto"/>
            </w:tcBorders>
            <w:shd w:val="clear" w:color="auto" w:fill="C6EFCE"/>
            <w:noWrap/>
          </w:tcPr>
          <w:p w14:paraId="4E3647E2" w14:textId="77777777" w:rsidR="001466C3" w:rsidRPr="009F5E22" w:rsidRDefault="001466C3" w:rsidP="001466C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50</w:t>
            </w:r>
            <w:r>
              <w:rPr>
                <w:rFonts w:ascii="Times New Roman" w:hAnsi="Times New Roman"/>
                <w:noProof/>
                <w:sz w:val="20"/>
              </w:rPr>
              <w:t>% [</w:t>
            </w:r>
            <w:r w:rsidRPr="00CA463A">
              <w:rPr>
                <w:rFonts w:ascii="Times New Roman" w:hAnsi="Times New Roman"/>
                <w:noProof/>
                <w:sz w:val="20"/>
              </w:rPr>
              <w:t>2020</w:t>
            </w:r>
            <w:r>
              <w:rPr>
                <w:rFonts w:ascii="Times New Roman" w:hAnsi="Times New Roman"/>
                <w:noProof/>
                <w:sz w:val="20"/>
              </w:rPr>
              <w:t>]</w:t>
            </w:r>
          </w:p>
          <w:p w14:paraId="1370906E"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858" w:type="dxa"/>
            <w:tcBorders>
              <w:top w:val="nil"/>
              <w:left w:val="single" w:sz="4" w:space="0" w:color="auto"/>
              <w:bottom w:val="single" w:sz="4" w:space="0" w:color="auto"/>
              <w:right w:val="single" w:sz="4" w:space="0" w:color="auto"/>
            </w:tcBorders>
            <w:shd w:val="clear" w:color="auto" w:fill="C6EFCE"/>
            <w:noWrap/>
          </w:tcPr>
          <w:p w14:paraId="606191F1" w14:textId="77777777" w:rsidR="001466C3" w:rsidRPr="009F5E22" w:rsidRDefault="001466C3" w:rsidP="001466C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100</w:t>
            </w:r>
            <w:r>
              <w:rPr>
                <w:rFonts w:ascii="Times New Roman" w:hAnsi="Times New Roman"/>
                <w:noProof/>
                <w:sz w:val="20"/>
              </w:rPr>
              <w:t xml:space="preserve">% </w:t>
            </w:r>
          </w:p>
          <w:p w14:paraId="1A28BD6B"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943" w:type="dxa"/>
            <w:tcBorders>
              <w:top w:val="nil"/>
              <w:left w:val="single" w:sz="4" w:space="0" w:color="auto"/>
              <w:bottom w:val="single" w:sz="4" w:space="0" w:color="auto"/>
              <w:right w:val="single" w:sz="4" w:space="0" w:color="auto"/>
            </w:tcBorders>
            <w:shd w:val="clear" w:color="auto" w:fill="C6EFCE"/>
            <w:noWrap/>
          </w:tcPr>
          <w:p w14:paraId="27F776CF"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1065" w:type="dxa"/>
            <w:tcBorders>
              <w:top w:val="nil"/>
              <w:left w:val="single" w:sz="4" w:space="0" w:color="auto"/>
              <w:bottom w:val="single" w:sz="4" w:space="0" w:color="auto"/>
              <w:right w:val="single" w:sz="4" w:space="0" w:color="auto"/>
            </w:tcBorders>
            <w:shd w:val="clear" w:color="auto" w:fill="C6EFCE"/>
            <w:noWrap/>
          </w:tcPr>
          <w:p w14:paraId="5B959ADF"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2026</w:t>
            </w:r>
          </w:p>
        </w:tc>
        <w:tc>
          <w:tcPr>
            <w:tcW w:w="3535" w:type="dxa"/>
            <w:tcBorders>
              <w:top w:val="nil"/>
              <w:left w:val="single" w:sz="4" w:space="0" w:color="auto"/>
              <w:bottom w:val="single" w:sz="4" w:space="0" w:color="auto"/>
              <w:right w:val="single" w:sz="4" w:space="0" w:color="auto"/>
            </w:tcBorders>
            <w:shd w:val="clear" w:color="auto" w:fill="C6EFCE"/>
            <w:noWrap/>
          </w:tcPr>
          <w:p w14:paraId="15633548"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Testul IMM se aplică în cazul a </w:t>
            </w:r>
            <w:r w:rsidRPr="00CA463A">
              <w:rPr>
                <w:rFonts w:ascii="Times New Roman" w:hAnsi="Times New Roman"/>
                <w:noProof/>
                <w:sz w:val="20"/>
              </w:rPr>
              <w:t>100</w:t>
            </w:r>
            <w:r>
              <w:rPr>
                <w:rFonts w:ascii="Times New Roman" w:hAnsi="Times New Roman"/>
                <w:noProof/>
                <w:sz w:val="20"/>
              </w:rPr>
              <w:t> % din proiectele de acte legislative cu impact asupra IMM-urilor, prezentate spre aprobare ministerului de resort responsabil pentru întreprinderile mici și mijlocii.</w:t>
            </w:r>
          </w:p>
        </w:tc>
      </w:tr>
      <w:tr w:rsidR="001466C3" w:rsidRPr="009F5E22" w14:paraId="1978E5AD" w14:textId="77777777" w:rsidTr="009F5E2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0318E057"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246</w:t>
            </w:r>
          </w:p>
        </w:tc>
        <w:tc>
          <w:tcPr>
            <w:tcW w:w="1844" w:type="dxa"/>
            <w:tcBorders>
              <w:top w:val="nil"/>
              <w:left w:val="single" w:sz="4" w:space="0" w:color="auto"/>
              <w:bottom w:val="single" w:sz="4" w:space="0" w:color="auto"/>
              <w:right w:val="single" w:sz="4" w:space="0" w:color="auto"/>
            </w:tcBorders>
            <w:shd w:val="clear" w:color="auto" w:fill="C6EFCE"/>
            <w:noWrap/>
          </w:tcPr>
          <w:p w14:paraId="6C630999"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 xml:space="preserve">. Platforme digitale privind transparentizarea legislativă, debirocratizarea și simplificarea procedurală destinate mediului de afaceri. </w:t>
            </w:r>
          </w:p>
        </w:tc>
        <w:tc>
          <w:tcPr>
            <w:tcW w:w="1089" w:type="dxa"/>
            <w:tcBorders>
              <w:top w:val="nil"/>
              <w:left w:val="single" w:sz="4" w:space="0" w:color="auto"/>
              <w:bottom w:val="single" w:sz="4" w:space="0" w:color="auto"/>
              <w:right w:val="single" w:sz="4" w:space="0" w:color="auto"/>
            </w:tcBorders>
            <w:shd w:val="clear" w:color="auto" w:fill="C6EFCE"/>
            <w:noWrap/>
          </w:tcPr>
          <w:p w14:paraId="2E7421EE"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496" w:type="dxa"/>
            <w:tcBorders>
              <w:top w:val="nil"/>
              <w:left w:val="single" w:sz="4" w:space="0" w:color="auto"/>
              <w:bottom w:val="single" w:sz="4" w:space="0" w:color="auto"/>
              <w:right w:val="single" w:sz="4" w:space="0" w:color="auto"/>
            </w:tcBorders>
            <w:shd w:val="clear" w:color="auto" w:fill="C6EFCE"/>
            <w:noWrap/>
          </w:tcPr>
          <w:p w14:paraId="38466EDE"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Platforme digitale conectate la cloudul guvernului și accesibile </w:t>
            </w:r>
          </w:p>
        </w:tc>
        <w:tc>
          <w:tcPr>
            <w:tcW w:w="1766" w:type="dxa"/>
            <w:tcBorders>
              <w:top w:val="nil"/>
              <w:left w:val="single" w:sz="4" w:space="0" w:color="auto"/>
              <w:bottom w:val="single" w:sz="4" w:space="0" w:color="auto"/>
              <w:right w:val="single" w:sz="4" w:space="0" w:color="auto"/>
            </w:tcBorders>
            <w:shd w:val="clear" w:color="auto" w:fill="C6EFCE"/>
            <w:noWrap/>
          </w:tcPr>
          <w:p w14:paraId="01181876"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Platformele digitale sunt create și sunt accesibile</w:t>
            </w:r>
          </w:p>
        </w:tc>
        <w:tc>
          <w:tcPr>
            <w:tcW w:w="1558" w:type="dxa"/>
            <w:tcBorders>
              <w:top w:val="nil"/>
              <w:left w:val="single" w:sz="4" w:space="0" w:color="auto"/>
              <w:bottom w:val="single" w:sz="4" w:space="0" w:color="auto"/>
              <w:right w:val="single" w:sz="4" w:space="0" w:color="auto"/>
            </w:tcBorders>
            <w:shd w:val="clear" w:color="auto" w:fill="C6EFCE"/>
            <w:noWrap/>
          </w:tcPr>
          <w:p w14:paraId="146F2A3B"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1116" w:type="dxa"/>
            <w:tcBorders>
              <w:top w:val="nil"/>
              <w:left w:val="single" w:sz="4" w:space="0" w:color="auto"/>
              <w:bottom w:val="single" w:sz="4" w:space="0" w:color="auto"/>
              <w:right w:val="single" w:sz="4" w:space="0" w:color="auto"/>
            </w:tcBorders>
            <w:shd w:val="clear" w:color="auto" w:fill="C6EFCE"/>
            <w:noWrap/>
          </w:tcPr>
          <w:p w14:paraId="07B3D83A"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858" w:type="dxa"/>
            <w:tcBorders>
              <w:top w:val="nil"/>
              <w:left w:val="single" w:sz="4" w:space="0" w:color="auto"/>
              <w:bottom w:val="single" w:sz="4" w:space="0" w:color="auto"/>
              <w:right w:val="single" w:sz="4" w:space="0" w:color="auto"/>
            </w:tcBorders>
            <w:shd w:val="clear" w:color="auto" w:fill="C6EFCE"/>
            <w:noWrap/>
          </w:tcPr>
          <w:p w14:paraId="197AF04B"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943" w:type="dxa"/>
            <w:tcBorders>
              <w:top w:val="nil"/>
              <w:left w:val="single" w:sz="4" w:space="0" w:color="auto"/>
              <w:bottom w:val="single" w:sz="4" w:space="0" w:color="auto"/>
              <w:right w:val="single" w:sz="4" w:space="0" w:color="auto"/>
            </w:tcBorders>
            <w:shd w:val="clear" w:color="auto" w:fill="C6EFCE"/>
            <w:noWrap/>
          </w:tcPr>
          <w:p w14:paraId="1C612675"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1065" w:type="dxa"/>
            <w:tcBorders>
              <w:top w:val="nil"/>
              <w:left w:val="single" w:sz="4" w:space="0" w:color="auto"/>
              <w:bottom w:val="single" w:sz="4" w:space="0" w:color="auto"/>
              <w:right w:val="single" w:sz="4" w:space="0" w:color="auto"/>
            </w:tcBorders>
            <w:shd w:val="clear" w:color="auto" w:fill="C6EFCE"/>
            <w:noWrap/>
          </w:tcPr>
          <w:p w14:paraId="560D10FC"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2025</w:t>
            </w:r>
          </w:p>
        </w:tc>
        <w:tc>
          <w:tcPr>
            <w:tcW w:w="3535" w:type="dxa"/>
            <w:tcBorders>
              <w:top w:val="nil"/>
              <w:left w:val="single" w:sz="4" w:space="0" w:color="auto"/>
              <w:bottom w:val="single" w:sz="4" w:space="0" w:color="auto"/>
              <w:right w:val="single" w:sz="4" w:space="0" w:color="auto"/>
            </w:tcBorders>
            <w:shd w:val="clear" w:color="auto" w:fill="C6EFCE"/>
            <w:noWrap/>
          </w:tcPr>
          <w:p w14:paraId="4E5177C3"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Cel puțin două platforme digitale publice conectate la cloudul guvernamental vor fi accesibile online: </w:t>
            </w:r>
          </w:p>
          <w:p w14:paraId="266C5EB1"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un ghișeu unic (</w:t>
            </w:r>
            <w:r w:rsidRPr="002A359F">
              <w:rPr>
                <w:rFonts w:ascii="Times New Roman" w:hAnsi="Times New Roman"/>
                <w:i/>
                <w:noProof/>
                <w:sz w:val="20"/>
              </w:rPr>
              <w:t>one stop shop</w:t>
            </w:r>
            <w:r>
              <w:rPr>
                <w:rFonts w:ascii="Times New Roman" w:hAnsi="Times New Roman"/>
                <w:noProof/>
                <w:sz w:val="20"/>
              </w:rPr>
              <w:t>) pentru licențe/autorizații/certificări;</w:t>
            </w:r>
          </w:p>
          <w:p w14:paraId="26796087"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o platformă care să permită autorizarea digitală a reprezentanțelor străine și dialogul consultativ cu sectorul de afaceri.</w:t>
            </w:r>
          </w:p>
        </w:tc>
      </w:tr>
      <w:tr w:rsidR="001466C3" w:rsidRPr="009F5E22" w14:paraId="6B188EA9" w14:textId="77777777" w:rsidTr="009F5E2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4E0FCE07"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247</w:t>
            </w:r>
          </w:p>
        </w:tc>
        <w:tc>
          <w:tcPr>
            <w:tcW w:w="1844" w:type="dxa"/>
            <w:tcBorders>
              <w:top w:val="nil"/>
              <w:left w:val="single" w:sz="4" w:space="0" w:color="auto"/>
              <w:bottom w:val="single" w:sz="4" w:space="0" w:color="auto"/>
              <w:right w:val="single" w:sz="4" w:space="0" w:color="auto"/>
            </w:tcBorders>
            <w:shd w:val="clear" w:color="auto" w:fill="C6EFCE"/>
            <w:noWrap/>
          </w:tcPr>
          <w:p w14:paraId="4F5FB484"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2</w:t>
            </w:r>
            <w:r>
              <w:rPr>
                <w:rFonts w:ascii="Times New Roman" w:hAnsi="Times New Roman"/>
                <w:noProof/>
                <w:sz w:val="20"/>
              </w:rPr>
              <w:t>.</w:t>
            </w:r>
            <w:r w:rsidRPr="00CA463A">
              <w:rPr>
                <w:rFonts w:ascii="Times New Roman" w:hAnsi="Times New Roman"/>
                <w:noProof/>
                <w:sz w:val="20"/>
              </w:rPr>
              <w:t>1</w:t>
            </w:r>
            <w:r>
              <w:rPr>
                <w:rFonts w:ascii="Times New Roman" w:hAnsi="Times New Roman"/>
                <w:noProof/>
                <w:sz w:val="20"/>
              </w:rPr>
              <w:t xml:space="preserve"> Instrumente financiare pentru sectorul privat – Garanția de portofoliu pentru reziliență </w:t>
            </w:r>
          </w:p>
        </w:tc>
        <w:tc>
          <w:tcPr>
            <w:tcW w:w="1089" w:type="dxa"/>
            <w:tcBorders>
              <w:top w:val="nil"/>
              <w:left w:val="single" w:sz="4" w:space="0" w:color="auto"/>
              <w:bottom w:val="single" w:sz="4" w:space="0" w:color="auto"/>
              <w:right w:val="single" w:sz="4" w:space="0" w:color="auto"/>
            </w:tcBorders>
            <w:shd w:val="clear" w:color="auto" w:fill="C6EFCE"/>
            <w:noWrap/>
          </w:tcPr>
          <w:p w14:paraId="259CFADB"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496" w:type="dxa"/>
            <w:tcBorders>
              <w:top w:val="nil"/>
              <w:left w:val="single" w:sz="4" w:space="0" w:color="auto"/>
              <w:bottom w:val="single" w:sz="4" w:space="0" w:color="auto"/>
              <w:right w:val="single" w:sz="4" w:space="0" w:color="auto"/>
            </w:tcBorders>
            <w:shd w:val="clear" w:color="auto" w:fill="C6EFCE"/>
            <w:noWrap/>
          </w:tcPr>
          <w:p w14:paraId="1250614D"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Semnarea acordului de contribuție dintre Comisia Europeană și Guvernul României.</w:t>
            </w:r>
          </w:p>
        </w:tc>
        <w:tc>
          <w:tcPr>
            <w:tcW w:w="1766" w:type="dxa"/>
            <w:tcBorders>
              <w:top w:val="nil"/>
              <w:left w:val="single" w:sz="4" w:space="0" w:color="auto"/>
              <w:bottom w:val="single" w:sz="4" w:space="0" w:color="auto"/>
              <w:right w:val="single" w:sz="4" w:space="0" w:color="auto"/>
            </w:tcBorders>
            <w:shd w:val="clear" w:color="auto" w:fill="C6EFCE"/>
            <w:noWrap/>
          </w:tcPr>
          <w:p w14:paraId="30B1943A"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Acord semnat</w:t>
            </w:r>
          </w:p>
        </w:tc>
        <w:tc>
          <w:tcPr>
            <w:tcW w:w="1558" w:type="dxa"/>
            <w:tcBorders>
              <w:top w:val="nil"/>
              <w:left w:val="single" w:sz="4" w:space="0" w:color="auto"/>
              <w:bottom w:val="single" w:sz="4" w:space="0" w:color="auto"/>
              <w:right w:val="single" w:sz="4" w:space="0" w:color="auto"/>
            </w:tcBorders>
            <w:shd w:val="clear" w:color="auto" w:fill="C6EFCE"/>
            <w:noWrap/>
          </w:tcPr>
          <w:p w14:paraId="279032F7"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1116" w:type="dxa"/>
            <w:tcBorders>
              <w:top w:val="nil"/>
              <w:left w:val="single" w:sz="4" w:space="0" w:color="auto"/>
              <w:bottom w:val="single" w:sz="4" w:space="0" w:color="auto"/>
              <w:right w:val="single" w:sz="4" w:space="0" w:color="auto"/>
            </w:tcBorders>
            <w:shd w:val="clear" w:color="auto" w:fill="C6EFCE"/>
            <w:noWrap/>
          </w:tcPr>
          <w:p w14:paraId="61FFE28E"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858" w:type="dxa"/>
            <w:tcBorders>
              <w:top w:val="nil"/>
              <w:left w:val="single" w:sz="4" w:space="0" w:color="auto"/>
              <w:bottom w:val="single" w:sz="4" w:space="0" w:color="auto"/>
              <w:right w:val="single" w:sz="4" w:space="0" w:color="auto"/>
            </w:tcBorders>
            <w:shd w:val="clear" w:color="auto" w:fill="C6EFCE"/>
            <w:noWrap/>
          </w:tcPr>
          <w:p w14:paraId="30A33D99"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943" w:type="dxa"/>
            <w:tcBorders>
              <w:top w:val="nil"/>
              <w:left w:val="single" w:sz="4" w:space="0" w:color="auto"/>
              <w:bottom w:val="single" w:sz="4" w:space="0" w:color="auto"/>
              <w:right w:val="single" w:sz="4" w:space="0" w:color="auto"/>
            </w:tcBorders>
            <w:shd w:val="clear" w:color="auto" w:fill="C6EFCE"/>
            <w:noWrap/>
          </w:tcPr>
          <w:p w14:paraId="017EF286"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1065" w:type="dxa"/>
            <w:tcBorders>
              <w:top w:val="nil"/>
              <w:left w:val="single" w:sz="4" w:space="0" w:color="auto"/>
              <w:bottom w:val="single" w:sz="4" w:space="0" w:color="auto"/>
              <w:right w:val="single" w:sz="4" w:space="0" w:color="auto"/>
            </w:tcBorders>
            <w:shd w:val="clear" w:color="auto" w:fill="C6EFCE"/>
            <w:noWrap/>
          </w:tcPr>
          <w:p w14:paraId="7E2AAD48"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2021</w:t>
            </w:r>
          </w:p>
        </w:tc>
        <w:tc>
          <w:tcPr>
            <w:tcW w:w="3535" w:type="dxa"/>
            <w:tcBorders>
              <w:top w:val="nil"/>
              <w:left w:val="single" w:sz="4" w:space="0" w:color="auto"/>
              <w:bottom w:val="single" w:sz="4" w:space="0" w:color="auto"/>
              <w:right w:val="single" w:sz="4" w:space="0" w:color="auto"/>
            </w:tcBorders>
            <w:shd w:val="clear" w:color="auto" w:fill="C6EFCE"/>
            <w:noWrap/>
          </w:tcPr>
          <w:p w14:paraId="4646A29C"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Semnarea acordului de contribuție dintre Comisia Europeană și Guvernul României.</w:t>
            </w:r>
          </w:p>
          <w:p w14:paraId="1ED91F01" w14:textId="77777777" w:rsidR="001466C3" w:rsidRPr="009F5E22" w:rsidRDefault="001466C3" w:rsidP="001466C3">
            <w:pPr>
              <w:numPr>
                <w:ilvl w:val="2"/>
                <w:numId w:val="101"/>
              </w:numPr>
              <w:spacing w:after="0" w:line="240" w:lineRule="auto"/>
              <w:ind w:left="178" w:hanging="308"/>
              <w:jc w:val="both"/>
              <w:rPr>
                <w:rFonts w:ascii="Times New Roman" w:hAnsi="Times New Roman" w:cs="Times New Roman"/>
                <w:noProof/>
                <w:sz w:val="20"/>
                <w:szCs w:val="20"/>
              </w:rPr>
            </w:pPr>
            <w:r>
              <w:rPr>
                <w:rFonts w:ascii="Times New Roman" w:hAnsi="Times New Roman"/>
                <w:noProof/>
                <w:sz w:val="20"/>
              </w:rPr>
              <w:t>Conformitatea cu Orientările tehnice privind aplicarea principiului de „a nu aduce prejudicii semnificative” (</w:t>
            </w:r>
            <w:r w:rsidRPr="00CA463A">
              <w:rPr>
                <w:rFonts w:ascii="Times New Roman" w:hAnsi="Times New Roman"/>
                <w:noProof/>
                <w:sz w:val="20"/>
              </w:rPr>
              <w:t>2021</w:t>
            </w:r>
            <w:r>
              <w:rPr>
                <w:rFonts w:ascii="Times New Roman" w:hAnsi="Times New Roman"/>
                <w:noProof/>
                <w:sz w:val="20"/>
              </w:rPr>
              <w:t>/C</w:t>
            </w:r>
            <w:r w:rsidRPr="00CA463A">
              <w:rPr>
                <w:rFonts w:ascii="Times New Roman" w:hAnsi="Times New Roman"/>
                <w:noProof/>
                <w:sz w:val="20"/>
              </w:rPr>
              <w:t>58</w:t>
            </w:r>
            <w:r>
              <w:rPr>
                <w:rFonts w:ascii="Times New Roman" w:hAnsi="Times New Roman"/>
                <w:noProof/>
                <w:sz w:val="20"/>
              </w:rPr>
              <w:t>/</w:t>
            </w:r>
            <w:r w:rsidRPr="00CA463A">
              <w:rPr>
                <w:rFonts w:ascii="Times New Roman" w:hAnsi="Times New Roman"/>
                <w:noProof/>
                <w:sz w:val="20"/>
              </w:rPr>
              <w:t>01</w:t>
            </w:r>
            <w:r>
              <w:rPr>
                <w:rFonts w:ascii="Times New Roman" w:hAnsi="Times New Roman"/>
                <w:noProof/>
                <w:sz w:val="20"/>
              </w:rPr>
              <w:t>) a tranzacțiilor care beneficiază de sprijin în cadrul acestei măsuri prin utilizarea unei evaluări a sustenabilității și a unei liste de excludere.</w:t>
            </w:r>
          </w:p>
          <w:p w14:paraId="0A872529" w14:textId="77777777" w:rsidR="001466C3" w:rsidRPr="009F5E22" w:rsidRDefault="001466C3" w:rsidP="001466C3">
            <w:pPr>
              <w:numPr>
                <w:ilvl w:val="2"/>
                <w:numId w:val="101"/>
              </w:numPr>
              <w:spacing w:after="0" w:line="240" w:lineRule="auto"/>
              <w:ind w:left="178" w:hanging="308"/>
              <w:jc w:val="both"/>
              <w:rPr>
                <w:rFonts w:ascii="Times New Roman" w:hAnsi="Times New Roman" w:cs="Times New Roman"/>
                <w:noProof/>
                <w:sz w:val="20"/>
                <w:szCs w:val="20"/>
              </w:rPr>
            </w:pPr>
            <w:r>
              <w:rPr>
                <w:rFonts w:ascii="Times New Roman" w:hAnsi="Times New Roman"/>
                <w:noProof/>
                <w:sz w:val="20"/>
              </w:rPr>
              <w:t xml:space="preserve">Criterii pentru asigurarea conformității instrumentului financiar cu Nota de orientare a Comisiei din </w:t>
            </w:r>
            <w:r w:rsidRPr="00CA463A">
              <w:rPr>
                <w:rFonts w:ascii="Times New Roman" w:hAnsi="Times New Roman"/>
                <w:noProof/>
                <w:sz w:val="20"/>
              </w:rPr>
              <w:t>22</w:t>
            </w:r>
            <w:r>
              <w:rPr>
                <w:rFonts w:ascii="Times New Roman" w:hAnsi="Times New Roman"/>
                <w:noProof/>
                <w:sz w:val="20"/>
              </w:rPr>
              <w:t xml:space="preserve"> ianuarie </w:t>
            </w:r>
            <w:r w:rsidRPr="00CA463A">
              <w:rPr>
                <w:rFonts w:ascii="Times New Roman" w:hAnsi="Times New Roman"/>
                <w:noProof/>
                <w:sz w:val="20"/>
              </w:rPr>
              <w:t>2021</w:t>
            </w:r>
            <w:r>
              <w:rPr>
                <w:rFonts w:ascii="Times New Roman" w:hAnsi="Times New Roman"/>
                <w:noProof/>
                <w:sz w:val="20"/>
              </w:rPr>
              <w:t xml:space="preserve"> [SWD(</w:t>
            </w:r>
            <w:r w:rsidRPr="00CA463A">
              <w:rPr>
                <w:rFonts w:ascii="Times New Roman" w:hAnsi="Times New Roman"/>
                <w:noProof/>
                <w:sz w:val="20"/>
              </w:rPr>
              <w:t>2021</w:t>
            </w:r>
            <w:r>
              <w:rPr>
                <w:rFonts w:ascii="Times New Roman" w:hAnsi="Times New Roman"/>
                <w:noProof/>
                <w:sz w:val="20"/>
              </w:rPr>
              <w:t>) </w:t>
            </w:r>
            <w:r w:rsidRPr="00CA463A">
              <w:rPr>
                <w:rFonts w:ascii="Times New Roman" w:hAnsi="Times New Roman"/>
                <w:noProof/>
                <w:sz w:val="20"/>
              </w:rPr>
              <w:t>12</w:t>
            </w:r>
            <w:r>
              <w:rPr>
                <w:rFonts w:ascii="Times New Roman" w:hAnsi="Times New Roman"/>
                <w:noProof/>
                <w:sz w:val="20"/>
              </w:rPr>
              <w:t xml:space="preserve"> final] referitoare la instrumentele financiare.</w:t>
            </w:r>
          </w:p>
          <w:p w14:paraId="7DA9476B"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Având în vedere că instrumentul propus este implementat ca o contribuție la InvestEU (compartimentul MS sau suplimentarea unui produs existent în cadrul compartimentului UE), îndeplinirea obiectivelor de la literele (a) și (b) menționate mai sus va fi asigurată prin aplicarea dispozițiilor InvestEU și a politicii de creditare și a criteriilor de excludere ale partenerului de implementare selectat. În acordul de garantare dintre Comisia Europeană și Fondul European de Investiții (FEI) se vor specifica excluderile suplimentare necesare pentru a se asigura conformitatea cu Orientările tehnice privind aplicarea principiului de „a nu aduce prejudicii semnificative” (</w:t>
            </w:r>
            <w:r w:rsidRPr="00CA463A">
              <w:rPr>
                <w:rFonts w:ascii="Times New Roman" w:hAnsi="Times New Roman"/>
                <w:noProof/>
                <w:sz w:val="20"/>
              </w:rPr>
              <w:t>2021</w:t>
            </w:r>
            <w:r>
              <w:rPr>
                <w:rFonts w:ascii="Times New Roman" w:hAnsi="Times New Roman"/>
                <w:noProof/>
                <w:sz w:val="20"/>
              </w:rPr>
              <w:t>/C</w:t>
            </w:r>
            <w:r w:rsidRPr="00CA463A">
              <w:rPr>
                <w:rFonts w:ascii="Times New Roman" w:hAnsi="Times New Roman"/>
                <w:noProof/>
                <w:sz w:val="20"/>
              </w:rPr>
              <w:t>58</w:t>
            </w:r>
            <w:r>
              <w:rPr>
                <w:rFonts w:ascii="Times New Roman" w:hAnsi="Times New Roman"/>
                <w:noProof/>
                <w:sz w:val="20"/>
              </w:rPr>
              <w:t>/</w:t>
            </w:r>
            <w:r w:rsidRPr="00CA463A">
              <w:rPr>
                <w:rFonts w:ascii="Times New Roman" w:hAnsi="Times New Roman"/>
                <w:noProof/>
                <w:sz w:val="20"/>
              </w:rPr>
              <w:t>01</w:t>
            </w:r>
            <w:r>
              <w:rPr>
                <w:rFonts w:ascii="Times New Roman" w:hAnsi="Times New Roman"/>
                <w:noProof/>
                <w:sz w:val="20"/>
              </w:rPr>
              <w:t>).</w:t>
            </w:r>
          </w:p>
          <w:p w14:paraId="6225D68B"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Instrumentul financiar va lua forma unei garanții de portofoliu, implementată de FEI, și va furniza finanțare și investiții IMM-urilor cu până la </w:t>
            </w:r>
            <w:r w:rsidRPr="00CA463A">
              <w:rPr>
                <w:rFonts w:ascii="Times New Roman" w:hAnsi="Times New Roman"/>
                <w:noProof/>
                <w:sz w:val="20"/>
              </w:rPr>
              <w:t>249</w:t>
            </w:r>
            <w:r>
              <w:rPr>
                <w:rFonts w:ascii="Times New Roman" w:hAnsi="Times New Roman"/>
                <w:noProof/>
                <w:sz w:val="20"/>
              </w:rPr>
              <w:t xml:space="preserve"> de angajați și/sau societăților cu până la </w:t>
            </w:r>
            <w:r w:rsidRPr="00CA463A">
              <w:rPr>
                <w:rFonts w:ascii="Times New Roman" w:hAnsi="Times New Roman"/>
                <w:noProof/>
                <w:sz w:val="20"/>
              </w:rPr>
              <w:t>500</w:t>
            </w:r>
            <w:r>
              <w:rPr>
                <w:rFonts w:ascii="Times New Roman" w:hAnsi="Times New Roman"/>
                <w:noProof/>
                <w:sz w:val="20"/>
              </w:rPr>
              <w:t xml:space="preserve"> de angajați și/sau persoanelor fizice („beneficiarilor”) prin intermediul capitalului circulant, al liniilor de credit, al împrumuturilor pentru investiții sau al leasingului. Acest instrument financiar va aborda obstacolele cu care se confruntă în prezent întreprinderile românești în ceea ce privește accesul la finanțare, și anume: costul ridicat al finanțării, lipsa garanțiilor și canalele de împrumut blocate. În special, instrumentul va aborda provocările în materie de lichiditate/solvabilitate cu care se confruntă întreprinderile din cauza incapacității lor de a-și îndeplini obligațiile financiare care rezultă din reducerea semnificativă și temporară a veniturilor lor, ca urmare a crizei provocate de pandemia de COVID-</w:t>
            </w:r>
            <w:r w:rsidRPr="00CA463A">
              <w:rPr>
                <w:rFonts w:ascii="Times New Roman" w:hAnsi="Times New Roman"/>
                <w:noProof/>
                <w:sz w:val="20"/>
              </w:rPr>
              <w:t>19</w:t>
            </w:r>
            <w:r>
              <w:rPr>
                <w:rFonts w:ascii="Times New Roman" w:hAnsi="Times New Roman"/>
                <w:noProof/>
                <w:sz w:val="20"/>
              </w:rPr>
              <w:t>. În acest context, instrumentul va urmări îmbunătățirea accesului la finanțare și revitalizarea canalelor de împrumut blocate în timpul și după criza COVID-</w:t>
            </w:r>
            <w:r w:rsidRPr="00CA463A">
              <w:rPr>
                <w:rFonts w:ascii="Times New Roman" w:hAnsi="Times New Roman"/>
                <w:noProof/>
                <w:sz w:val="20"/>
              </w:rPr>
              <w:t>19</w:t>
            </w:r>
            <w:r>
              <w:rPr>
                <w:rFonts w:ascii="Times New Roman" w:hAnsi="Times New Roman"/>
                <w:noProof/>
                <w:sz w:val="20"/>
              </w:rPr>
              <w:t xml:space="preserve">, prin sprijinirea investițiilor pe termen lung și a nevoilor de capital de lucru ale întreprinderilor. Se preconizează că cel puțin </w:t>
            </w:r>
            <w:r w:rsidRPr="00CA463A">
              <w:rPr>
                <w:rFonts w:ascii="Times New Roman" w:hAnsi="Times New Roman"/>
                <w:noProof/>
                <w:sz w:val="20"/>
              </w:rPr>
              <w:t>1</w:t>
            </w:r>
            <w:r>
              <w:rPr>
                <w:rFonts w:ascii="Times New Roman" w:hAnsi="Times New Roman"/>
                <w:noProof/>
                <w:sz w:val="20"/>
              </w:rPr>
              <w:t> </w:t>
            </w:r>
            <w:r w:rsidRPr="00CA463A">
              <w:rPr>
                <w:rFonts w:ascii="Times New Roman" w:hAnsi="Times New Roman"/>
                <w:noProof/>
                <w:sz w:val="20"/>
              </w:rPr>
              <w:t>500</w:t>
            </w:r>
            <w:r>
              <w:rPr>
                <w:rFonts w:ascii="Times New Roman" w:hAnsi="Times New Roman"/>
                <w:noProof/>
                <w:sz w:val="20"/>
              </w:rPr>
              <w:t xml:space="preserve"> de beneficiari vor primi sprijin în cadrul instrumentului. </w:t>
            </w:r>
          </w:p>
          <w:p w14:paraId="60A48A4E"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Structura instrumentului va permite mobilizarea de fonduri private. </w:t>
            </w:r>
          </w:p>
          <w:p w14:paraId="235ABD30"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Orice venituri ale instrumentului financiar, inclusiv din rambursări, precum și profiturile obținute prin utilizarea fondurilor Mecanismului de redresare și reziliență, din care se scad remunerația administratorului fondului și a intermediarilor financiari, se vor utiliza pentru aceleași obiective de politică, inclusiv după </w:t>
            </w:r>
            <w:r w:rsidRPr="00CA463A">
              <w:rPr>
                <w:rFonts w:ascii="Times New Roman" w:hAnsi="Times New Roman"/>
                <w:noProof/>
                <w:sz w:val="20"/>
              </w:rPr>
              <w:t>2026</w:t>
            </w:r>
            <w:r>
              <w:rPr>
                <w:rFonts w:ascii="Times New Roman" w:hAnsi="Times New Roman"/>
                <w:noProof/>
                <w:sz w:val="20"/>
              </w:rPr>
              <w:t>.</w:t>
            </w:r>
          </w:p>
        </w:tc>
      </w:tr>
      <w:tr w:rsidR="001466C3" w:rsidRPr="009F5E22" w14:paraId="395AE62A" w14:textId="77777777" w:rsidTr="009F5E2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2825DA63" w14:textId="77777777" w:rsidR="001466C3" w:rsidRPr="009F5E22" w:rsidRDefault="001466C3" w:rsidP="001466C3">
            <w:pPr>
              <w:spacing w:line="240" w:lineRule="auto"/>
              <w:jc w:val="center"/>
              <w:rPr>
                <w:rFonts w:ascii="Times New Roman" w:hAnsi="Times New Roman" w:cs="Times New Roman"/>
                <w:noProof/>
                <w:sz w:val="20"/>
                <w:szCs w:val="20"/>
              </w:rPr>
            </w:pPr>
            <w:r w:rsidRPr="00CA463A">
              <w:rPr>
                <w:rFonts w:ascii="Times New Roman" w:hAnsi="Times New Roman"/>
                <w:noProof/>
                <w:sz w:val="20"/>
              </w:rPr>
              <w:t>248</w:t>
            </w:r>
          </w:p>
        </w:tc>
        <w:tc>
          <w:tcPr>
            <w:tcW w:w="1844" w:type="dxa"/>
            <w:tcBorders>
              <w:top w:val="nil"/>
              <w:left w:val="single" w:sz="4" w:space="0" w:color="auto"/>
              <w:bottom w:val="single" w:sz="4" w:space="0" w:color="auto"/>
              <w:right w:val="single" w:sz="4" w:space="0" w:color="auto"/>
            </w:tcBorders>
            <w:shd w:val="clear" w:color="auto" w:fill="C6EFCE"/>
            <w:noWrap/>
          </w:tcPr>
          <w:p w14:paraId="4F37DE82" w14:textId="364B8C01" w:rsidR="001466C3" w:rsidRPr="009F5E22" w:rsidRDefault="001466C3" w:rsidP="001466C3">
            <w:pPr>
              <w:spacing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2</w:t>
            </w:r>
            <w:r>
              <w:rPr>
                <w:rFonts w:ascii="Times New Roman" w:hAnsi="Times New Roman"/>
                <w:noProof/>
                <w:sz w:val="20"/>
              </w:rPr>
              <w:t>.</w:t>
            </w:r>
            <w:r w:rsidRPr="00CA463A">
              <w:rPr>
                <w:rFonts w:ascii="Times New Roman" w:hAnsi="Times New Roman"/>
                <w:noProof/>
                <w:sz w:val="20"/>
              </w:rPr>
              <w:t>1</w:t>
            </w:r>
            <w:r>
              <w:rPr>
                <w:rFonts w:ascii="Times New Roman" w:hAnsi="Times New Roman"/>
                <w:noProof/>
                <w:sz w:val="20"/>
              </w:rPr>
              <w:t xml:space="preserve">. Instrumente financiare pentru sectorul privat – Garanția de portofoliu pentru reziliență </w:t>
            </w:r>
          </w:p>
        </w:tc>
        <w:tc>
          <w:tcPr>
            <w:tcW w:w="1089" w:type="dxa"/>
            <w:tcBorders>
              <w:top w:val="nil"/>
              <w:left w:val="single" w:sz="4" w:space="0" w:color="auto"/>
              <w:bottom w:val="single" w:sz="4" w:space="0" w:color="auto"/>
              <w:right w:val="single" w:sz="4" w:space="0" w:color="auto"/>
            </w:tcBorders>
            <w:shd w:val="clear" w:color="auto" w:fill="C6EFCE"/>
            <w:noWrap/>
          </w:tcPr>
          <w:p w14:paraId="2D5FF333" w14:textId="77777777" w:rsidR="001466C3" w:rsidRPr="009F5E22" w:rsidRDefault="001466C3" w:rsidP="001466C3">
            <w:pPr>
              <w:spacing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496" w:type="dxa"/>
            <w:tcBorders>
              <w:top w:val="nil"/>
              <w:left w:val="single" w:sz="4" w:space="0" w:color="auto"/>
              <w:bottom w:val="single" w:sz="4" w:space="0" w:color="auto"/>
              <w:right w:val="single" w:sz="4" w:space="0" w:color="auto"/>
            </w:tcBorders>
            <w:shd w:val="clear" w:color="auto" w:fill="C6EFCE"/>
            <w:noWrap/>
          </w:tcPr>
          <w:p w14:paraId="5501BA6D" w14:textId="77777777" w:rsidR="001466C3" w:rsidRPr="009F5E22" w:rsidRDefault="001466C3" w:rsidP="001466C3">
            <w:pPr>
              <w:spacing w:line="240" w:lineRule="auto"/>
              <w:jc w:val="both"/>
              <w:rPr>
                <w:rFonts w:ascii="Times New Roman" w:hAnsi="Times New Roman" w:cs="Times New Roman"/>
                <w:noProof/>
                <w:sz w:val="20"/>
                <w:szCs w:val="20"/>
              </w:rPr>
            </w:pPr>
            <w:r>
              <w:rPr>
                <w:rFonts w:ascii="Times New Roman" w:hAnsi="Times New Roman"/>
                <w:noProof/>
                <w:sz w:val="20"/>
              </w:rPr>
              <w:t>Adoptarea de către guvern a acordului de contribuție semnat</w:t>
            </w:r>
          </w:p>
        </w:tc>
        <w:tc>
          <w:tcPr>
            <w:tcW w:w="1766" w:type="dxa"/>
            <w:tcBorders>
              <w:top w:val="nil"/>
              <w:left w:val="single" w:sz="4" w:space="0" w:color="auto"/>
              <w:bottom w:val="single" w:sz="4" w:space="0" w:color="auto"/>
              <w:right w:val="single" w:sz="4" w:space="0" w:color="auto"/>
            </w:tcBorders>
            <w:shd w:val="clear" w:color="auto" w:fill="C6EFCE"/>
            <w:noWrap/>
          </w:tcPr>
          <w:p w14:paraId="3E59CBB4" w14:textId="77777777" w:rsidR="001466C3" w:rsidRPr="009F5E22" w:rsidRDefault="001466C3" w:rsidP="001466C3">
            <w:pPr>
              <w:spacing w:line="240" w:lineRule="auto"/>
              <w:jc w:val="both"/>
              <w:rPr>
                <w:rFonts w:ascii="Times New Roman" w:hAnsi="Times New Roman" w:cs="Times New Roman"/>
                <w:noProof/>
                <w:sz w:val="20"/>
                <w:szCs w:val="20"/>
              </w:rPr>
            </w:pPr>
            <w:r>
              <w:rPr>
                <w:rFonts w:ascii="Times New Roman" w:hAnsi="Times New Roman"/>
                <w:noProof/>
                <w:sz w:val="20"/>
              </w:rPr>
              <w:t>Acordul de contribuție este semnat și este adoptat de către guvern</w:t>
            </w:r>
          </w:p>
        </w:tc>
        <w:tc>
          <w:tcPr>
            <w:tcW w:w="1558" w:type="dxa"/>
            <w:tcBorders>
              <w:top w:val="nil"/>
              <w:left w:val="single" w:sz="4" w:space="0" w:color="auto"/>
              <w:bottom w:val="single" w:sz="4" w:space="0" w:color="auto"/>
              <w:right w:val="single" w:sz="4" w:space="0" w:color="auto"/>
            </w:tcBorders>
            <w:shd w:val="clear" w:color="auto" w:fill="C6EFCE"/>
            <w:noWrap/>
          </w:tcPr>
          <w:p w14:paraId="15E885A5" w14:textId="77777777" w:rsidR="001466C3" w:rsidRPr="00CA463A" w:rsidRDefault="001466C3" w:rsidP="001466C3">
            <w:pPr>
              <w:spacing w:line="240" w:lineRule="auto"/>
              <w:rPr>
                <w:rFonts w:ascii="Times New Roman" w:hAnsi="Times New Roman" w:cs="Times New Roman"/>
                <w:noProof/>
                <w:sz w:val="20"/>
                <w:szCs w:val="20"/>
                <w:lang w:val="fr-FR"/>
              </w:rPr>
            </w:pPr>
          </w:p>
        </w:tc>
        <w:tc>
          <w:tcPr>
            <w:tcW w:w="1116" w:type="dxa"/>
            <w:tcBorders>
              <w:top w:val="nil"/>
              <w:left w:val="single" w:sz="4" w:space="0" w:color="auto"/>
              <w:bottom w:val="single" w:sz="4" w:space="0" w:color="auto"/>
              <w:right w:val="single" w:sz="4" w:space="0" w:color="auto"/>
            </w:tcBorders>
            <w:shd w:val="clear" w:color="auto" w:fill="C6EFCE"/>
            <w:noWrap/>
          </w:tcPr>
          <w:p w14:paraId="145BC8D6" w14:textId="77777777" w:rsidR="001466C3" w:rsidRPr="00CA463A" w:rsidRDefault="001466C3" w:rsidP="001466C3">
            <w:pPr>
              <w:spacing w:line="240" w:lineRule="auto"/>
              <w:jc w:val="both"/>
              <w:rPr>
                <w:rFonts w:ascii="Times New Roman" w:hAnsi="Times New Roman" w:cs="Times New Roman"/>
                <w:noProof/>
                <w:sz w:val="20"/>
                <w:szCs w:val="20"/>
                <w:lang w:val="fr-FR"/>
              </w:rPr>
            </w:pPr>
          </w:p>
        </w:tc>
        <w:tc>
          <w:tcPr>
            <w:tcW w:w="858" w:type="dxa"/>
            <w:tcBorders>
              <w:top w:val="nil"/>
              <w:left w:val="single" w:sz="4" w:space="0" w:color="auto"/>
              <w:bottom w:val="single" w:sz="4" w:space="0" w:color="auto"/>
              <w:right w:val="single" w:sz="4" w:space="0" w:color="auto"/>
            </w:tcBorders>
            <w:shd w:val="clear" w:color="auto" w:fill="C6EFCE"/>
            <w:noWrap/>
          </w:tcPr>
          <w:p w14:paraId="20346E92" w14:textId="77777777" w:rsidR="001466C3" w:rsidRPr="00CA463A" w:rsidRDefault="001466C3" w:rsidP="001466C3">
            <w:pPr>
              <w:spacing w:line="240" w:lineRule="auto"/>
              <w:jc w:val="both"/>
              <w:rPr>
                <w:rFonts w:ascii="Times New Roman" w:hAnsi="Times New Roman" w:cs="Times New Roman"/>
                <w:noProof/>
                <w:sz w:val="20"/>
                <w:szCs w:val="20"/>
                <w:lang w:val="fr-FR"/>
              </w:rPr>
            </w:pPr>
          </w:p>
        </w:tc>
        <w:tc>
          <w:tcPr>
            <w:tcW w:w="943" w:type="dxa"/>
            <w:tcBorders>
              <w:top w:val="nil"/>
              <w:left w:val="single" w:sz="4" w:space="0" w:color="auto"/>
              <w:bottom w:val="single" w:sz="4" w:space="0" w:color="auto"/>
              <w:right w:val="single" w:sz="4" w:space="0" w:color="auto"/>
            </w:tcBorders>
            <w:shd w:val="clear" w:color="auto" w:fill="C6EFCE"/>
            <w:noWrap/>
          </w:tcPr>
          <w:p w14:paraId="16828CB1" w14:textId="77777777" w:rsidR="001466C3" w:rsidRPr="009F5E22" w:rsidRDefault="001466C3" w:rsidP="001466C3">
            <w:pPr>
              <w:spacing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1065" w:type="dxa"/>
            <w:tcBorders>
              <w:top w:val="nil"/>
              <w:left w:val="single" w:sz="4" w:space="0" w:color="auto"/>
              <w:bottom w:val="single" w:sz="4" w:space="0" w:color="auto"/>
              <w:right w:val="single" w:sz="4" w:space="0" w:color="auto"/>
            </w:tcBorders>
            <w:shd w:val="clear" w:color="auto" w:fill="C6EFCE"/>
            <w:noWrap/>
          </w:tcPr>
          <w:p w14:paraId="295C17E0" w14:textId="77777777" w:rsidR="001466C3" w:rsidRPr="009F5E22" w:rsidRDefault="001466C3" w:rsidP="001466C3">
            <w:pPr>
              <w:spacing w:line="240" w:lineRule="auto"/>
              <w:jc w:val="center"/>
              <w:rPr>
                <w:rFonts w:ascii="Times New Roman" w:hAnsi="Times New Roman" w:cs="Times New Roman"/>
                <w:noProof/>
                <w:sz w:val="20"/>
                <w:szCs w:val="20"/>
              </w:rPr>
            </w:pPr>
            <w:r w:rsidRPr="00CA463A">
              <w:rPr>
                <w:rFonts w:ascii="Times New Roman" w:hAnsi="Times New Roman"/>
                <w:noProof/>
                <w:sz w:val="20"/>
              </w:rPr>
              <w:t>2026</w:t>
            </w:r>
          </w:p>
        </w:tc>
        <w:tc>
          <w:tcPr>
            <w:tcW w:w="3535" w:type="dxa"/>
            <w:tcBorders>
              <w:top w:val="nil"/>
              <w:left w:val="single" w:sz="4" w:space="0" w:color="auto"/>
              <w:bottom w:val="single" w:sz="4" w:space="0" w:color="auto"/>
              <w:right w:val="single" w:sz="4" w:space="0" w:color="auto"/>
            </w:tcBorders>
            <w:shd w:val="clear" w:color="auto" w:fill="C6EFCE"/>
            <w:noWrap/>
          </w:tcPr>
          <w:p w14:paraId="4D0CC158" w14:textId="77777777" w:rsidR="001466C3" w:rsidRPr="009F5E22" w:rsidRDefault="001466C3" w:rsidP="001466C3">
            <w:pPr>
              <w:spacing w:line="240" w:lineRule="auto"/>
              <w:jc w:val="both"/>
              <w:rPr>
                <w:rFonts w:ascii="Times New Roman" w:hAnsi="Times New Roman" w:cs="Times New Roman"/>
                <w:noProof/>
                <w:sz w:val="20"/>
                <w:szCs w:val="20"/>
              </w:rPr>
            </w:pPr>
            <w:r>
              <w:rPr>
                <w:rFonts w:ascii="Times New Roman" w:hAnsi="Times New Roman"/>
                <w:noProof/>
                <w:sz w:val="20"/>
              </w:rPr>
              <w:t xml:space="preserve">Adoptarea de către guvern a unui acord de contribuție semnat cu privire la compartimentul pentru statele membre din cadrul programului InvestEU (în plus față de acordul acoperit de jalonul </w:t>
            </w:r>
            <w:r w:rsidRPr="00CA463A">
              <w:rPr>
                <w:rFonts w:ascii="Times New Roman" w:hAnsi="Times New Roman"/>
                <w:noProof/>
                <w:sz w:val="20"/>
              </w:rPr>
              <w:t>247</w:t>
            </w:r>
            <w:r>
              <w:rPr>
                <w:rFonts w:ascii="Times New Roman" w:hAnsi="Times New Roman"/>
                <w:noProof/>
                <w:sz w:val="20"/>
              </w:rPr>
              <w:t xml:space="preserve">) între Guvernul României și Comisia Europeană pentru o sumă de </w:t>
            </w:r>
            <w:r w:rsidRPr="00CA463A">
              <w:rPr>
                <w:rFonts w:ascii="Times New Roman" w:hAnsi="Times New Roman"/>
                <w:noProof/>
                <w:sz w:val="20"/>
              </w:rPr>
              <w:t>200</w:t>
            </w:r>
            <w:r>
              <w:rPr>
                <w:rFonts w:ascii="Times New Roman" w:hAnsi="Times New Roman"/>
                <w:noProof/>
                <w:sz w:val="20"/>
              </w:rPr>
              <w:t xml:space="preserve"> de milioane EUR, alocată componentei pentru IMM-uri. </w:t>
            </w:r>
          </w:p>
          <w:p w14:paraId="7D62260E" w14:textId="77777777" w:rsidR="001466C3" w:rsidRPr="009F5E22" w:rsidRDefault="001466C3" w:rsidP="001466C3">
            <w:pPr>
              <w:spacing w:line="240" w:lineRule="auto"/>
              <w:jc w:val="both"/>
              <w:rPr>
                <w:rFonts w:ascii="Times New Roman" w:hAnsi="Times New Roman" w:cs="Times New Roman"/>
                <w:noProof/>
                <w:sz w:val="20"/>
                <w:szCs w:val="20"/>
              </w:rPr>
            </w:pPr>
            <w:r>
              <w:rPr>
                <w:rFonts w:ascii="Times New Roman" w:hAnsi="Times New Roman"/>
                <w:noProof/>
                <w:sz w:val="20"/>
              </w:rPr>
              <w:t>Acordul de contribuție include partenerul de implementare propus și descrierea sistemului de monitorizare care urmează să fie utilizat pentru raportarea cu privire la fondurile mobilizate.</w:t>
            </w:r>
          </w:p>
        </w:tc>
      </w:tr>
      <w:tr w:rsidR="001466C3" w:rsidRPr="009F5E22" w14:paraId="6F8E8CD4" w14:textId="77777777" w:rsidTr="009F5E2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6F3CB57E"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249</w:t>
            </w:r>
          </w:p>
        </w:tc>
        <w:tc>
          <w:tcPr>
            <w:tcW w:w="1844" w:type="dxa"/>
            <w:tcBorders>
              <w:top w:val="nil"/>
              <w:left w:val="single" w:sz="4" w:space="0" w:color="auto"/>
              <w:bottom w:val="single" w:sz="4" w:space="0" w:color="auto"/>
              <w:right w:val="single" w:sz="4" w:space="0" w:color="auto"/>
            </w:tcBorders>
            <w:shd w:val="clear" w:color="auto" w:fill="C6EFCE"/>
            <w:noWrap/>
          </w:tcPr>
          <w:p w14:paraId="070B939F"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2</w:t>
            </w:r>
            <w:r>
              <w:rPr>
                <w:rFonts w:ascii="Times New Roman" w:hAnsi="Times New Roman"/>
                <w:noProof/>
                <w:sz w:val="20"/>
              </w:rPr>
              <w:t>.</w:t>
            </w:r>
            <w:r w:rsidRPr="00CA463A">
              <w:rPr>
                <w:rFonts w:ascii="Times New Roman" w:hAnsi="Times New Roman"/>
                <w:noProof/>
                <w:sz w:val="20"/>
              </w:rPr>
              <w:t>1</w:t>
            </w:r>
            <w:r>
              <w:rPr>
                <w:rFonts w:ascii="Times New Roman" w:hAnsi="Times New Roman"/>
                <w:noProof/>
                <w:sz w:val="20"/>
              </w:rPr>
              <w:t xml:space="preserve"> Instrumente financiare pentru sectorul privat – Garanția de portofoliu pentru reziliență </w:t>
            </w:r>
          </w:p>
        </w:tc>
        <w:tc>
          <w:tcPr>
            <w:tcW w:w="1089" w:type="dxa"/>
            <w:tcBorders>
              <w:top w:val="nil"/>
              <w:left w:val="single" w:sz="4" w:space="0" w:color="auto"/>
              <w:bottom w:val="single" w:sz="4" w:space="0" w:color="auto"/>
              <w:right w:val="single" w:sz="4" w:space="0" w:color="auto"/>
            </w:tcBorders>
            <w:shd w:val="clear" w:color="auto" w:fill="C6EFCE"/>
            <w:noWrap/>
          </w:tcPr>
          <w:p w14:paraId="622ADD27"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Țintă</w:t>
            </w:r>
          </w:p>
        </w:tc>
        <w:tc>
          <w:tcPr>
            <w:tcW w:w="1496" w:type="dxa"/>
            <w:tcBorders>
              <w:top w:val="nil"/>
              <w:left w:val="single" w:sz="4" w:space="0" w:color="auto"/>
              <w:bottom w:val="single" w:sz="4" w:space="0" w:color="auto"/>
              <w:right w:val="single" w:sz="4" w:space="0" w:color="auto"/>
            </w:tcBorders>
            <w:shd w:val="clear" w:color="auto" w:fill="C6EFCE"/>
            <w:noWrap/>
          </w:tcPr>
          <w:p w14:paraId="21730952"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Operațiuni de finanțare sau de investiții în valoare de </w:t>
            </w:r>
            <w:r w:rsidRPr="00CA463A">
              <w:rPr>
                <w:rFonts w:ascii="Times New Roman" w:hAnsi="Times New Roman"/>
                <w:noProof/>
                <w:sz w:val="20"/>
              </w:rPr>
              <w:t>100</w:t>
            </w:r>
            <w:r>
              <w:rPr>
                <w:rFonts w:ascii="Times New Roman" w:hAnsi="Times New Roman"/>
                <w:noProof/>
                <w:sz w:val="20"/>
              </w:rPr>
              <w:t> % din resursele alocate instrumentului, aprobate de Comitetul pentru investiții al InvestEU.</w:t>
            </w:r>
          </w:p>
        </w:tc>
        <w:tc>
          <w:tcPr>
            <w:tcW w:w="1766" w:type="dxa"/>
            <w:tcBorders>
              <w:top w:val="nil"/>
              <w:left w:val="single" w:sz="4" w:space="0" w:color="auto"/>
              <w:bottom w:val="single" w:sz="4" w:space="0" w:color="auto"/>
              <w:right w:val="single" w:sz="4" w:space="0" w:color="auto"/>
            </w:tcBorders>
            <w:shd w:val="clear" w:color="auto" w:fill="C6EFCE"/>
            <w:noWrap/>
          </w:tcPr>
          <w:p w14:paraId="553954B2"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558" w:type="dxa"/>
            <w:tcBorders>
              <w:top w:val="nil"/>
              <w:left w:val="single" w:sz="4" w:space="0" w:color="auto"/>
              <w:bottom w:val="single" w:sz="4" w:space="0" w:color="auto"/>
              <w:right w:val="single" w:sz="4" w:space="0" w:color="auto"/>
            </w:tcBorders>
            <w:shd w:val="clear" w:color="auto" w:fill="C6EFCE"/>
            <w:noWrap/>
          </w:tcPr>
          <w:p w14:paraId="13731C90" w14:textId="77777777" w:rsidR="001466C3" w:rsidRPr="009F5E22" w:rsidRDefault="001466C3" w:rsidP="001466C3">
            <w:pPr>
              <w:spacing w:after="0" w:line="240" w:lineRule="auto"/>
              <w:rPr>
                <w:rFonts w:ascii="Times New Roman" w:eastAsia="Times New Roman" w:hAnsi="Times New Roman" w:cs="Times New Roman"/>
                <w:noProof/>
                <w:sz w:val="20"/>
                <w:szCs w:val="20"/>
              </w:rPr>
            </w:pPr>
            <w:r>
              <w:rPr>
                <w:rFonts w:ascii="Times New Roman" w:hAnsi="Times New Roman"/>
                <w:noProof/>
                <w:sz w:val="20"/>
              </w:rPr>
              <w:t>Procent (%)</w:t>
            </w:r>
          </w:p>
          <w:p w14:paraId="421B895E"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1116" w:type="dxa"/>
            <w:tcBorders>
              <w:top w:val="nil"/>
              <w:left w:val="single" w:sz="4" w:space="0" w:color="auto"/>
              <w:bottom w:val="single" w:sz="4" w:space="0" w:color="auto"/>
              <w:right w:val="single" w:sz="4" w:space="0" w:color="auto"/>
            </w:tcBorders>
            <w:shd w:val="clear" w:color="auto" w:fill="C6EFCE"/>
            <w:noWrap/>
          </w:tcPr>
          <w:p w14:paraId="3571B8CF"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0</w:t>
            </w:r>
          </w:p>
        </w:tc>
        <w:tc>
          <w:tcPr>
            <w:tcW w:w="858" w:type="dxa"/>
            <w:tcBorders>
              <w:top w:val="nil"/>
              <w:left w:val="single" w:sz="4" w:space="0" w:color="auto"/>
              <w:bottom w:val="single" w:sz="4" w:space="0" w:color="auto"/>
              <w:right w:val="single" w:sz="4" w:space="0" w:color="auto"/>
            </w:tcBorders>
            <w:shd w:val="clear" w:color="auto" w:fill="C6EFCE"/>
            <w:noWrap/>
          </w:tcPr>
          <w:p w14:paraId="66CBB8FC"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100</w:t>
            </w:r>
          </w:p>
        </w:tc>
        <w:tc>
          <w:tcPr>
            <w:tcW w:w="943" w:type="dxa"/>
            <w:tcBorders>
              <w:top w:val="nil"/>
              <w:left w:val="single" w:sz="4" w:space="0" w:color="auto"/>
              <w:bottom w:val="single" w:sz="4" w:space="0" w:color="auto"/>
              <w:right w:val="single" w:sz="4" w:space="0" w:color="auto"/>
            </w:tcBorders>
            <w:shd w:val="clear" w:color="auto" w:fill="C6EFCE"/>
            <w:noWrap/>
          </w:tcPr>
          <w:p w14:paraId="308488F2"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1065" w:type="dxa"/>
            <w:tcBorders>
              <w:top w:val="nil"/>
              <w:left w:val="single" w:sz="4" w:space="0" w:color="auto"/>
              <w:bottom w:val="single" w:sz="4" w:space="0" w:color="auto"/>
              <w:right w:val="single" w:sz="4" w:space="0" w:color="auto"/>
            </w:tcBorders>
            <w:shd w:val="clear" w:color="auto" w:fill="C6EFCE"/>
            <w:noWrap/>
          </w:tcPr>
          <w:p w14:paraId="678666E1"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2026</w:t>
            </w:r>
          </w:p>
        </w:tc>
        <w:tc>
          <w:tcPr>
            <w:tcW w:w="3535" w:type="dxa"/>
            <w:tcBorders>
              <w:top w:val="nil"/>
              <w:left w:val="single" w:sz="4" w:space="0" w:color="auto"/>
              <w:bottom w:val="single" w:sz="4" w:space="0" w:color="auto"/>
              <w:right w:val="single" w:sz="4" w:space="0" w:color="auto"/>
            </w:tcBorders>
            <w:shd w:val="clear" w:color="auto" w:fill="C6EFCE"/>
            <w:noWrap/>
          </w:tcPr>
          <w:p w14:paraId="2A25C412"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Operațiuni de finanțare sau de investiții în valoare de </w:t>
            </w:r>
            <w:r w:rsidRPr="00CA463A">
              <w:rPr>
                <w:rFonts w:ascii="Times New Roman" w:hAnsi="Times New Roman"/>
                <w:noProof/>
                <w:sz w:val="20"/>
              </w:rPr>
              <w:t>100</w:t>
            </w:r>
            <w:r>
              <w:rPr>
                <w:rFonts w:ascii="Times New Roman" w:hAnsi="Times New Roman"/>
                <w:noProof/>
                <w:sz w:val="20"/>
              </w:rPr>
              <w:t> % din cuantumul total al resurselor alocate instrumentului (</w:t>
            </w:r>
            <w:r w:rsidRPr="00CA463A">
              <w:rPr>
                <w:rFonts w:ascii="Times New Roman" w:hAnsi="Times New Roman"/>
                <w:noProof/>
                <w:sz w:val="20"/>
              </w:rPr>
              <w:t>500</w:t>
            </w:r>
            <w:r>
              <w:rPr>
                <w:rFonts w:ascii="Times New Roman" w:hAnsi="Times New Roman"/>
                <w:noProof/>
                <w:sz w:val="20"/>
              </w:rPr>
              <w:t xml:space="preserve"> de milioane EUR), aprobate de Comitetul pentru investiții al InvestEU.</w:t>
            </w:r>
          </w:p>
          <w:p w14:paraId="05DFA376" w14:textId="77777777" w:rsidR="001466C3" w:rsidRPr="00CA463A" w:rsidRDefault="001466C3" w:rsidP="001466C3">
            <w:pPr>
              <w:spacing w:after="0" w:line="240" w:lineRule="auto"/>
              <w:jc w:val="both"/>
              <w:rPr>
                <w:rFonts w:ascii="Times New Roman" w:hAnsi="Times New Roman" w:cs="Times New Roman"/>
                <w:noProof/>
                <w:sz w:val="20"/>
                <w:szCs w:val="20"/>
                <w:lang w:val="fr-FR"/>
              </w:rPr>
            </w:pPr>
          </w:p>
        </w:tc>
      </w:tr>
      <w:tr w:rsidR="001466C3" w:rsidRPr="009F5E22" w14:paraId="4530A291" w14:textId="77777777" w:rsidTr="009F5E2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4ABD8C3D"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250</w:t>
            </w:r>
          </w:p>
        </w:tc>
        <w:tc>
          <w:tcPr>
            <w:tcW w:w="1844" w:type="dxa"/>
            <w:tcBorders>
              <w:top w:val="nil"/>
              <w:left w:val="single" w:sz="4" w:space="0" w:color="auto"/>
              <w:bottom w:val="single" w:sz="4" w:space="0" w:color="auto"/>
              <w:right w:val="single" w:sz="4" w:space="0" w:color="auto"/>
            </w:tcBorders>
            <w:shd w:val="clear" w:color="auto" w:fill="C6EFCE"/>
            <w:noWrap/>
          </w:tcPr>
          <w:p w14:paraId="64B9D74D"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2</w:t>
            </w:r>
            <w:r>
              <w:rPr>
                <w:rFonts w:ascii="Times New Roman" w:hAnsi="Times New Roman"/>
                <w:noProof/>
                <w:sz w:val="20"/>
              </w:rPr>
              <w:t>.</w:t>
            </w:r>
            <w:r w:rsidRPr="00CA463A">
              <w:rPr>
                <w:rFonts w:ascii="Times New Roman" w:hAnsi="Times New Roman"/>
                <w:noProof/>
                <w:sz w:val="20"/>
              </w:rPr>
              <w:t>2</w:t>
            </w:r>
            <w:r>
              <w:rPr>
                <w:rFonts w:ascii="Times New Roman" w:hAnsi="Times New Roman"/>
                <w:noProof/>
                <w:sz w:val="20"/>
              </w:rPr>
              <w:t xml:space="preserve">. Instrumente financiare pentru sectorul privat – Garanția de portofoliu pentru acțiune climatică </w:t>
            </w:r>
          </w:p>
        </w:tc>
        <w:tc>
          <w:tcPr>
            <w:tcW w:w="1089" w:type="dxa"/>
            <w:tcBorders>
              <w:top w:val="nil"/>
              <w:left w:val="single" w:sz="4" w:space="0" w:color="auto"/>
              <w:bottom w:val="single" w:sz="4" w:space="0" w:color="auto"/>
              <w:right w:val="single" w:sz="4" w:space="0" w:color="auto"/>
            </w:tcBorders>
            <w:shd w:val="clear" w:color="auto" w:fill="C6EFCE"/>
            <w:noWrap/>
          </w:tcPr>
          <w:p w14:paraId="48858854"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496" w:type="dxa"/>
            <w:tcBorders>
              <w:top w:val="nil"/>
              <w:left w:val="single" w:sz="4" w:space="0" w:color="auto"/>
              <w:bottom w:val="single" w:sz="4" w:space="0" w:color="auto"/>
              <w:right w:val="single" w:sz="4" w:space="0" w:color="auto"/>
            </w:tcBorders>
            <w:shd w:val="clear" w:color="auto" w:fill="C6EFCE"/>
            <w:noWrap/>
          </w:tcPr>
          <w:p w14:paraId="45CBD2CF"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Semnarea acordului de contribuție dintre Comisia Europeană și Guvernul României.</w:t>
            </w:r>
          </w:p>
        </w:tc>
        <w:tc>
          <w:tcPr>
            <w:tcW w:w="1766" w:type="dxa"/>
            <w:tcBorders>
              <w:top w:val="nil"/>
              <w:left w:val="single" w:sz="4" w:space="0" w:color="auto"/>
              <w:bottom w:val="single" w:sz="4" w:space="0" w:color="auto"/>
              <w:right w:val="single" w:sz="4" w:space="0" w:color="auto"/>
            </w:tcBorders>
            <w:shd w:val="clear" w:color="auto" w:fill="C6EFCE"/>
            <w:noWrap/>
          </w:tcPr>
          <w:p w14:paraId="3763364D"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Acord semnat</w:t>
            </w:r>
          </w:p>
        </w:tc>
        <w:tc>
          <w:tcPr>
            <w:tcW w:w="1558" w:type="dxa"/>
            <w:tcBorders>
              <w:top w:val="nil"/>
              <w:left w:val="single" w:sz="4" w:space="0" w:color="auto"/>
              <w:bottom w:val="single" w:sz="4" w:space="0" w:color="auto"/>
              <w:right w:val="single" w:sz="4" w:space="0" w:color="auto"/>
            </w:tcBorders>
            <w:shd w:val="clear" w:color="auto" w:fill="C6EFCE"/>
            <w:noWrap/>
          </w:tcPr>
          <w:p w14:paraId="7426FF69"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1116" w:type="dxa"/>
            <w:tcBorders>
              <w:top w:val="nil"/>
              <w:left w:val="single" w:sz="4" w:space="0" w:color="auto"/>
              <w:bottom w:val="single" w:sz="4" w:space="0" w:color="auto"/>
              <w:right w:val="single" w:sz="4" w:space="0" w:color="auto"/>
            </w:tcBorders>
            <w:shd w:val="clear" w:color="auto" w:fill="C6EFCE"/>
            <w:noWrap/>
          </w:tcPr>
          <w:p w14:paraId="17215E60"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858" w:type="dxa"/>
            <w:tcBorders>
              <w:top w:val="nil"/>
              <w:left w:val="single" w:sz="4" w:space="0" w:color="auto"/>
              <w:bottom w:val="single" w:sz="4" w:space="0" w:color="auto"/>
              <w:right w:val="single" w:sz="4" w:space="0" w:color="auto"/>
            </w:tcBorders>
            <w:shd w:val="clear" w:color="auto" w:fill="C6EFCE"/>
            <w:noWrap/>
          </w:tcPr>
          <w:p w14:paraId="762E4CD5"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943" w:type="dxa"/>
            <w:tcBorders>
              <w:top w:val="nil"/>
              <w:left w:val="single" w:sz="4" w:space="0" w:color="auto"/>
              <w:bottom w:val="single" w:sz="4" w:space="0" w:color="auto"/>
              <w:right w:val="single" w:sz="4" w:space="0" w:color="auto"/>
            </w:tcBorders>
            <w:shd w:val="clear" w:color="auto" w:fill="C6EFCE"/>
            <w:noWrap/>
          </w:tcPr>
          <w:p w14:paraId="69467DEA"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1065" w:type="dxa"/>
            <w:tcBorders>
              <w:top w:val="nil"/>
              <w:left w:val="single" w:sz="4" w:space="0" w:color="auto"/>
              <w:bottom w:val="single" w:sz="4" w:space="0" w:color="auto"/>
              <w:right w:val="single" w:sz="4" w:space="0" w:color="auto"/>
            </w:tcBorders>
            <w:shd w:val="clear" w:color="auto" w:fill="C6EFCE"/>
            <w:noWrap/>
          </w:tcPr>
          <w:p w14:paraId="505961A2"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2021</w:t>
            </w:r>
          </w:p>
        </w:tc>
        <w:tc>
          <w:tcPr>
            <w:tcW w:w="3535" w:type="dxa"/>
            <w:tcBorders>
              <w:top w:val="nil"/>
              <w:left w:val="single" w:sz="4" w:space="0" w:color="auto"/>
              <w:bottom w:val="single" w:sz="4" w:space="0" w:color="auto"/>
              <w:right w:val="single" w:sz="4" w:space="0" w:color="auto"/>
            </w:tcBorders>
            <w:shd w:val="clear" w:color="auto" w:fill="C6EFCE"/>
            <w:noWrap/>
          </w:tcPr>
          <w:p w14:paraId="100365B6"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Semnarea acordului de contribuție dintre Comisia Europeană și Guvernul României.</w:t>
            </w:r>
          </w:p>
          <w:p w14:paraId="6D61B322"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a. Criteriile de selecție pentru asigurarea conformității cu Orientările tehnice privind aplicarea principiului de „a nu prejudicia în mod semnificativ” (</w:t>
            </w:r>
            <w:r w:rsidRPr="00CA463A">
              <w:rPr>
                <w:rFonts w:ascii="Times New Roman" w:hAnsi="Times New Roman"/>
                <w:noProof/>
                <w:sz w:val="20"/>
              </w:rPr>
              <w:t>2021</w:t>
            </w:r>
            <w:r>
              <w:rPr>
                <w:rFonts w:ascii="Times New Roman" w:hAnsi="Times New Roman"/>
                <w:noProof/>
                <w:sz w:val="20"/>
              </w:rPr>
              <w:t>/C</w:t>
            </w:r>
            <w:r w:rsidRPr="00CA463A">
              <w:rPr>
                <w:rFonts w:ascii="Times New Roman" w:hAnsi="Times New Roman"/>
                <w:noProof/>
                <w:sz w:val="20"/>
              </w:rPr>
              <w:t>58</w:t>
            </w:r>
            <w:r>
              <w:rPr>
                <w:rFonts w:ascii="Times New Roman" w:hAnsi="Times New Roman"/>
                <w:noProof/>
                <w:sz w:val="20"/>
              </w:rPr>
              <w:t>/</w:t>
            </w:r>
            <w:r w:rsidRPr="00CA463A">
              <w:rPr>
                <w:rFonts w:ascii="Times New Roman" w:hAnsi="Times New Roman"/>
                <w:noProof/>
                <w:sz w:val="20"/>
              </w:rPr>
              <w:t>01</w:t>
            </w:r>
            <w:r>
              <w:rPr>
                <w:rFonts w:ascii="Times New Roman" w:hAnsi="Times New Roman"/>
                <w:noProof/>
                <w:sz w:val="20"/>
              </w:rPr>
              <w:t>) a tranzacțiilor care beneficiază de sprijin în cadrul acestei măsuri prin utilizarea unei evaluări a sustenabilității și a unei liste de excludere.</w:t>
            </w:r>
          </w:p>
          <w:p w14:paraId="58220C25"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b. Criterii pentru asigurarea conformității instrumentului financiar cu Nota de orientare a Comisiei din </w:t>
            </w:r>
            <w:r w:rsidRPr="00CA463A">
              <w:rPr>
                <w:rFonts w:ascii="Times New Roman" w:hAnsi="Times New Roman"/>
                <w:noProof/>
                <w:sz w:val="20"/>
              </w:rPr>
              <w:t>22</w:t>
            </w:r>
            <w:r>
              <w:rPr>
                <w:rFonts w:ascii="Times New Roman" w:hAnsi="Times New Roman"/>
                <w:noProof/>
                <w:sz w:val="20"/>
              </w:rPr>
              <w:t xml:space="preserve"> ianuarie </w:t>
            </w:r>
            <w:r w:rsidRPr="00CA463A">
              <w:rPr>
                <w:rFonts w:ascii="Times New Roman" w:hAnsi="Times New Roman"/>
                <w:noProof/>
                <w:sz w:val="20"/>
              </w:rPr>
              <w:t>2021</w:t>
            </w:r>
            <w:r>
              <w:rPr>
                <w:rFonts w:ascii="Times New Roman" w:hAnsi="Times New Roman"/>
                <w:noProof/>
                <w:sz w:val="20"/>
              </w:rPr>
              <w:t xml:space="preserve"> [SWD(</w:t>
            </w:r>
            <w:r w:rsidRPr="00CA463A">
              <w:rPr>
                <w:rFonts w:ascii="Times New Roman" w:hAnsi="Times New Roman"/>
                <w:noProof/>
                <w:sz w:val="20"/>
              </w:rPr>
              <w:t>2021</w:t>
            </w:r>
            <w:r>
              <w:rPr>
                <w:rFonts w:ascii="Times New Roman" w:hAnsi="Times New Roman"/>
                <w:noProof/>
                <w:sz w:val="20"/>
              </w:rPr>
              <w:t>) </w:t>
            </w:r>
            <w:r w:rsidRPr="00CA463A">
              <w:rPr>
                <w:rFonts w:ascii="Times New Roman" w:hAnsi="Times New Roman"/>
                <w:noProof/>
                <w:sz w:val="20"/>
              </w:rPr>
              <w:t>12</w:t>
            </w:r>
            <w:r>
              <w:rPr>
                <w:rFonts w:ascii="Times New Roman" w:hAnsi="Times New Roman"/>
                <w:noProof/>
                <w:sz w:val="20"/>
              </w:rPr>
              <w:t xml:space="preserve"> final] referitoare la instrumentele financiare.</w:t>
            </w:r>
          </w:p>
          <w:p w14:paraId="2D38DDC1"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Având în vedere că instrumentul propus este implementat ca o contribuție la InvestEU (eventuală suplimentare a unui produs existent în cadrul compartimentului UE), îndeplinirea obiectivelor de la literele (a) și (b) menționate mai sus va fi asigurată prin aplicarea dispozițiilor InvestEU și a politicii de creditare și a criteriilor de excludere ale partenerului de implementare selectat. În acordul de garantare dintre Comisia Europeană și Fondul European de Investiții (FEI) se vor specifica excluderile suplimentare necesare pentru a se asigura conformitatea cu Orientările tehnice privind aplicarea principiului de „a nu aduce prejudicii semnificative” (</w:t>
            </w:r>
            <w:r w:rsidRPr="00CA463A">
              <w:rPr>
                <w:rFonts w:ascii="Times New Roman" w:hAnsi="Times New Roman"/>
                <w:noProof/>
                <w:sz w:val="20"/>
              </w:rPr>
              <w:t>2021</w:t>
            </w:r>
            <w:r>
              <w:rPr>
                <w:rFonts w:ascii="Times New Roman" w:hAnsi="Times New Roman"/>
                <w:noProof/>
                <w:sz w:val="20"/>
              </w:rPr>
              <w:t>/C</w:t>
            </w:r>
            <w:r w:rsidRPr="00CA463A">
              <w:rPr>
                <w:rFonts w:ascii="Times New Roman" w:hAnsi="Times New Roman"/>
                <w:noProof/>
                <w:sz w:val="20"/>
              </w:rPr>
              <w:t>58</w:t>
            </w:r>
            <w:r>
              <w:rPr>
                <w:rFonts w:ascii="Times New Roman" w:hAnsi="Times New Roman"/>
                <w:noProof/>
                <w:sz w:val="20"/>
              </w:rPr>
              <w:t>/</w:t>
            </w:r>
            <w:r w:rsidRPr="00CA463A">
              <w:rPr>
                <w:rFonts w:ascii="Times New Roman" w:hAnsi="Times New Roman"/>
                <w:noProof/>
                <w:sz w:val="20"/>
              </w:rPr>
              <w:t>01</w:t>
            </w:r>
            <w:r>
              <w:rPr>
                <w:rFonts w:ascii="Times New Roman" w:hAnsi="Times New Roman"/>
                <w:noProof/>
                <w:sz w:val="20"/>
              </w:rPr>
              <w:t>).</w:t>
            </w:r>
          </w:p>
          <w:p w14:paraId="79A007AE"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Instrumentul de finanțare va lua forma unei garanții de portofoliu, implementate de FEI, și va furniza finanțare și investiții IMM-urilor cu până la </w:t>
            </w:r>
            <w:r w:rsidRPr="00CA463A">
              <w:rPr>
                <w:rFonts w:ascii="Times New Roman" w:hAnsi="Times New Roman"/>
                <w:noProof/>
                <w:sz w:val="20"/>
              </w:rPr>
              <w:t>249</w:t>
            </w:r>
            <w:r>
              <w:rPr>
                <w:rFonts w:ascii="Times New Roman" w:hAnsi="Times New Roman"/>
                <w:noProof/>
                <w:sz w:val="20"/>
              </w:rPr>
              <w:t xml:space="preserve"> de angajați, întreprinderilor cu până la </w:t>
            </w:r>
            <w:r w:rsidRPr="00CA463A">
              <w:rPr>
                <w:rFonts w:ascii="Times New Roman" w:hAnsi="Times New Roman"/>
                <w:noProof/>
                <w:sz w:val="20"/>
              </w:rPr>
              <w:t>500</w:t>
            </w:r>
            <w:r>
              <w:rPr>
                <w:rFonts w:ascii="Times New Roman" w:hAnsi="Times New Roman"/>
                <w:noProof/>
                <w:sz w:val="20"/>
              </w:rPr>
              <w:t xml:space="preserve"> de angajați și persoanelor fizice („beneficiarilor”) prin intermediul capitalului circulant, al liniilor de credit, al împrumuturilor pentru investiții sau al leasingului, destinate investițiilor și finanțării pentru îmbunătățirea eficienței energetice în întreprinderi și în sectorul rezidențial și al clădirilor. Se preconizează că cel puțin </w:t>
            </w:r>
            <w:r w:rsidRPr="00CA463A">
              <w:rPr>
                <w:rFonts w:ascii="Times New Roman" w:hAnsi="Times New Roman"/>
                <w:noProof/>
                <w:sz w:val="20"/>
              </w:rPr>
              <w:t>250</w:t>
            </w:r>
            <w:r>
              <w:rPr>
                <w:rFonts w:ascii="Times New Roman" w:hAnsi="Times New Roman"/>
                <w:noProof/>
                <w:sz w:val="20"/>
              </w:rPr>
              <w:t xml:space="preserve"> de beneficiari vor primi sprijin în cadrul instrumentului. Scopul instrumentului va fi de a aborda provocările cu care se confruntă în prezent România în sprijinirea investițiilor în sectoarele eficienței energetice și energiei din surse regenerabile. Obiectivele specifice și ambițiile în materie de eficiență energetică ale instrumentului, precum și structura și criteriile de eligibilitate vor fi pe deplin aliniate și vor corespunde celor ale instrumentului InvestEU UE – componenta pentru UE, în curs de elaborare.</w:t>
            </w:r>
          </w:p>
          <w:p w14:paraId="0B53A4DC"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Structura instrumentului va permite mobilizarea de fonduri private. </w:t>
            </w:r>
          </w:p>
          <w:p w14:paraId="22E84F22"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Orice venituri ale instrumentului financiar, inclusiv din rambursări, precum și profiturile obținute prin utilizarea fondurilor Mecanismului de redresare și reziliență, din care se scad remunerația administratorului fondului și a intermediarilor financiari, se vor utiliza pentru aceleași obiective de politică, inclusiv după </w:t>
            </w:r>
            <w:r w:rsidRPr="00CA463A">
              <w:rPr>
                <w:rFonts w:ascii="Times New Roman" w:hAnsi="Times New Roman"/>
                <w:noProof/>
                <w:sz w:val="20"/>
              </w:rPr>
              <w:t>2026</w:t>
            </w:r>
            <w:r>
              <w:rPr>
                <w:rFonts w:ascii="Times New Roman" w:hAnsi="Times New Roman"/>
                <w:noProof/>
                <w:sz w:val="20"/>
              </w:rPr>
              <w:t>.</w:t>
            </w:r>
          </w:p>
        </w:tc>
      </w:tr>
      <w:tr w:rsidR="001466C3" w:rsidRPr="009F5E22" w14:paraId="124EDB20" w14:textId="77777777" w:rsidTr="009F5E2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75D97EFF"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253</w:t>
            </w:r>
          </w:p>
        </w:tc>
        <w:tc>
          <w:tcPr>
            <w:tcW w:w="1844" w:type="dxa"/>
            <w:tcBorders>
              <w:top w:val="nil"/>
              <w:left w:val="single" w:sz="4" w:space="0" w:color="auto"/>
              <w:bottom w:val="single" w:sz="4" w:space="0" w:color="auto"/>
              <w:right w:val="single" w:sz="4" w:space="0" w:color="auto"/>
            </w:tcBorders>
            <w:shd w:val="clear" w:color="auto" w:fill="C6EFCE"/>
            <w:noWrap/>
          </w:tcPr>
          <w:p w14:paraId="33E9F32D"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2</w:t>
            </w:r>
            <w:r>
              <w:rPr>
                <w:rFonts w:ascii="Times New Roman" w:hAnsi="Times New Roman"/>
                <w:noProof/>
                <w:sz w:val="20"/>
              </w:rPr>
              <w:t>.</w:t>
            </w:r>
            <w:r w:rsidRPr="00CA463A">
              <w:rPr>
                <w:rFonts w:ascii="Times New Roman" w:hAnsi="Times New Roman"/>
                <w:noProof/>
                <w:sz w:val="20"/>
              </w:rPr>
              <w:t>3</w:t>
            </w:r>
            <w:r>
              <w:rPr>
                <w:rFonts w:ascii="Times New Roman" w:hAnsi="Times New Roman"/>
                <w:noProof/>
                <w:sz w:val="20"/>
              </w:rPr>
              <w:t xml:space="preserve"> Instrumente financiare pentru sectorul privat – Fondul de fonduri de capital de risc pentru redresare </w:t>
            </w:r>
          </w:p>
        </w:tc>
        <w:tc>
          <w:tcPr>
            <w:tcW w:w="1089" w:type="dxa"/>
            <w:tcBorders>
              <w:top w:val="nil"/>
              <w:left w:val="single" w:sz="4" w:space="0" w:color="auto"/>
              <w:bottom w:val="single" w:sz="4" w:space="0" w:color="auto"/>
              <w:right w:val="single" w:sz="4" w:space="0" w:color="auto"/>
            </w:tcBorders>
            <w:shd w:val="clear" w:color="auto" w:fill="C6EFCE"/>
            <w:noWrap/>
          </w:tcPr>
          <w:p w14:paraId="3122C69D"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496" w:type="dxa"/>
            <w:tcBorders>
              <w:top w:val="nil"/>
              <w:left w:val="single" w:sz="4" w:space="0" w:color="auto"/>
              <w:bottom w:val="single" w:sz="4" w:space="0" w:color="auto"/>
              <w:right w:val="single" w:sz="4" w:space="0" w:color="auto"/>
            </w:tcBorders>
            <w:shd w:val="clear" w:color="auto" w:fill="C6EFCE"/>
            <w:noWrap/>
          </w:tcPr>
          <w:p w14:paraId="1E2A3088"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Semnarea acordului de finanțare între Fondul European de Investiții și Guvernul României pentru crearea Fondului de fonduri de capital de risc pentru redresare (denumit în continuare „fondul”) și adoptarea politicii de investiții a fondului. </w:t>
            </w:r>
          </w:p>
        </w:tc>
        <w:tc>
          <w:tcPr>
            <w:tcW w:w="1766" w:type="dxa"/>
            <w:tcBorders>
              <w:top w:val="nil"/>
              <w:left w:val="single" w:sz="4" w:space="0" w:color="auto"/>
              <w:bottom w:val="single" w:sz="4" w:space="0" w:color="auto"/>
              <w:right w:val="single" w:sz="4" w:space="0" w:color="auto"/>
            </w:tcBorders>
            <w:shd w:val="clear" w:color="auto" w:fill="C6EFCE"/>
            <w:noWrap/>
          </w:tcPr>
          <w:p w14:paraId="53948D6C"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Acord semnat</w:t>
            </w:r>
          </w:p>
        </w:tc>
        <w:tc>
          <w:tcPr>
            <w:tcW w:w="1558" w:type="dxa"/>
            <w:tcBorders>
              <w:top w:val="nil"/>
              <w:left w:val="single" w:sz="4" w:space="0" w:color="auto"/>
              <w:bottom w:val="single" w:sz="4" w:space="0" w:color="auto"/>
              <w:right w:val="single" w:sz="4" w:space="0" w:color="auto"/>
            </w:tcBorders>
            <w:shd w:val="clear" w:color="auto" w:fill="C6EFCE"/>
            <w:noWrap/>
          </w:tcPr>
          <w:p w14:paraId="05025509"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1116" w:type="dxa"/>
            <w:tcBorders>
              <w:top w:val="nil"/>
              <w:left w:val="single" w:sz="4" w:space="0" w:color="auto"/>
              <w:bottom w:val="single" w:sz="4" w:space="0" w:color="auto"/>
              <w:right w:val="single" w:sz="4" w:space="0" w:color="auto"/>
            </w:tcBorders>
            <w:shd w:val="clear" w:color="auto" w:fill="C6EFCE"/>
            <w:noWrap/>
          </w:tcPr>
          <w:p w14:paraId="4584E3DB"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858" w:type="dxa"/>
            <w:tcBorders>
              <w:top w:val="nil"/>
              <w:left w:val="single" w:sz="4" w:space="0" w:color="auto"/>
              <w:bottom w:val="single" w:sz="4" w:space="0" w:color="auto"/>
              <w:right w:val="single" w:sz="4" w:space="0" w:color="auto"/>
            </w:tcBorders>
            <w:shd w:val="clear" w:color="auto" w:fill="C6EFCE"/>
            <w:noWrap/>
          </w:tcPr>
          <w:p w14:paraId="16261B22"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943" w:type="dxa"/>
            <w:tcBorders>
              <w:top w:val="nil"/>
              <w:left w:val="single" w:sz="4" w:space="0" w:color="auto"/>
              <w:bottom w:val="single" w:sz="4" w:space="0" w:color="auto"/>
              <w:right w:val="single" w:sz="4" w:space="0" w:color="auto"/>
            </w:tcBorders>
            <w:shd w:val="clear" w:color="auto" w:fill="C6EFCE"/>
            <w:noWrap/>
          </w:tcPr>
          <w:p w14:paraId="4EEBA145"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1065" w:type="dxa"/>
            <w:tcBorders>
              <w:top w:val="nil"/>
              <w:left w:val="single" w:sz="4" w:space="0" w:color="auto"/>
              <w:bottom w:val="single" w:sz="4" w:space="0" w:color="auto"/>
              <w:right w:val="single" w:sz="4" w:space="0" w:color="auto"/>
            </w:tcBorders>
            <w:shd w:val="clear" w:color="auto" w:fill="C6EFCE"/>
            <w:noWrap/>
          </w:tcPr>
          <w:p w14:paraId="4096BD91"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2021</w:t>
            </w:r>
          </w:p>
        </w:tc>
        <w:tc>
          <w:tcPr>
            <w:tcW w:w="3535" w:type="dxa"/>
            <w:tcBorders>
              <w:top w:val="nil"/>
              <w:left w:val="single" w:sz="4" w:space="0" w:color="auto"/>
              <w:bottom w:val="single" w:sz="4" w:space="0" w:color="auto"/>
              <w:right w:val="single" w:sz="4" w:space="0" w:color="auto"/>
            </w:tcBorders>
            <w:shd w:val="clear" w:color="auto" w:fill="C6EFCE"/>
            <w:noWrap/>
          </w:tcPr>
          <w:p w14:paraId="71F333EC"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Semnarea acordului de finanțare între Fondul European de Investiții și Guvernul României și adoptarea politicii de investiții a fondului. Acesta din urmă:</w:t>
            </w:r>
          </w:p>
          <w:p w14:paraId="1A1BD32E"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va fi adoptat de organele de conducere ale instrumentului financiar;</w:t>
            </w:r>
          </w:p>
          <w:p w14:paraId="38815BA9"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va respecta Nota de orientare a Comisiei din </w:t>
            </w:r>
            <w:r w:rsidRPr="00CA463A">
              <w:rPr>
                <w:rFonts w:ascii="Times New Roman" w:hAnsi="Times New Roman"/>
                <w:noProof/>
                <w:sz w:val="20"/>
              </w:rPr>
              <w:t>22</w:t>
            </w:r>
            <w:r>
              <w:rPr>
                <w:rFonts w:ascii="Times New Roman" w:hAnsi="Times New Roman"/>
                <w:noProof/>
                <w:sz w:val="20"/>
              </w:rPr>
              <w:t xml:space="preserve"> ianuarie </w:t>
            </w:r>
            <w:r w:rsidRPr="00CA463A">
              <w:rPr>
                <w:rFonts w:ascii="Times New Roman" w:hAnsi="Times New Roman"/>
                <w:noProof/>
                <w:sz w:val="20"/>
              </w:rPr>
              <w:t>2021</w:t>
            </w:r>
            <w:r>
              <w:rPr>
                <w:rFonts w:ascii="Times New Roman" w:hAnsi="Times New Roman"/>
                <w:noProof/>
                <w:sz w:val="20"/>
              </w:rPr>
              <w:t xml:space="preserve"> [SWD(</w:t>
            </w:r>
            <w:r w:rsidRPr="00CA463A">
              <w:rPr>
                <w:rFonts w:ascii="Times New Roman" w:hAnsi="Times New Roman"/>
                <w:noProof/>
                <w:sz w:val="20"/>
              </w:rPr>
              <w:t>2021</w:t>
            </w:r>
            <w:r>
              <w:rPr>
                <w:rFonts w:ascii="Times New Roman" w:hAnsi="Times New Roman"/>
                <w:noProof/>
                <w:sz w:val="20"/>
              </w:rPr>
              <w:t>) </w:t>
            </w:r>
            <w:r w:rsidRPr="00CA463A">
              <w:rPr>
                <w:rFonts w:ascii="Times New Roman" w:hAnsi="Times New Roman"/>
                <w:noProof/>
                <w:sz w:val="20"/>
              </w:rPr>
              <w:t>12</w:t>
            </w:r>
            <w:r>
              <w:rPr>
                <w:rFonts w:ascii="Times New Roman" w:hAnsi="Times New Roman"/>
                <w:noProof/>
                <w:sz w:val="20"/>
              </w:rPr>
              <w:t xml:space="preserve"> final] referitoare la instrumentele financiare.</w:t>
            </w:r>
          </w:p>
          <w:p w14:paraId="55A634F7"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va include criteriile de selecție pentru asigurarea conformității cu Orientările tehnice DNSH (</w:t>
            </w:r>
            <w:r w:rsidRPr="00CA463A">
              <w:rPr>
                <w:rFonts w:ascii="Times New Roman" w:hAnsi="Times New Roman"/>
                <w:noProof/>
                <w:sz w:val="20"/>
              </w:rPr>
              <w:t>2021</w:t>
            </w:r>
            <w:r>
              <w:rPr>
                <w:rFonts w:ascii="Times New Roman" w:hAnsi="Times New Roman"/>
                <w:noProof/>
                <w:sz w:val="20"/>
              </w:rPr>
              <w:t>/C</w:t>
            </w:r>
            <w:r w:rsidRPr="00CA463A">
              <w:rPr>
                <w:rFonts w:ascii="Times New Roman" w:hAnsi="Times New Roman"/>
                <w:noProof/>
                <w:sz w:val="20"/>
              </w:rPr>
              <w:t>58</w:t>
            </w:r>
            <w:r>
              <w:rPr>
                <w:rFonts w:ascii="Times New Roman" w:hAnsi="Times New Roman"/>
                <w:noProof/>
                <w:sz w:val="20"/>
              </w:rPr>
              <w:t>/</w:t>
            </w:r>
            <w:r w:rsidRPr="00CA463A">
              <w:rPr>
                <w:rFonts w:ascii="Times New Roman" w:hAnsi="Times New Roman"/>
                <w:noProof/>
                <w:sz w:val="20"/>
              </w:rPr>
              <w:t>01</w:t>
            </w:r>
            <w:r>
              <w:rPr>
                <w:rFonts w:ascii="Times New Roman" w:hAnsi="Times New Roman"/>
                <w:noProof/>
                <w:sz w:val="20"/>
              </w:rPr>
              <w:t>) a tranzacțiilor care beneficiază de sprijin în cadrul acestei măsuri prin utilizarea evaluării sustenabilității, a unei liste de excludere și a cerinței de conformitate cu legislația UE și națională relevantă în materie de mediu;</w:t>
            </w:r>
          </w:p>
          <w:p w14:paraId="644AC803"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va include cerința beneficiarii care obțin peste </w:t>
            </w:r>
            <w:r w:rsidRPr="00CA463A">
              <w:rPr>
                <w:rFonts w:ascii="Times New Roman" w:hAnsi="Times New Roman"/>
                <w:noProof/>
                <w:sz w:val="20"/>
              </w:rPr>
              <w:t>50</w:t>
            </w:r>
            <w:r>
              <w:rPr>
                <w:rFonts w:ascii="Times New Roman" w:hAnsi="Times New Roman"/>
                <w:noProof/>
                <w:sz w:val="20"/>
              </w:rPr>
              <w:t> % din veniturile proprii în cursul exercițiului financiar precedent din activități sau active incluse pe lista de excludere să adopte și să publice planuri privind tranziția verde.</w:t>
            </w:r>
          </w:p>
          <w:p w14:paraId="23E80497"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Fondul va oferi sprijin sub formă de instrumente financiare (capitaluri proprii) IMM-urilor, întreprinderilor cu capitalizare medie, inclusiv întreprinderilor nou-înființate, întreprinderilor aflate în stadii incipiente și avansate de dezvoltare, precum și proiectelor de infrastructură axate pe energia din surse regenerabile și eficiența energetică. Sprijinul va fi furnizat prin intermediul fondurilor de capital de risc și al fondurilor de infrastructură. Numărul-țintă de beneficiari este de </w:t>
            </w:r>
            <w:r w:rsidRPr="00CA463A">
              <w:rPr>
                <w:rFonts w:ascii="Times New Roman" w:hAnsi="Times New Roman"/>
                <w:noProof/>
                <w:sz w:val="20"/>
              </w:rPr>
              <w:t>100</w:t>
            </w:r>
            <w:r>
              <w:rPr>
                <w:rFonts w:ascii="Times New Roman" w:hAnsi="Times New Roman"/>
                <w:noProof/>
                <w:sz w:val="20"/>
              </w:rPr>
              <w:t>.</w:t>
            </w:r>
          </w:p>
          <w:p w14:paraId="1704E51B"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Gestionarea fondului va fi încredințată Fondului european de investiții (FEI). Se va institui un comitet de investiții care va fi responsabil de aprobarea operațiunilor cu intermediarii, în conformitate cu propunerile administratorul fondului (FEI), pe baza nevoilor pieței și într-un mod deschis și conform cu condițiile pieței. Comisioanele de management ale FEI vor include un element de performanță. </w:t>
            </w:r>
          </w:p>
          <w:p w14:paraId="31D604E4"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Structura fondului va permite mobilizarea de fonduri private. </w:t>
            </w:r>
          </w:p>
          <w:p w14:paraId="7A866EA0"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Orice venituri ale fondului sau ale instrumentelor financiare, inclusiv din rambursări, precum și profiturile obținute prin utilizarea fondurilor Mecanismului de redresare și reziliență, din care se scad remunerația administratorului fondului și a intermediarilor financiari, se vor utiliza pentru aceleași obiective de politică, inclusiv după </w:t>
            </w:r>
            <w:r w:rsidRPr="00CA463A">
              <w:rPr>
                <w:rFonts w:ascii="Times New Roman" w:hAnsi="Times New Roman"/>
                <w:noProof/>
                <w:sz w:val="20"/>
              </w:rPr>
              <w:t>2026</w:t>
            </w:r>
            <w:r>
              <w:rPr>
                <w:rFonts w:ascii="Times New Roman" w:hAnsi="Times New Roman"/>
                <w:noProof/>
                <w:sz w:val="20"/>
              </w:rPr>
              <w:t>.</w:t>
            </w:r>
          </w:p>
        </w:tc>
      </w:tr>
      <w:tr w:rsidR="001466C3" w:rsidRPr="009F5E22" w14:paraId="2823634C" w14:textId="77777777" w:rsidTr="009F5E2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76391CC9"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255</w:t>
            </w:r>
          </w:p>
        </w:tc>
        <w:tc>
          <w:tcPr>
            <w:tcW w:w="1844" w:type="dxa"/>
            <w:tcBorders>
              <w:top w:val="nil"/>
              <w:left w:val="single" w:sz="4" w:space="0" w:color="auto"/>
              <w:bottom w:val="single" w:sz="4" w:space="0" w:color="auto"/>
              <w:right w:val="single" w:sz="4" w:space="0" w:color="auto"/>
            </w:tcBorders>
            <w:shd w:val="clear" w:color="auto" w:fill="C6EFCE"/>
            <w:noWrap/>
          </w:tcPr>
          <w:p w14:paraId="081233C6"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2</w:t>
            </w:r>
            <w:r>
              <w:rPr>
                <w:rFonts w:ascii="Times New Roman" w:hAnsi="Times New Roman"/>
                <w:noProof/>
                <w:sz w:val="20"/>
              </w:rPr>
              <w:t>.</w:t>
            </w:r>
            <w:r w:rsidRPr="00CA463A">
              <w:rPr>
                <w:rFonts w:ascii="Times New Roman" w:hAnsi="Times New Roman"/>
                <w:noProof/>
                <w:sz w:val="20"/>
              </w:rPr>
              <w:t>3</w:t>
            </w:r>
            <w:r>
              <w:rPr>
                <w:rFonts w:ascii="Times New Roman" w:hAnsi="Times New Roman"/>
                <w:noProof/>
                <w:sz w:val="20"/>
              </w:rPr>
              <w:t xml:space="preserve"> Instrumente financiare pentru sectorul privat – Fondul de fonduri de capital de risc pentru redresare </w:t>
            </w:r>
          </w:p>
        </w:tc>
        <w:tc>
          <w:tcPr>
            <w:tcW w:w="1089" w:type="dxa"/>
            <w:tcBorders>
              <w:top w:val="nil"/>
              <w:left w:val="single" w:sz="4" w:space="0" w:color="auto"/>
              <w:bottom w:val="single" w:sz="4" w:space="0" w:color="auto"/>
              <w:right w:val="single" w:sz="4" w:space="0" w:color="auto"/>
            </w:tcBorders>
            <w:shd w:val="clear" w:color="auto" w:fill="C6EFCE"/>
            <w:noWrap/>
          </w:tcPr>
          <w:p w14:paraId="3D58E402"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Țintă</w:t>
            </w:r>
          </w:p>
        </w:tc>
        <w:tc>
          <w:tcPr>
            <w:tcW w:w="1496" w:type="dxa"/>
            <w:tcBorders>
              <w:top w:val="nil"/>
              <w:left w:val="single" w:sz="4" w:space="0" w:color="auto"/>
              <w:bottom w:val="single" w:sz="4" w:space="0" w:color="auto"/>
              <w:right w:val="single" w:sz="4" w:space="0" w:color="auto"/>
            </w:tcBorders>
            <w:shd w:val="clear" w:color="auto" w:fill="C6EFCE"/>
            <w:noWrap/>
          </w:tcPr>
          <w:p w14:paraId="162FF998"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Operațiuni de finanțare sau de investiții în valoare de </w:t>
            </w:r>
            <w:r w:rsidRPr="00CA463A">
              <w:rPr>
                <w:rFonts w:ascii="Times New Roman" w:hAnsi="Times New Roman"/>
                <w:noProof/>
                <w:sz w:val="20"/>
              </w:rPr>
              <w:t>100</w:t>
            </w:r>
            <w:r>
              <w:rPr>
                <w:rFonts w:ascii="Times New Roman" w:hAnsi="Times New Roman"/>
                <w:noProof/>
                <w:sz w:val="20"/>
              </w:rPr>
              <w:t> % din cuantumul total al fondurilor sau al investițiilor vizate, aprobate de Comitetul pentru investiții al InvestEU.</w:t>
            </w:r>
          </w:p>
        </w:tc>
        <w:tc>
          <w:tcPr>
            <w:tcW w:w="1766" w:type="dxa"/>
            <w:tcBorders>
              <w:top w:val="nil"/>
              <w:left w:val="single" w:sz="4" w:space="0" w:color="auto"/>
              <w:bottom w:val="single" w:sz="4" w:space="0" w:color="auto"/>
              <w:right w:val="single" w:sz="4" w:space="0" w:color="auto"/>
            </w:tcBorders>
            <w:shd w:val="clear" w:color="auto" w:fill="C6EFCE"/>
            <w:noWrap/>
          </w:tcPr>
          <w:p w14:paraId="49870007"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Comitetul pentru investiții aprobă </w:t>
            </w:r>
            <w:r w:rsidRPr="00CA463A">
              <w:rPr>
                <w:rFonts w:ascii="Times New Roman" w:hAnsi="Times New Roman"/>
                <w:noProof/>
                <w:sz w:val="20"/>
              </w:rPr>
              <w:t>100</w:t>
            </w:r>
            <w:r>
              <w:rPr>
                <w:rFonts w:ascii="Times New Roman" w:hAnsi="Times New Roman"/>
                <w:noProof/>
                <w:sz w:val="20"/>
              </w:rPr>
              <w:t> % din valoarea totală a finanțării sau a investițiilor vizate</w:t>
            </w:r>
          </w:p>
        </w:tc>
        <w:tc>
          <w:tcPr>
            <w:tcW w:w="1558" w:type="dxa"/>
            <w:tcBorders>
              <w:top w:val="nil"/>
              <w:left w:val="single" w:sz="4" w:space="0" w:color="auto"/>
              <w:bottom w:val="single" w:sz="4" w:space="0" w:color="auto"/>
              <w:right w:val="single" w:sz="4" w:space="0" w:color="auto"/>
            </w:tcBorders>
            <w:shd w:val="clear" w:color="auto" w:fill="C6EFCE"/>
            <w:noWrap/>
          </w:tcPr>
          <w:p w14:paraId="5B18F524" w14:textId="77777777" w:rsidR="001466C3" w:rsidRPr="009F5E22" w:rsidRDefault="001466C3" w:rsidP="001466C3">
            <w:pPr>
              <w:spacing w:after="0" w:line="240" w:lineRule="auto"/>
              <w:rPr>
                <w:rFonts w:ascii="Times New Roman" w:eastAsia="Times New Roman" w:hAnsi="Times New Roman" w:cs="Times New Roman"/>
                <w:noProof/>
                <w:sz w:val="20"/>
                <w:szCs w:val="20"/>
              </w:rPr>
            </w:pPr>
            <w:r>
              <w:rPr>
                <w:rFonts w:ascii="Times New Roman" w:hAnsi="Times New Roman"/>
                <w:noProof/>
                <w:sz w:val="20"/>
              </w:rPr>
              <w:t>Procent (%)</w:t>
            </w:r>
          </w:p>
          <w:p w14:paraId="678155CB"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1116" w:type="dxa"/>
            <w:tcBorders>
              <w:top w:val="nil"/>
              <w:left w:val="single" w:sz="4" w:space="0" w:color="auto"/>
              <w:bottom w:val="single" w:sz="4" w:space="0" w:color="auto"/>
              <w:right w:val="single" w:sz="4" w:space="0" w:color="auto"/>
            </w:tcBorders>
            <w:shd w:val="clear" w:color="auto" w:fill="C6EFCE"/>
            <w:noWrap/>
          </w:tcPr>
          <w:p w14:paraId="67C54647"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0</w:t>
            </w:r>
          </w:p>
        </w:tc>
        <w:tc>
          <w:tcPr>
            <w:tcW w:w="858" w:type="dxa"/>
            <w:tcBorders>
              <w:top w:val="nil"/>
              <w:left w:val="single" w:sz="4" w:space="0" w:color="auto"/>
              <w:bottom w:val="single" w:sz="4" w:space="0" w:color="auto"/>
              <w:right w:val="single" w:sz="4" w:space="0" w:color="auto"/>
            </w:tcBorders>
            <w:shd w:val="clear" w:color="auto" w:fill="C6EFCE"/>
            <w:noWrap/>
          </w:tcPr>
          <w:p w14:paraId="16260376"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100</w:t>
            </w:r>
          </w:p>
        </w:tc>
        <w:tc>
          <w:tcPr>
            <w:tcW w:w="943" w:type="dxa"/>
            <w:tcBorders>
              <w:top w:val="nil"/>
              <w:left w:val="single" w:sz="4" w:space="0" w:color="auto"/>
              <w:bottom w:val="single" w:sz="4" w:space="0" w:color="auto"/>
              <w:right w:val="single" w:sz="4" w:space="0" w:color="auto"/>
            </w:tcBorders>
            <w:shd w:val="clear" w:color="auto" w:fill="C6EFCE"/>
            <w:noWrap/>
          </w:tcPr>
          <w:p w14:paraId="4B5F8E66"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1065" w:type="dxa"/>
            <w:tcBorders>
              <w:top w:val="nil"/>
              <w:left w:val="single" w:sz="4" w:space="0" w:color="auto"/>
              <w:bottom w:val="single" w:sz="4" w:space="0" w:color="auto"/>
              <w:right w:val="single" w:sz="4" w:space="0" w:color="auto"/>
            </w:tcBorders>
            <w:shd w:val="clear" w:color="auto" w:fill="C6EFCE"/>
            <w:noWrap/>
          </w:tcPr>
          <w:p w14:paraId="2BE6B24D"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2026</w:t>
            </w:r>
          </w:p>
        </w:tc>
        <w:tc>
          <w:tcPr>
            <w:tcW w:w="3535" w:type="dxa"/>
            <w:tcBorders>
              <w:top w:val="nil"/>
              <w:left w:val="single" w:sz="4" w:space="0" w:color="auto"/>
              <w:bottom w:val="single" w:sz="4" w:space="0" w:color="auto"/>
              <w:right w:val="single" w:sz="4" w:space="0" w:color="auto"/>
            </w:tcBorders>
            <w:shd w:val="clear" w:color="auto" w:fill="C6EFCE"/>
            <w:noWrap/>
          </w:tcPr>
          <w:p w14:paraId="4C53063E"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Operațiuni de finanțare sau de investiții în valoare de </w:t>
            </w:r>
            <w:r w:rsidRPr="00CA463A">
              <w:rPr>
                <w:rFonts w:ascii="Times New Roman" w:hAnsi="Times New Roman"/>
                <w:noProof/>
                <w:sz w:val="20"/>
              </w:rPr>
              <w:t>100</w:t>
            </w:r>
            <w:r>
              <w:rPr>
                <w:rFonts w:ascii="Times New Roman" w:hAnsi="Times New Roman"/>
                <w:noProof/>
                <w:sz w:val="20"/>
              </w:rPr>
              <w:t> % din cuantumul total al fondurilor sau al investițiilor vizate, aprobate de Comitetul pentru investiții al InvestEU.</w:t>
            </w:r>
          </w:p>
        </w:tc>
      </w:tr>
      <w:tr w:rsidR="001466C3" w:rsidRPr="009F5E22" w14:paraId="4C24C2FA" w14:textId="77777777" w:rsidTr="009F5E2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70A52E3A"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256</w:t>
            </w:r>
          </w:p>
        </w:tc>
        <w:tc>
          <w:tcPr>
            <w:tcW w:w="1844" w:type="dxa"/>
            <w:tcBorders>
              <w:top w:val="nil"/>
              <w:left w:val="single" w:sz="4" w:space="0" w:color="auto"/>
              <w:bottom w:val="single" w:sz="4" w:space="0" w:color="auto"/>
              <w:right w:val="single" w:sz="4" w:space="0" w:color="auto"/>
            </w:tcBorders>
            <w:shd w:val="clear" w:color="auto" w:fill="C6EFCE"/>
            <w:noWrap/>
          </w:tcPr>
          <w:p w14:paraId="0BEB5C30"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2</w:t>
            </w:r>
            <w:r>
              <w:rPr>
                <w:rFonts w:ascii="Times New Roman" w:hAnsi="Times New Roman"/>
                <w:noProof/>
                <w:sz w:val="20"/>
              </w:rPr>
              <w:t>.</w:t>
            </w:r>
            <w:r w:rsidRPr="00CA463A">
              <w:rPr>
                <w:rFonts w:ascii="Times New Roman" w:hAnsi="Times New Roman"/>
                <w:noProof/>
                <w:sz w:val="20"/>
              </w:rPr>
              <w:t>4</w:t>
            </w:r>
            <w:r>
              <w:rPr>
                <w:rFonts w:ascii="Times New Roman" w:hAnsi="Times New Roman"/>
                <w:noProof/>
                <w:sz w:val="20"/>
              </w:rPr>
              <w:t xml:space="preserve"> Instrumente financiare pentru sectorul privat – Fondul pentru digitalizare, acțiune climatică și alte domenii de interes </w:t>
            </w:r>
          </w:p>
        </w:tc>
        <w:tc>
          <w:tcPr>
            <w:tcW w:w="1089" w:type="dxa"/>
            <w:tcBorders>
              <w:top w:val="nil"/>
              <w:left w:val="single" w:sz="4" w:space="0" w:color="auto"/>
              <w:bottom w:val="single" w:sz="4" w:space="0" w:color="auto"/>
              <w:right w:val="single" w:sz="4" w:space="0" w:color="auto"/>
            </w:tcBorders>
            <w:shd w:val="clear" w:color="auto" w:fill="C6EFCE"/>
            <w:noWrap/>
          </w:tcPr>
          <w:p w14:paraId="5F3C4D51"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496" w:type="dxa"/>
            <w:tcBorders>
              <w:top w:val="nil"/>
              <w:left w:val="single" w:sz="4" w:space="0" w:color="auto"/>
              <w:bottom w:val="single" w:sz="4" w:space="0" w:color="auto"/>
              <w:right w:val="single" w:sz="4" w:space="0" w:color="auto"/>
            </w:tcBorders>
            <w:shd w:val="clear" w:color="auto" w:fill="C6EFCE"/>
            <w:noWrap/>
          </w:tcPr>
          <w:p w14:paraId="276EF8E4"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Instituirea instrumentului financiar („fondul”) și adoptarea politicii de investiții a fondului.</w:t>
            </w:r>
          </w:p>
        </w:tc>
        <w:tc>
          <w:tcPr>
            <w:tcW w:w="1766" w:type="dxa"/>
            <w:tcBorders>
              <w:top w:val="nil"/>
              <w:left w:val="single" w:sz="4" w:space="0" w:color="auto"/>
              <w:bottom w:val="single" w:sz="4" w:space="0" w:color="auto"/>
              <w:right w:val="single" w:sz="4" w:space="0" w:color="auto"/>
            </w:tcBorders>
            <w:shd w:val="clear" w:color="auto" w:fill="C6EFCE"/>
            <w:noWrap/>
          </w:tcPr>
          <w:p w14:paraId="674EFBD9"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558" w:type="dxa"/>
            <w:tcBorders>
              <w:top w:val="nil"/>
              <w:left w:val="single" w:sz="4" w:space="0" w:color="auto"/>
              <w:bottom w:val="single" w:sz="4" w:space="0" w:color="auto"/>
              <w:right w:val="single" w:sz="4" w:space="0" w:color="auto"/>
            </w:tcBorders>
            <w:shd w:val="clear" w:color="auto" w:fill="C6EFCE"/>
            <w:noWrap/>
          </w:tcPr>
          <w:p w14:paraId="5C209670" w14:textId="77777777" w:rsidR="001466C3" w:rsidRPr="00CA463A" w:rsidRDefault="001466C3" w:rsidP="001466C3">
            <w:pPr>
              <w:spacing w:after="0" w:line="240" w:lineRule="auto"/>
              <w:jc w:val="both"/>
              <w:rPr>
                <w:rFonts w:ascii="Times New Roman" w:eastAsia="Times New Roman" w:hAnsi="Times New Roman" w:cs="Times New Roman"/>
                <w:noProof/>
                <w:sz w:val="20"/>
                <w:szCs w:val="20"/>
                <w:lang w:val="fr-FR" w:eastAsia="en-GB"/>
              </w:rPr>
            </w:pPr>
          </w:p>
        </w:tc>
        <w:tc>
          <w:tcPr>
            <w:tcW w:w="1116" w:type="dxa"/>
            <w:tcBorders>
              <w:top w:val="nil"/>
              <w:left w:val="single" w:sz="4" w:space="0" w:color="auto"/>
              <w:bottom w:val="single" w:sz="4" w:space="0" w:color="auto"/>
              <w:right w:val="single" w:sz="4" w:space="0" w:color="auto"/>
            </w:tcBorders>
            <w:shd w:val="clear" w:color="auto" w:fill="C6EFCE"/>
            <w:noWrap/>
          </w:tcPr>
          <w:p w14:paraId="69382206" w14:textId="77777777" w:rsidR="001466C3" w:rsidRPr="00CA463A" w:rsidRDefault="001466C3" w:rsidP="001466C3">
            <w:pPr>
              <w:spacing w:after="0" w:line="240" w:lineRule="auto"/>
              <w:jc w:val="both"/>
              <w:rPr>
                <w:rFonts w:ascii="Times New Roman" w:eastAsia="Times New Roman" w:hAnsi="Times New Roman" w:cs="Times New Roman"/>
                <w:noProof/>
                <w:sz w:val="20"/>
                <w:szCs w:val="20"/>
                <w:lang w:val="fr-FR" w:eastAsia="en-GB"/>
              </w:rPr>
            </w:pPr>
          </w:p>
        </w:tc>
        <w:tc>
          <w:tcPr>
            <w:tcW w:w="858" w:type="dxa"/>
            <w:tcBorders>
              <w:top w:val="nil"/>
              <w:left w:val="single" w:sz="4" w:space="0" w:color="auto"/>
              <w:bottom w:val="single" w:sz="4" w:space="0" w:color="auto"/>
              <w:right w:val="single" w:sz="4" w:space="0" w:color="auto"/>
            </w:tcBorders>
            <w:shd w:val="clear" w:color="auto" w:fill="C6EFCE"/>
            <w:noWrap/>
          </w:tcPr>
          <w:p w14:paraId="297E2A21" w14:textId="77777777" w:rsidR="001466C3" w:rsidRPr="00CA463A" w:rsidRDefault="001466C3" w:rsidP="001466C3">
            <w:pPr>
              <w:spacing w:after="0" w:line="240" w:lineRule="auto"/>
              <w:jc w:val="both"/>
              <w:rPr>
                <w:rFonts w:ascii="Times New Roman" w:eastAsia="Times New Roman" w:hAnsi="Times New Roman" w:cs="Times New Roman"/>
                <w:noProof/>
                <w:sz w:val="20"/>
                <w:szCs w:val="20"/>
                <w:lang w:val="fr-FR" w:eastAsia="en-GB"/>
              </w:rPr>
            </w:pPr>
          </w:p>
        </w:tc>
        <w:tc>
          <w:tcPr>
            <w:tcW w:w="943" w:type="dxa"/>
            <w:tcBorders>
              <w:top w:val="nil"/>
              <w:left w:val="single" w:sz="4" w:space="0" w:color="auto"/>
              <w:bottom w:val="single" w:sz="4" w:space="0" w:color="auto"/>
              <w:right w:val="single" w:sz="4" w:space="0" w:color="auto"/>
            </w:tcBorders>
            <w:shd w:val="clear" w:color="auto" w:fill="C6EFCE"/>
            <w:noWrap/>
          </w:tcPr>
          <w:p w14:paraId="682307AE"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p>
        </w:tc>
        <w:tc>
          <w:tcPr>
            <w:tcW w:w="1065" w:type="dxa"/>
            <w:tcBorders>
              <w:top w:val="nil"/>
              <w:left w:val="single" w:sz="4" w:space="0" w:color="auto"/>
              <w:bottom w:val="single" w:sz="4" w:space="0" w:color="auto"/>
              <w:right w:val="single" w:sz="4" w:space="0" w:color="auto"/>
            </w:tcBorders>
            <w:shd w:val="clear" w:color="auto" w:fill="C6EFCE"/>
            <w:noWrap/>
          </w:tcPr>
          <w:p w14:paraId="22EA9A4B"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2022</w:t>
            </w:r>
          </w:p>
        </w:tc>
        <w:tc>
          <w:tcPr>
            <w:tcW w:w="3535" w:type="dxa"/>
            <w:tcBorders>
              <w:top w:val="nil"/>
              <w:left w:val="single" w:sz="4" w:space="0" w:color="auto"/>
              <w:bottom w:val="single" w:sz="4" w:space="0" w:color="auto"/>
              <w:right w:val="single" w:sz="4" w:space="0" w:color="auto"/>
            </w:tcBorders>
            <w:shd w:val="clear" w:color="auto" w:fill="C6EFCE"/>
            <w:noWrap/>
          </w:tcPr>
          <w:p w14:paraId="1D2E014C"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Semnarea acordului de finanțare dintre Fondul European de Investiții și Guvernul României și adoptarea politicii de investiții a fondului. Acesta din urmă:</w:t>
            </w:r>
          </w:p>
          <w:p w14:paraId="08F4701E"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va fi adoptat de organele de conducere ale instrumentului financiar;</w:t>
            </w:r>
          </w:p>
          <w:p w14:paraId="247DE885"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va respecta Nota de orientare a Comisiei din </w:t>
            </w:r>
            <w:r w:rsidRPr="00CA463A">
              <w:rPr>
                <w:rFonts w:ascii="Times New Roman" w:hAnsi="Times New Roman"/>
                <w:noProof/>
                <w:sz w:val="20"/>
              </w:rPr>
              <w:t>22</w:t>
            </w:r>
            <w:r>
              <w:rPr>
                <w:rFonts w:ascii="Times New Roman" w:hAnsi="Times New Roman"/>
                <w:noProof/>
                <w:sz w:val="20"/>
              </w:rPr>
              <w:t xml:space="preserve"> ianuarie </w:t>
            </w:r>
            <w:r w:rsidRPr="00CA463A">
              <w:rPr>
                <w:rFonts w:ascii="Times New Roman" w:hAnsi="Times New Roman"/>
                <w:noProof/>
                <w:sz w:val="20"/>
              </w:rPr>
              <w:t>2021</w:t>
            </w:r>
            <w:r>
              <w:rPr>
                <w:rFonts w:ascii="Times New Roman" w:hAnsi="Times New Roman"/>
                <w:noProof/>
                <w:sz w:val="20"/>
              </w:rPr>
              <w:t xml:space="preserve"> [SWD(</w:t>
            </w:r>
            <w:r w:rsidRPr="00CA463A">
              <w:rPr>
                <w:rFonts w:ascii="Times New Roman" w:hAnsi="Times New Roman"/>
                <w:noProof/>
                <w:sz w:val="20"/>
              </w:rPr>
              <w:t>2021</w:t>
            </w:r>
            <w:r>
              <w:rPr>
                <w:rFonts w:ascii="Times New Roman" w:hAnsi="Times New Roman"/>
                <w:noProof/>
                <w:sz w:val="20"/>
              </w:rPr>
              <w:t>) </w:t>
            </w:r>
            <w:r w:rsidRPr="00CA463A">
              <w:rPr>
                <w:rFonts w:ascii="Times New Roman" w:hAnsi="Times New Roman"/>
                <w:noProof/>
                <w:sz w:val="20"/>
              </w:rPr>
              <w:t>12</w:t>
            </w:r>
            <w:r>
              <w:rPr>
                <w:rFonts w:ascii="Times New Roman" w:hAnsi="Times New Roman"/>
                <w:noProof/>
                <w:sz w:val="20"/>
              </w:rPr>
              <w:t xml:space="preserve"> final] referitoare la instrumentele financiare.</w:t>
            </w:r>
          </w:p>
          <w:p w14:paraId="0D4E03F2"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va include criteriile de selecție pentru asigurarea conformității cu Orientările tehnice privind aplicarea principiului „de a nu prejudicia semnificativ” (</w:t>
            </w:r>
            <w:r w:rsidRPr="00CA463A">
              <w:rPr>
                <w:rFonts w:ascii="Times New Roman" w:hAnsi="Times New Roman"/>
                <w:noProof/>
                <w:sz w:val="20"/>
              </w:rPr>
              <w:t>2021</w:t>
            </w:r>
            <w:r>
              <w:rPr>
                <w:rFonts w:ascii="Times New Roman" w:hAnsi="Times New Roman"/>
                <w:noProof/>
                <w:sz w:val="20"/>
              </w:rPr>
              <w:t>/C</w:t>
            </w:r>
            <w:r w:rsidRPr="00CA463A">
              <w:rPr>
                <w:rFonts w:ascii="Times New Roman" w:hAnsi="Times New Roman"/>
                <w:noProof/>
                <w:sz w:val="20"/>
              </w:rPr>
              <w:t>58</w:t>
            </w:r>
            <w:r>
              <w:rPr>
                <w:rFonts w:ascii="Times New Roman" w:hAnsi="Times New Roman"/>
                <w:noProof/>
                <w:sz w:val="20"/>
              </w:rPr>
              <w:t>/</w:t>
            </w:r>
            <w:r w:rsidRPr="00CA463A">
              <w:rPr>
                <w:rFonts w:ascii="Times New Roman" w:hAnsi="Times New Roman"/>
                <w:noProof/>
                <w:sz w:val="20"/>
              </w:rPr>
              <w:t>01</w:t>
            </w:r>
            <w:r>
              <w:rPr>
                <w:rFonts w:ascii="Times New Roman" w:hAnsi="Times New Roman"/>
                <w:noProof/>
                <w:sz w:val="20"/>
              </w:rPr>
              <w:t xml:space="preserve">) a tranzacțiilor care beneficiază de sprijin în cadrul acestei măsuri prin utilizarea evaluării sustenabilității, a unei liste de excludere și a cerinței de conformitate cu legislația UE și națională relevantă în materie de mediu; </w:t>
            </w:r>
          </w:p>
          <w:p w14:paraId="04FA154A"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va include un angajament de a investi cel puțin </w:t>
            </w:r>
            <w:r w:rsidRPr="00CA463A">
              <w:rPr>
                <w:rFonts w:ascii="Times New Roman" w:hAnsi="Times New Roman"/>
                <w:noProof/>
                <w:sz w:val="20"/>
              </w:rPr>
              <w:t>33</w:t>
            </w:r>
            <w:r>
              <w:rPr>
                <w:rFonts w:ascii="Times New Roman" w:hAnsi="Times New Roman"/>
                <w:noProof/>
                <w:sz w:val="20"/>
              </w:rPr>
              <w:t xml:space="preserve"> % din fonduri pentru a sprijini tranziția climatică și </w:t>
            </w:r>
            <w:r w:rsidRPr="00CA463A">
              <w:rPr>
                <w:rFonts w:ascii="Times New Roman" w:hAnsi="Times New Roman"/>
                <w:noProof/>
                <w:sz w:val="20"/>
              </w:rPr>
              <w:t>16</w:t>
            </w:r>
            <w:r>
              <w:rPr>
                <w:rFonts w:ascii="Times New Roman" w:hAnsi="Times New Roman"/>
                <w:noProof/>
                <w:sz w:val="20"/>
              </w:rPr>
              <w:t> % din fonduri pentru sprijinirea tranziției digitale, utilizând metodologia din anexele VI și VII la Regulamentul privind Mecanismul de redresare și reziliență.</w:t>
            </w:r>
          </w:p>
          <w:p w14:paraId="090F581B"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Fondul va oferi sprijin prin instrumente financiare (de îndatorare) pentru cel puțin </w:t>
            </w:r>
            <w:r w:rsidRPr="00CA463A">
              <w:rPr>
                <w:rFonts w:ascii="Times New Roman" w:hAnsi="Times New Roman"/>
                <w:noProof/>
                <w:sz w:val="20"/>
              </w:rPr>
              <w:t>8</w:t>
            </w:r>
            <w:r>
              <w:rPr>
                <w:rFonts w:ascii="Times New Roman" w:hAnsi="Times New Roman"/>
                <w:noProof/>
                <w:sz w:val="20"/>
              </w:rPr>
              <w:t xml:space="preserve"> întreprinderi mari (cu peste </w:t>
            </w:r>
            <w:r w:rsidRPr="00CA463A">
              <w:rPr>
                <w:rFonts w:ascii="Times New Roman" w:hAnsi="Times New Roman"/>
                <w:noProof/>
                <w:sz w:val="20"/>
              </w:rPr>
              <w:t>500</w:t>
            </w:r>
            <w:r>
              <w:rPr>
                <w:rFonts w:ascii="Times New Roman" w:hAnsi="Times New Roman"/>
                <w:noProof/>
                <w:sz w:val="20"/>
              </w:rPr>
              <w:t xml:space="preserve"> de angajați și/sau o cifră de afaceri anuală de peste </w:t>
            </w:r>
            <w:r w:rsidRPr="00CA463A">
              <w:rPr>
                <w:rFonts w:ascii="Times New Roman" w:hAnsi="Times New Roman"/>
                <w:noProof/>
                <w:sz w:val="20"/>
              </w:rPr>
              <w:t>50</w:t>
            </w:r>
            <w:r>
              <w:rPr>
                <w:rFonts w:ascii="Times New Roman" w:hAnsi="Times New Roman"/>
                <w:noProof/>
                <w:sz w:val="20"/>
              </w:rPr>
              <w:t xml:space="preserve"> de milioane EUR și un bilanț anual total de peste </w:t>
            </w:r>
            <w:r w:rsidRPr="00CA463A">
              <w:rPr>
                <w:rFonts w:ascii="Times New Roman" w:hAnsi="Times New Roman"/>
                <w:noProof/>
                <w:sz w:val="20"/>
              </w:rPr>
              <w:t>43</w:t>
            </w:r>
            <w:r>
              <w:rPr>
                <w:rFonts w:ascii="Times New Roman" w:hAnsi="Times New Roman"/>
                <w:noProof/>
                <w:sz w:val="20"/>
              </w:rPr>
              <w:t xml:space="preserve"> de milioane EUR), entități publice și vehicule cu scop special, prin investiții care contribuie la economia cu emisii scăzute de dioxid de carbon, precum și investiții în digitalizare și în active fixe, cu scopul de a încuraja un volum mai mare de investiții care să contribuie la obiectivele climatice și digitale din partea societăților-țintă și, de asemenea, de a încuraja dezvoltarea și extinderea întreprinderilor, care, la rândul său, va crea noi oportunități economice și va sprijini redresarea economică. Suma alocată domeniilor de intervenție legate de climă, în conformitate cu anexa VI la Regulamentul privind Mecanismul de redresare și reziliență, este de </w:t>
            </w:r>
            <w:r w:rsidRPr="00CA463A">
              <w:rPr>
                <w:rFonts w:ascii="Times New Roman" w:hAnsi="Times New Roman"/>
                <w:noProof/>
                <w:sz w:val="20"/>
              </w:rPr>
              <w:t>33</w:t>
            </w:r>
            <w:r>
              <w:rPr>
                <w:rFonts w:ascii="Times New Roman" w:hAnsi="Times New Roman"/>
                <w:noProof/>
                <w:sz w:val="20"/>
              </w:rPr>
              <w:t xml:space="preserve"> de milioane EUR. Suma alocată domeniilor de intervenție legate de digitalizare, în conformitate cu anexa VII la Regulamentul privind Mecanismul de redresare și reziliență, este de </w:t>
            </w:r>
            <w:r w:rsidRPr="00CA463A">
              <w:rPr>
                <w:rFonts w:ascii="Times New Roman" w:hAnsi="Times New Roman"/>
                <w:noProof/>
                <w:sz w:val="20"/>
              </w:rPr>
              <w:t>16</w:t>
            </w:r>
            <w:r>
              <w:rPr>
                <w:rFonts w:ascii="Times New Roman" w:hAnsi="Times New Roman"/>
                <w:noProof/>
                <w:sz w:val="20"/>
              </w:rPr>
              <w:t xml:space="preserve"> milioane EUR. Fondul poate include, de asemenea, cheltuieli suplimentare legate de climă și digitalizare. </w:t>
            </w:r>
          </w:p>
          <w:p w14:paraId="2CB3BB55"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Managementului fondului va fi încredințat Băncii Europene de Investiții (BEI). Se va institui un comitet de investiții care va incluse experți independenți și va fi responsabil de aprobarea componentelor legate de granturi a proiectelor destinatarilor finali (entitățile în care s-a investit), în conformitate cu propunerile administratorul fondului (BEI), pe baza nevoilor pieței și într-un mod deschis și conform cu condițiile pieței. </w:t>
            </w:r>
          </w:p>
          <w:p w14:paraId="06267636"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Structura fondului va permite mobilizarea de fonduri private. </w:t>
            </w:r>
          </w:p>
          <w:p w14:paraId="0C91B04A"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Orice venituri ale fondului sau ale instrumentelor financiare, inclusiv din rambursări, precum și profiturile obținute prin utilizarea fondurilor Mecanismului de redresare și reziliență, din care se scad remunerația administratorului fondului și a intermediarilor financiari, se vor utiliza pentru aceleași obiective de politică, inclusiv după </w:t>
            </w:r>
            <w:r w:rsidRPr="00CA463A">
              <w:rPr>
                <w:rFonts w:ascii="Times New Roman" w:hAnsi="Times New Roman"/>
                <w:noProof/>
                <w:sz w:val="20"/>
              </w:rPr>
              <w:t>2026</w:t>
            </w:r>
            <w:r>
              <w:rPr>
                <w:rFonts w:ascii="Times New Roman" w:hAnsi="Times New Roman"/>
                <w:noProof/>
                <w:sz w:val="20"/>
              </w:rPr>
              <w:t>.</w:t>
            </w:r>
          </w:p>
        </w:tc>
      </w:tr>
      <w:tr w:rsidR="001466C3" w:rsidRPr="009F5E22" w14:paraId="39A99721" w14:textId="77777777" w:rsidTr="009F5E2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3958BE39"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258</w:t>
            </w:r>
          </w:p>
        </w:tc>
        <w:tc>
          <w:tcPr>
            <w:tcW w:w="1844" w:type="dxa"/>
            <w:tcBorders>
              <w:top w:val="nil"/>
              <w:left w:val="single" w:sz="4" w:space="0" w:color="auto"/>
              <w:bottom w:val="single" w:sz="4" w:space="0" w:color="auto"/>
              <w:right w:val="single" w:sz="4" w:space="0" w:color="auto"/>
            </w:tcBorders>
            <w:shd w:val="clear" w:color="auto" w:fill="C6EFCE"/>
            <w:noWrap/>
          </w:tcPr>
          <w:p w14:paraId="1C865C89"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2</w:t>
            </w:r>
            <w:r>
              <w:rPr>
                <w:rFonts w:ascii="Times New Roman" w:hAnsi="Times New Roman"/>
                <w:noProof/>
                <w:sz w:val="20"/>
              </w:rPr>
              <w:t>.</w:t>
            </w:r>
            <w:r w:rsidRPr="00CA463A">
              <w:rPr>
                <w:rFonts w:ascii="Times New Roman" w:hAnsi="Times New Roman"/>
                <w:noProof/>
                <w:sz w:val="20"/>
              </w:rPr>
              <w:t>4</w:t>
            </w:r>
            <w:r>
              <w:rPr>
                <w:rFonts w:ascii="Times New Roman" w:hAnsi="Times New Roman"/>
                <w:noProof/>
                <w:sz w:val="20"/>
              </w:rPr>
              <w:t xml:space="preserve"> Instrumente financiare pentru sectorul privat – Fondul pentru digitalizare, acțiune climatică și alte domenii de interes</w:t>
            </w:r>
          </w:p>
        </w:tc>
        <w:tc>
          <w:tcPr>
            <w:tcW w:w="1089" w:type="dxa"/>
            <w:tcBorders>
              <w:top w:val="nil"/>
              <w:left w:val="single" w:sz="4" w:space="0" w:color="auto"/>
              <w:bottom w:val="single" w:sz="4" w:space="0" w:color="auto"/>
              <w:right w:val="single" w:sz="4" w:space="0" w:color="auto"/>
            </w:tcBorders>
            <w:shd w:val="clear" w:color="auto" w:fill="C6EFCE"/>
            <w:noWrap/>
          </w:tcPr>
          <w:p w14:paraId="6998C6B7"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Țintă</w:t>
            </w:r>
          </w:p>
        </w:tc>
        <w:tc>
          <w:tcPr>
            <w:tcW w:w="1496" w:type="dxa"/>
            <w:tcBorders>
              <w:top w:val="nil"/>
              <w:left w:val="single" w:sz="4" w:space="0" w:color="auto"/>
              <w:bottom w:val="single" w:sz="4" w:space="0" w:color="auto"/>
              <w:right w:val="single" w:sz="4" w:space="0" w:color="auto"/>
            </w:tcBorders>
            <w:shd w:val="clear" w:color="auto" w:fill="C6EFCE"/>
            <w:noWrap/>
          </w:tcPr>
          <w:p w14:paraId="250C373E" w14:textId="77777777" w:rsidR="001466C3" w:rsidRPr="009F5E22" w:rsidRDefault="001466C3" w:rsidP="001466C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100</w:t>
            </w:r>
            <w:r>
              <w:rPr>
                <w:rFonts w:ascii="Times New Roman" w:hAnsi="Times New Roman"/>
                <w:noProof/>
                <w:sz w:val="20"/>
              </w:rPr>
              <w:t> % din beneficiarii vizați au beneficiat de sprijin.</w:t>
            </w:r>
          </w:p>
        </w:tc>
        <w:tc>
          <w:tcPr>
            <w:tcW w:w="1766" w:type="dxa"/>
            <w:tcBorders>
              <w:top w:val="nil"/>
              <w:left w:val="single" w:sz="4" w:space="0" w:color="auto"/>
              <w:bottom w:val="single" w:sz="4" w:space="0" w:color="auto"/>
              <w:right w:val="single" w:sz="4" w:space="0" w:color="auto"/>
            </w:tcBorders>
            <w:shd w:val="clear" w:color="auto" w:fill="C6EFCE"/>
            <w:noWrap/>
          </w:tcPr>
          <w:p w14:paraId="60B01A6A"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558" w:type="dxa"/>
            <w:tcBorders>
              <w:top w:val="nil"/>
              <w:left w:val="single" w:sz="4" w:space="0" w:color="auto"/>
              <w:bottom w:val="single" w:sz="4" w:space="0" w:color="auto"/>
              <w:right w:val="single" w:sz="4" w:space="0" w:color="auto"/>
            </w:tcBorders>
            <w:shd w:val="clear" w:color="auto" w:fill="C6EFCE"/>
            <w:noWrap/>
          </w:tcPr>
          <w:p w14:paraId="5EF24CFE" w14:textId="77777777" w:rsidR="001466C3" w:rsidRPr="009F5E22" w:rsidRDefault="001466C3" w:rsidP="001466C3">
            <w:pPr>
              <w:spacing w:after="0" w:line="240" w:lineRule="auto"/>
              <w:rPr>
                <w:rFonts w:ascii="Times New Roman" w:eastAsia="Times New Roman" w:hAnsi="Times New Roman" w:cs="Times New Roman"/>
                <w:noProof/>
                <w:sz w:val="20"/>
                <w:szCs w:val="20"/>
              </w:rPr>
            </w:pPr>
            <w:r>
              <w:rPr>
                <w:rFonts w:ascii="Times New Roman" w:hAnsi="Times New Roman"/>
                <w:noProof/>
                <w:sz w:val="20"/>
              </w:rPr>
              <w:t>Procent (%)</w:t>
            </w:r>
          </w:p>
          <w:p w14:paraId="1080891D"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1116" w:type="dxa"/>
            <w:tcBorders>
              <w:top w:val="nil"/>
              <w:left w:val="single" w:sz="4" w:space="0" w:color="auto"/>
              <w:bottom w:val="single" w:sz="4" w:space="0" w:color="auto"/>
              <w:right w:val="single" w:sz="4" w:space="0" w:color="auto"/>
            </w:tcBorders>
            <w:shd w:val="clear" w:color="auto" w:fill="C6EFCE"/>
            <w:noWrap/>
          </w:tcPr>
          <w:p w14:paraId="2E18D309"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0</w:t>
            </w:r>
          </w:p>
        </w:tc>
        <w:tc>
          <w:tcPr>
            <w:tcW w:w="858" w:type="dxa"/>
            <w:tcBorders>
              <w:top w:val="nil"/>
              <w:left w:val="single" w:sz="4" w:space="0" w:color="auto"/>
              <w:bottom w:val="single" w:sz="4" w:space="0" w:color="auto"/>
              <w:right w:val="single" w:sz="4" w:space="0" w:color="auto"/>
            </w:tcBorders>
            <w:shd w:val="clear" w:color="auto" w:fill="C6EFCE"/>
            <w:noWrap/>
          </w:tcPr>
          <w:p w14:paraId="0964CE46"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100</w:t>
            </w:r>
          </w:p>
        </w:tc>
        <w:tc>
          <w:tcPr>
            <w:tcW w:w="943" w:type="dxa"/>
            <w:tcBorders>
              <w:top w:val="nil"/>
              <w:left w:val="single" w:sz="4" w:space="0" w:color="auto"/>
              <w:bottom w:val="single" w:sz="4" w:space="0" w:color="auto"/>
              <w:right w:val="single" w:sz="4" w:space="0" w:color="auto"/>
            </w:tcBorders>
            <w:shd w:val="clear" w:color="auto" w:fill="C6EFCE"/>
            <w:noWrap/>
          </w:tcPr>
          <w:p w14:paraId="7B4A0A46"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1065" w:type="dxa"/>
            <w:tcBorders>
              <w:top w:val="nil"/>
              <w:left w:val="single" w:sz="4" w:space="0" w:color="auto"/>
              <w:bottom w:val="single" w:sz="4" w:space="0" w:color="auto"/>
              <w:right w:val="single" w:sz="4" w:space="0" w:color="auto"/>
            </w:tcBorders>
            <w:shd w:val="clear" w:color="auto" w:fill="C6EFCE"/>
            <w:noWrap/>
          </w:tcPr>
          <w:p w14:paraId="62791E22"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2026</w:t>
            </w:r>
          </w:p>
        </w:tc>
        <w:tc>
          <w:tcPr>
            <w:tcW w:w="3535" w:type="dxa"/>
            <w:tcBorders>
              <w:top w:val="nil"/>
              <w:left w:val="single" w:sz="4" w:space="0" w:color="auto"/>
              <w:bottom w:val="single" w:sz="4" w:space="0" w:color="auto"/>
              <w:right w:val="single" w:sz="4" w:space="0" w:color="auto"/>
            </w:tcBorders>
            <w:shd w:val="clear" w:color="auto" w:fill="C6EFCE"/>
            <w:noWrap/>
          </w:tcPr>
          <w:p w14:paraId="5B85DE2F" w14:textId="77777777" w:rsidR="001466C3" w:rsidRPr="009F5E22" w:rsidRDefault="001466C3" w:rsidP="001466C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100</w:t>
            </w:r>
            <w:r>
              <w:rPr>
                <w:rFonts w:ascii="Times New Roman" w:hAnsi="Times New Roman"/>
                <w:noProof/>
                <w:sz w:val="20"/>
              </w:rPr>
              <w:t> % din beneficiarii vizați au beneficiat de sprijin.</w:t>
            </w:r>
          </w:p>
        </w:tc>
      </w:tr>
      <w:tr w:rsidR="001466C3" w:rsidRPr="009F5E22" w14:paraId="11C1A8CD" w14:textId="77777777" w:rsidTr="009F5E2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3A178F9A"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259</w:t>
            </w:r>
          </w:p>
        </w:tc>
        <w:tc>
          <w:tcPr>
            <w:tcW w:w="1844" w:type="dxa"/>
            <w:tcBorders>
              <w:top w:val="nil"/>
              <w:left w:val="single" w:sz="4" w:space="0" w:color="auto"/>
              <w:bottom w:val="single" w:sz="4" w:space="0" w:color="auto"/>
              <w:right w:val="single" w:sz="4" w:space="0" w:color="auto"/>
            </w:tcBorders>
            <w:shd w:val="clear" w:color="auto" w:fill="C6EFCE"/>
            <w:noWrap/>
          </w:tcPr>
          <w:p w14:paraId="34ECCCC8"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2</w:t>
            </w:r>
            <w:r>
              <w:rPr>
                <w:rFonts w:ascii="Times New Roman" w:hAnsi="Times New Roman"/>
                <w:noProof/>
                <w:sz w:val="20"/>
              </w:rPr>
              <w:t>.</w:t>
            </w:r>
            <w:r w:rsidRPr="00CA463A">
              <w:rPr>
                <w:rFonts w:ascii="Times New Roman" w:hAnsi="Times New Roman"/>
                <w:noProof/>
                <w:sz w:val="20"/>
              </w:rPr>
              <w:t>5</w:t>
            </w:r>
            <w:r>
              <w:rPr>
                <w:rFonts w:ascii="Times New Roman" w:hAnsi="Times New Roman"/>
                <w:noProof/>
                <w:sz w:val="20"/>
              </w:rPr>
              <w:t xml:space="preserve"> Instrumente financiare pentru sectorul privat - Investiții în eficiență energetică în sectorul rezidențial și al clădirilor</w:t>
            </w:r>
            <w:r w:rsidRPr="002A359F">
              <w:rPr>
                <w:rFonts w:ascii="Times New Roman" w:hAnsi="Times New Roman"/>
                <w:i/>
                <w:strike/>
                <w:noProof/>
                <w:sz w:val="20"/>
              </w:rPr>
              <w:t xml:space="preserve"> </w:t>
            </w:r>
          </w:p>
        </w:tc>
        <w:tc>
          <w:tcPr>
            <w:tcW w:w="1089" w:type="dxa"/>
            <w:tcBorders>
              <w:top w:val="nil"/>
              <w:left w:val="single" w:sz="4" w:space="0" w:color="auto"/>
              <w:bottom w:val="single" w:sz="4" w:space="0" w:color="auto"/>
              <w:right w:val="single" w:sz="4" w:space="0" w:color="auto"/>
            </w:tcBorders>
            <w:shd w:val="clear" w:color="auto" w:fill="C6EFCE"/>
            <w:noWrap/>
          </w:tcPr>
          <w:p w14:paraId="7B78D338"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496" w:type="dxa"/>
            <w:tcBorders>
              <w:top w:val="nil"/>
              <w:left w:val="single" w:sz="4" w:space="0" w:color="auto"/>
              <w:bottom w:val="single" w:sz="4" w:space="0" w:color="auto"/>
              <w:right w:val="single" w:sz="4" w:space="0" w:color="auto"/>
            </w:tcBorders>
            <w:shd w:val="clear" w:color="auto" w:fill="C6EFCE"/>
            <w:noWrap/>
          </w:tcPr>
          <w:p w14:paraId="654BFEE2"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Semnarea acordului de contribuție dintre Comisia Europeană și Guvernul României.</w:t>
            </w:r>
          </w:p>
        </w:tc>
        <w:tc>
          <w:tcPr>
            <w:tcW w:w="1766" w:type="dxa"/>
            <w:tcBorders>
              <w:top w:val="nil"/>
              <w:left w:val="single" w:sz="4" w:space="0" w:color="auto"/>
              <w:bottom w:val="single" w:sz="4" w:space="0" w:color="auto"/>
              <w:right w:val="single" w:sz="4" w:space="0" w:color="auto"/>
            </w:tcBorders>
            <w:shd w:val="clear" w:color="auto" w:fill="C6EFCE"/>
            <w:noWrap/>
          </w:tcPr>
          <w:p w14:paraId="2F7E018A"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558" w:type="dxa"/>
            <w:tcBorders>
              <w:top w:val="nil"/>
              <w:left w:val="single" w:sz="4" w:space="0" w:color="auto"/>
              <w:bottom w:val="single" w:sz="4" w:space="0" w:color="auto"/>
              <w:right w:val="single" w:sz="4" w:space="0" w:color="auto"/>
            </w:tcBorders>
            <w:shd w:val="clear" w:color="auto" w:fill="C6EFCE"/>
            <w:noWrap/>
          </w:tcPr>
          <w:p w14:paraId="100DD205" w14:textId="77777777" w:rsidR="001466C3" w:rsidRPr="00CA463A" w:rsidRDefault="001466C3" w:rsidP="001466C3">
            <w:pPr>
              <w:spacing w:after="0" w:line="240" w:lineRule="auto"/>
              <w:jc w:val="both"/>
              <w:rPr>
                <w:rFonts w:ascii="Times New Roman" w:eastAsia="Times New Roman" w:hAnsi="Times New Roman" w:cs="Times New Roman"/>
                <w:noProof/>
                <w:sz w:val="20"/>
                <w:szCs w:val="20"/>
                <w:lang w:val="fr-FR" w:eastAsia="en-GB"/>
              </w:rPr>
            </w:pPr>
          </w:p>
        </w:tc>
        <w:tc>
          <w:tcPr>
            <w:tcW w:w="1116" w:type="dxa"/>
            <w:tcBorders>
              <w:top w:val="nil"/>
              <w:left w:val="single" w:sz="4" w:space="0" w:color="auto"/>
              <w:bottom w:val="single" w:sz="4" w:space="0" w:color="auto"/>
              <w:right w:val="single" w:sz="4" w:space="0" w:color="auto"/>
            </w:tcBorders>
            <w:shd w:val="clear" w:color="auto" w:fill="C6EFCE"/>
            <w:noWrap/>
          </w:tcPr>
          <w:p w14:paraId="7D3EB6D8" w14:textId="77777777" w:rsidR="001466C3" w:rsidRPr="00CA463A" w:rsidRDefault="001466C3" w:rsidP="001466C3">
            <w:pPr>
              <w:spacing w:after="0" w:line="240" w:lineRule="auto"/>
              <w:jc w:val="both"/>
              <w:rPr>
                <w:rFonts w:ascii="Times New Roman" w:eastAsia="Times New Roman" w:hAnsi="Times New Roman" w:cs="Times New Roman"/>
                <w:noProof/>
                <w:sz w:val="20"/>
                <w:szCs w:val="20"/>
                <w:lang w:val="fr-FR" w:eastAsia="en-GB"/>
              </w:rPr>
            </w:pPr>
          </w:p>
        </w:tc>
        <w:tc>
          <w:tcPr>
            <w:tcW w:w="858" w:type="dxa"/>
            <w:tcBorders>
              <w:top w:val="nil"/>
              <w:left w:val="single" w:sz="4" w:space="0" w:color="auto"/>
              <w:bottom w:val="single" w:sz="4" w:space="0" w:color="auto"/>
              <w:right w:val="single" w:sz="4" w:space="0" w:color="auto"/>
            </w:tcBorders>
            <w:shd w:val="clear" w:color="auto" w:fill="C6EFCE"/>
            <w:noWrap/>
          </w:tcPr>
          <w:p w14:paraId="69F9830A" w14:textId="77777777" w:rsidR="001466C3" w:rsidRPr="00CA463A" w:rsidRDefault="001466C3" w:rsidP="001466C3">
            <w:pPr>
              <w:spacing w:after="0" w:line="240" w:lineRule="auto"/>
              <w:jc w:val="both"/>
              <w:rPr>
                <w:rFonts w:ascii="Times New Roman" w:eastAsia="Times New Roman" w:hAnsi="Times New Roman" w:cs="Times New Roman"/>
                <w:noProof/>
                <w:sz w:val="20"/>
                <w:szCs w:val="20"/>
                <w:lang w:val="fr-FR" w:eastAsia="en-GB"/>
              </w:rPr>
            </w:pPr>
          </w:p>
        </w:tc>
        <w:tc>
          <w:tcPr>
            <w:tcW w:w="943" w:type="dxa"/>
            <w:tcBorders>
              <w:top w:val="nil"/>
              <w:left w:val="single" w:sz="4" w:space="0" w:color="auto"/>
              <w:bottom w:val="single" w:sz="4" w:space="0" w:color="auto"/>
              <w:right w:val="single" w:sz="4" w:space="0" w:color="auto"/>
            </w:tcBorders>
            <w:shd w:val="clear" w:color="auto" w:fill="C6EFCE"/>
            <w:noWrap/>
          </w:tcPr>
          <w:p w14:paraId="2424F92A"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1065" w:type="dxa"/>
            <w:tcBorders>
              <w:top w:val="nil"/>
              <w:left w:val="single" w:sz="4" w:space="0" w:color="auto"/>
              <w:bottom w:val="single" w:sz="4" w:space="0" w:color="auto"/>
              <w:right w:val="single" w:sz="4" w:space="0" w:color="auto"/>
            </w:tcBorders>
            <w:shd w:val="clear" w:color="auto" w:fill="C6EFCE"/>
            <w:noWrap/>
          </w:tcPr>
          <w:p w14:paraId="397794A1"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2021</w:t>
            </w:r>
          </w:p>
        </w:tc>
        <w:tc>
          <w:tcPr>
            <w:tcW w:w="3535" w:type="dxa"/>
            <w:tcBorders>
              <w:top w:val="nil"/>
              <w:left w:val="single" w:sz="4" w:space="0" w:color="auto"/>
              <w:bottom w:val="single" w:sz="4" w:space="0" w:color="auto"/>
              <w:right w:val="single" w:sz="4" w:space="0" w:color="auto"/>
            </w:tcBorders>
            <w:shd w:val="clear" w:color="auto" w:fill="C6EFCE"/>
            <w:noWrap/>
          </w:tcPr>
          <w:p w14:paraId="3B8DAC32"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Semnarea acordului de contribuție dintre Comisia Europeană și Guvernul României.</w:t>
            </w:r>
          </w:p>
          <w:p w14:paraId="4513CD7C" w14:textId="77777777" w:rsidR="001466C3" w:rsidRPr="009F5E22" w:rsidRDefault="001466C3" w:rsidP="001466C3">
            <w:pPr>
              <w:numPr>
                <w:ilvl w:val="0"/>
                <w:numId w:val="102"/>
              </w:numPr>
              <w:spacing w:after="0" w:line="240" w:lineRule="auto"/>
              <w:ind w:hanging="414"/>
              <w:contextualSpacing/>
              <w:jc w:val="both"/>
              <w:rPr>
                <w:rFonts w:ascii="Times New Roman" w:hAnsi="Times New Roman" w:cs="Times New Roman"/>
                <w:noProof/>
                <w:sz w:val="20"/>
                <w:szCs w:val="20"/>
              </w:rPr>
            </w:pPr>
            <w:r>
              <w:rPr>
                <w:rFonts w:ascii="Times New Roman" w:hAnsi="Times New Roman"/>
                <w:noProof/>
                <w:sz w:val="20"/>
              </w:rPr>
              <w:t>Criteriile de selecție pentru asigurarea conformității cu Orientările tehnice DNSH (</w:t>
            </w:r>
            <w:r w:rsidRPr="00CA463A">
              <w:rPr>
                <w:rFonts w:ascii="Times New Roman" w:hAnsi="Times New Roman"/>
                <w:noProof/>
                <w:sz w:val="20"/>
              </w:rPr>
              <w:t>2021</w:t>
            </w:r>
            <w:r>
              <w:rPr>
                <w:rFonts w:ascii="Times New Roman" w:hAnsi="Times New Roman"/>
                <w:noProof/>
                <w:sz w:val="20"/>
              </w:rPr>
              <w:t>/C</w:t>
            </w:r>
            <w:r w:rsidRPr="00CA463A">
              <w:rPr>
                <w:rFonts w:ascii="Times New Roman" w:hAnsi="Times New Roman"/>
                <w:noProof/>
                <w:sz w:val="20"/>
              </w:rPr>
              <w:t>58</w:t>
            </w:r>
            <w:r>
              <w:rPr>
                <w:rFonts w:ascii="Times New Roman" w:hAnsi="Times New Roman"/>
                <w:noProof/>
                <w:sz w:val="20"/>
              </w:rPr>
              <w:t>/</w:t>
            </w:r>
            <w:r w:rsidRPr="00CA463A">
              <w:rPr>
                <w:rFonts w:ascii="Times New Roman" w:hAnsi="Times New Roman"/>
                <w:noProof/>
                <w:sz w:val="20"/>
              </w:rPr>
              <w:t>01</w:t>
            </w:r>
            <w:r>
              <w:rPr>
                <w:rFonts w:ascii="Times New Roman" w:hAnsi="Times New Roman"/>
                <w:noProof/>
                <w:sz w:val="20"/>
              </w:rPr>
              <w:t>) a tranzacțiilor care beneficiază de sprijin în cadrul acestei măsuri prin utilizarea unei evaluări a sustenabilității și a unei liste de excludere.</w:t>
            </w:r>
          </w:p>
          <w:p w14:paraId="23BEE74A" w14:textId="77777777" w:rsidR="001466C3" w:rsidRPr="009F5E22" w:rsidRDefault="001466C3" w:rsidP="001466C3">
            <w:pPr>
              <w:numPr>
                <w:ilvl w:val="0"/>
                <w:numId w:val="102"/>
              </w:numPr>
              <w:spacing w:after="0" w:line="240" w:lineRule="auto"/>
              <w:ind w:hanging="414"/>
              <w:contextualSpacing/>
              <w:jc w:val="both"/>
              <w:rPr>
                <w:rFonts w:ascii="Times New Roman" w:hAnsi="Times New Roman" w:cs="Times New Roman"/>
                <w:noProof/>
                <w:sz w:val="20"/>
                <w:szCs w:val="20"/>
              </w:rPr>
            </w:pPr>
            <w:r>
              <w:rPr>
                <w:rFonts w:ascii="Times New Roman" w:hAnsi="Times New Roman"/>
                <w:noProof/>
                <w:sz w:val="20"/>
              </w:rPr>
              <w:t xml:space="preserve">Criterii pentru asigurarea conformității instrumentului financiar cu Nota de orientare a Comisiei din </w:t>
            </w:r>
            <w:r w:rsidRPr="00CA463A">
              <w:rPr>
                <w:rFonts w:ascii="Times New Roman" w:hAnsi="Times New Roman"/>
                <w:noProof/>
                <w:sz w:val="20"/>
              </w:rPr>
              <w:t>22</w:t>
            </w:r>
            <w:r>
              <w:rPr>
                <w:rFonts w:ascii="Times New Roman" w:hAnsi="Times New Roman"/>
                <w:noProof/>
                <w:sz w:val="20"/>
              </w:rPr>
              <w:t xml:space="preserve"> ianuarie </w:t>
            </w:r>
            <w:r w:rsidRPr="00CA463A">
              <w:rPr>
                <w:rFonts w:ascii="Times New Roman" w:hAnsi="Times New Roman"/>
                <w:noProof/>
                <w:sz w:val="20"/>
              </w:rPr>
              <w:t>2021</w:t>
            </w:r>
            <w:r>
              <w:rPr>
                <w:rFonts w:ascii="Times New Roman" w:hAnsi="Times New Roman"/>
                <w:noProof/>
                <w:sz w:val="20"/>
              </w:rPr>
              <w:t xml:space="preserve"> [SWD(</w:t>
            </w:r>
            <w:r w:rsidRPr="00CA463A">
              <w:rPr>
                <w:rFonts w:ascii="Times New Roman" w:hAnsi="Times New Roman"/>
                <w:noProof/>
                <w:sz w:val="20"/>
              </w:rPr>
              <w:t>2021</w:t>
            </w:r>
            <w:r>
              <w:rPr>
                <w:rFonts w:ascii="Times New Roman" w:hAnsi="Times New Roman"/>
                <w:noProof/>
                <w:sz w:val="20"/>
              </w:rPr>
              <w:t>) </w:t>
            </w:r>
            <w:r w:rsidRPr="00CA463A">
              <w:rPr>
                <w:rFonts w:ascii="Times New Roman" w:hAnsi="Times New Roman"/>
                <w:noProof/>
                <w:sz w:val="20"/>
              </w:rPr>
              <w:t>12</w:t>
            </w:r>
            <w:r>
              <w:rPr>
                <w:rFonts w:ascii="Times New Roman" w:hAnsi="Times New Roman"/>
                <w:noProof/>
                <w:sz w:val="20"/>
              </w:rPr>
              <w:t xml:space="preserve"> final] referitoare la instrumentele financiare.</w:t>
            </w:r>
          </w:p>
          <w:p w14:paraId="6DBBC22B" w14:textId="77777777" w:rsidR="001466C3" w:rsidRPr="009F5E22" w:rsidRDefault="001466C3" w:rsidP="001466C3">
            <w:pPr>
              <w:numPr>
                <w:ilvl w:val="0"/>
                <w:numId w:val="102"/>
              </w:numPr>
              <w:spacing w:after="0" w:line="240" w:lineRule="auto"/>
              <w:ind w:hanging="414"/>
              <w:contextualSpacing/>
              <w:jc w:val="both"/>
              <w:rPr>
                <w:rFonts w:ascii="Times New Roman" w:hAnsi="Times New Roman" w:cs="Times New Roman"/>
                <w:noProof/>
                <w:sz w:val="20"/>
                <w:szCs w:val="20"/>
              </w:rPr>
            </w:pPr>
            <w:r>
              <w:rPr>
                <w:rFonts w:ascii="Times New Roman" w:hAnsi="Times New Roman"/>
                <w:noProof/>
                <w:sz w:val="20"/>
              </w:rPr>
              <w:t>Având în vedere că instrumentul propus este implementat ca o contribuție la InvestEU, îndeplinirea obiectivelor de la literele (a) și (b) menționate mai sus va fi asigurată prin aplicarea dispozițiilor InvestEU și a politicii de creditare și a criteriilor de excludere ale partenerului de implementare selectat. În acordul de garantare dintre Comisia Europeană și Banca Europeană pentru Reconstrucție și Dezvoltare (BERD) se vor specifica excluderile suplimentare necesare pentru a se asigura conformitatea cu Orientările tehnice privind aplicarea principiului de „a nu aduce prejudicii semnificative” (</w:t>
            </w:r>
            <w:r w:rsidRPr="00CA463A">
              <w:rPr>
                <w:rFonts w:ascii="Times New Roman" w:hAnsi="Times New Roman"/>
                <w:noProof/>
                <w:sz w:val="20"/>
              </w:rPr>
              <w:t>2021</w:t>
            </w:r>
            <w:r>
              <w:rPr>
                <w:rFonts w:ascii="Times New Roman" w:hAnsi="Times New Roman"/>
                <w:noProof/>
                <w:sz w:val="20"/>
              </w:rPr>
              <w:t>/C</w:t>
            </w:r>
            <w:r w:rsidRPr="00CA463A">
              <w:rPr>
                <w:rFonts w:ascii="Times New Roman" w:hAnsi="Times New Roman"/>
                <w:noProof/>
                <w:sz w:val="20"/>
              </w:rPr>
              <w:t>58</w:t>
            </w:r>
            <w:r>
              <w:rPr>
                <w:rFonts w:ascii="Times New Roman" w:hAnsi="Times New Roman"/>
                <w:noProof/>
                <w:sz w:val="20"/>
              </w:rPr>
              <w:t>/</w:t>
            </w:r>
            <w:r w:rsidRPr="00CA463A">
              <w:rPr>
                <w:rFonts w:ascii="Times New Roman" w:hAnsi="Times New Roman"/>
                <w:noProof/>
                <w:sz w:val="20"/>
              </w:rPr>
              <w:t>01</w:t>
            </w:r>
            <w:r>
              <w:rPr>
                <w:rFonts w:ascii="Times New Roman" w:hAnsi="Times New Roman"/>
                <w:noProof/>
                <w:sz w:val="20"/>
              </w:rPr>
              <w:t xml:space="preserve">). </w:t>
            </w:r>
          </w:p>
          <w:p w14:paraId="5714E5FA"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Instrumentul financiar ia forma unei garanții de portofoliu, pusă în aplicare de Banca Europeană pentru Reconstrucție și Dezvoltare (BERD), și furnizează finanțare și investiții pentru eficiența energetică și energia din surse regenerabile în sectorul rezidențial și al clădirilor, pentru IMM­uri cu (până la </w:t>
            </w:r>
            <w:r w:rsidRPr="00CA463A">
              <w:rPr>
                <w:rFonts w:ascii="Times New Roman" w:hAnsi="Times New Roman"/>
                <w:noProof/>
                <w:sz w:val="20"/>
              </w:rPr>
              <w:t>249</w:t>
            </w:r>
            <w:r>
              <w:rPr>
                <w:rFonts w:ascii="Times New Roman" w:hAnsi="Times New Roman"/>
                <w:noProof/>
                <w:sz w:val="20"/>
              </w:rPr>
              <w:t xml:space="preserve"> de angajați), societăți cu până la </w:t>
            </w:r>
            <w:r w:rsidRPr="00CA463A">
              <w:rPr>
                <w:rFonts w:ascii="Times New Roman" w:hAnsi="Times New Roman"/>
                <w:noProof/>
                <w:sz w:val="20"/>
              </w:rPr>
              <w:t>500</w:t>
            </w:r>
            <w:r>
              <w:rPr>
                <w:rFonts w:ascii="Times New Roman" w:hAnsi="Times New Roman"/>
                <w:noProof/>
                <w:sz w:val="20"/>
              </w:rPr>
              <w:t xml:space="preserve"> de angajați și persoane fizice („beneficiari”). Acordul de garantare poate prevedea, de asemenea, finanțarea transportului durabil și a soluțiilor bazate pe biodiversitate/natură/a infrastructurii verzi, precum și a altor categorii de beneficiari. Se preconizează că cel puțin </w:t>
            </w:r>
            <w:r w:rsidRPr="00CA463A">
              <w:rPr>
                <w:rFonts w:ascii="Times New Roman" w:hAnsi="Times New Roman"/>
                <w:noProof/>
                <w:sz w:val="20"/>
              </w:rPr>
              <w:t>100</w:t>
            </w:r>
            <w:r>
              <w:rPr>
                <w:rFonts w:ascii="Times New Roman" w:hAnsi="Times New Roman"/>
                <w:noProof/>
                <w:sz w:val="20"/>
              </w:rPr>
              <w:t xml:space="preserve"> de beneficiari vor primi sprijin în cadrul instrumentului.</w:t>
            </w:r>
          </w:p>
          <w:p w14:paraId="57C7997C"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Structura instrumentului va permite mobilizarea de fonduri private. </w:t>
            </w:r>
          </w:p>
          <w:p w14:paraId="1F5818F1"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Orice venituri ale instrumentului financiar, inclusiv din rambursări, precum și profiturile obținute prin utilizarea fondurilor Mecanismului de redresare și reziliență, din care se scad remunerația administratorului fondului și a intermediarilor financiari, se vor utiliza pentru aceleași obiective de politică, inclusiv după </w:t>
            </w:r>
            <w:r w:rsidRPr="00CA463A">
              <w:rPr>
                <w:rFonts w:ascii="Times New Roman" w:hAnsi="Times New Roman"/>
                <w:noProof/>
                <w:sz w:val="20"/>
              </w:rPr>
              <w:t>2026</w:t>
            </w:r>
            <w:r>
              <w:rPr>
                <w:rFonts w:ascii="Times New Roman" w:hAnsi="Times New Roman"/>
                <w:noProof/>
                <w:sz w:val="20"/>
              </w:rPr>
              <w:t>.</w:t>
            </w:r>
          </w:p>
        </w:tc>
      </w:tr>
      <w:tr w:rsidR="001466C3" w:rsidRPr="009F5E22" w14:paraId="71E92E4F" w14:textId="77777777" w:rsidTr="009F5E2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4D756C61"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261</w:t>
            </w:r>
          </w:p>
        </w:tc>
        <w:tc>
          <w:tcPr>
            <w:tcW w:w="1844" w:type="dxa"/>
            <w:tcBorders>
              <w:top w:val="nil"/>
              <w:left w:val="single" w:sz="4" w:space="0" w:color="auto"/>
              <w:bottom w:val="single" w:sz="4" w:space="0" w:color="auto"/>
              <w:right w:val="single" w:sz="4" w:space="0" w:color="auto"/>
            </w:tcBorders>
            <w:shd w:val="clear" w:color="auto" w:fill="C6EFCE"/>
            <w:noWrap/>
          </w:tcPr>
          <w:p w14:paraId="2CCBB003"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2</w:t>
            </w:r>
            <w:r>
              <w:rPr>
                <w:rFonts w:ascii="Times New Roman" w:hAnsi="Times New Roman"/>
                <w:noProof/>
                <w:sz w:val="20"/>
              </w:rPr>
              <w:t>.</w:t>
            </w:r>
            <w:r w:rsidRPr="00CA463A">
              <w:rPr>
                <w:rFonts w:ascii="Times New Roman" w:hAnsi="Times New Roman"/>
                <w:noProof/>
                <w:sz w:val="20"/>
              </w:rPr>
              <w:t>5</w:t>
            </w:r>
            <w:r>
              <w:rPr>
                <w:rFonts w:ascii="Times New Roman" w:hAnsi="Times New Roman"/>
                <w:noProof/>
                <w:sz w:val="20"/>
              </w:rPr>
              <w:t xml:space="preserve"> Instrumente financiare pentru sectorul privat - Investiții în eficiență energetică în sectorul rezidențial și al clădirilor </w:t>
            </w:r>
          </w:p>
        </w:tc>
        <w:tc>
          <w:tcPr>
            <w:tcW w:w="1089" w:type="dxa"/>
            <w:tcBorders>
              <w:top w:val="nil"/>
              <w:left w:val="single" w:sz="4" w:space="0" w:color="auto"/>
              <w:bottom w:val="single" w:sz="4" w:space="0" w:color="auto"/>
              <w:right w:val="single" w:sz="4" w:space="0" w:color="auto"/>
            </w:tcBorders>
            <w:shd w:val="clear" w:color="auto" w:fill="C6EFCE"/>
            <w:noWrap/>
          </w:tcPr>
          <w:p w14:paraId="1D2C36B6"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Țintă</w:t>
            </w:r>
          </w:p>
        </w:tc>
        <w:tc>
          <w:tcPr>
            <w:tcW w:w="1496" w:type="dxa"/>
            <w:tcBorders>
              <w:top w:val="nil"/>
              <w:left w:val="single" w:sz="4" w:space="0" w:color="auto"/>
              <w:bottom w:val="single" w:sz="4" w:space="0" w:color="auto"/>
              <w:right w:val="single" w:sz="4" w:space="0" w:color="auto"/>
            </w:tcBorders>
            <w:shd w:val="clear" w:color="auto" w:fill="C6EFCE"/>
            <w:noWrap/>
          </w:tcPr>
          <w:p w14:paraId="443BB2DE"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Operațiuni de finanțare sau de investiții în valoare de </w:t>
            </w:r>
            <w:r w:rsidRPr="00CA463A">
              <w:rPr>
                <w:rFonts w:ascii="Times New Roman" w:hAnsi="Times New Roman"/>
                <w:noProof/>
                <w:sz w:val="20"/>
              </w:rPr>
              <w:t>100</w:t>
            </w:r>
            <w:r>
              <w:rPr>
                <w:rFonts w:ascii="Times New Roman" w:hAnsi="Times New Roman"/>
                <w:noProof/>
                <w:sz w:val="20"/>
              </w:rPr>
              <w:t> % din cuantumul total al fondurilor sau al investițiilor vizate, aprobate de Comitetul pentru investiții al InvestEU.</w:t>
            </w:r>
          </w:p>
        </w:tc>
        <w:tc>
          <w:tcPr>
            <w:tcW w:w="1766" w:type="dxa"/>
            <w:tcBorders>
              <w:top w:val="nil"/>
              <w:left w:val="single" w:sz="4" w:space="0" w:color="auto"/>
              <w:bottom w:val="single" w:sz="4" w:space="0" w:color="auto"/>
              <w:right w:val="single" w:sz="4" w:space="0" w:color="auto"/>
            </w:tcBorders>
            <w:shd w:val="clear" w:color="auto" w:fill="C6EFCE"/>
            <w:noWrap/>
          </w:tcPr>
          <w:p w14:paraId="4149C4D1"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558" w:type="dxa"/>
            <w:tcBorders>
              <w:top w:val="nil"/>
              <w:left w:val="single" w:sz="4" w:space="0" w:color="auto"/>
              <w:bottom w:val="single" w:sz="4" w:space="0" w:color="auto"/>
              <w:right w:val="single" w:sz="4" w:space="0" w:color="auto"/>
            </w:tcBorders>
            <w:shd w:val="clear" w:color="auto" w:fill="C6EFCE"/>
            <w:noWrap/>
          </w:tcPr>
          <w:p w14:paraId="46105B6B" w14:textId="77777777" w:rsidR="001466C3" w:rsidRPr="009F5E22" w:rsidRDefault="001466C3" w:rsidP="001466C3">
            <w:pPr>
              <w:spacing w:after="0" w:line="240" w:lineRule="auto"/>
              <w:rPr>
                <w:rFonts w:ascii="Times New Roman" w:eastAsia="Times New Roman" w:hAnsi="Times New Roman" w:cs="Times New Roman"/>
                <w:noProof/>
                <w:sz w:val="20"/>
                <w:szCs w:val="20"/>
              </w:rPr>
            </w:pPr>
            <w:r>
              <w:rPr>
                <w:rFonts w:ascii="Times New Roman" w:hAnsi="Times New Roman"/>
                <w:noProof/>
                <w:sz w:val="20"/>
              </w:rPr>
              <w:t>Procent (%)</w:t>
            </w:r>
          </w:p>
          <w:p w14:paraId="7C8FFB5F"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1116" w:type="dxa"/>
            <w:tcBorders>
              <w:top w:val="nil"/>
              <w:left w:val="single" w:sz="4" w:space="0" w:color="auto"/>
              <w:bottom w:val="single" w:sz="4" w:space="0" w:color="auto"/>
              <w:right w:val="single" w:sz="4" w:space="0" w:color="auto"/>
            </w:tcBorders>
            <w:shd w:val="clear" w:color="auto" w:fill="C6EFCE"/>
            <w:noWrap/>
          </w:tcPr>
          <w:p w14:paraId="3AAB741B"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0</w:t>
            </w:r>
          </w:p>
        </w:tc>
        <w:tc>
          <w:tcPr>
            <w:tcW w:w="858" w:type="dxa"/>
            <w:tcBorders>
              <w:top w:val="nil"/>
              <w:left w:val="single" w:sz="4" w:space="0" w:color="auto"/>
              <w:bottom w:val="single" w:sz="4" w:space="0" w:color="auto"/>
              <w:right w:val="single" w:sz="4" w:space="0" w:color="auto"/>
            </w:tcBorders>
            <w:shd w:val="clear" w:color="auto" w:fill="C6EFCE"/>
            <w:noWrap/>
          </w:tcPr>
          <w:p w14:paraId="5E920EBE"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100</w:t>
            </w:r>
          </w:p>
        </w:tc>
        <w:tc>
          <w:tcPr>
            <w:tcW w:w="943" w:type="dxa"/>
            <w:tcBorders>
              <w:top w:val="nil"/>
              <w:left w:val="single" w:sz="4" w:space="0" w:color="auto"/>
              <w:bottom w:val="single" w:sz="4" w:space="0" w:color="auto"/>
              <w:right w:val="single" w:sz="4" w:space="0" w:color="auto"/>
            </w:tcBorders>
            <w:shd w:val="clear" w:color="auto" w:fill="C6EFCE"/>
            <w:noWrap/>
          </w:tcPr>
          <w:p w14:paraId="244C6E2F"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1065" w:type="dxa"/>
            <w:tcBorders>
              <w:top w:val="nil"/>
              <w:left w:val="single" w:sz="4" w:space="0" w:color="auto"/>
              <w:bottom w:val="single" w:sz="4" w:space="0" w:color="auto"/>
              <w:right w:val="single" w:sz="4" w:space="0" w:color="auto"/>
            </w:tcBorders>
            <w:shd w:val="clear" w:color="auto" w:fill="C6EFCE"/>
            <w:noWrap/>
          </w:tcPr>
          <w:p w14:paraId="232BCEC7"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2024</w:t>
            </w:r>
          </w:p>
        </w:tc>
        <w:tc>
          <w:tcPr>
            <w:tcW w:w="3535" w:type="dxa"/>
            <w:tcBorders>
              <w:top w:val="nil"/>
              <w:left w:val="single" w:sz="4" w:space="0" w:color="auto"/>
              <w:bottom w:val="single" w:sz="4" w:space="0" w:color="auto"/>
              <w:right w:val="single" w:sz="4" w:space="0" w:color="auto"/>
            </w:tcBorders>
            <w:shd w:val="clear" w:color="auto" w:fill="C6EFCE"/>
            <w:noWrap/>
          </w:tcPr>
          <w:p w14:paraId="62A869A1"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Operațiuni de finanțare sau de investiții în valoare de </w:t>
            </w:r>
            <w:r w:rsidRPr="00CA463A">
              <w:rPr>
                <w:rFonts w:ascii="Times New Roman" w:hAnsi="Times New Roman"/>
                <w:noProof/>
                <w:sz w:val="20"/>
              </w:rPr>
              <w:t>100</w:t>
            </w:r>
            <w:r>
              <w:rPr>
                <w:rFonts w:ascii="Times New Roman" w:hAnsi="Times New Roman"/>
                <w:noProof/>
                <w:sz w:val="20"/>
              </w:rPr>
              <w:t> % din cuantumul total al investiției au fost aprobate de Comitetul pentru investiții al InvestEU.</w:t>
            </w:r>
          </w:p>
        </w:tc>
      </w:tr>
      <w:tr w:rsidR="001466C3" w:rsidRPr="009F5E22" w14:paraId="4A1E3A68" w14:textId="77777777" w:rsidTr="009F5E2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19A29153"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262</w:t>
            </w:r>
          </w:p>
        </w:tc>
        <w:tc>
          <w:tcPr>
            <w:tcW w:w="1844" w:type="dxa"/>
            <w:tcBorders>
              <w:top w:val="nil"/>
              <w:left w:val="single" w:sz="4" w:space="0" w:color="auto"/>
              <w:bottom w:val="single" w:sz="4" w:space="0" w:color="auto"/>
              <w:right w:val="single" w:sz="4" w:space="0" w:color="auto"/>
            </w:tcBorders>
            <w:shd w:val="clear" w:color="auto" w:fill="C6EFCE"/>
            <w:noWrap/>
          </w:tcPr>
          <w:p w14:paraId="0CADE41D" w14:textId="39749D50"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3</w:t>
            </w:r>
            <w:r>
              <w:rPr>
                <w:rFonts w:ascii="Times New Roman" w:hAnsi="Times New Roman"/>
                <w:noProof/>
                <w:sz w:val="20"/>
              </w:rPr>
              <w:t>.</w:t>
            </w:r>
            <w:r w:rsidRPr="00CA463A">
              <w:rPr>
                <w:rFonts w:ascii="Times New Roman" w:hAnsi="Times New Roman"/>
                <w:noProof/>
                <w:sz w:val="20"/>
              </w:rPr>
              <w:t>1</w:t>
            </w:r>
            <w:r>
              <w:rPr>
                <w:rFonts w:ascii="Times New Roman" w:hAnsi="Times New Roman"/>
                <w:noProof/>
                <w:sz w:val="20"/>
              </w:rPr>
              <w:t>. Scheme de ajutor pentru sectorul privat – Schemă de ajutor pentru digitalizarea IMM-urilor</w:t>
            </w:r>
          </w:p>
        </w:tc>
        <w:tc>
          <w:tcPr>
            <w:tcW w:w="1089" w:type="dxa"/>
            <w:tcBorders>
              <w:top w:val="nil"/>
              <w:left w:val="single" w:sz="4" w:space="0" w:color="auto"/>
              <w:bottom w:val="single" w:sz="4" w:space="0" w:color="auto"/>
              <w:right w:val="single" w:sz="4" w:space="0" w:color="auto"/>
            </w:tcBorders>
            <w:shd w:val="clear" w:color="auto" w:fill="C6EFCE"/>
            <w:noWrap/>
          </w:tcPr>
          <w:p w14:paraId="0614E08A"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496" w:type="dxa"/>
            <w:tcBorders>
              <w:top w:val="nil"/>
              <w:left w:val="single" w:sz="4" w:space="0" w:color="auto"/>
              <w:bottom w:val="single" w:sz="4" w:space="0" w:color="auto"/>
              <w:right w:val="single" w:sz="4" w:space="0" w:color="auto"/>
            </w:tcBorders>
            <w:shd w:val="clear" w:color="auto" w:fill="C6EFCE"/>
            <w:noWrap/>
          </w:tcPr>
          <w:p w14:paraId="69F6C3DB"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Selectarea administratorului schemei. </w:t>
            </w:r>
          </w:p>
        </w:tc>
        <w:tc>
          <w:tcPr>
            <w:tcW w:w="1766" w:type="dxa"/>
            <w:tcBorders>
              <w:top w:val="nil"/>
              <w:left w:val="single" w:sz="4" w:space="0" w:color="auto"/>
              <w:bottom w:val="single" w:sz="4" w:space="0" w:color="auto"/>
              <w:right w:val="single" w:sz="4" w:space="0" w:color="auto"/>
            </w:tcBorders>
            <w:shd w:val="clear" w:color="auto" w:fill="C6EFCE"/>
            <w:noWrap/>
          </w:tcPr>
          <w:p w14:paraId="3AC48B77"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Comunicarea selecției</w:t>
            </w:r>
          </w:p>
        </w:tc>
        <w:tc>
          <w:tcPr>
            <w:tcW w:w="1558" w:type="dxa"/>
            <w:tcBorders>
              <w:top w:val="nil"/>
              <w:left w:val="single" w:sz="4" w:space="0" w:color="auto"/>
              <w:bottom w:val="single" w:sz="4" w:space="0" w:color="auto"/>
              <w:right w:val="single" w:sz="4" w:space="0" w:color="auto"/>
            </w:tcBorders>
            <w:shd w:val="clear" w:color="auto" w:fill="C6EFCE"/>
            <w:noWrap/>
          </w:tcPr>
          <w:p w14:paraId="21272515"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c>
          <w:tcPr>
            <w:tcW w:w="1116" w:type="dxa"/>
            <w:tcBorders>
              <w:top w:val="nil"/>
              <w:left w:val="single" w:sz="4" w:space="0" w:color="auto"/>
              <w:bottom w:val="single" w:sz="4" w:space="0" w:color="auto"/>
              <w:right w:val="single" w:sz="4" w:space="0" w:color="auto"/>
            </w:tcBorders>
            <w:shd w:val="clear" w:color="auto" w:fill="C6EFCE"/>
            <w:noWrap/>
          </w:tcPr>
          <w:p w14:paraId="75C649BA"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c>
          <w:tcPr>
            <w:tcW w:w="858" w:type="dxa"/>
            <w:tcBorders>
              <w:top w:val="nil"/>
              <w:left w:val="single" w:sz="4" w:space="0" w:color="auto"/>
              <w:bottom w:val="single" w:sz="4" w:space="0" w:color="auto"/>
              <w:right w:val="single" w:sz="4" w:space="0" w:color="auto"/>
            </w:tcBorders>
            <w:shd w:val="clear" w:color="auto" w:fill="C6EFCE"/>
            <w:noWrap/>
          </w:tcPr>
          <w:p w14:paraId="53076020"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c>
          <w:tcPr>
            <w:tcW w:w="943" w:type="dxa"/>
            <w:tcBorders>
              <w:top w:val="nil"/>
              <w:left w:val="single" w:sz="4" w:space="0" w:color="auto"/>
              <w:bottom w:val="single" w:sz="4" w:space="0" w:color="auto"/>
              <w:right w:val="single" w:sz="4" w:space="0" w:color="auto"/>
            </w:tcBorders>
            <w:shd w:val="clear" w:color="auto" w:fill="C6EFCE"/>
            <w:noWrap/>
          </w:tcPr>
          <w:p w14:paraId="5CFF99B1"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p>
        </w:tc>
        <w:tc>
          <w:tcPr>
            <w:tcW w:w="1065" w:type="dxa"/>
            <w:tcBorders>
              <w:top w:val="nil"/>
              <w:left w:val="single" w:sz="4" w:space="0" w:color="auto"/>
              <w:bottom w:val="single" w:sz="4" w:space="0" w:color="auto"/>
              <w:right w:val="single" w:sz="4" w:space="0" w:color="auto"/>
            </w:tcBorders>
            <w:shd w:val="clear" w:color="auto" w:fill="C6EFCE"/>
            <w:noWrap/>
          </w:tcPr>
          <w:p w14:paraId="54B814FC"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2022</w:t>
            </w:r>
          </w:p>
        </w:tc>
        <w:tc>
          <w:tcPr>
            <w:tcW w:w="3535" w:type="dxa"/>
            <w:tcBorders>
              <w:top w:val="nil"/>
              <w:left w:val="single" w:sz="4" w:space="0" w:color="auto"/>
              <w:bottom w:val="single" w:sz="4" w:space="0" w:color="auto"/>
              <w:right w:val="single" w:sz="4" w:space="0" w:color="auto"/>
            </w:tcBorders>
            <w:shd w:val="clear" w:color="auto" w:fill="C6EFCE"/>
            <w:noWrap/>
          </w:tcPr>
          <w:p w14:paraId="3509E0CA"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Selectarea unui administrator al schemei care va implementa schema </w:t>
            </w:r>
            <w:r w:rsidRPr="002A359F">
              <w:rPr>
                <w:rFonts w:ascii="Times New Roman" w:hAnsi="Times New Roman"/>
                <w:i/>
                <w:noProof/>
                <w:sz w:val="20"/>
              </w:rPr>
              <w:t>de minimis</w:t>
            </w:r>
            <w:r>
              <w:rPr>
                <w:rFonts w:ascii="Times New Roman" w:hAnsi="Times New Roman"/>
                <w:noProof/>
                <w:sz w:val="20"/>
              </w:rPr>
              <w:t xml:space="preserve"> (lansarea cererii de propuneri, evaluarea, contractarea și monitorizarea proiectelor).</w:t>
            </w:r>
          </w:p>
          <w:p w14:paraId="570165AC"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Criteriile de selecție a proiectelor vor asigura:</w:t>
            </w:r>
          </w:p>
          <w:p w14:paraId="6BA64B7A" w14:textId="77777777" w:rsidR="001466C3" w:rsidRPr="009F5E22" w:rsidRDefault="001466C3" w:rsidP="001466C3">
            <w:pPr>
              <w:numPr>
                <w:ilvl w:val="0"/>
                <w:numId w:val="99"/>
              </w:numPr>
              <w:spacing w:before="120" w:after="0" w:line="240" w:lineRule="auto"/>
              <w:ind w:left="299" w:hanging="218"/>
              <w:contextualSpacing/>
              <w:jc w:val="both"/>
              <w:rPr>
                <w:rFonts w:ascii="Times New Roman" w:hAnsi="Times New Roman" w:cs="Times New Roman"/>
                <w:noProof/>
                <w:sz w:val="20"/>
                <w:szCs w:val="20"/>
              </w:rPr>
            </w:pPr>
            <w:r>
              <w:rPr>
                <w:rFonts w:ascii="Times New Roman" w:hAnsi="Times New Roman"/>
                <w:noProof/>
                <w:sz w:val="20"/>
              </w:rPr>
              <w:t xml:space="preserve">asumarea angajamentului de a investi </w:t>
            </w:r>
            <w:r w:rsidRPr="00CA463A">
              <w:rPr>
                <w:rFonts w:ascii="Times New Roman" w:hAnsi="Times New Roman"/>
                <w:noProof/>
                <w:sz w:val="20"/>
              </w:rPr>
              <w:t>100</w:t>
            </w:r>
            <w:r>
              <w:rPr>
                <w:rFonts w:ascii="Times New Roman" w:hAnsi="Times New Roman"/>
                <w:noProof/>
                <w:sz w:val="20"/>
              </w:rPr>
              <w:t xml:space="preserve"> % din fonduri pentru a sprijini tranziția digitală, în conformitate cu domeniile de intervenție </w:t>
            </w:r>
            <w:r w:rsidRPr="00CA463A">
              <w:rPr>
                <w:rFonts w:ascii="Times New Roman" w:hAnsi="Times New Roman"/>
                <w:noProof/>
                <w:sz w:val="20"/>
              </w:rPr>
              <w:t>010</w:t>
            </w:r>
            <w:r>
              <w:rPr>
                <w:rFonts w:ascii="Times New Roman" w:hAnsi="Times New Roman"/>
                <w:noProof/>
                <w:sz w:val="20"/>
              </w:rPr>
              <w:t xml:space="preserve">, </w:t>
            </w:r>
            <w:r w:rsidRPr="00CA463A">
              <w:rPr>
                <w:rFonts w:ascii="Times New Roman" w:hAnsi="Times New Roman"/>
                <w:noProof/>
                <w:sz w:val="20"/>
              </w:rPr>
              <w:t>012</w:t>
            </w:r>
            <w:r>
              <w:rPr>
                <w:rFonts w:ascii="Times New Roman" w:hAnsi="Times New Roman"/>
                <w:noProof/>
                <w:sz w:val="20"/>
              </w:rPr>
              <w:t xml:space="preserve">, </w:t>
            </w:r>
            <w:r w:rsidRPr="00CA463A">
              <w:rPr>
                <w:rFonts w:ascii="Times New Roman" w:hAnsi="Times New Roman"/>
                <w:noProof/>
                <w:sz w:val="20"/>
              </w:rPr>
              <w:t>021</w:t>
            </w:r>
            <w:r>
              <w:rPr>
                <w:rFonts w:ascii="Times New Roman" w:hAnsi="Times New Roman"/>
                <w:noProof/>
                <w:sz w:val="20"/>
              </w:rPr>
              <w:t xml:space="preserve">c și </w:t>
            </w:r>
            <w:r w:rsidRPr="00CA463A">
              <w:rPr>
                <w:rFonts w:ascii="Times New Roman" w:hAnsi="Times New Roman"/>
                <w:noProof/>
                <w:sz w:val="20"/>
              </w:rPr>
              <w:t>021</w:t>
            </w:r>
            <w:r>
              <w:rPr>
                <w:rFonts w:ascii="Times New Roman" w:hAnsi="Times New Roman"/>
                <w:noProof/>
                <w:sz w:val="20"/>
              </w:rPr>
              <w:t>d din anexa VII la Regulamentul privind Mecanismul de redresare și reziliență.</w:t>
            </w:r>
          </w:p>
          <w:p w14:paraId="65AA78E9" w14:textId="77777777" w:rsidR="001466C3" w:rsidRPr="009F5E22" w:rsidRDefault="001466C3" w:rsidP="001466C3">
            <w:pPr>
              <w:numPr>
                <w:ilvl w:val="0"/>
                <w:numId w:val="99"/>
              </w:numPr>
              <w:spacing w:before="120" w:after="0" w:line="240" w:lineRule="auto"/>
              <w:ind w:left="299" w:hanging="218"/>
              <w:contextualSpacing/>
              <w:jc w:val="both"/>
              <w:rPr>
                <w:rFonts w:ascii="Times New Roman" w:hAnsi="Times New Roman" w:cs="Times New Roman"/>
                <w:noProof/>
                <w:sz w:val="20"/>
                <w:szCs w:val="20"/>
              </w:rPr>
            </w:pPr>
            <w:r>
              <w:rPr>
                <w:rFonts w:ascii="Times New Roman" w:hAnsi="Times New Roman"/>
                <w:noProof/>
                <w:sz w:val="20"/>
              </w:rPr>
              <w:t>Conformitatea cu Orientările tehnice privind aplicarea principiului de „a nu aduce prejudicii semnificative” (</w:t>
            </w:r>
            <w:r w:rsidRPr="00CA463A">
              <w:rPr>
                <w:rFonts w:ascii="Times New Roman" w:hAnsi="Times New Roman"/>
                <w:noProof/>
                <w:sz w:val="20"/>
              </w:rPr>
              <w:t>2021</w:t>
            </w:r>
            <w:r>
              <w:rPr>
                <w:rFonts w:ascii="Times New Roman" w:hAnsi="Times New Roman"/>
                <w:noProof/>
                <w:sz w:val="20"/>
              </w:rPr>
              <w:t>/C</w:t>
            </w:r>
            <w:r w:rsidRPr="00CA463A">
              <w:rPr>
                <w:rFonts w:ascii="Times New Roman" w:hAnsi="Times New Roman"/>
                <w:noProof/>
                <w:sz w:val="20"/>
              </w:rPr>
              <w:t>58</w:t>
            </w:r>
            <w:r>
              <w:rPr>
                <w:rFonts w:ascii="Times New Roman" w:hAnsi="Times New Roman"/>
                <w:noProof/>
                <w:sz w:val="20"/>
              </w:rPr>
              <w:t>/</w:t>
            </w:r>
            <w:r w:rsidRPr="00CA463A">
              <w:rPr>
                <w:rFonts w:ascii="Times New Roman" w:hAnsi="Times New Roman"/>
                <w:noProof/>
                <w:sz w:val="20"/>
              </w:rPr>
              <w:t>01</w:t>
            </w:r>
            <w:r>
              <w:rPr>
                <w:rFonts w:ascii="Times New Roman" w:hAnsi="Times New Roman"/>
                <w:noProof/>
                <w:sz w:val="20"/>
              </w:rPr>
              <w:t xml:space="preserve">). Atunci când depune cererea pentru acordul de finanțare, planul de afaceri va prezenta orice riscuri potențiale care pot decurge pentru mediu și care sunt metodele de abordare a acestora. </w:t>
            </w:r>
          </w:p>
          <w:p w14:paraId="57ED6A92"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Se pune în aplicare un sistem eficace de gestionare și control, inclusiv prin luarea de măsuri corective ori de câte ori este necesar și prin efectuarea de controale prin sondaj la nivelul IMM-urilor.</w:t>
            </w:r>
          </w:p>
        </w:tc>
      </w:tr>
      <w:tr w:rsidR="001466C3" w:rsidRPr="009F5E22" w14:paraId="743D3D48" w14:textId="77777777" w:rsidTr="009F5E2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04B379AF"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264</w:t>
            </w:r>
          </w:p>
        </w:tc>
        <w:tc>
          <w:tcPr>
            <w:tcW w:w="1844" w:type="dxa"/>
            <w:tcBorders>
              <w:top w:val="nil"/>
              <w:left w:val="single" w:sz="4" w:space="0" w:color="auto"/>
              <w:bottom w:val="single" w:sz="4" w:space="0" w:color="auto"/>
              <w:right w:val="single" w:sz="4" w:space="0" w:color="auto"/>
            </w:tcBorders>
            <w:shd w:val="clear" w:color="auto" w:fill="C6EFCE"/>
            <w:noWrap/>
          </w:tcPr>
          <w:p w14:paraId="744FD024"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3</w:t>
            </w:r>
            <w:r>
              <w:rPr>
                <w:rFonts w:ascii="Times New Roman" w:hAnsi="Times New Roman"/>
                <w:noProof/>
                <w:sz w:val="20"/>
              </w:rPr>
              <w:t>.</w:t>
            </w:r>
            <w:r w:rsidRPr="00CA463A">
              <w:rPr>
                <w:rFonts w:ascii="Times New Roman" w:hAnsi="Times New Roman"/>
                <w:noProof/>
                <w:sz w:val="20"/>
              </w:rPr>
              <w:t>2</w:t>
            </w:r>
            <w:r>
              <w:rPr>
                <w:rFonts w:ascii="Times New Roman" w:hAnsi="Times New Roman"/>
                <w:noProof/>
                <w:sz w:val="20"/>
              </w:rPr>
              <w:t xml:space="preserve"> Scheme de ajutor pentru sectorul privat - Schema de minimis pentru ajutarea firmelor din România în procesul de listare la bursă</w:t>
            </w:r>
          </w:p>
        </w:tc>
        <w:tc>
          <w:tcPr>
            <w:tcW w:w="1089" w:type="dxa"/>
            <w:tcBorders>
              <w:top w:val="nil"/>
              <w:left w:val="single" w:sz="4" w:space="0" w:color="auto"/>
              <w:bottom w:val="single" w:sz="4" w:space="0" w:color="auto"/>
              <w:right w:val="single" w:sz="4" w:space="0" w:color="auto"/>
            </w:tcBorders>
            <w:shd w:val="clear" w:color="auto" w:fill="C6EFCE"/>
            <w:noWrap/>
          </w:tcPr>
          <w:p w14:paraId="34F0DD4E"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496" w:type="dxa"/>
            <w:tcBorders>
              <w:top w:val="nil"/>
              <w:left w:val="single" w:sz="4" w:space="0" w:color="auto"/>
              <w:bottom w:val="single" w:sz="4" w:space="0" w:color="auto"/>
              <w:right w:val="single" w:sz="4" w:space="0" w:color="auto"/>
            </w:tcBorders>
            <w:shd w:val="clear" w:color="auto" w:fill="C6EFCE"/>
            <w:noWrap/>
          </w:tcPr>
          <w:p w14:paraId="1766C64A"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Selectarea administratorului schemei </w:t>
            </w:r>
          </w:p>
        </w:tc>
        <w:tc>
          <w:tcPr>
            <w:tcW w:w="1766" w:type="dxa"/>
            <w:tcBorders>
              <w:top w:val="nil"/>
              <w:left w:val="single" w:sz="4" w:space="0" w:color="auto"/>
              <w:bottom w:val="single" w:sz="4" w:space="0" w:color="auto"/>
              <w:right w:val="single" w:sz="4" w:space="0" w:color="auto"/>
            </w:tcBorders>
            <w:shd w:val="clear" w:color="auto" w:fill="C6EFCE"/>
            <w:noWrap/>
          </w:tcPr>
          <w:p w14:paraId="5CD1CD43"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Comunicarea selecției</w:t>
            </w:r>
          </w:p>
        </w:tc>
        <w:tc>
          <w:tcPr>
            <w:tcW w:w="1558" w:type="dxa"/>
            <w:tcBorders>
              <w:top w:val="nil"/>
              <w:left w:val="single" w:sz="4" w:space="0" w:color="auto"/>
              <w:bottom w:val="single" w:sz="4" w:space="0" w:color="auto"/>
              <w:right w:val="single" w:sz="4" w:space="0" w:color="auto"/>
            </w:tcBorders>
            <w:shd w:val="clear" w:color="auto" w:fill="C6EFCE"/>
            <w:noWrap/>
          </w:tcPr>
          <w:p w14:paraId="77BC6F02"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c>
          <w:tcPr>
            <w:tcW w:w="1116" w:type="dxa"/>
            <w:tcBorders>
              <w:top w:val="nil"/>
              <w:left w:val="single" w:sz="4" w:space="0" w:color="auto"/>
              <w:bottom w:val="single" w:sz="4" w:space="0" w:color="auto"/>
              <w:right w:val="single" w:sz="4" w:space="0" w:color="auto"/>
            </w:tcBorders>
            <w:shd w:val="clear" w:color="auto" w:fill="C6EFCE"/>
            <w:noWrap/>
          </w:tcPr>
          <w:p w14:paraId="12FBA09B"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c>
          <w:tcPr>
            <w:tcW w:w="858" w:type="dxa"/>
            <w:tcBorders>
              <w:top w:val="nil"/>
              <w:left w:val="single" w:sz="4" w:space="0" w:color="auto"/>
              <w:bottom w:val="single" w:sz="4" w:space="0" w:color="auto"/>
              <w:right w:val="single" w:sz="4" w:space="0" w:color="auto"/>
            </w:tcBorders>
            <w:shd w:val="clear" w:color="auto" w:fill="C6EFCE"/>
            <w:noWrap/>
          </w:tcPr>
          <w:p w14:paraId="5A4D1DF8"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c>
          <w:tcPr>
            <w:tcW w:w="943" w:type="dxa"/>
            <w:tcBorders>
              <w:top w:val="nil"/>
              <w:left w:val="single" w:sz="4" w:space="0" w:color="auto"/>
              <w:bottom w:val="single" w:sz="4" w:space="0" w:color="auto"/>
              <w:right w:val="single" w:sz="4" w:space="0" w:color="auto"/>
            </w:tcBorders>
            <w:shd w:val="clear" w:color="auto" w:fill="C6EFCE"/>
            <w:noWrap/>
          </w:tcPr>
          <w:p w14:paraId="5B838DC1"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3</w:t>
            </w:r>
          </w:p>
        </w:tc>
        <w:tc>
          <w:tcPr>
            <w:tcW w:w="1065" w:type="dxa"/>
            <w:tcBorders>
              <w:top w:val="nil"/>
              <w:left w:val="single" w:sz="4" w:space="0" w:color="auto"/>
              <w:bottom w:val="single" w:sz="4" w:space="0" w:color="auto"/>
              <w:right w:val="single" w:sz="4" w:space="0" w:color="auto"/>
            </w:tcBorders>
            <w:shd w:val="clear" w:color="auto" w:fill="C6EFCE"/>
            <w:noWrap/>
          </w:tcPr>
          <w:p w14:paraId="60E21D12"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2022</w:t>
            </w:r>
          </w:p>
        </w:tc>
        <w:tc>
          <w:tcPr>
            <w:tcW w:w="3535" w:type="dxa"/>
            <w:tcBorders>
              <w:top w:val="nil"/>
              <w:left w:val="single" w:sz="4" w:space="0" w:color="auto"/>
              <w:bottom w:val="single" w:sz="4" w:space="0" w:color="auto"/>
              <w:right w:val="single" w:sz="4" w:space="0" w:color="auto"/>
            </w:tcBorders>
            <w:shd w:val="clear" w:color="auto" w:fill="C6EFCE"/>
            <w:noWrap/>
          </w:tcPr>
          <w:p w14:paraId="5D823452"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Selectarea unui administrator al schemei care va implementa schema </w:t>
            </w:r>
            <w:r w:rsidRPr="002A359F">
              <w:rPr>
                <w:rFonts w:ascii="Times New Roman" w:hAnsi="Times New Roman"/>
                <w:i/>
                <w:noProof/>
                <w:sz w:val="20"/>
              </w:rPr>
              <w:t>de minimis</w:t>
            </w:r>
            <w:r>
              <w:rPr>
                <w:rFonts w:ascii="Times New Roman" w:hAnsi="Times New Roman"/>
                <w:noProof/>
                <w:sz w:val="20"/>
              </w:rPr>
              <w:t xml:space="preserve"> (lansarea cererii de propuneri, evaluarea, contractarea și monitorizarea proiectelor).</w:t>
            </w:r>
          </w:p>
          <w:p w14:paraId="671E267F"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Se vor acorda granturi societăților care doresc să emită acțiuni, precalificate pentru cotare, în conformitate cu condițiile Bursei de Valori București, pe baza principiului „primul venit, primul servit”. </w:t>
            </w:r>
          </w:p>
          <w:p w14:paraId="0AB7C7E2"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Scopul este de a pregăti societățile care aderă la regulile de cotare ale Bursei de Valori București să beneficieze cu succes de fonduri de pe piața de capital pe oricare dintre segmentele de piață disponibile.</w:t>
            </w:r>
          </w:p>
          <w:p w14:paraId="477BD23D"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Pentru a se asigura respectarea Orientărilor tehnice DNSH (</w:t>
            </w:r>
            <w:r w:rsidRPr="00CA463A">
              <w:rPr>
                <w:rFonts w:ascii="Times New Roman" w:hAnsi="Times New Roman"/>
                <w:noProof/>
                <w:sz w:val="20"/>
              </w:rPr>
              <w:t>2021</w:t>
            </w:r>
            <w:r>
              <w:rPr>
                <w:rFonts w:ascii="Times New Roman" w:hAnsi="Times New Roman"/>
                <w:noProof/>
                <w:sz w:val="20"/>
              </w:rPr>
              <w:t>/C</w:t>
            </w:r>
            <w:r w:rsidRPr="00CA463A">
              <w:rPr>
                <w:rFonts w:ascii="Times New Roman" w:hAnsi="Times New Roman"/>
                <w:noProof/>
                <w:sz w:val="20"/>
              </w:rPr>
              <w:t>58</w:t>
            </w:r>
            <w:r>
              <w:rPr>
                <w:rFonts w:ascii="Times New Roman" w:hAnsi="Times New Roman"/>
                <w:noProof/>
                <w:sz w:val="20"/>
              </w:rPr>
              <w:t>/</w:t>
            </w:r>
            <w:r w:rsidRPr="00CA463A">
              <w:rPr>
                <w:rFonts w:ascii="Times New Roman" w:hAnsi="Times New Roman"/>
                <w:noProof/>
                <w:sz w:val="20"/>
              </w:rPr>
              <w:t>01</w:t>
            </w:r>
            <w:r>
              <w:rPr>
                <w:rFonts w:ascii="Times New Roman" w:hAnsi="Times New Roman"/>
                <w:noProof/>
                <w:sz w:val="20"/>
              </w:rPr>
              <w:t xml:space="preserve">), întreprinderile care au obținut mai mult de </w:t>
            </w:r>
            <w:r w:rsidRPr="00CA463A">
              <w:rPr>
                <w:rFonts w:ascii="Times New Roman" w:hAnsi="Times New Roman"/>
                <w:noProof/>
                <w:sz w:val="20"/>
              </w:rPr>
              <w:t>50</w:t>
            </w:r>
            <w:r>
              <w:rPr>
                <w:rFonts w:ascii="Times New Roman" w:hAnsi="Times New Roman"/>
                <w:noProof/>
                <w:sz w:val="20"/>
              </w:rPr>
              <w:t> % din veniturile lor în cursul exercițiului financiar precedent din activități sau active incluse pe lista de excludere au obligația de a adopta și de a publica planuri privind tranziția verde. Se exclud următoarele activități și active: (i) activitățile și activele legate de combustibili fosili, inclusiv utilizarea în aval; (ii) activitățile și activele din cadrul sistemului UE de comercializare a certificatelor de emisii (ETS) cu emisii preconizate de gaze cu efect de seră care nu sunt mai mici decât valorile de referință relevante; (iii) activitățile și activele legate de depozite de deșeuri, incineratoare și instalații de tratare mecano­biologică a deșeurilor și (iv) activitățile și activele în cadrul cărora eliminarea pe termen lung a deșeurilor poate dăuna mediului.</w:t>
            </w:r>
          </w:p>
        </w:tc>
      </w:tr>
      <w:tr w:rsidR="001466C3" w:rsidRPr="009F5E22" w14:paraId="06437E5C" w14:textId="77777777" w:rsidTr="009F5E22">
        <w:trPr>
          <w:trHeight w:val="300"/>
          <w:jc w:val="center"/>
        </w:trPr>
        <w:tc>
          <w:tcPr>
            <w:tcW w:w="606" w:type="dxa"/>
            <w:tcBorders>
              <w:top w:val="nil"/>
              <w:left w:val="single" w:sz="4" w:space="0" w:color="auto"/>
              <w:bottom w:val="single" w:sz="4" w:space="0" w:color="auto"/>
              <w:right w:val="single" w:sz="4" w:space="0" w:color="auto"/>
            </w:tcBorders>
            <w:shd w:val="clear" w:color="auto" w:fill="C6EFCE"/>
            <w:noWrap/>
          </w:tcPr>
          <w:p w14:paraId="6C64EC2A"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265</w:t>
            </w:r>
          </w:p>
        </w:tc>
        <w:tc>
          <w:tcPr>
            <w:tcW w:w="1844" w:type="dxa"/>
            <w:tcBorders>
              <w:top w:val="nil"/>
              <w:left w:val="single" w:sz="4" w:space="0" w:color="auto"/>
              <w:bottom w:val="single" w:sz="4" w:space="0" w:color="auto"/>
              <w:right w:val="single" w:sz="4" w:space="0" w:color="auto"/>
            </w:tcBorders>
            <w:shd w:val="clear" w:color="auto" w:fill="C6EFCE"/>
            <w:noWrap/>
          </w:tcPr>
          <w:p w14:paraId="76C4EE95" w14:textId="089006DC"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3</w:t>
            </w:r>
            <w:r>
              <w:rPr>
                <w:rFonts w:ascii="Times New Roman" w:hAnsi="Times New Roman"/>
                <w:noProof/>
                <w:sz w:val="20"/>
              </w:rPr>
              <w:t>.</w:t>
            </w:r>
            <w:r w:rsidRPr="00CA463A">
              <w:rPr>
                <w:rFonts w:ascii="Times New Roman" w:hAnsi="Times New Roman"/>
                <w:noProof/>
                <w:sz w:val="20"/>
              </w:rPr>
              <w:t>2</w:t>
            </w:r>
            <w:r>
              <w:rPr>
                <w:rFonts w:ascii="Times New Roman" w:hAnsi="Times New Roman"/>
                <w:noProof/>
                <w:sz w:val="20"/>
              </w:rPr>
              <w:t>. Sprijin pentru firmele din România în procesul de listare la bursă</w:t>
            </w:r>
          </w:p>
        </w:tc>
        <w:tc>
          <w:tcPr>
            <w:tcW w:w="1089" w:type="dxa"/>
            <w:tcBorders>
              <w:top w:val="nil"/>
              <w:left w:val="single" w:sz="4" w:space="0" w:color="auto"/>
              <w:bottom w:val="single" w:sz="4" w:space="0" w:color="auto"/>
              <w:right w:val="single" w:sz="4" w:space="0" w:color="auto"/>
            </w:tcBorders>
            <w:shd w:val="clear" w:color="auto" w:fill="C6EFCE"/>
            <w:noWrap/>
          </w:tcPr>
          <w:p w14:paraId="7C01B68C"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Țintă</w:t>
            </w:r>
          </w:p>
        </w:tc>
        <w:tc>
          <w:tcPr>
            <w:tcW w:w="1496" w:type="dxa"/>
            <w:tcBorders>
              <w:top w:val="nil"/>
              <w:left w:val="single" w:sz="4" w:space="0" w:color="auto"/>
              <w:bottom w:val="single" w:sz="4" w:space="0" w:color="auto"/>
              <w:right w:val="single" w:sz="4" w:space="0" w:color="auto"/>
            </w:tcBorders>
            <w:shd w:val="clear" w:color="auto" w:fill="C6EFCE"/>
            <w:noWrap/>
          </w:tcPr>
          <w:p w14:paraId="68C512C4"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Numărul de contracte de finanțare semnate</w:t>
            </w:r>
          </w:p>
        </w:tc>
        <w:tc>
          <w:tcPr>
            <w:tcW w:w="1766" w:type="dxa"/>
            <w:tcBorders>
              <w:top w:val="nil"/>
              <w:left w:val="single" w:sz="4" w:space="0" w:color="auto"/>
              <w:bottom w:val="single" w:sz="4" w:space="0" w:color="auto"/>
              <w:right w:val="single" w:sz="4" w:space="0" w:color="auto"/>
            </w:tcBorders>
            <w:shd w:val="clear" w:color="auto" w:fill="C6EFCE"/>
            <w:noWrap/>
          </w:tcPr>
          <w:p w14:paraId="6B6DD76C"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558" w:type="dxa"/>
            <w:tcBorders>
              <w:top w:val="nil"/>
              <w:left w:val="single" w:sz="4" w:space="0" w:color="auto"/>
              <w:bottom w:val="single" w:sz="4" w:space="0" w:color="auto"/>
              <w:right w:val="single" w:sz="4" w:space="0" w:color="auto"/>
            </w:tcBorders>
            <w:shd w:val="clear" w:color="auto" w:fill="C6EFCE"/>
            <w:noWrap/>
          </w:tcPr>
          <w:p w14:paraId="6FEE2B7D"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Număr</w:t>
            </w:r>
          </w:p>
        </w:tc>
        <w:tc>
          <w:tcPr>
            <w:tcW w:w="1116" w:type="dxa"/>
            <w:tcBorders>
              <w:top w:val="nil"/>
              <w:left w:val="single" w:sz="4" w:space="0" w:color="auto"/>
              <w:bottom w:val="single" w:sz="4" w:space="0" w:color="auto"/>
              <w:right w:val="single" w:sz="4" w:space="0" w:color="auto"/>
            </w:tcBorders>
            <w:shd w:val="clear" w:color="auto" w:fill="C6EFCE"/>
            <w:noWrap/>
          </w:tcPr>
          <w:p w14:paraId="1F0751EC" w14:textId="77777777" w:rsidR="001466C3" w:rsidRPr="009F5E22" w:rsidRDefault="001466C3" w:rsidP="001466C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0</w:t>
            </w:r>
          </w:p>
        </w:tc>
        <w:tc>
          <w:tcPr>
            <w:tcW w:w="858" w:type="dxa"/>
            <w:tcBorders>
              <w:top w:val="nil"/>
              <w:left w:val="single" w:sz="4" w:space="0" w:color="auto"/>
              <w:bottom w:val="single" w:sz="4" w:space="0" w:color="auto"/>
              <w:right w:val="single" w:sz="4" w:space="0" w:color="auto"/>
            </w:tcBorders>
            <w:shd w:val="clear" w:color="auto" w:fill="C6EFCE"/>
            <w:noWrap/>
          </w:tcPr>
          <w:p w14:paraId="76DE99C8" w14:textId="77777777" w:rsidR="001466C3" w:rsidRPr="009F5E22" w:rsidRDefault="001466C3" w:rsidP="001466C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w:t>
            </w:r>
          </w:p>
        </w:tc>
        <w:tc>
          <w:tcPr>
            <w:tcW w:w="943" w:type="dxa"/>
            <w:tcBorders>
              <w:top w:val="nil"/>
              <w:left w:val="single" w:sz="4" w:space="0" w:color="auto"/>
              <w:bottom w:val="single" w:sz="4" w:space="0" w:color="auto"/>
              <w:right w:val="single" w:sz="4" w:space="0" w:color="auto"/>
            </w:tcBorders>
            <w:shd w:val="clear" w:color="auto" w:fill="C6EFCE"/>
            <w:noWrap/>
          </w:tcPr>
          <w:p w14:paraId="54BE7FB2"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3</w:t>
            </w:r>
          </w:p>
        </w:tc>
        <w:tc>
          <w:tcPr>
            <w:tcW w:w="1065" w:type="dxa"/>
            <w:tcBorders>
              <w:top w:val="nil"/>
              <w:left w:val="single" w:sz="4" w:space="0" w:color="auto"/>
              <w:bottom w:val="single" w:sz="4" w:space="0" w:color="auto"/>
              <w:right w:val="single" w:sz="4" w:space="0" w:color="auto"/>
            </w:tcBorders>
            <w:shd w:val="clear" w:color="auto" w:fill="C6EFCE"/>
            <w:noWrap/>
          </w:tcPr>
          <w:p w14:paraId="2B35BB30"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2025</w:t>
            </w:r>
          </w:p>
        </w:tc>
        <w:tc>
          <w:tcPr>
            <w:tcW w:w="3535" w:type="dxa"/>
            <w:tcBorders>
              <w:top w:val="nil"/>
              <w:left w:val="single" w:sz="4" w:space="0" w:color="auto"/>
              <w:bottom w:val="single" w:sz="4" w:space="0" w:color="auto"/>
              <w:right w:val="single" w:sz="4" w:space="0" w:color="auto"/>
            </w:tcBorders>
            <w:shd w:val="clear" w:color="auto" w:fill="C6EFCE"/>
            <w:noWrap/>
          </w:tcPr>
          <w:p w14:paraId="475AED04"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Se semnează cel puțin două contracte de finanțare cu întreprinderile, care conțin dispoziții privind listarea la Bursa de Valori București.</w:t>
            </w:r>
          </w:p>
        </w:tc>
      </w:tr>
      <w:tr w:rsidR="001466C3" w:rsidRPr="009F5E22" w14:paraId="5F5D48FD" w14:textId="77777777" w:rsidTr="009F5E2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665342F8"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266</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233D2319"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4</w:t>
            </w:r>
            <w:r>
              <w:rPr>
                <w:rFonts w:ascii="Times New Roman" w:hAnsi="Times New Roman"/>
                <w:noProof/>
                <w:sz w:val="20"/>
              </w:rPr>
              <w:t>. Proiecte transfrontaliere</w:t>
            </w:r>
          </w:p>
          <w:p w14:paraId="7B784B59"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și multinaționale</w:t>
            </w:r>
          </w:p>
          <w:p w14:paraId="43289AC0" w14:textId="43E7FFE6" w:rsidR="001466C3" w:rsidRPr="009F5E22" w:rsidRDefault="001466C3" w:rsidP="009F5E2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proiecte – Procesoare cu consum redus de energie și cipuri semiconductoare </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07C5A167"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43CDA43D"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Intrarea în vigoare a Hotărârii Guvernului prin care se alocă finanțarea necesară de </w:t>
            </w:r>
            <w:r w:rsidRPr="00CA463A">
              <w:rPr>
                <w:rFonts w:ascii="Times New Roman" w:hAnsi="Times New Roman"/>
                <w:noProof/>
                <w:sz w:val="20"/>
              </w:rPr>
              <w:t>500</w:t>
            </w:r>
            <w:r>
              <w:rPr>
                <w:rFonts w:ascii="Times New Roman" w:hAnsi="Times New Roman"/>
                <w:noProof/>
                <w:sz w:val="20"/>
              </w:rPr>
              <w:t xml:space="preserve"> de milioane EUR pentru sprijinirea extinderii capacităților naționale până la prima dezvoltare industrială și participarea sau asocierea la un proiect multinațional.</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43229E5D"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Dispoziție legală care indică intrarea în vigoare</w:t>
            </w: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22222656"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c>
          <w:tcPr>
            <w:tcW w:w="1116" w:type="dxa"/>
            <w:tcBorders>
              <w:top w:val="single" w:sz="4" w:space="0" w:color="auto"/>
              <w:left w:val="single" w:sz="4" w:space="0" w:color="auto"/>
              <w:bottom w:val="single" w:sz="4" w:space="0" w:color="auto"/>
              <w:right w:val="single" w:sz="4" w:space="0" w:color="auto"/>
            </w:tcBorders>
            <w:shd w:val="clear" w:color="auto" w:fill="C6EFCE"/>
            <w:noWrap/>
          </w:tcPr>
          <w:p w14:paraId="13256ED6"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c>
          <w:tcPr>
            <w:tcW w:w="858" w:type="dxa"/>
            <w:tcBorders>
              <w:top w:val="single" w:sz="4" w:space="0" w:color="auto"/>
              <w:left w:val="single" w:sz="4" w:space="0" w:color="auto"/>
              <w:bottom w:val="single" w:sz="4" w:space="0" w:color="auto"/>
              <w:right w:val="single" w:sz="4" w:space="0" w:color="auto"/>
            </w:tcBorders>
            <w:shd w:val="clear" w:color="auto" w:fill="C6EFCE"/>
            <w:noWrap/>
          </w:tcPr>
          <w:p w14:paraId="1E19C70F"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5DF65095"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4D7E3E91"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2022</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7F3323BA"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Hotărârea Guvernului va stabili cadrul de reglementare care va indica procedurile și termenele de depunere a proiectelor, criteriile de eligibilitate și cerințele pentru potențialii beneficiari și va stabili, de asemenea, o alocare bugetară de </w:t>
            </w:r>
            <w:r w:rsidRPr="00CA463A">
              <w:rPr>
                <w:rFonts w:ascii="Times New Roman" w:hAnsi="Times New Roman"/>
                <w:noProof/>
                <w:sz w:val="20"/>
              </w:rPr>
              <w:t>500</w:t>
            </w:r>
            <w:r>
              <w:rPr>
                <w:rFonts w:ascii="Times New Roman" w:hAnsi="Times New Roman"/>
                <w:noProof/>
                <w:sz w:val="20"/>
              </w:rPr>
              <w:t xml:space="preserve"> de milioane EUR.</w:t>
            </w:r>
          </w:p>
          <w:p w14:paraId="67EE9BB7"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Vor fi stabilite informații suplimentare în funcție de participarea și a altor state membre la aceste proiecte.</w:t>
            </w:r>
          </w:p>
          <w:p w14:paraId="47D8B324"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Se preconizează că proiectul multinațional - Procesoare cu consum redus de energie și cipuri semiconductoare va fi executat în principal prin participarea sau asocierea la un proiect important de interes european comun.</w:t>
            </w:r>
          </w:p>
        </w:tc>
      </w:tr>
      <w:tr w:rsidR="001466C3" w:rsidRPr="009F5E22" w14:paraId="2F61EE3A" w14:textId="77777777" w:rsidTr="009F5E2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18C5F4BE"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267</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167970D0" w14:textId="4E58792A" w:rsidR="001466C3" w:rsidRPr="009F5E22" w:rsidRDefault="001466C3" w:rsidP="009F5E2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4</w:t>
            </w:r>
            <w:r>
              <w:rPr>
                <w:rFonts w:ascii="Times New Roman" w:hAnsi="Times New Roman"/>
                <w:noProof/>
                <w:sz w:val="20"/>
              </w:rPr>
              <w:t xml:space="preserve">. Proiecte transfrontaliere și multinaționale – Procesoare cu consum redus de energie și cipuri semiconductoare </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4BE98A2B"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Țintă</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59667836"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Entități selectate pentru a participa sau a se asocia la proiect</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4B1E9705" w14:textId="77777777" w:rsidR="001466C3" w:rsidRPr="00CA463A" w:rsidRDefault="001466C3" w:rsidP="001466C3">
            <w:pPr>
              <w:spacing w:after="0" w:line="240" w:lineRule="auto"/>
              <w:jc w:val="both"/>
              <w:rPr>
                <w:rFonts w:ascii="Times New Roman" w:hAnsi="Times New Roman" w:cs="Times New Roman"/>
                <w:noProof/>
                <w:sz w:val="20"/>
                <w:szCs w:val="20"/>
                <w:lang w:val="fr-FR"/>
              </w:rPr>
            </w:pP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6F9467C4"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Număr</w:t>
            </w:r>
          </w:p>
        </w:tc>
        <w:tc>
          <w:tcPr>
            <w:tcW w:w="1116" w:type="dxa"/>
            <w:tcBorders>
              <w:top w:val="single" w:sz="4" w:space="0" w:color="auto"/>
              <w:left w:val="single" w:sz="4" w:space="0" w:color="auto"/>
              <w:bottom w:val="single" w:sz="4" w:space="0" w:color="auto"/>
              <w:right w:val="single" w:sz="4" w:space="0" w:color="auto"/>
            </w:tcBorders>
            <w:shd w:val="clear" w:color="auto" w:fill="C6EFCE"/>
            <w:noWrap/>
          </w:tcPr>
          <w:p w14:paraId="2B5DB8F3" w14:textId="77777777" w:rsidR="001466C3" w:rsidRPr="009F5E22" w:rsidRDefault="001466C3" w:rsidP="001466C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0</w:t>
            </w:r>
          </w:p>
        </w:tc>
        <w:tc>
          <w:tcPr>
            <w:tcW w:w="858" w:type="dxa"/>
            <w:tcBorders>
              <w:top w:val="single" w:sz="4" w:space="0" w:color="auto"/>
              <w:left w:val="single" w:sz="4" w:space="0" w:color="auto"/>
              <w:bottom w:val="single" w:sz="4" w:space="0" w:color="auto"/>
              <w:right w:val="single" w:sz="4" w:space="0" w:color="auto"/>
            </w:tcBorders>
            <w:shd w:val="clear" w:color="auto" w:fill="C6EFCE"/>
            <w:noWrap/>
          </w:tcPr>
          <w:p w14:paraId="458D07BC" w14:textId="77777777" w:rsidR="001466C3" w:rsidRPr="009F5E22" w:rsidRDefault="001466C3" w:rsidP="001466C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10</w:t>
            </w: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4E6E9FBF"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04F3442C"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2025</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038B010A"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Cel puțin zece entități vor fi selectate pentru a participa sau a se asocia la proiectul multinațional – Procesoare cu consum redus de energie și cipuri semiconductoare</w:t>
            </w:r>
          </w:p>
          <w:p w14:paraId="06B380D4"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Cel puțin </w:t>
            </w:r>
            <w:r w:rsidRPr="00CA463A">
              <w:rPr>
                <w:rFonts w:ascii="Times New Roman" w:hAnsi="Times New Roman"/>
                <w:noProof/>
                <w:sz w:val="20"/>
              </w:rPr>
              <w:t>360</w:t>
            </w:r>
            <w:r>
              <w:rPr>
                <w:rFonts w:ascii="Times New Roman" w:hAnsi="Times New Roman"/>
                <w:noProof/>
                <w:sz w:val="20"/>
              </w:rPr>
              <w:t xml:space="preserve"> de milioane EUR din fondurile alocate au fost angajate prin semnarea de contracte cu entitățile selectate.</w:t>
            </w:r>
          </w:p>
        </w:tc>
      </w:tr>
      <w:tr w:rsidR="001466C3" w:rsidRPr="009F5E22" w14:paraId="092954EA" w14:textId="77777777" w:rsidTr="009F5E2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5AFCFD29"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268</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3A44E747" w14:textId="1C2B25B5" w:rsidR="001466C3" w:rsidRPr="009F5E22" w:rsidRDefault="001466C3" w:rsidP="009F5E2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4</w:t>
            </w:r>
            <w:r>
              <w:rPr>
                <w:rFonts w:ascii="Times New Roman" w:hAnsi="Times New Roman"/>
                <w:noProof/>
                <w:sz w:val="20"/>
              </w:rPr>
              <w:t xml:space="preserve">. Proiecte transfrontaliere și multinaționale – Procesoare cu consum redus de energie și cipuri semiconductoare </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0069615E"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Țintă</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65C90D11"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Entități din consorțiile care participă la cererile de proiecte ale Întreprinderii Comune Tehnologii Digitale Esențiale (KDT JU)</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6D072EAD" w14:textId="77777777" w:rsidR="001466C3" w:rsidRPr="00CA463A" w:rsidRDefault="001466C3" w:rsidP="001466C3">
            <w:pPr>
              <w:spacing w:after="0" w:line="240" w:lineRule="auto"/>
              <w:jc w:val="both"/>
              <w:rPr>
                <w:rFonts w:ascii="Times New Roman" w:hAnsi="Times New Roman" w:cs="Times New Roman"/>
                <w:noProof/>
                <w:sz w:val="20"/>
                <w:szCs w:val="20"/>
                <w:lang w:val="fr-FR"/>
              </w:rPr>
            </w:pP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4796817B" w14:textId="77777777" w:rsidR="001466C3" w:rsidRPr="009F5E22" w:rsidRDefault="001466C3" w:rsidP="001466C3">
            <w:pPr>
              <w:spacing w:after="0" w:line="240" w:lineRule="auto"/>
              <w:rPr>
                <w:rFonts w:ascii="Times New Roman" w:hAnsi="Times New Roman" w:cs="Times New Roman"/>
                <w:noProof/>
                <w:sz w:val="20"/>
                <w:szCs w:val="20"/>
              </w:rPr>
            </w:pPr>
            <w:r>
              <w:rPr>
                <w:rFonts w:ascii="Times New Roman" w:hAnsi="Times New Roman"/>
                <w:noProof/>
                <w:sz w:val="20"/>
              </w:rPr>
              <w:t>Număr</w:t>
            </w:r>
          </w:p>
        </w:tc>
        <w:tc>
          <w:tcPr>
            <w:tcW w:w="1116" w:type="dxa"/>
            <w:tcBorders>
              <w:top w:val="single" w:sz="4" w:space="0" w:color="auto"/>
              <w:left w:val="single" w:sz="4" w:space="0" w:color="auto"/>
              <w:bottom w:val="single" w:sz="4" w:space="0" w:color="auto"/>
              <w:right w:val="single" w:sz="4" w:space="0" w:color="auto"/>
            </w:tcBorders>
            <w:shd w:val="clear" w:color="auto" w:fill="C6EFCE"/>
            <w:noWrap/>
          </w:tcPr>
          <w:p w14:paraId="73F23568" w14:textId="77777777" w:rsidR="001466C3" w:rsidRPr="009F5E22" w:rsidRDefault="001466C3" w:rsidP="001466C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0</w:t>
            </w:r>
          </w:p>
        </w:tc>
        <w:tc>
          <w:tcPr>
            <w:tcW w:w="858" w:type="dxa"/>
            <w:tcBorders>
              <w:top w:val="single" w:sz="4" w:space="0" w:color="auto"/>
              <w:left w:val="single" w:sz="4" w:space="0" w:color="auto"/>
              <w:bottom w:val="single" w:sz="4" w:space="0" w:color="auto"/>
              <w:right w:val="single" w:sz="4" w:space="0" w:color="auto"/>
            </w:tcBorders>
            <w:shd w:val="clear" w:color="auto" w:fill="C6EFCE"/>
            <w:noWrap/>
          </w:tcPr>
          <w:p w14:paraId="2DF7BBF0" w14:textId="77777777" w:rsidR="001466C3" w:rsidRPr="009F5E22" w:rsidRDefault="001466C3" w:rsidP="001466C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3</w:t>
            </w: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13F1A20F"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37E2D1F2"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2022</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139D091C"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Cel puțin </w:t>
            </w:r>
            <w:r w:rsidRPr="00CA463A">
              <w:rPr>
                <w:rFonts w:ascii="Times New Roman" w:hAnsi="Times New Roman"/>
                <w:noProof/>
                <w:sz w:val="20"/>
              </w:rPr>
              <w:t>3</w:t>
            </w:r>
            <w:r>
              <w:rPr>
                <w:rFonts w:ascii="Times New Roman" w:hAnsi="Times New Roman"/>
                <w:noProof/>
                <w:sz w:val="20"/>
              </w:rPr>
              <w:t xml:space="preserve"> entități din consorții vor participa la cererile de proiecte ale Întreprinderii Comune Tehnologii Digitale Esențiale (KDT JU).</w:t>
            </w:r>
          </w:p>
          <w:p w14:paraId="7E0461D0" w14:textId="7469A49A" w:rsidR="001466C3" w:rsidRPr="009F5E22" w:rsidRDefault="001466C3" w:rsidP="009F5E22">
            <w:pPr>
              <w:spacing w:after="0" w:line="240" w:lineRule="auto"/>
              <w:jc w:val="both"/>
              <w:rPr>
                <w:rFonts w:ascii="Times New Roman" w:hAnsi="Times New Roman" w:cs="Times New Roman"/>
                <w:noProof/>
                <w:sz w:val="20"/>
                <w:szCs w:val="20"/>
              </w:rPr>
            </w:pPr>
            <w:r>
              <w:rPr>
                <w:rFonts w:ascii="Times New Roman" w:hAnsi="Times New Roman"/>
                <w:noProof/>
                <w:sz w:val="20"/>
              </w:rPr>
              <w:t>Participanții la proiectul multinațional privind procesoarele cu consum redus de energie și cipuri semiconductoare contribuie, într-un context multinațional, la crearea de capacități în domeniul în care întreprinderea comună „Tehnologii digitale esențiale” lansează cereri de propuneri de proiecte. Activitățile celor două mecanisme sunt complementare.</w:t>
            </w:r>
          </w:p>
        </w:tc>
      </w:tr>
      <w:tr w:rsidR="001466C3" w:rsidRPr="009F5E22" w14:paraId="3BE0B6C2" w14:textId="77777777" w:rsidTr="009F5E2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11AB3B4D"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270</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710EA57A" w14:textId="51C4BE28"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2</w:t>
            </w:r>
            <w:r>
              <w:rPr>
                <w:rFonts w:ascii="Times New Roman" w:hAnsi="Times New Roman"/>
                <w:noProof/>
                <w:sz w:val="20"/>
              </w:rPr>
              <w:t xml:space="preserve">. Raționalizarea guvernanței în domeniul cercetării, dezvoltării și inovării </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59EF357A"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48E36269"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Unitatea de implementare a reformelor din cadrul mecanismului de sprijin al politicilor (PSF) este instituită și operațională </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56432EDC"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Adoptarea unui act normativ pentru operaționalizarea Unitatea de implementare a reformelor din cadrul mecanismului de sprijin al politicilor (PSF) </w:t>
            </w: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6A698A28"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c>
          <w:tcPr>
            <w:tcW w:w="1116" w:type="dxa"/>
            <w:tcBorders>
              <w:top w:val="single" w:sz="4" w:space="0" w:color="auto"/>
              <w:left w:val="single" w:sz="4" w:space="0" w:color="auto"/>
              <w:bottom w:val="single" w:sz="4" w:space="0" w:color="auto"/>
              <w:right w:val="single" w:sz="4" w:space="0" w:color="auto"/>
            </w:tcBorders>
            <w:shd w:val="clear" w:color="auto" w:fill="C6EFCE"/>
            <w:noWrap/>
          </w:tcPr>
          <w:p w14:paraId="6DE6115F"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c>
          <w:tcPr>
            <w:tcW w:w="858" w:type="dxa"/>
            <w:tcBorders>
              <w:top w:val="single" w:sz="4" w:space="0" w:color="auto"/>
              <w:left w:val="single" w:sz="4" w:space="0" w:color="auto"/>
              <w:bottom w:val="single" w:sz="4" w:space="0" w:color="auto"/>
              <w:right w:val="single" w:sz="4" w:space="0" w:color="auto"/>
            </w:tcBorders>
            <w:shd w:val="clear" w:color="auto" w:fill="C6EFCE"/>
            <w:noWrap/>
          </w:tcPr>
          <w:p w14:paraId="2E35587B" w14:textId="77777777" w:rsidR="001466C3" w:rsidRPr="009F5E22" w:rsidRDefault="001466C3" w:rsidP="001466C3">
            <w:pPr>
              <w:spacing w:after="0" w:line="240" w:lineRule="auto"/>
              <w:jc w:val="both"/>
              <w:rPr>
                <w:rFonts w:ascii="Times New Roman" w:hAnsi="Times New Roman" w:cs="Times New Roman"/>
                <w:noProof/>
                <w:sz w:val="20"/>
                <w:szCs w:val="20"/>
                <w:lang w:val="en-GB"/>
              </w:rPr>
            </w:pP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4F9040F9"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6C196593"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2021</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255A9F6E"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Operaționalizarea unei unități temporare de implementare a reformelor în cadrul mecanismului de sprijinire a politicilor, cu mandatul de a implementa și a monitoriza recomandările mecanismului de sprijin al politicilor care au fost transpuse în reforme ale ecosistemului național de cercetare, dezvoltare și inovare.</w:t>
            </w:r>
          </w:p>
          <w:p w14:paraId="20A30F83"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Noua unitate, cu sprijinul mecanismului de sprijin al politicilor, va reproiecta, în coordonare cu autoritățile publice relevante, arhitectura și funcțiile sistemului de cercetare, dezvoltare și inovare, pentru a îmbunătăți calitatea investițiilor în cercetare și inovare pentru un sistem rezilient și performant. În acest scop, mandatul unității se va axa, printre altele, pe </w:t>
            </w:r>
            <w:r w:rsidRPr="00CA463A">
              <w:rPr>
                <w:rFonts w:ascii="Times New Roman" w:hAnsi="Times New Roman"/>
                <w:noProof/>
                <w:sz w:val="20"/>
              </w:rPr>
              <w:t>5</w:t>
            </w:r>
            <w:r>
              <w:rPr>
                <w:rFonts w:ascii="Times New Roman" w:hAnsi="Times New Roman"/>
                <w:noProof/>
                <w:sz w:val="20"/>
              </w:rPr>
              <w:t xml:space="preserve"> priorități: </w:t>
            </w:r>
          </w:p>
          <w:p w14:paraId="2A96D22F" w14:textId="77777777" w:rsidR="001466C3" w:rsidRPr="009F5E22" w:rsidRDefault="001466C3" w:rsidP="001466C3">
            <w:pPr>
              <w:numPr>
                <w:ilvl w:val="0"/>
                <w:numId w:val="103"/>
              </w:numPr>
              <w:spacing w:after="0" w:line="240" w:lineRule="auto"/>
              <w:contextualSpacing/>
              <w:jc w:val="both"/>
              <w:rPr>
                <w:rFonts w:ascii="Times New Roman" w:hAnsi="Times New Roman" w:cs="Times New Roman"/>
                <w:noProof/>
                <w:sz w:val="20"/>
                <w:szCs w:val="20"/>
              </w:rPr>
            </w:pPr>
            <w:r>
              <w:rPr>
                <w:rFonts w:ascii="Times New Roman" w:hAnsi="Times New Roman"/>
                <w:noProof/>
                <w:sz w:val="20"/>
              </w:rPr>
              <w:t xml:space="preserve">guvernanța sistemului de cercetare, dezvoltare și inovare; </w:t>
            </w:r>
          </w:p>
          <w:p w14:paraId="770A1463" w14:textId="77777777" w:rsidR="001466C3" w:rsidRPr="009F5E22" w:rsidRDefault="001466C3" w:rsidP="001466C3">
            <w:pPr>
              <w:numPr>
                <w:ilvl w:val="0"/>
                <w:numId w:val="103"/>
              </w:numPr>
              <w:spacing w:after="0" w:line="240" w:lineRule="auto"/>
              <w:contextualSpacing/>
              <w:jc w:val="both"/>
              <w:rPr>
                <w:rFonts w:ascii="Times New Roman" w:hAnsi="Times New Roman" w:cs="Times New Roman"/>
                <w:noProof/>
                <w:sz w:val="20"/>
                <w:szCs w:val="20"/>
              </w:rPr>
            </w:pPr>
            <w:r>
              <w:rPr>
                <w:rFonts w:ascii="Times New Roman" w:hAnsi="Times New Roman"/>
                <w:noProof/>
                <w:sz w:val="20"/>
              </w:rPr>
              <w:t xml:space="preserve">condițiile-cadru pentru cercetarea publică, resursele umane pentru cercetare și inovare; </w:t>
            </w:r>
          </w:p>
          <w:p w14:paraId="58BD0676" w14:textId="77777777" w:rsidR="001466C3" w:rsidRPr="009F5E22" w:rsidRDefault="001466C3" w:rsidP="001466C3">
            <w:pPr>
              <w:numPr>
                <w:ilvl w:val="0"/>
                <w:numId w:val="103"/>
              </w:numPr>
              <w:spacing w:after="0" w:line="240" w:lineRule="auto"/>
              <w:contextualSpacing/>
              <w:jc w:val="both"/>
              <w:rPr>
                <w:rFonts w:ascii="Times New Roman" w:hAnsi="Times New Roman" w:cs="Times New Roman"/>
                <w:noProof/>
                <w:sz w:val="20"/>
                <w:szCs w:val="20"/>
              </w:rPr>
            </w:pPr>
            <w:r>
              <w:rPr>
                <w:rFonts w:ascii="Times New Roman" w:hAnsi="Times New Roman"/>
                <w:noProof/>
                <w:sz w:val="20"/>
              </w:rPr>
              <w:t xml:space="preserve">internaționalizarea organizațiilor de cercetare, dezvoltare și inovare; </w:t>
            </w:r>
          </w:p>
          <w:p w14:paraId="66ADB74E" w14:textId="77777777" w:rsidR="001466C3" w:rsidRPr="009F5E22" w:rsidRDefault="001466C3" w:rsidP="001466C3">
            <w:pPr>
              <w:numPr>
                <w:ilvl w:val="0"/>
                <w:numId w:val="103"/>
              </w:numPr>
              <w:spacing w:after="0" w:line="240" w:lineRule="auto"/>
              <w:contextualSpacing/>
              <w:jc w:val="both"/>
              <w:rPr>
                <w:rFonts w:ascii="Times New Roman" w:hAnsi="Times New Roman" w:cs="Times New Roman"/>
                <w:noProof/>
                <w:sz w:val="20"/>
                <w:szCs w:val="20"/>
              </w:rPr>
            </w:pPr>
            <w:r>
              <w:rPr>
                <w:rFonts w:ascii="Times New Roman" w:hAnsi="Times New Roman"/>
                <w:noProof/>
                <w:sz w:val="20"/>
              </w:rPr>
              <w:t xml:space="preserve">parteneriatele public-privat în domeniul cercetării, dezvoltării și inovării; </w:t>
            </w:r>
          </w:p>
          <w:p w14:paraId="315E0E64" w14:textId="77777777" w:rsidR="001466C3" w:rsidRPr="009F5E22" w:rsidRDefault="001466C3" w:rsidP="001466C3">
            <w:pPr>
              <w:numPr>
                <w:ilvl w:val="0"/>
                <w:numId w:val="103"/>
              </w:numPr>
              <w:spacing w:after="0" w:line="240" w:lineRule="auto"/>
              <w:contextualSpacing/>
              <w:jc w:val="both"/>
              <w:rPr>
                <w:rFonts w:ascii="Times New Roman" w:hAnsi="Times New Roman" w:cs="Times New Roman"/>
                <w:noProof/>
                <w:sz w:val="20"/>
                <w:szCs w:val="20"/>
              </w:rPr>
            </w:pPr>
            <w:r>
              <w:rPr>
                <w:rFonts w:ascii="Times New Roman" w:hAnsi="Times New Roman"/>
                <w:noProof/>
                <w:sz w:val="20"/>
              </w:rPr>
              <w:t xml:space="preserve">impactul fondurilor structurale asupra sistemului de cercetare, dezvoltare și inovare. </w:t>
            </w:r>
          </w:p>
          <w:p w14:paraId="005AF11E"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Unitatea va fi operațională în perioada </w:t>
            </w:r>
            <w:r w:rsidRPr="00CA463A">
              <w:rPr>
                <w:rFonts w:ascii="Times New Roman" w:hAnsi="Times New Roman"/>
                <w:noProof/>
                <w:sz w:val="20"/>
              </w:rPr>
              <w:t>2021</w:t>
            </w:r>
            <w:r>
              <w:rPr>
                <w:rFonts w:ascii="Times New Roman" w:hAnsi="Times New Roman"/>
                <w:noProof/>
                <w:sz w:val="20"/>
              </w:rPr>
              <w:t>-</w:t>
            </w:r>
            <w:r w:rsidRPr="00CA463A">
              <w:rPr>
                <w:rFonts w:ascii="Times New Roman" w:hAnsi="Times New Roman"/>
                <w:noProof/>
                <w:sz w:val="20"/>
              </w:rPr>
              <w:t>2026</w:t>
            </w:r>
            <w:r>
              <w:rPr>
                <w:rFonts w:ascii="Times New Roman" w:hAnsi="Times New Roman"/>
                <w:noProof/>
                <w:sz w:val="20"/>
              </w:rPr>
              <w:t xml:space="preserve"> și va avea un număr de </w:t>
            </w:r>
            <w:r w:rsidRPr="00CA463A">
              <w:rPr>
                <w:rFonts w:ascii="Times New Roman" w:hAnsi="Times New Roman"/>
                <w:noProof/>
                <w:sz w:val="20"/>
              </w:rPr>
              <w:t>17</w:t>
            </w:r>
            <w:r>
              <w:rPr>
                <w:rFonts w:ascii="Times New Roman" w:hAnsi="Times New Roman"/>
                <w:noProof/>
                <w:sz w:val="20"/>
              </w:rPr>
              <w:t xml:space="preserve"> angajați în echivalent normă întreagă.</w:t>
            </w:r>
          </w:p>
        </w:tc>
      </w:tr>
      <w:tr w:rsidR="001466C3" w:rsidRPr="009F5E22" w14:paraId="5B3FABAB" w14:textId="77777777" w:rsidTr="009F5E2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36D0066C"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276</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65932C35"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4</w:t>
            </w:r>
            <w:r>
              <w:rPr>
                <w:rFonts w:ascii="Times New Roman" w:hAnsi="Times New Roman"/>
                <w:noProof/>
                <w:sz w:val="20"/>
              </w:rPr>
              <w:t xml:space="preserve">. Consolidarea cooperării dintre mediul de afaceri și cel de cercetare </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5A13D853"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465ED7A5"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Intrarea în vigoare a actului (actelor) juridic(e) ce vizează crearea unui mediu favorabil investițiilor publice și private în cercetare, dezvoltare și inovare</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3F83B992"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Act(e) juridic (e) privind simplificarea investițiilor în cercetare, dezvoltare și inovare</w:t>
            </w: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3B72EDB5"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116" w:type="dxa"/>
            <w:tcBorders>
              <w:top w:val="single" w:sz="4" w:space="0" w:color="auto"/>
              <w:left w:val="single" w:sz="4" w:space="0" w:color="auto"/>
              <w:bottom w:val="single" w:sz="4" w:space="0" w:color="auto"/>
              <w:right w:val="single" w:sz="4" w:space="0" w:color="auto"/>
            </w:tcBorders>
            <w:shd w:val="clear" w:color="auto" w:fill="C6EFCE"/>
            <w:noWrap/>
          </w:tcPr>
          <w:p w14:paraId="43160029"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858" w:type="dxa"/>
            <w:tcBorders>
              <w:top w:val="single" w:sz="4" w:space="0" w:color="auto"/>
              <w:left w:val="single" w:sz="4" w:space="0" w:color="auto"/>
              <w:bottom w:val="single" w:sz="4" w:space="0" w:color="auto"/>
              <w:right w:val="single" w:sz="4" w:space="0" w:color="auto"/>
            </w:tcBorders>
            <w:shd w:val="clear" w:color="auto" w:fill="C6EFCE"/>
            <w:noWrap/>
          </w:tcPr>
          <w:p w14:paraId="3E1102B5"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2DA19D1E"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2C1546B1"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2026</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4745B005"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Actul (actele) juridic(e) conține (conțin) dispoziții privind centralizarea treptată într-un punct unic de contact electronic (site web) care oferă acces la cererile de propuneri în domeniul cercetării, dezvoltării și inovării finanțate din fonduri publice.</w:t>
            </w:r>
          </w:p>
          <w:p w14:paraId="577E80BD"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În plus, aceste dispoziții prevăd: </w:t>
            </w:r>
          </w:p>
          <w:p w14:paraId="2B1DB318" w14:textId="7194E1C3" w:rsidR="001466C3" w:rsidRPr="009F5E22" w:rsidRDefault="001466C3" w:rsidP="001466C3">
            <w:pPr>
              <w:numPr>
                <w:ilvl w:val="0"/>
                <w:numId w:val="99"/>
              </w:numPr>
              <w:spacing w:before="120" w:after="0" w:line="240" w:lineRule="auto"/>
              <w:ind w:left="315" w:hanging="300"/>
              <w:contextualSpacing/>
              <w:jc w:val="both"/>
              <w:rPr>
                <w:rFonts w:ascii="Times New Roman" w:hAnsi="Times New Roman" w:cs="Times New Roman"/>
                <w:noProof/>
                <w:sz w:val="20"/>
                <w:szCs w:val="20"/>
              </w:rPr>
            </w:pPr>
            <w:r>
              <w:rPr>
                <w:rFonts w:ascii="Times New Roman" w:hAnsi="Times New Roman"/>
                <w:noProof/>
                <w:sz w:val="20"/>
              </w:rPr>
              <w:t>raționalizarea legislației naționale pentru a se asigura faptul că procedurile legate de contractare, finanțare, monitorizare și evaluare sunt digitalizate;</w:t>
            </w:r>
          </w:p>
          <w:p w14:paraId="2D6C70CB" w14:textId="77777777" w:rsidR="001466C3" w:rsidRPr="009F5E22" w:rsidRDefault="001466C3" w:rsidP="001466C3">
            <w:pPr>
              <w:numPr>
                <w:ilvl w:val="0"/>
                <w:numId w:val="99"/>
              </w:numPr>
              <w:spacing w:before="120" w:after="0" w:line="240" w:lineRule="auto"/>
              <w:ind w:left="315" w:hanging="300"/>
              <w:contextualSpacing/>
              <w:jc w:val="both"/>
              <w:rPr>
                <w:rFonts w:ascii="Times New Roman" w:hAnsi="Times New Roman" w:cs="Times New Roman"/>
                <w:noProof/>
                <w:sz w:val="20"/>
                <w:szCs w:val="20"/>
              </w:rPr>
            </w:pPr>
            <w:r>
              <w:rPr>
                <w:rFonts w:ascii="Times New Roman" w:hAnsi="Times New Roman"/>
                <w:noProof/>
                <w:sz w:val="20"/>
              </w:rPr>
              <w:t xml:space="preserve">publicarea rezultatelor științifice ale proiectelor finanțate din fonduri publice, cu excepția proiectelor legate de securitate și apărare; </w:t>
            </w:r>
          </w:p>
          <w:p w14:paraId="342FE3C1" w14:textId="30A6E62B" w:rsidR="001466C3" w:rsidRPr="009F5E22" w:rsidRDefault="001466C3" w:rsidP="001466C3">
            <w:pPr>
              <w:numPr>
                <w:ilvl w:val="0"/>
                <w:numId w:val="99"/>
              </w:numPr>
              <w:spacing w:before="120" w:after="0" w:line="240" w:lineRule="auto"/>
              <w:ind w:left="315" w:hanging="300"/>
              <w:jc w:val="both"/>
              <w:rPr>
                <w:rFonts w:ascii="Times New Roman" w:hAnsi="Times New Roman" w:cs="Times New Roman"/>
                <w:noProof/>
                <w:sz w:val="20"/>
                <w:szCs w:val="20"/>
              </w:rPr>
            </w:pPr>
            <w:r>
              <w:rPr>
                <w:rFonts w:ascii="Times New Roman" w:hAnsi="Times New Roman"/>
                <w:noProof/>
                <w:sz w:val="20"/>
              </w:rPr>
              <w:t>proiectele CDI finanțate din fonduri publice urmează să fie evaluate de cercetători recunoscuți la nivel internațional înainte de a fi aprobate de către autoritatea contractantă publică, asigurându-se evitarea conflictelor de interese.</w:t>
            </w:r>
          </w:p>
          <w:p w14:paraId="2C412BF2" w14:textId="77777777" w:rsidR="001466C3" w:rsidRPr="009F5E22" w:rsidRDefault="001466C3" w:rsidP="001466C3">
            <w:pPr>
              <w:numPr>
                <w:ilvl w:val="0"/>
                <w:numId w:val="99"/>
              </w:numPr>
              <w:spacing w:before="120" w:after="0" w:line="240" w:lineRule="auto"/>
              <w:ind w:left="315" w:hanging="300"/>
              <w:jc w:val="both"/>
              <w:rPr>
                <w:rFonts w:ascii="Times New Roman" w:hAnsi="Times New Roman" w:cs="Times New Roman"/>
                <w:noProof/>
                <w:sz w:val="20"/>
                <w:szCs w:val="20"/>
              </w:rPr>
            </w:pPr>
            <w:r>
              <w:rPr>
                <w:rFonts w:ascii="Times New Roman" w:hAnsi="Times New Roman"/>
                <w:noProof/>
                <w:sz w:val="20"/>
              </w:rPr>
              <w:t xml:space="preserve">Înființarea noii Unități naționale de inovare (RoInnovation), subordonată Autorității Naționale de Cercetare, care va fi responsabilă de promovarea inovării în sectorul privat, de atragerea de investiții private complementare și de sprijinirea transferului rezultatelor inovării către economie. Sursele stabile și previzibile de finanțare pentru RoInnovation sunt alocate din fonduri europene, finanțare externă rambursabilă și nerambursabilă, venituri proprii și alocări de la bugetul național. </w:t>
            </w:r>
          </w:p>
        </w:tc>
      </w:tr>
      <w:tr w:rsidR="001466C3" w:rsidRPr="009F5E22" w14:paraId="44AAA08A" w14:textId="77777777" w:rsidTr="009F5E2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34A9A746"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277</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6B82EE56"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4</w:t>
            </w:r>
            <w:r>
              <w:rPr>
                <w:rFonts w:ascii="Times New Roman" w:hAnsi="Times New Roman"/>
                <w:noProof/>
                <w:sz w:val="20"/>
              </w:rPr>
              <w:t>. Consolidarea cooperării dintre mediul de afaceri și cel de cercetare</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18FE4524"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Țintă</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6DAF3F21" w14:textId="77777777" w:rsidR="001466C3" w:rsidRPr="009F5E22" w:rsidRDefault="001466C3" w:rsidP="001466C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27</w:t>
            </w:r>
            <w:r>
              <w:rPr>
                <w:rFonts w:ascii="Times New Roman" w:hAnsi="Times New Roman"/>
                <w:noProof/>
                <w:sz w:val="20"/>
              </w:rPr>
              <w:t xml:space="preserve"> % din proiectele CDI publice au ca partener cel puțin o entitate comercială </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7715D902"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1C332408" w14:textId="77777777" w:rsidR="001466C3" w:rsidRPr="009F5E22" w:rsidRDefault="001466C3" w:rsidP="001466C3">
            <w:pPr>
              <w:spacing w:after="0" w:line="240" w:lineRule="auto"/>
              <w:rPr>
                <w:rFonts w:ascii="Times New Roman" w:eastAsia="Times New Roman" w:hAnsi="Times New Roman" w:cs="Times New Roman"/>
                <w:noProof/>
                <w:sz w:val="20"/>
                <w:szCs w:val="20"/>
              </w:rPr>
            </w:pPr>
            <w:r>
              <w:rPr>
                <w:rFonts w:ascii="Times New Roman" w:hAnsi="Times New Roman"/>
                <w:noProof/>
                <w:sz w:val="20"/>
              </w:rPr>
              <w:t>Procent (%)</w:t>
            </w:r>
          </w:p>
          <w:p w14:paraId="70F9F595"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1116" w:type="dxa"/>
            <w:tcBorders>
              <w:top w:val="single" w:sz="4" w:space="0" w:color="auto"/>
              <w:left w:val="single" w:sz="4" w:space="0" w:color="auto"/>
              <w:bottom w:val="single" w:sz="4" w:space="0" w:color="auto"/>
              <w:right w:val="single" w:sz="4" w:space="0" w:color="auto"/>
            </w:tcBorders>
            <w:shd w:val="clear" w:color="auto" w:fill="C6EFCE"/>
            <w:noWrap/>
          </w:tcPr>
          <w:p w14:paraId="404F5B8D"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0</w:t>
            </w:r>
          </w:p>
        </w:tc>
        <w:tc>
          <w:tcPr>
            <w:tcW w:w="858" w:type="dxa"/>
            <w:tcBorders>
              <w:top w:val="single" w:sz="4" w:space="0" w:color="auto"/>
              <w:left w:val="single" w:sz="4" w:space="0" w:color="auto"/>
              <w:bottom w:val="single" w:sz="4" w:space="0" w:color="auto"/>
              <w:right w:val="single" w:sz="4" w:space="0" w:color="auto"/>
            </w:tcBorders>
            <w:shd w:val="clear" w:color="auto" w:fill="C6EFCE"/>
            <w:noWrap/>
          </w:tcPr>
          <w:p w14:paraId="3F7804F8"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27</w:t>
            </w: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7A636246"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51BE22DF"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2026</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064CA034" w14:textId="0DDE1A38" w:rsidR="001466C3" w:rsidRPr="009F5E22" w:rsidRDefault="001466C3" w:rsidP="001466C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27</w:t>
            </w:r>
            <w:r>
              <w:rPr>
                <w:rFonts w:ascii="Times New Roman" w:hAnsi="Times New Roman"/>
                <w:noProof/>
                <w:sz w:val="20"/>
              </w:rPr>
              <w:t xml:space="preserve"> % din proiectele CDI publice au ca partener cel puțin o entitate comercială </w:t>
            </w:r>
          </w:p>
        </w:tc>
      </w:tr>
      <w:tr w:rsidR="001466C3" w:rsidRPr="009F5E22" w14:paraId="65814B03" w14:textId="77777777" w:rsidTr="009F5E2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60DDAA11"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278</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32D24982"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5</w:t>
            </w:r>
            <w:r>
              <w:rPr>
                <w:rFonts w:ascii="Times New Roman" w:hAnsi="Times New Roman"/>
                <w:noProof/>
                <w:sz w:val="20"/>
              </w:rPr>
              <w:t>. Sprijin pentru integrarea organizațiilor de cercetare, dezvoltare și inovare din România în Spațiul european de cercetare</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485AD951"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604FD124" w14:textId="77777777" w:rsidR="001466C3" w:rsidRPr="009F5E22" w:rsidRDefault="001466C3" w:rsidP="003A352C">
            <w:pPr>
              <w:spacing w:after="0" w:line="240" w:lineRule="auto"/>
              <w:rPr>
                <w:rFonts w:ascii="Times New Roman" w:hAnsi="Times New Roman" w:cs="Times New Roman"/>
                <w:noProof/>
                <w:sz w:val="20"/>
                <w:szCs w:val="20"/>
              </w:rPr>
            </w:pPr>
            <w:r>
              <w:rPr>
                <w:rFonts w:ascii="Times New Roman" w:hAnsi="Times New Roman"/>
                <w:noProof/>
                <w:sz w:val="20"/>
              </w:rPr>
              <w:t>Intrarea în vigoare a unei legi încurajează, facilitează și reglementează integrarea voluntară și funcțională și fuzionarea instituțiilor de cercetare din România.</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2158A3E8" w14:textId="3ADEF80F" w:rsidR="001466C3" w:rsidRPr="009F5E22" w:rsidRDefault="001466C3" w:rsidP="003A352C">
            <w:pPr>
              <w:spacing w:after="0" w:line="240" w:lineRule="auto"/>
              <w:rPr>
                <w:rFonts w:ascii="Times New Roman" w:hAnsi="Times New Roman" w:cs="Times New Roman"/>
                <w:noProof/>
                <w:sz w:val="20"/>
                <w:szCs w:val="20"/>
              </w:rPr>
            </w:pPr>
            <w:r>
              <w:rPr>
                <w:rFonts w:ascii="Times New Roman" w:hAnsi="Times New Roman"/>
                <w:noProof/>
                <w:sz w:val="20"/>
              </w:rPr>
              <w:t xml:space="preserve">Prevedere legală care indică intrarea în vigoare a unei legi ce încurajează, facilitează și reglementează integrarea voluntară și funcțională și fuzionarea instituțiilor de cercetare din România </w:t>
            </w: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6094C409" w14:textId="77777777" w:rsidR="001466C3" w:rsidRPr="00CA463A" w:rsidRDefault="001466C3" w:rsidP="001466C3">
            <w:pPr>
              <w:spacing w:after="0" w:line="240" w:lineRule="auto"/>
              <w:jc w:val="both"/>
              <w:rPr>
                <w:rFonts w:ascii="Times New Roman" w:eastAsia="Times New Roman" w:hAnsi="Times New Roman" w:cs="Times New Roman"/>
                <w:noProof/>
                <w:sz w:val="20"/>
                <w:szCs w:val="20"/>
                <w:lang w:eastAsia="en-GB"/>
              </w:rPr>
            </w:pPr>
          </w:p>
        </w:tc>
        <w:tc>
          <w:tcPr>
            <w:tcW w:w="1116" w:type="dxa"/>
            <w:tcBorders>
              <w:top w:val="single" w:sz="4" w:space="0" w:color="auto"/>
              <w:left w:val="single" w:sz="4" w:space="0" w:color="auto"/>
              <w:bottom w:val="single" w:sz="4" w:space="0" w:color="auto"/>
              <w:right w:val="single" w:sz="4" w:space="0" w:color="auto"/>
            </w:tcBorders>
            <w:shd w:val="clear" w:color="auto" w:fill="C6EFCE"/>
            <w:noWrap/>
          </w:tcPr>
          <w:p w14:paraId="4631756B" w14:textId="77777777" w:rsidR="001466C3" w:rsidRPr="00CA463A" w:rsidRDefault="001466C3" w:rsidP="001466C3">
            <w:pPr>
              <w:spacing w:after="0" w:line="240" w:lineRule="auto"/>
              <w:jc w:val="both"/>
              <w:rPr>
                <w:rFonts w:ascii="Times New Roman" w:eastAsia="Times New Roman" w:hAnsi="Times New Roman" w:cs="Times New Roman"/>
                <w:noProof/>
                <w:sz w:val="20"/>
                <w:szCs w:val="20"/>
                <w:lang w:eastAsia="en-GB"/>
              </w:rPr>
            </w:pPr>
          </w:p>
        </w:tc>
        <w:tc>
          <w:tcPr>
            <w:tcW w:w="858" w:type="dxa"/>
            <w:tcBorders>
              <w:top w:val="single" w:sz="4" w:space="0" w:color="auto"/>
              <w:left w:val="single" w:sz="4" w:space="0" w:color="auto"/>
              <w:bottom w:val="single" w:sz="4" w:space="0" w:color="auto"/>
              <w:right w:val="single" w:sz="4" w:space="0" w:color="auto"/>
            </w:tcBorders>
            <w:shd w:val="clear" w:color="auto" w:fill="C6EFCE"/>
            <w:noWrap/>
          </w:tcPr>
          <w:p w14:paraId="72727624" w14:textId="77777777" w:rsidR="001466C3" w:rsidRPr="00CA463A" w:rsidRDefault="001466C3" w:rsidP="001466C3">
            <w:pPr>
              <w:spacing w:after="0" w:line="240" w:lineRule="auto"/>
              <w:jc w:val="both"/>
              <w:rPr>
                <w:rFonts w:ascii="Times New Roman" w:eastAsia="Times New Roman" w:hAnsi="Times New Roman" w:cs="Times New Roman"/>
                <w:noProof/>
                <w:sz w:val="20"/>
                <w:szCs w:val="20"/>
                <w:lang w:eastAsia="en-GB"/>
              </w:rPr>
            </w:pP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2C2B2EFA"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0FB5F5E1"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2022</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52A67009"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Legea va intra în vigoare pentru a aborda problema gradului ridicat de fragmentare a sistemului de cercetare din România. Acest lucru va încuraja, facilita și reglementa integrarea instituțiilor de cercetare. Cadrul legislativ va ține seama de recomandările mecanismului de sprijinire a politicilor din cadrul programului Orizont Europa pentru perioada </w:t>
            </w:r>
            <w:r w:rsidRPr="00CA463A">
              <w:rPr>
                <w:rFonts w:ascii="Times New Roman" w:hAnsi="Times New Roman"/>
                <w:noProof/>
                <w:sz w:val="20"/>
              </w:rPr>
              <w:t>2021</w:t>
            </w:r>
            <w:r>
              <w:rPr>
                <w:rFonts w:ascii="Times New Roman" w:hAnsi="Times New Roman"/>
                <w:noProof/>
                <w:sz w:val="20"/>
              </w:rPr>
              <w:t>-</w:t>
            </w:r>
            <w:r w:rsidRPr="00CA463A">
              <w:rPr>
                <w:rFonts w:ascii="Times New Roman" w:hAnsi="Times New Roman"/>
                <w:noProof/>
                <w:sz w:val="20"/>
              </w:rPr>
              <w:t>2022</w:t>
            </w:r>
            <w:r>
              <w:rPr>
                <w:rFonts w:ascii="Times New Roman" w:hAnsi="Times New Roman"/>
                <w:noProof/>
                <w:sz w:val="20"/>
              </w:rPr>
              <w:t xml:space="preserve"> și va preciza cel puțin:</w:t>
            </w:r>
          </w:p>
          <w:p w14:paraId="5624E50E" w14:textId="77777777" w:rsidR="001466C3" w:rsidRPr="009F5E22" w:rsidRDefault="001466C3" w:rsidP="001466C3">
            <w:pPr>
              <w:numPr>
                <w:ilvl w:val="0"/>
                <w:numId w:val="104"/>
              </w:numPr>
              <w:spacing w:after="0" w:line="240" w:lineRule="auto"/>
              <w:ind w:left="299" w:hanging="284"/>
              <w:contextualSpacing/>
              <w:jc w:val="both"/>
              <w:rPr>
                <w:rFonts w:ascii="Times New Roman" w:hAnsi="Times New Roman" w:cs="Times New Roman"/>
                <w:noProof/>
                <w:sz w:val="20"/>
                <w:szCs w:val="20"/>
              </w:rPr>
            </w:pPr>
            <w:r>
              <w:rPr>
                <w:rFonts w:ascii="Times New Roman" w:hAnsi="Times New Roman"/>
                <w:noProof/>
                <w:sz w:val="20"/>
              </w:rPr>
              <w:t xml:space="preserve">o evaluare externă periodică (adică o dată la </w:t>
            </w:r>
            <w:r w:rsidRPr="00CA463A">
              <w:rPr>
                <w:rFonts w:ascii="Times New Roman" w:hAnsi="Times New Roman"/>
                <w:noProof/>
                <w:sz w:val="20"/>
              </w:rPr>
              <w:t>5</w:t>
            </w:r>
            <w:r>
              <w:rPr>
                <w:rFonts w:ascii="Times New Roman" w:hAnsi="Times New Roman"/>
                <w:noProof/>
                <w:sz w:val="20"/>
              </w:rPr>
              <w:t xml:space="preserve"> ani) a tuturor institutelor de cercetare și dezvoltare din România, inclusiv a celor de la nivel universitar, pe baza standardelor internaționale favorabile excelenței științifice și impactului socio-economic, în vederea abordării gradului ridicat de fragmentare a sistemului de cercetare și dezvoltare și a integrării acestora în Spațiul european de cercetare. Unul dintre criteriile care trebuie incluse în evaluare este măsura în care organizațiile de cercetare exploatează în comun structuri de cercetare.</w:t>
            </w:r>
          </w:p>
          <w:p w14:paraId="6074377B" w14:textId="77777777" w:rsidR="001466C3" w:rsidRPr="009F5E22" w:rsidRDefault="001466C3" w:rsidP="001466C3">
            <w:pPr>
              <w:numPr>
                <w:ilvl w:val="0"/>
                <w:numId w:val="104"/>
              </w:numPr>
              <w:spacing w:after="0" w:line="240" w:lineRule="auto"/>
              <w:ind w:left="299" w:hanging="284"/>
              <w:contextualSpacing/>
              <w:jc w:val="both"/>
              <w:rPr>
                <w:rFonts w:ascii="Times New Roman" w:hAnsi="Times New Roman" w:cs="Times New Roman"/>
                <w:noProof/>
                <w:sz w:val="20"/>
                <w:szCs w:val="20"/>
              </w:rPr>
            </w:pPr>
            <w:r>
              <w:rPr>
                <w:rFonts w:ascii="Times New Roman" w:hAnsi="Times New Roman"/>
                <w:noProof/>
                <w:sz w:val="20"/>
              </w:rPr>
              <w:t xml:space="preserve">accesul organizațiilor de cercetare la sprijin financiar și nefinanciar, corelat cu rezultatele evaluării periodice menționate anterior. </w:t>
            </w:r>
          </w:p>
        </w:tc>
      </w:tr>
      <w:tr w:rsidR="001466C3" w:rsidRPr="009F5E22" w14:paraId="1D7E9095" w14:textId="77777777" w:rsidTr="009F5E2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2C27B06C"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 xml:space="preserve"> </w:t>
            </w:r>
            <w:r w:rsidRPr="00CA463A">
              <w:rPr>
                <w:rFonts w:ascii="Times New Roman" w:hAnsi="Times New Roman"/>
                <w:noProof/>
                <w:sz w:val="20"/>
              </w:rPr>
              <w:t>279</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09A7DC28"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5</w:t>
            </w:r>
            <w:r>
              <w:rPr>
                <w:rFonts w:ascii="Times New Roman" w:hAnsi="Times New Roman"/>
                <w:noProof/>
                <w:sz w:val="20"/>
              </w:rPr>
              <w:t>. Sprijin pentru integrarea organizațiilor de cercetare, dezvoltare și inovare din România în Spațiul european de cercetare</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07B5917F"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Țintă</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5B9B79FF"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Procentul organizațiilor de cercetare care utilizează în comun infrastructuri și/sau instalații de cercetare</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76A402B3" w14:textId="77777777" w:rsidR="001466C3" w:rsidRPr="00CA463A" w:rsidRDefault="001466C3" w:rsidP="001466C3">
            <w:pPr>
              <w:spacing w:after="0" w:line="240" w:lineRule="auto"/>
              <w:jc w:val="both"/>
              <w:rPr>
                <w:rFonts w:ascii="Times New Roman" w:hAnsi="Times New Roman" w:cs="Times New Roman"/>
                <w:noProof/>
                <w:sz w:val="20"/>
                <w:szCs w:val="20"/>
                <w:lang w:val="fr-FR"/>
              </w:rPr>
            </w:pP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0D088FC8" w14:textId="77777777" w:rsidR="001466C3" w:rsidRPr="009F5E22" w:rsidRDefault="001466C3" w:rsidP="001466C3">
            <w:pPr>
              <w:spacing w:after="0" w:line="240" w:lineRule="auto"/>
              <w:rPr>
                <w:rFonts w:ascii="Times New Roman" w:eastAsia="Times New Roman" w:hAnsi="Times New Roman" w:cs="Times New Roman"/>
                <w:noProof/>
                <w:sz w:val="20"/>
                <w:szCs w:val="20"/>
              </w:rPr>
            </w:pPr>
            <w:r>
              <w:rPr>
                <w:rFonts w:ascii="Times New Roman" w:hAnsi="Times New Roman"/>
                <w:noProof/>
                <w:sz w:val="20"/>
              </w:rPr>
              <w:t>Procent (%)</w:t>
            </w:r>
          </w:p>
          <w:p w14:paraId="1C809DC9"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lang w:val="en-GB" w:eastAsia="en-GB"/>
              </w:rPr>
            </w:pPr>
          </w:p>
        </w:tc>
        <w:tc>
          <w:tcPr>
            <w:tcW w:w="1116" w:type="dxa"/>
            <w:tcBorders>
              <w:top w:val="single" w:sz="4" w:space="0" w:color="auto"/>
              <w:left w:val="single" w:sz="4" w:space="0" w:color="auto"/>
              <w:bottom w:val="single" w:sz="4" w:space="0" w:color="auto"/>
              <w:right w:val="single" w:sz="4" w:space="0" w:color="auto"/>
            </w:tcBorders>
            <w:shd w:val="clear" w:color="auto" w:fill="C6EFCE"/>
            <w:noWrap/>
          </w:tcPr>
          <w:p w14:paraId="0D31EF5B"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r w:rsidRPr="00CA463A">
              <w:rPr>
                <w:rFonts w:ascii="Times New Roman" w:hAnsi="Times New Roman"/>
                <w:noProof/>
                <w:sz w:val="20"/>
              </w:rPr>
              <w:t>0</w:t>
            </w:r>
          </w:p>
        </w:tc>
        <w:tc>
          <w:tcPr>
            <w:tcW w:w="858" w:type="dxa"/>
            <w:tcBorders>
              <w:top w:val="single" w:sz="4" w:space="0" w:color="auto"/>
              <w:left w:val="single" w:sz="4" w:space="0" w:color="auto"/>
              <w:bottom w:val="single" w:sz="4" w:space="0" w:color="auto"/>
              <w:right w:val="single" w:sz="4" w:space="0" w:color="auto"/>
            </w:tcBorders>
            <w:shd w:val="clear" w:color="auto" w:fill="C6EFCE"/>
            <w:noWrap/>
          </w:tcPr>
          <w:p w14:paraId="4FB82689" w14:textId="77777777" w:rsidR="001466C3" w:rsidRPr="009F5E22" w:rsidRDefault="001466C3" w:rsidP="001466C3">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25</w:t>
            </w:r>
            <w:r>
              <w:rPr>
                <w:rFonts w:ascii="Times New Roman" w:hAnsi="Times New Roman"/>
                <w:noProof/>
                <w:sz w:val="20"/>
              </w:rPr>
              <w:t>%</w:t>
            </w: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66AB439D"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534DC2D0"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2026</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69378B2A" w14:textId="77777777" w:rsidR="001466C3" w:rsidRPr="009F5E22" w:rsidRDefault="001466C3" w:rsidP="001466C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25</w:t>
            </w:r>
            <w:r>
              <w:rPr>
                <w:rFonts w:ascii="Times New Roman" w:hAnsi="Times New Roman"/>
                <w:noProof/>
                <w:sz w:val="20"/>
              </w:rPr>
              <w:t xml:space="preserve"> % din organizațiile de cercetare utilizează în comun infrastructuri și/sau instalații de cercetare</w:t>
            </w:r>
          </w:p>
          <w:p w14:paraId="12E2AFCA" w14:textId="77777777" w:rsidR="001466C3" w:rsidRPr="00CA463A" w:rsidRDefault="001466C3" w:rsidP="001466C3">
            <w:pPr>
              <w:spacing w:after="0" w:line="240" w:lineRule="auto"/>
              <w:jc w:val="both"/>
              <w:rPr>
                <w:rFonts w:ascii="Times New Roman" w:hAnsi="Times New Roman" w:cs="Times New Roman"/>
                <w:noProof/>
                <w:sz w:val="20"/>
                <w:szCs w:val="20"/>
                <w:lang w:val="fr-FR"/>
              </w:rPr>
            </w:pPr>
          </w:p>
        </w:tc>
      </w:tr>
      <w:tr w:rsidR="001466C3" w:rsidRPr="009F5E22" w14:paraId="3910A479" w14:textId="77777777" w:rsidTr="009F5E22">
        <w:trPr>
          <w:trHeight w:val="300"/>
          <w:jc w:val="center"/>
        </w:trPr>
        <w:tc>
          <w:tcPr>
            <w:tcW w:w="606" w:type="dxa"/>
            <w:tcBorders>
              <w:top w:val="single" w:sz="4" w:space="0" w:color="auto"/>
              <w:left w:val="single" w:sz="4" w:space="0" w:color="auto"/>
              <w:bottom w:val="single" w:sz="4" w:space="0" w:color="auto"/>
              <w:right w:val="single" w:sz="4" w:space="0" w:color="auto"/>
            </w:tcBorders>
            <w:shd w:val="clear" w:color="auto" w:fill="C6EFCE"/>
            <w:noWrap/>
          </w:tcPr>
          <w:p w14:paraId="1B7D6073"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280</w:t>
            </w:r>
          </w:p>
        </w:tc>
        <w:tc>
          <w:tcPr>
            <w:tcW w:w="1844" w:type="dxa"/>
            <w:tcBorders>
              <w:top w:val="single" w:sz="4" w:space="0" w:color="auto"/>
              <w:left w:val="single" w:sz="4" w:space="0" w:color="auto"/>
              <w:bottom w:val="single" w:sz="4" w:space="0" w:color="auto"/>
              <w:right w:val="single" w:sz="4" w:space="0" w:color="auto"/>
            </w:tcBorders>
            <w:shd w:val="clear" w:color="auto" w:fill="C6EFCE"/>
            <w:noWrap/>
          </w:tcPr>
          <w:p w14:paraId="33E9D7B9"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5</w:t>
            </w:r>
            <w:r>
              <w:rPr>
                <w:rFonts w:ascii="Times New Roman" w:hAnsi="Times New Roman"/>
                <w:noProof/>
                <w:sz w:val="20"/>
              </w:rPr>
              <w:t xml:space="preserve">. Instituirea și operaționalizarea centrelor de competențe </w:t>
            </w:r>
          </w:p>
        </w:tc>
        <w:tc>
          <w:tcPr>
            <w:tcW w:w="1089" w:type="dxa"/>
            <w:tcBorders>
              <w:top w:val="single" w:sz="4" w:space="0" w:color="auto"/>
              <w:left w:val="single" w:sz="4" w:space="0" w:color="auto"/>
              <w:bottom w:val="single" w:sz="4" w:space="0" w:color="auto"/>
              <w:right w:val="single" w:sz="4" w:space="0" w:color="auto"/>
            </w:tcBorders>
            <w:shd w:val="clear" w:color="auto" w:fill="C6EFCE"/>
            <w:noWrap/>
          </w:tcPr>
          <w:p w14:paraId="2D0593AC"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496" w:type="dxa"/>
            <w:tcBorders>
              <w:top w:val="single" w:sz="4" w:space="0" w:color="auto"/>
              <w:left w:val="single" w:sz="4" w:space="0" w:color="auto"/>
              <w:bottom w:val="single" w:sz="4" w:space="0" w:color="auto"/>
              <w:right w:val="single" w:sz="4" w:space="0" w:color="auto"/>
            </w:tcBorders>
            <w:shd w:val="clear" w:color="auto" w:fill="C6EFCE"/>
            <w:noWrap/>
          </w:tcPr>
          <w:p w14:paraId="49FF018E"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Instituirea a </w:t>
            </w:r>
            <w:r w:rsidRPr="00CA463A">
              <w:rPr>
                <w:rFonts w:ascii="Times New Roman" w:hAnsi="Times New Roman"/>
                <w:noProof/>
                <w:sz w:val="20"/>
              </w:rPr>
              <w:t>5</w:t>
            </w:r>
            <w:r>
              <w:rPr>
                <w:rFonts w:ascii="Times New Roman" w:hAnsi="Times New Roman"/>
                <w:noProof/>
                <w:sz w:val="20"/>
              </w:rPr>
              <w:t xml:space="preserve"> centre de competență</w:t>
            </w:r>
          </w:p>
        </w:tc>
        <w:tc>
          <w:tcPr>
            <w:tcW w:w="1766" w:type="dxa"/>
            <w:tcBorders>
              <w:top w:val="single" w:sz="4" w:space="0" w:color="auto"/>
              <w:left w:val="single" w:sz="4" w:space="0" w:color="auto"/>
              <w:bottom w:val="single" w:sz="4" w:space="0" w:color="auto"/>
              <w:right w:val="single" w:sz="4" w:space="0" w:color="auto"/>
            </w:tcBorders>
            <w:shd w:val="clear" w:color="auto" w:fill="C6EFCE"/>
            <w:noWrap/>
          </w:tcPr>
          <w:p w14:paraId="56EB76C8"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Se înființează cinci centre de competență</w:t>
            </w:r>
          </w:p>
        </w:tc>
        <w:tc>
          <w:tcPr>
            <w:tcW w:w="1558" w:type="dxa"/>
            <w:tcBorders>
              <w:top w:val="single" w:sz="4" w:space="0" w:color="auto"/>
              <w:left w:val="single" w:sz="4" w:space="0" w:color="auto"/>
              <w:bottom w:val="single" w:sz="4" w:space="0" w:color="auto"/>
              <w:right w:val="single" w:sz="4" w:space="0" w:color="auto"/>
            </w:tcBorders>
            <w:shd w:val="clear" w:color="auto" w:fill="C6EFCE"/>
            <w:noWrap/>
          </w:tcPr>
          <w:p w14:paraId="2238BA76" w14:textId="77777777" w:rsidR="001466C3" w:rsidRPr="00CA463A" w:rsidRDefault="001466C3" w:rsidP="001466C3">
            <w:pPr>
              <w:spacing w:after="0" w:line="240" w:lineRule="auto"/>
              <w:jc w:val="both"/>
              <w:rPr>
                <w:rFonts w:ascii="Times New Roman" w:hAnsi="Times New Roman" w:cs="Times New Roman"/>
                <w:noProof/>
                <w:sz w:val="20"/>
                <w:szCs w:val="20"/>
                <w:lang w:val="fr-FR"/>
              </w:rPr>
            </w:pPr>
          </w:p>
        </w:tc>
        <w:tc>
          <w:tcPr>
            <w:tcW w:w="1116" w:type="dxa"/>
            <w:tcBorders>
              <w:top w:val="single" w:sz="4" w:space="0" w:color="auto"/>
              <w:left w:val="single" w:sz="4" w:space="0" w:color="auto"/>
              <w:bottom w:val="single" w:sz="4" w:space="0" w:color="auto"/>
              <w:right w:val="single" w:sz="4" w:space="0" w:color="auto"/>
            </w:tcBorders>
            <w:shd w:val="clear" w:color="auto" w:fill="C6EFCE"/>
            <w:noWrap/>
          </w:tcPr>
          <w:p w14:paraId="7556189B" w14:textId="77777777" w:rsidR="001466C3" w:rsidRPr="00CA463A" w:rsidRDefault="001466C3" w:rsidP="001466C3">
            <w:pPr>
              <w:spacing w:after="0" w:line="240" w:lineRule="auto"/>
              <w:jc w:val="both"/>
              <w:rPr>
                <w:rFonts w:ascii="Times New Roman" w:hAnsi="Times New Roman" w:cs="Times New Roman"/>
                <w:noProof/>
                <w:sz w:val="20"/>
                <w:szCs w:val="20"/>
                <w:lang w:val="fr-FR"/>
              </w:rPr>
            </w:pPr>
          </w:p>
        </w:tc>
        <w:tc>
          <w:tcPr>
            <w:tcW w:w="858" w:type="dxa"/>
            <w:tcBorders>
              <w:top w:val="single" w:sz="4" w:space="0" w:color="auto"/>
              <w:left w:val="single" w:sz="4" w:space="0" w:color="auto"/>
              <w:bottom w:val="single" w:sz="4" w:space="0" w:color="auto"/>
              <w:right w:val="single" w:sz="4" w:space="0" w:color="auto"/>
            </w:tcBorders>
            <w:shd w:val="clear" w:color="auto" w:fill="C6EFCE"/>
            <w:noWrap/>
          </w:tcPr>
          <w:p w14:paraId="02FAE70D" w14:textId="77777777" w:rsidR="001466C3" w:rsidRPr="00CA463A" w:rsidRDefault="001466C3" w:rsidP="001466C3">
            <w:pPr>
              <w:spacing w:after="0" w:line="240" w:lineRule="auto"/>
              <w:jc w:val="both"/>
              <w:rPr>
                <w:rFonts w:ascii="Times New Roman" w:hAnsi="Times New Roman" w:cs="Times New Roman"/>
                <w:noProof/>
                <w:sz w:val="20"/>
                <w:szCs w:val="20"/>
                <w:lang w:val="fr-FR"/>
              </w:rPr>
            </w:pPr>
          </w:p>
        </w:tc>
        <w:tc>
          <w:tcPr>
            <w:tcW w:w="943" w:type="dxa"/>
            <w:tcBorders>
              <w:top w:val="single" w:sz="4" w:space="0" w:color="auto"/>
              <w:left w:val="single" w:sz="4" w:space="0" w:color="auto"/>
              <w:bottom w:val="single" w:sz="4" w:space="0" w:color="auto"/>
              <w:right w:val="single" w:sz="4" w:space="0" w:color="auto"/>
            </w:tcBorders>
            <w:shd w:val="clear" w:color="auto" w:fill="C6EFCE"/>
            <w:noWrap/>
          </w:tcPr>
          <w:p w14:paraId="6E7E9132" w14:textId="77777777" w:rsidR="001466C3" w:rsidRPr="009F5E22" w:rsidRDefault="001466C3" w:rsidP="001466C3">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1065" w:type="dxa"/>
            <w:tcBorders>
              <w:top w:val="single" w:sz="4" w:space="0" w:color="auto"/>
              <w:left w:val="single" w:sz="4" w:space="0" w:color="auto"/>
              <w:bottom w:val="single" w:sz="4" w:space="0" w:color="auto"/>
              <w:right w:val="single" w:sz="4" w:space="0" w:color="auto"/>
            </w:tcBorders>
            <w:shd w:val="clear" w:color="auto" w:fill="C6EFCE"/>
            <w:noWrap/>
          </w:tcPr>
          <w:p w14:paraId="08952335" w14:textId="77777777" w:rsidR="001466C3" w:rsidRPr="009F5E22" w:rsidRDefault="001466C3" w:rsidP="001466C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2022</w:t>
            </w:r>
          </w:p>
        </w:tc>
        <w:tc>
          <w:tcPr>
            <w:tcW w:w="3535" w:type="dxa"/>
            <w:tcBorders>
              <w:top w:val="single" w:sz="4" w:space="0" w:color="auto"/>
              <w:left w:val="single" w:sz="4" w:space="0" w:color="auto"/>
              <w:bottom w:val="single" w:sz="4" w:space="0" w:color="auto"/>
              <w:right w:val="single" w:sz="4" w:space="0" w:color="auto"/>
            </w:tcBorders>
            <w:shd w:val="clear" w:color="auto" w:fill="C6EFCE"/>
            <w:noWrap/>
          </w:tcPr>
          <w:p w14:paraId="5C744BFE"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Pentru a aborda fragmentarea tematică a organizațiilor de cercetare, dezvoltare și inovare, se va organiza o cerere de propuneri competitive pentru selectarea a </w:t>
            </w:r>
            <w:r w:rsidRPr="00CA463A">
              <w:rPr>
                <w:rFonts w:ascii="Times New Roman" w:hAnsi="Times New Roman"/>
                <w:noProof/>
                <w:sz w:val="20"/>
              </w:rPr>
              <w:t>5</w:t>
            </w:r>
            <w:r>
              <w:rPr>
                <w:rFonts w:ascii="Times New Roman" w:hAnsi="Times New Roman"/>
                <w:noProof/>
                <w:sz w:val="20"/>
              </w:rPr>
              <w:t xml:space="preserve"> proiecte complexe de cercetare, dezvoltare și inovare. Schema de finanțare se numește „Centrul de competențe”. </w:t>
            </w:r>
          </w:p>
          <w:p w14:paraId="749441C3"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Pe baza propunerilor de proiecte depuse în urma cererii de propuneri competitive, deschise și transparente organizate de Ministerul Cercetării, Digitalizării și Inovării, se vor înființa </w:t>
            </w:r>
            <w:r w:rsidRPr="00CA463A">
              <w:rPr>
                <w:rFonts w:ascii="Times New Roman" w:hAnsi="Times New Roman"/>
                <w:noProof/>
                <w:sz w:val="20"/>
              </w:rPr>
              <w:t>5</w:t>
            </w:r>
            <w:r>
              <w:rPr>
                <w:rFonts w:ascii="Times New Roman" w:hAnsi="Times New Roman"/>
                <w:noProof/>
                <w:sz w:val="20"/>
              </w:rPr>
              <w:t xml:space="preserve"> centre de competență, câte unul pentru fiecare misiune Orizont. Scopul este de a implementa misiunile Orizont Europa la nivel național în mod coordonat și de a aborda problema fragmentării tematice. </w:t>
            </w:r>
          </w:p>
          <w:p w14:paraId="76ABC4A8"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Centrele de competență vor fi selectate pe baza:</w:t>
            </w:r>
          </w:p>
          <w:p w14:paraId="36A453BF" w14:textId="77777777" w:rsidR="001466C3" w:rsidRPr="009F5E22" w:rsidRDefault="001466C3" w:rsidP="001466C3">
            <w:pPr>
              <w:numPr>
                <w:ilvl w:val="0"/>
                <w:numId w:val="104"/>
              </w:numPr>
              <w:spacing w:after="0" w:line="240" w:lineRule="auto"/>
              <w:ind w:left="299" w:hanging="284"/>
              <w:contextualSpacing/>
              <w:jc w:val="both"/>
              <w:rPr>
                <w:rFonts w:ascii="Times New Roman" w:hAnsi="Times New Roman" w:cs="Times New Roman"/>
                <w:noProof/>
                <w:sz w:val="20"/>
                <w:szCs w:val="20"/>
              </w:rPr>
            </w:pPr>
            <w:r>
              <w:rPr>
                <w:rFonts w:ascii="Times New Roman" w:hAnsi="Times New Roman"/>
                <w:noProof/>
                <w:sz w:val="20"/>
              </w:rPr>
              <w:t xml:space="preserve">unor proiecte complexe și aplicate de cercetare, dezvoltare și inovare propuse de consorții formate din organizații publice și private de cercetare, dezvoltare și inovare, inclusiv întreprinderi mici și mijlocii, care vor pune în aplicare împreună agenda strategică de cercetare și inovare a misiunii corespunzătoare din cadrul programului Orizont Europa și vor furniza soluții de cercetare, dezvoltare și inovare pentru comunitățile locale. </w:t>
            </w:r>
          </w:p>
          <w:p w14:paraId="592DA3D2" w14:textId="77777777" w:rsidR="001466C3" w:rsidRPr="009F5E22" w:rsidRDefault="001466C3" w:rsidP="001466C3">
            <w:pPr>
              <w:numPr>
                <w:ilvl w:val="0"/>
                <w:numId w:val="104"/>
              </w:numPr>
              <w:spacing w:after="0" w:line="240" w:lineRule="auto"/>
              <w:ind w:left="299" w:hanging="284"/>
              <w:contextualSpacing/>
              <w:jc w:val="both"/>
              <w:rPr>
                <w:rFonts w:ascii="Times New Roman" w:hAnsi="Times New Roman" w:cs="Times New Roman"/>
                <w:noProof/>
                <w:sz w:val="20"/>
                <w:szCs w:val="20"/>
              </w:rPr>
            </w:pPr>
            <w:r>
              <w:rPr>
                <w:rFonts w:ascii="Times New Roman" w:hAnsi="Times New Roman"/>
                <w:noProof/>
                <w:sz w:val="20"/>
              </w:rPr>
              <w:t xml:space="preserve">Valoarea științifică a proiectului, nivelul său de excelență și coerența agendei de cercetare propuse cu agenda strategică de cercetare a misiunilor Orizont Europa vor fi principalele criterii de evaluare pentru selectarea propunerilor finanțate – una pentru fiecare misiune Orizont Europa. </w:t>
            </w:r>
          </w:p>
          <w:p w14:paraId="46F29C89" w14:textId="77777777" w:rsidR="001466C3" w:rsidRPr="009F5E22" w:rsidRDefault="001466C3" w:rsidP="001466C3">
            <w:pPr>
              <w:numPr>
                <w:ilvl w:val="0"/>
                <w:numId w:val="104"/>
              </w:numPr>
              <w:spacing w:after="0" w:line="240" w:lineRule="auto"/>
              <w:ind w:left="299" w:hanging="284"/>
              <w:contextualSpacing/>
              <w:jc w:val="both"/>
              <w:rPr>
                <w:rFonts w:ascii="Times New Roman" w:hAnsi="Times New Roman" w:cs="Times New Roman"/>
                <w:noProof/>
                <w:sz w:val="20"/>
                <w:szCs w:val="20"/>
              </w:rPr>
            </w:pPr>
            <w:r>
              <w:rPr>
                <w:rFonts w:ascii="Times New Roman" w:hAnsi="Times New Roman"/>
                <w:noProof/>
                <w:sz w:val="20"/>
              </w:rPr>
              <w:t>Capacitatea administrativă, experiența și calitatea planului de management al proiectului vor fi, de asemenea, evaluate în cursul procesului de evaluare a proiectului desfășurat împreună cu experți internaționali. Complementaritatea între membrii consorțiului și experiența anterioară în materie de colaborare sunt, de asemenea, criterii care vor fi utilizate în procesul de selecție.</w:t>
            </w:r>
          </w:p>
          <w:p w14:paraId="646C072A" w14:textId="77777777" w:rsidR="001466C3" w:rsidRPr="009F5E22" w:rsidRDefault="001466C3" w:rsidP="001466C3">
            <w:pPr>
              <w:numPr>
                <w:ilvl w:val="0"/>
                <w:numId w:val="104"/>
              </w:numPr>
              <w:spacing w:after="0" w:line="240" w:lineRule="auto"/>
              <w:ind w:left="299" w:hanging="284"/>
              <w:contextualSpacing/>
              <w:jc w:val="both"/>
              <w:rPr>
                <w:rFonts w:ascii="Times New Roman" w:hAnsi="Times New Roman" w:cs="Times New Roman"/>
                <w:noProof/>
                <w:sz w:val="20"/>
                <w:szCs w:val="20"/>
              </w:rPr>
            </w:pPr>
            <w:r>
              <w:rPr>
                <w:rFonts w:ascii="Times New Roman" w:hAnsi="Times New Roman"/>
                <w:noProof/>
                <w:sz w:val="20"/>
              </w:rPr>
              <w:t>Activitățile eligibile sunt activități de cercetare și inovare, echipamente de cercetare modernizate, activități de diseminare și activități de sprijin (studii privind implementarea fiecărei misiuni în România), costuri legate de drepturile de proprietate intelectuală.</w:t>
            </w:r>
          </w:p>
          <w:p w14:paraId="1F5BB678" w14:textId="77777777" w:rsidR="001466C3" w:rsidRPr="009F5E22" w:rsidRDefault="001466C3" w:rsidP="001466C3">
            <w:pPr>
              <w:numPr>
                <w:ilvl w:val="0"/>
                <w:numId w:val="104"/>
              </w:numPr>
              <w:spacing w:after="0" w:line="240" w:lineRule="auto"/>
              <w:ind w:left="299" w:hanging="284"/>
              <w:contextualSpacing/>
              <w:jc w:val="both"/>
              <w:rPr>
                <w:rFonts w:ascii="Times New Roman" w:hAnsi="Times New Roman" w:cs="Times New Roman"/>
                <w:noProof/>
                <w:sz w:val="20"/>
                <w:szCs w:val="20"/>
              </w:rPr>
            </w:pPr>
            <w:r>
              <w:rPr>
                <w:rFonts w:ascii="Times New Roman" w:hAnsi="Times New Roman"/>
                <w:noProof/>
                <w:sz w:val="20"/>
              </w:rPr>
              <w:t xml:space="preserve">o cartografiere a resurselor de cercetare, dezvoltare și inovare, inclusiv a echipamentelor și infrastructurilor, legate de domeniile tematice ale misiunilor, care să fie, de asemenea, modernizate și utilizate în comun de către candidați. </w:t>
            </w:r>
          </w:p>
          <w:p w14:paraId="1C73D5C3" w14:textId="77777777" w:rsidR="001466C3" w:rsidRPr="009F5E22" w:rsidRDefault="001466C3" w:rsidP="001466C3">
            <w:pPr>
              <w:numPr>
                <w:ilvl w:val="0"/>
                <w:numId w:val="104"/>
              </w:numPr>
              <w:spacing w:after="0" w:line="240" w:lineRule="auto"/>
              <w:ind w:left="299" w:hanging="284"/>
              <w:contextualSpacing/>
              <w:jc w:val="both"/>
              <w:rPr>
                <w:rFonts w:ascii="Times New Roman" w:hAnsi="Times New Roman" w:cs="Times New Roman"/>
                <w:noProof/>
                <w:sz w:val="20"/>
                <w:szCs w:val="20"/>
              </w:rPr>
            </w:pPr>
            <w:r>
              <w:rPr>
                <w:rFonts w:ascii="Times New Roman" w:hAnsi="Times New Roman"/>
                <w:noProof/>
                <w:sz w:val="20"/>
              </w:rPr>
              <w:t xml:space="preserve">Un buget eligibil de maximum </w:t>
            </w:r>
            <w:r w:rsidRPr="00CA463A">
              <w:rPr>
                <w:rFonts w:ascii="Times New Roman" w:hAnsi="Times New Roman"/>
                <w:noProof/>
                <w:sz w:val="20"/>
              </w:rPr>
              <w:t>5</w:t>
            </w:r>
            <w:r>
              <w:rPr>
                <w:rFonts w:ascii="Times New Roman" w:hAnsi="Times New Roman"/>
                <w:noProof/>
                <w:sz w:val="20"/>
              </w:rPr>
              <w:t xml:space="preserve"> milioane EUR/proiect și cu un număr minim de </w:t>
            </w:r>
            <w:r w:rsidRPr="00CA463A">
              <w:rPr>
                <w:rFonts w:ascii="Times New Roman" w:hAnsi="Times New Roman"/>
                <w:noProof/>
                <w:sz w:val="20"/>
              </w:rPr>
              <w:t>5</w:t>
            </w:r>
            <w:r>
              <w:rPr>
                <w:rFonts w:ascii="Times New Roman" w:hAnsi="Times New Roman"/>
                <w:noProof/>
                <w:sz w:val="20"/>
              </w:rPr>
              <w:t xml:space="preserve"> parteneri (</w:t>
            </w:r>
            <w:r w:rsidRPr="00CA463A">
              <w:rPr>
                <w:rFonts w:ascii="Times New Roman" w:hAnsi="Times New Roman"/>
                <w:noProof/>
                <w:sz w:val="20"/>
              </w:rPr>
              <w:t>5</w:t>
            </w:r>
            <w:r>
              <w:rPr>
                <w:rFonts w:ascii="Times New Roman" w:hAnsi="Times New Roman"/>
                <w:noProof/>
                <w:sz w:val="20"/>
              </w:rPr>
              <w:t xml:space="preserve"> organizații publice de cercetare, dezvoltare și inovare + </w:t>
            </w:r>
            <w:r w:rsidRPr="00CA463A">
              <w:rPr>
                <w:rFonts w:ascii="Times New Roman" w:hAnsi="Times New Roman"/>
                <w:noProof/>
                <w:sz w:val="20"/>
              </w:rPr>
              <w:t>5</w:t>
            </w:r>
            <w:r>
              <w:rPr>
                <w:rFonts w:ascii="Times New Roman" w:hAnsi="Times New Roman"/>
                <w:noProof/>
                <w:sz w:val="20"/>
              </w:rPr>
              <w:t xml:space="preserve"> organizații private de cercetare, dezvoltare și inovare). Va exista un buget maxim pentru IMM-uri de </w:t>
            </w:r>
            <w:r w:rsidRPr="00CA463A">
              <w:rPr>
                <w:rFonts w:ascii="Times New Roman" w:hAnsi="Times New Roman"/>
                <w:noProof/>
                <w:sz w:val="20"/>
              </w:rPr>
              <w:t>200</w:t>
            </w:r>
            <w:r>
              <w:rPr>
                <w:rFonts w:ascii="Times New Roman" w:hAnsi="Times New Roman"/>
                <w:noProof/>
                <w:sz w:val="20"/>
              </w:rPr>
              <w:t> </w:t>
            </w:r>
            <w:r w:rsidRPr="00CA463A">
              <w:rPr>
                <w:rFonts w:ascii="Times New Roman" w:hAnsi="Times New Roman"/>
                <w:noProof/>
                <w:sz w:val="20"/>
              </w:rPr>
              <w:t>000</w:t>
            </w:r>
            <w:r>
              <w:rPr>
                <w:rFonts w:ascii="Times New Roman" w:hAnsi="Times New Roman"/>
                <w:noProof/>
                <w:sz w:val="20"/>
              </w:rPr>
              <w:t xml:space="preserve"> EUR și un buget maxim pentru o organizație publică de cercetare, dezvoltare și inovare de </w:t>
            </w:r>
            <w:r w:rsidRPr="00CA463A">
              <w:rPr>
                <w:rFonts w:ascii="Times New Roman" w:hAnsi="Times New Roman"/>
                <w:noProof/>
                <w:sz w:val="20"/>
              </w:rPr>
              <w:t>500</w:t>
            </w:r>
            <w:r>
              <w:rPr>
                <w:rFonts w:ascii="Times New Roman" w:hAnsi="Times New Roman"/>
                <w:noProof/>
                <w:sz w:val="20"/>
              </w:rPr>
              <w:t> </w:t>
            </w:r>
            <w:r w:rsidRPr="00CA463A">
              <w:rPr>
                <w:rFonts w:ascii="Times New Roman" w:hAnsi="Times New Roman"/>
                <w:noProof/>
                <w:sz w:val="20"/>
              </w:rPr>
              <w:t>000</w:t>
            </w:r>
            <w:r>
              <w:rPr>
                <w:rFonts w:ascii="Times New Roman" w:hAnsi="Times New Roman"/>
                <w:noProof/>
                <w:sz w:val="20"/>
              </w:rPr>
              <w:t xml:space="preserve"> EUR. IMM-urile vor cofinanța activitățile de cercetare și inovare cu </w:t>
            </w:r>
            <w:r w:rsidRPr="00CA463A">
              <w:rPr>
                <w:rFonts w:ascii="Times New Roman" w:hAnsi="Times New Roman"/>
                <w:noProof/>
                <w:sz w:val="20"/>
              </w:rPr>
              <w:t>25</w:t>
            </w:r>
            <w:r>
              <w:rPr>
                <w:rFonts w:ascii="Times New Roman" w:hAnsi="Times New Roman"/>
                <w:noProof/>
                <w:sz w:val="20"/>
              </w:rPr>
              <w:t> %.</w:t>
            </w:r>
          </w:p>
          <w:p w14:paraId="22DC6E36" w14:textId="77777777" w:rsidR="001466C3" w:rsidRPr="009F5E22" w:rsidRDefault="001466C3" w:rsidP="001466C3">
            <w:pPr>
              <w:numPr>
                <w:ilvl w:val="0"/>
                <w:numId w:val="104"/>
              </w:numPr>
              <w:spacing w:after="0" w:line="240" w:lineRule="auto"/>
              <w:ind w:left="299" w:hanging="284"/>
              <w:contextualSpacing/>
              <w:jc w:val="both"/>
              <w:rPr>
                <w:rFonts w:ascii="Times New Roman" w:hAnsi="Times New Roman" w:cs="Times New Roman"/>
                <w:noProof/>
                <w:sz w:val="20"/>
                <w:szCs w:val="20"/>
              </w:rPr>
            </w:pPr>
            <w:r>
              <w:rPr>
                <w:rFonts w:ascii="Times New Roman" w:hAnsi="Times New Roman"/>
                <w:noProof/>
                <w:sz w:val="20"/>
              </w:rPr>
              <w:t>Un parteneriat cu autoritățile publice de la diferite niveluri de guvernanță și cu societatea civilă în vederea identificării de soluții de cercetare, dezvoltare și inovare legate de misiunile Orizont Europa. Ca atare, autoritățile publice vor fi implicate ca părți terțe fără a fi direct legate de consorțiul de cercetare al centrului de competențe și se vor număra printre destinatarii unora dintre produsele/serviciile/soluțiile identificate de cercetătorul din centrele de competențe.</w:t>
            </w:r>
          </w:p>
          <w:p w14:paraId="7D7CD552" w14:textId="77777777" w:rsidR="001466C3" w:rsidRPr="009F5E22" w:rsidRDefault="001466C3" w:rsidP="001466C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Fiecare centru de competențe selectat va urmări să sprijine cel puțin </w:t>
            </w:r>
            <w:r w:rsidRPr="00CA463A">
              <w:rPr>
                <w:rFonts w:ascii="Times New Roman" w:hAnsi="Times New Roman"/>
                <w:noProof/>
                <w:sz w:val="20"/>
              </w:rPr>
              <w:t>3</w:t>
            </w:r>
            <w:r>
              <w:rPr>
                <w:rFonts w:ascii="Times New Roman" w:hAnsi="Times New Roman"/>
                <w:noProof/>
                <w:sz w:val="20"/>
              </w:rPr>
              <w:t xml:space="preserve"> candidaturi care depășesc pragul pentru Orizont Europa până în </w:t>
            </w:r>
            <w:r w:rsidRPr="00CA463A">
              <w:rPr>
                <w:rFonts w:ascii="Times New Roman" w:hAnsi="Times New Roman"/>
                <w:noProof/>
                <w:sz w:val="20"/>
              </w:rPr>
              <w:t>2026</w:t>
            </w:r>
            <w:r>
              <w:rPr>
                <w:rFonts w:ascii="Times New Roman" w:hAnsi="Times New Roman"/>
                <w:noProof/>
                <w:sz w:val="20"/>
              </w:rPr>
              <w:t>.</w:t>
            </w:r>
          </w:p>
        </w:tc>
      </w:tr>
    </w:tbl>
    <w:p w14:paraId="4E828F32" w14:textId="77777777" w:rsidR="008D6D49" w:rsidRPr="00CA463A" w:rsidRDefault="008D6D49" w:rsidP="008D6D49">
      <w:pPr>
        <w:spacing w:before="120" w:after="120" w:line="240" w:lineRule="auto"/>
        <w:jc w:val="both"/>
        <w:rPr>
          <w:rFonts w:ascii="Times New Roman" w:hAnsi="Times New Roman" w:cs="Times New Roman"/>
          <w:noProof/>
        </w:rPr>
      </w:pPr>
    </w:p>
    <w:p w14:paraId="01BC57D2" w14:textId="77777777" w:rsidR="008D6D49" w:rsidRPr="00CA463A" w:rsidRDefault="008D6D49" w:rsidP="008D6D49">
      <w:pPr>
        <w:spacing w:before="120" w:after="120" w:line="240" w:lineRule="auto"/>
        <w:jc w:val="both"/>
        <w:rPr>
          <w:rFonts w:ascii="Times New Roman" w:hAnsi="Times New Roman" w:cs="Times New Roman"/>
          <w:noProof/>
        </w:rPr>
      </w:pPr>
    </w:p>
    <w:p w14:paraId="3181C0EC" w14:textId="77777777" w:rsidR="008D6D49" w:rsidRPr="00CA463A" w:rsidRDefault="008D6D49" w:rsidP="008D6D49">
      <w:pPr>
        <w:rPr>
          <w:rFonts w:ascii="Times New Roman" w:hAnsi="Times New Roman" w:cs="Times New Roman"/>
          <w:noProof/>
        </w:rPr>
        <w:sectPr w:rsidR="008D6D49" w:rsidRPr="00CA463A" w:rsidSect="008D6D49">
          <w:headerReference w:type="even" r:id="rId228"/>
          <w:headerReference w:type="default" r:id="rId229"/>
          <w:footerReference w:type="even" r:id="rId230"/>
          <w:footerReference w:type="default" r:id="rId231"/>
          <w:headerReference w:type="first" r:id="rId232"/>
          <w:footerReference w:type="first" r:id="rId233"/>
          <w:pgSz w:w="16839" w:h="11907" w:orient="landscape"/>
          <w:pgMar w:top="1134" w:right="1134" w:bottom="1134" w:left="1134" w:header="567" w:footer="567" w:gutter="0"/>
          <w:cols w:space="720"/>
          <w:docGrid w:linePitch="360"/>
        </w:sectPr>
      </w:pPr>
    </w:p>
    <w:p w14:paraId="5404E11E" w14:textId="09C0A1BA" w:rsidR="00E51A4F" w:rsidRPr="002A5D1B" w:rsidRDefault="00E51A4F" w:rsidP="00E51A4F">
      <w:pPr>
        <w:keepNext/>
        <w:numPr>
          <w:ilvl w:val="0"/>
          <w:numId w:val="46"/>
        </w:numPr>
        <w:tabs>
          <w:tab w:val="left" w:pos="850"/>
        </w:tabs>
        <w:spacing w:before="360" w:after="120" w:line="240" w:lineRule="auto"/>
        <w:jc w:val="both"/>
        <w:outlineLvl w:val="0"/>
        <w:rPr>
          <w:rFonts w:ascii="Times New Roman" w:hAnsi="Times New Roman" w:cs="Times New Roman"/>
          <w:b/>
          <w:bCs/>
          <w:smallCaps/>
          <w:noProof/>
        </w:rPr>
      </w:pPr>
      <w:r w:rsidRPr="002A5D1B">
        <w:rPr>
          <w:rFonts w:ascii="Times New Roman" w:hAnsi="Times New Roman"/>
          <w:b/>
          <w:smallCaps/>
          <w:noProof/>
        </w:rPr>
        <w:t xml:space="preserve">COMPONENTA 10: Fondul local </w:t>
      </w:r>
    </w:p>
    <w:p w14:paraId="5A3D2433" w14:textId="77777777" w:rsidR="00E51A4F" w:rsidRPr="00291374" w:rsidRDefault="00E51A4F" w:rsidP="00E51A4F">
      <w:pPr>
        <w:spacing w:before="120" w:after="120" w:line="240" w:lineRule="auto"/>
        <w:jc w:val="both"/>
        <w:rPr>
          <w:rFonts w:ascii="Times New Roman" w:hAnsi="Times New Roman" w:cs="Times New Roman"/>
          <w:noProof/>
        </w:rPr>
      </w:pPr>
      <w:r>
        <w:rPr>
          <w:rFonts w:ascii="Times New Roman" w:hAnsi="Times New Roman"/>
          <w:noProof/>
        </w:rPr>
        <w:t xml:space="preserve">Această componentă a planului de redresare și reziliență abordează provocările legate de disparitățile teritoriale și sociale din zonele urbane și rurale, precum și mobilitatea urbană. </w:t>
      </w:r>
    </w:p>
    <w:p w14:paraId="76A28C5E" w14:textId="4EEE05A6" w:rsidR="00E51A4F" w:rsidRPr="00291374" w:rsidRDefault="00E51A4F" w:rsidP="00E51A4F">
      <w:pPr>
        <w:spacing w:before="120" w:after="120" w:line="240" w:lineRule="auto"/>
        <w:jc w:val="both"/>
        <w:rPr>
          <w:rFonts w:ascii="Times New Roman" w:hAnsi="Times New Roman" w:cs="Times New Roman"/>
          <w:noProof/>
        </w:rPr>
      </w:pPr>
      <w:r>
        <w:rPr>
          <w:rFonts w:ascii="Times New Roman" w:hAnsi="Times New Roman"/>
          <w:noProof/>
        </w:rPr>
        <w:t xml:space="preserve">Obiectivul acestei componente este de a sprijini o transformare urbană și rurală prin utilizarea unor soluții verzi și digitale. Printre reformele care sprijină investițiile se numără modificări de reglementare pentru a sprijini abordarea zonelor urbane și rurale funcționale, prin implementarea zonelor metropolitane și a consorțiilor administrative pentru a spori accesul la serviciile sociale publice locale, la educație, la asistență medicală, la locuințe și la o planificare teritorială îmbunătățită. Componenta include, de asemenea, reforme pentru mobilitatea urbană durabilă și ar trebui privită în legătură cu componenta „Transport sustenabil”. Investițiile sprijinite de aceste reforme vizează construirea de locuințe pentru tinerii vulnerabili și pentru specialiști din sănătate și învățământ, reînnoirea parcurilor de vehicule destinate transportului public, infrastructura pentru un transport ecologic și mai sigur, modernizarea clădirilor publice locale și elaborarea/actualizarea documentațiilor de amenajare a teritoriului și de urbanism în format digital. </w:t>
      </w:r>
    </w:p>
    <w:p w14:paraId="54EFFC2A" w14:textId="77777777" w:rsidR="00E51A4F" w:rsidRPr="00291374" w:rsidRDefault="00E51A4F" w:rsidP="00E51A4F">
      <w:pPr>
        <w:spacing w:before="120" w:after="120" w:line="240" w:lineRule="auto"/>
        <w:jc w:val="both"/>
        <w:rPr>
          <w:rFonts w:ascii="Times New Roman" w:hAnsi="Times New Roman" w:cs="Times New Roman"/>
          <w:noProof/>
        </w:rPr>
      </w:pPr>
      <w:r>
        <w:rPr>
          <w:rFonts w:ascii="Times New Roman" w:hAnsi="Times New Roman"/>
          <w:noProof/>
        </w:rPr>
        <w:t xml:space="preserve">Reformele și investițiile contribuie la punerea în aplicare a recomandărilor specifice fiecărei țări (recomandările specifice de țară) transmise României în </w:t>
      </w:r>
      <w:r w:rsidRPr="00CA463A">
        <w:rPr>
          <w:rFonts w:ascii="Times New Roman" w:hAnsi="Times New Roman"/>
          <w:noProof/>
        </w:rPr>
        <w:t>2019</w:t>
      </w:r>
      <w:r>
        <w:rPr>
          <w:rFonts w:ascii="Times New Roman" w:hAnsi="Times New Roman"/>
          <w:noProof/>
        </w:rPr>
        <w:t xml:space="preserve"> și </w:t>
      </w:r>
      <w:r w:rsidRPr="00CA463A">
        <w:rPr>
          <w:rFonts w:ascii="Times New Roman" w:hAnsi="Times New Roman"/>
          <w:noProof/>
        </w:rPr>
        <w:t>2020</w:t>
      </w:r>
      <w:r>
        <w:rPr>
          <w:rFonts w:ascii="Times New Roman" w:hAnsi="Times New Roman"/>
          <w:noProof/>
        </w:rPr>
        <w:t xml:space="preserve">, cu privire la următoarele necesități: (i) „să direcționeze cu prioritate investițiile către tranziția verde și tranziția digitală, în special către transportul durabil, infrastructura de servicii digitale” (recomandarea specifică de țară </w:t>
      </w:r>
      <w:r w:rsidRPr="00CA463A">
        <w:rPr>
          <w:rFonts w:ascii="Times New Roman" w:hAnsi="Times New Roman"/>
          <w:noProof/>
        </w:rPr>
        <w:t>3</w:t>
      </w:r>
      <w:r>
        <w:rPr>
          <w:rFonts w:ascii="Times New Roman" w:hAnsi="Times New Roman"/>
          <w:noProof/>
        </w:rPr>
        <w:t xml:space="preserve">, </w:t>
      </w:r>
      <w:r w:rsidRPr="00CA463A">
        <w:rPr>
          <w:rFonts w:ascii="Times New Roman" w:hAnsi="Times New Roman"/>
          <w:noProof/>
        </w:rPr>
        <w:t>2020</w:t>
      </w:r>
      <w:r>
        <w:rPr>
          <w:rFonts w:ascii="Times New Roman" w:hAnsi="Times New Roman"/>
          <w:noProof/>
        </w:rPr>
        <w:t xml:space="preserve">), „ținând seama de disparitățile regionale” (recomandarea specifică de țară </w:t>
      </w:r>
      <w:r w:rsidRPr="00CA463A">
        <w:rPr>
          <w:rFonts w:ascii="Times New Roman" w:hAnsi="Times New Roman"/>
          <w:noProof/>
        </w:rPr>
        <w:t>4</w:t>
      </w:r>
      <w:r>
        <w:rPr>
          <w:rFonts w:ascii="Times New Roman" w:hAnsi="Times New Roman"/>
          <w:noProof/>
        </w:rPr>
        <w:t xml:space="preserve">, </w:t>
      </w:r>
      <w:r w:rsidRPr="00CA463A">
        <w:rPr>
          <w:rFonts w:ascii="Times New Roman" w:hAnsi="Times New Roman"/>
          <w:noProof/>
        </w:rPr>
        <w:t>2019</w:t>
      </w:r>
      <w:r>
        <w:rPr>
          <w:rFonts w:ascii="Times New Roman" w:hAnsi="Times New Roman"/>
          <w:noProof/>
        </w:rPr>
        <w:t xml:space="preserve">); (ii) „să ofere soluții adecvate de substituire a veniturilor și să extindă măsurile de protecție socială și accesul la serviciile esențiale pentru toți” (recomandarea specifică de țară </w:t>
      </w:r>
      <w:r w:rsidRPr="00CA463A">
        <w:rPr>
          <w:rFonts w:ascii="Times New Roman" w:hAnsi="Times New Roman"/>
          <w:noProof/>
        </w:rPr>
        <w:t>2</w:t>
      </w:r>
      <w:r>
        <w:rPr>
          <w:rFonts w:ascii="Times New Roman" w:hAnsi="Times New Roman"/>
          <w:noProof/>
        </w:rPr>
        <w:t xml:space="preserve">, </w:t>
      </w:r>
      <w:r w:rsidRPr="00CA463A">
        <w:rPr>
          <w:rFonts w:ascii="Times New Roman" w:hAnsi="Times New Roman"/>
          <w:noProof/>
        </w:rPr>
        <w:t>2020</w:t>
      </w:r>
      <w:r>
        <w:rPr>
          <w:rFonts w:ascii="Times New Roman" w:hAnsi="Times New Roman"/>
          <w:noProof/>
        </w:rPr>
        <w:t xml:space="preserve">) și „să sporească acoperirea și calitatea serviciilor sociale” (recomandarea specifică de țară </w:t>
      </w:r>
      <w:r w:rsidRPr="00CA463A">
        <w:rPr>
          <w:rFonts w:ascii="Times New Roman" w:hAnsi="Times New Roman"/>
          <w:noProof/>
        </w:rPr>
        <w:t>3</w:t>
      </w:r>
      <w:r>
        <w:rPr>
          <w:rFonts w:ascii="Times New Roman" w:hAnsi="Times New Roman"/>
          <w:noProof/>
        </w:rPr>
        <w:t xml:space="preserve">, </w:t>
      </w:r>
      <w:r w:rsidRPr="00CA463A">
        <w:rPr>
          <w:rFonts w:ascii="Times New Roman" w:hAnsi="Times New Roman"/>
          <w:noProof/>
        </w:rPr>
        <w:t>2019</w:t>
      </w:r>
      <w:r>
        <w:rPr>
          <w:rFonts w:ascii="Times New Roman" w:hAnsi="Times New Roman"/>
          <w:noProof/>
        </w:rPr>
        <w:t xml:space="preserve">); (iii) „să îmbunătățească eficacitatea și calitatea administrației publice, precum și previzibilitatea procesului decizional” (recomandarea specifică de țară </w:t>
      </w:r>
      <w:r w:rsidRPr="00CA463A">
        <w:rPr>
          <w:rFonts w:ascii="Times New Roman" w:hAnsi="Times New Roman"/>
          <w:noProof/>
        </w:rPr>
        <w:t>4</w:t>
      </w:r>
      <w:r>
        <w:rPr>
          <w:rFonts w:ascii="Times New Roman" w:hAnsi="Times New Roman"/>
          <w:noProof/>
        </w:rPr>
        <w:t xml:space="preserve">, </w:t>
      </w:r>
      <w:r w:rsidRPr="00CA463A">
        <w:rPr>
          <w:rFonts w:ascii="Times New Roman" w:hAnsi="Times New Roman"/>
          <w:noProof/>
        </w:rPr>
        <w:t>2020</w:t>
      </w:r>
      <w:r>
        <w:rPr>
          <w:rFonts w:ascii="Times New Roman" w:hAnsi="Times New Roman"/>
          <w:noProof/>
        </w:rPr>
        <w:t>).</w:t>
      </w:r>
    </w:p>
    <w:p w14:paraId="15A9C794" w14:textId="77777777" w:rsidR="00E51A4F" w:rsidRPr="00291374" w:rsidRDefault="00E51A4F" w:rsidP="00E51A4F">
      <w:pPr>
        <w:spacing w:before="120" w:after="120" w:line="240" w:lineRule="auto"/>
        <w:jc w:val="both"/>
        <w:rPr>
          <w:rFonts w:ascii="Times New Roman" w:hAnsi="Times New Roman" w:cs="Times New Roman"/>
          <w:noProof/>
        </w:rPr>
      </w:pPr>
      <w:r>
        <w:rPr>
          <w:rFonts w:ascii="Times New Roman" w:hAnsi="Times New Roman"/>
          <w:noProof/>
        </w:rPr>
        <w:t xml:space="preserve">Se preconizează că nicio măsură din cadrul acestei componente nu prejudiciază în mod semnificativ obiectivele de mediu în sensul articolului </w:t>
      </w:r>
      <w:r w:rsidRPr="00CA463A">
        <w:rPr>
          <w:rFonts w:ascii="Times New Roman" w:hAnsi="Times New Roman"/>
          <w:noProof/>
        </w:rPr>
        <w:t>17</w:t>
      </w:r>
      <w:r>
        <w:rPr>
          <w:rFonts w:ascii="Times New Roman" w:hAnsi="Times New Roman"/>
          <w:noProof/>
        </w:rPr>
        <w:t xml:space="preserve"> din Regulamentul (UE) </w:t>
      </w:r>
      <w:r w:rsidRPr="00CA463A">
        <w:rPr>
          <w:rFonts w:ascii="Times New Roman" w:hAnsi="Times New Roman"/>
          <w:noProof/>
        </w:rPr>
        <w:t>2020</w:t>
      </w:r>
      <w:r>
        <w:rPr>
          <w:rFonts w:ascii="Times New Roman" w:hAnsi="Times New Roman"/>
          <w:noProof/>
        </w:rPr>
        <w:t>/</w:t>
      </w:r>
      <w:r w:rsidRPr="00CA463A">
        <w:rPr>
          <w:rFonts w:ascii="Times New Roman" w:hAnsi="Times New Roman"/>
          <w:noProof/>
        </w:rPr>
        <w:t>852</w:t>
      </w:r>
      <w:r>
        <w:rPr>
          <w:rFonts w:ascii="Times New Roman" w:hAnsi="Times New Roman"/>
          <w:noProof/>
        </w:rPr>
        <w:t>, ținând seama de descrierea măsurilor și a etapelor de atenuare prevăzute în planul de redresare și reziliență în conformitate cu Orientările tehnice privind aplicarea principiului de „a nu prejudicia în mod semnificativ” („Orientările tehnice DNSH”) (</w:t>
      </w:r>
      <w:r w:rsidRPr="00CA463A">
        <w:rPr>
          <w:rFonts w:ascii="Times New Roman" w:hAnsi="Times New Roman"/>
          <w:noProof/>
        </w:rPr>
        <w:t>2021</w:t>
      </w:r>
      <w:r>
        <w:rPr>
          <w:rFonts w:ascii="Times New Roman" w:hAnsi="Times New Roman"/>
          <w:noProof/>
        </w:rPr>
        <w:t>/C</w:t>
      </w:r>
      <w:r w:rsidRPr="00CA463A">
        <w:rPr>
          <w:rFonts w:ascii="Times New Roman" w:hAnsi="Times New Roman"/>
          <w:noProof/>
        </w:rPr>
        <w:t>58</w:t>
      </w:r>
      <w:r>
        <w:rPr>
          <w:rFonts w:ascii="Times New Roman" w:hAnsi="Times New Roman"/>
          <w:noProof/>
        </w:rPr>
        <w:t>/</w:t>
      </w:r>
      <w:r w:rsidRPr="00CA463A">
        <w:rPr>
          <w:rFonts w:ascii="Times New Roman" w:hAnsi="Times New Roman"/>
          <w:noProof/>
        </w:rPr>
        <w:t>01</w:t>
      </w:r>
      <w:r>
        <w:rPr>
          <w:rFonts w:ascii="Times New Roman" w:hAnsi="Times New Roman"/>
          <w:noProof/>
        </w:rPr>
        <w:t>).</w:t>
      </w:r>
    </w:p>
    <w:p w14:paraId="2D5A36F5" w14:textId="77777777" w:rsidR="00E51A4F" w:rsidRPr="002A5D1B" w:rsidRDefault="00E51A4F" w:rsidP="00E51A4F">
      <w:pPr>
        <w:keepNext/>
        <w:spacing w:before="120" w:after="120" w:line="240" w:lineRule="auto"/>
        <w:jc w:val="both"/>
        <w:outlineLvl w:val="1"/>
        <w:rPr>
          <w:rFonts w:ascii="Times New Roman" w:eastAsiaTheme="majorEastAsia" w:hAnsi="Times New Roman" w:cs="Times New Roman"/>
          <w:b/>
          <w:bCs/>
          <w:noProof/>
        </w:rPr>
      </w:pPr>
      <w:r w:rsidRPr="002A5D1B">
        <w:rPr>
          <w:rFonts w:ascii="Times New Roman" w:hAnsi="Times New Roman"/>
          <w:b/>
          <w:noProof/>
        </w:rPr>
        <w:t xml:space="preserve">J.1. </w:t>
      </w:r>
      <w:r>
        <w:rPr>
          <w:rFonts w:ascii="Times New Roman" w:hAnsi="Times New Roman"/>
          <w:noProof/>
        </w:rPr>
        <w:tab/>
      </w:r>
      <w:r w:rsidRPr="002A5D1B">
        <w:rPr>
          <w:rFonts w:ascii="Times New Roman" w:hAnsi="Times New Roman"/>
          <w:b/>
          <w:noProof/>
        </w:rPr>
        <w:t>Descrierea reformelor și a investițiilor pentru care se prevede acordarea sprijinului financiar nerambursabil</w:t>
      </w:r>
    </w:p>
    <w:p w14:paraId="78FB25B3" w14:textId="77777777" w:rsidR="00E51A4F" w:rsidRPr="002A359F" w:rsidRDefault="00E51A4F" w:rsidP="00E51A4F">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rPr>
      </w:pPr>
      <w:r w:rsidRPr="002A359F">
        <w:rPr>
          <w:rFonts w:ascii="Times New Roman" w:hAnsi="Times New Roman"/>
          <w:noProof/>
          <w:u w:val="single"/>
        </w:rPr>
        <w:t xml:space="preserve">Reforma 1. Crearea cadrului pentru mobilitate urbană durabilă </w:t>
      </w:r>
    </w:p>
    <w:p w14:paraId="55E235EB" w14:textId="77777777" w:rsidR="00E51A4F" w:rsidRPr="00291374" w:rsidRDefault="00E51A4F" w:rsidP="00E51A4F">
      <w:pPr>
        <w:spacing w:before="120" w:after="120" w:line="240" w:lineRule="auto"/>
        <w:jc w:val="both"/>
        <w:rPr>
          <w:rFonts w:ascii="Times New Roman" w:hAnsi="Times New Roman" w:cs="Times New Roman"/>
          <w:noProof/>
        </w:rPr>
      </w:pPr>
      <w:r>
        <w:rPr>
          <w:rFonts w:ascii="Times New Roman" w:hAnsi="Times New Roman"/>
          <w:noProof/>
        </w:rPr>
        <w:t xml:space="preserve">Obiectivul reformei este de a sprijini mobilitatea în zonele urbane și rurale, prin soluții de transport digitale și verzi. </w:t>
      </w:r>
    </w:p>
    <w:p w14:paraId="623B55CE" w14:textId="77777777" w:rsidR="00E51A4F" w:rsidRPr="002A5D1B" w:rsidRDefault="00E51A4F" w:rsidP="00E51A4F">
      <w:pPr>
        <w:spacing w:before="120" w:after="120" w:line="240" w:lineRule="auto"/>
        <w:jc w:val="both"/>
        <w:rPr>
          <w:rFonts w:ascii="Times New Roman" w:hAnsi="Times New Roman" w:cs="Times New Roman"/>
          <w:b/>
          <w:noProof/>
        </w:rPr>
      </w:pPr>
      <w:r>
        <w:rPr>
          <w:rFonts w:ascii="Times New Roman" w:hAnsi="Times New Roman"/>
          <w:noProof/>
        </w:rPr>
        <w:t xml:space="preserve">Reforma constă în intrarea în vigoare a actelor juridice privind mobilitatea urbană durabilă, inclusiv a măsurilor de stimulare a reînnoirii parcului de vehicule destinate transportului public cu vehicule nepoluante și măsuri de creștere a siguranței rutiere și de asigurare a unor standarde naționale minime de calitate. </w:t>
      </w:r>
    </w:p>
    <w:p w14:paraId="1957AD16" w14:textId="77777777" w:rsidR="00E51A4F" w:rsidRPr="002A359F" w:rsidRDefault="00E51A4F" w:rsidP="00E51A4F">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rPr>
      </w:pPr>
      <w:r w:rsidRPr="002A359F">
        <w:rPr>
          <w:rFonts w:ascii="Times New Roman" w:hAnsi="Times New Roman"/>
          <w:noProof/>
          <w:u w:val="single"/>
        </w:rPr>
        <w:t xml:space="preserve">Investiția 1. Mobilitate urbană durabilă </w:t>
      </w:r>
    </w:p>
    <w:p w14:paraId="5397D206" w14:textId="77777777" w:rsidR="00E51A4F" w:rsidRPr="00291374" w:rsidRDefault="00E51A4F" w:rsidP="00E51A4F">
      <w:pPr>
        <w:spacing w:before="120" w:after="120" w:line="240" w:lineRule="auto"/>
        <w:jc w:val="both"/>
        <w:rPr>
          <w:rFonts w:ascii="Times New Roman" w:hAnsi="Times New Roman" w:cs="Times New Roman"/>
          <w:noProof/>
        </w:rPr>
      </w:pPr>
      <w:r>
        <w:rPr>
          <w:rFonts w:ascii="Times New Roman" w:hAnsi="Times New Roman"/>
          <w:noProof/>
        </w:rPr>
        <w:t xml:space="preserve">Obiectivul acestei investiții este de a spori accesul la soluții de mobilitate durabile și sigure în zonele urbane și rurale. </w:t>
      </w:r>
    </w:p>
    <w:p w14:paraId="02611064" w14:textId="77777777" w:rsidR="00E51A4F" w:rsidRPr="00291374" w:rsidRDefault="00E51A4F" w:rsidP="00E51A4F">
      <w:pPr>
        <w:spacing w:before="120" w:after="120" w:line="240" w:lineRule="auto"/>
        <w:jc w:val="both"/>
        <w:rPr>
          <w:rFonts w:ascii="Times New Roman" w:hAnsi="Times New Roman" w:cs="Times New Roman"/>
          <w:noProof/>
        </w:rPr>
      </w:pPr>
      <w:r>
        <w:rPr>
          <w:rFonts w:ascii="Times New Roman" w:hAnsi="Times New Roman"/>
          <w:noProof/>
        </w:rPr>
        <w:t xml:space="preserve">Investiția constă în achiziționarea de vehicule de transport public cu emisii zero, conectarea punctelor de încărcare pentru vehiculele electrice la rețeaua de energie electrică, furnizarea de sisteme de transport inteligente și de alte infrastructuri TIC și construirea a </w:t>
      </w:r>
      <w:r w:rsidRPr="00CA463A">
        <w:rPr>
          <w:rFonts w:ascii="Times New Roman" w:hAnsi="Times New Roman"/>
          <w:noProof/>
        </w:rPr>
        <w:t>644</w:t>
      </w:r>
      <w:r>
        <w:rPr>
          <w:rFonts w:ascii="Times New Roman" w:hAnsi="Times New Roman"/>
          <w:noProof/>
        </w:rPr>
        <w:t> km de piste pentru biciclete.</w:t>
      </w:r>
    </w:p>
    <w:p w14:paraId="485C0DF0" w14:textId="77777777" w:rsidR="00E51A4F" w:rsidRPr="002A359F" w:rsidRDefault="00E51A4F" w:rsidP="00E51A4F">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rPr>
      </w:pPr>
      <w:r w:rsidRPr="002A359F">
        <w:rPr>
          <w:rFonts w:ascii="Times New Roman" w:hAnsi="Times New Roman"/>
          <w:noProof/>
          <w:u w:val="single"/>
        </w:rPr>
        <w:t xml:space="preserve">Investiția 3.a. Renovarea clădirilor publice pentru a sprijini furnizarea de servicii publice mai bune de către unitățile administrativ-teritoriale </w:t>
      </w:r>
    </w:p>
    <w:p w14:paraId="0E8F7A72" w14:textId="77777777" w:rsidR="00E51A4F" w:rsidRPr="00291374" w:rsidRDefault="00E51A4F" w:rsidP="00E51A4F">
      <w:pPr>
        <w:spacing w:before="120" w:after="120" w:line="240" w:lineRule="auto"/>
        <w:jc w:val="both"/>
        <w:rPr>
          <w:rFonts w:ascii="Times New Roman" w:hAnsi="Times New Roman" w:cs="Times New Roman"/>
          <w:noProof/>
        </w:rPr>
      </w:pPr>
      <w:r>
        <w:rPr>
          <w:rFonts w:ascii="Times New Roman" w:hAnsi="Times New Roman"/>
          <w:noProof/>
        </w:rPr>
        <w:t xml:space="preserve">Obiectivul acestei investiții este de a sprijini furnizarea de servicii publice locale. </w:t>
      </w:r>
    </w:p>
    <w:p w14:paraId="31591B1E" w14:textId="77777777" w:rsidR="00E51A4F" w:rsidRPr="00291374" w:rsidRDefault="00E51A4F" w:rsidP="00E51A4F">
      <w:pPr>
        <w:spacing w:before="120" w:after="120" w:line="240" w:lineRule="auto"/>
        <w:jc w:val="both"/>
        <w:rPr>
          <w:rFonts w:ascii="Times New Roman" w:hAnsi="Times New Roman" w:cs="Times New Roman"/>
          <w:noProof/>
        </w:rPr>
      </w:pPr>
      <w:r>
        <w:rPr>
          <w:rFonts w:ascii="Times New Roman" w:hAnsi="Times New Roman"/>
          <w:noProof/>
        </w:rPr>
        <w:t xml:space="preserve">Această măsură finanțează renovarea clădirilor publice. </w:t>
      </w:r>
    </w:p>
    <w:p w14:paraId="42720E1D" w14:textId="77777777" w:rsidR="00E51A4F" w:rsidRPr="00291374" w:rsidRDefault="00E51A4F" w:rsidP="00E51A4F">
      <w:pPr>
        <w:spacing w:before="120" w:after="120" w:line="240" w:lineRule="auto"/>
        <w:jc w:val="both"/>
        <w:rPr>
          <w:rFonts w:ascii="Times New Roman" w:hAnsi="Times New Roman" w:cs="Times New Roman"/>
          <w:noProof/>
        </w:rPr>
      </w:pPr>
      <w:r>
        <w:rPr>
          <w:rFonts w:ascii="Times New Roman" w:hAnsi="Times New Roman"/>
          <w:noProof/>
        </w:rPr>
        <w:t xml:space="preserve">Această măsură completează investiția </w:t>
      </w:r>
      <w:r w:rsidRPr="00CA463A">
        <w:rPr>
          <w:rFonts w:ascii="Times New Roman" w:hAnsi="Times New Roman"/>
          <w:noProof/>
        </w:rPr>
        <w:t>3</w:t>
      </w:r>
      <w:r>
        <w:rPr>
          <w:rFonts w:ascii="Times New Roman" w:hAnsi="Times New Roman"/>
          <w:noProof/>
        </w:rPr>
        <w:t>: Renovarea clădirilor publice pentru a sprijini furnizarea de servicii publice mai bune de către unitățile administrativ-teritoriale.</w:t>
      </w:r>
    </w:p>
    <w:p w14:paraId="2C943B90" w14:textId="77777777" w:rsidR="00E51A4F" w:rsidRPr="00CA463A" w:rsidRDefault="00E51A4F" w:rsidP="00E51A4F">
      <w:pPr>
        <w:spacing w:before="120" w:after="120" w:line="240" w:lineRule="auto"/>
        <w:jc w:val="both"/>
        <w:rPr>
          <w:rFonts w:ascii="Times New Roman" w:hAnsi="Times New Roman" w:cs="Times New Roman"/>
          <w:noProof/>
          <w:lang w:val="fr-FR"/>
        </w:rPr>
      </w:pPr>
    </w:p>
    <w:p w14:paraId="4DBDD2A9" w14:textId="77777777" w:rsidR="00E51A4F" w:rsidRPr="00CA463A" w:rsidRDefault="00E51A4F" w:rsidP="00E51A4F">
      <w:pPr>
        <w:rPr>
          <w:rFonts w:ascii="Times New Roman" w:hAnsi="Times New Roman" w:cs="Times New Roman"/>
          <w:noProof/>
          <w:lang w:val="fr-FR"/>
        </w:rPr>
      </w:pPr>
    </w:p>
    <w:p w14:paraId="064784F3" w14:textId="77777777" w:rsidR="00E51A4F" w:rsidRPr="00CA463A" w:rsidRDefault="00E51A4F" w:rsidP="00E51A4F">
      <w:pPr>
        <w:spacing w:before="120" w:after="120" w:line="240" w:lineRule="auto"/>
        <w:jc w:val="both"/>
        <w:rPr>
          <w:rFonts w:ascii="Times New Roman" w:hAnsi="Times New Roman" w:cs="Times New Roman"/>
          <w:noProof/>
          <w:lang w:val="fr-FR"/>
        </w:rPr>
        <w:sectPr w:rsidR="00E51A4F" w:rsidRPr="00CA463A" w:rsidSect="00E51A4F">
          <w:headerReference w:type="even" r:id="rId234"/>
          <w:headerReference w:type="default" r:id="rId235"/>
          <w:footerReference w:type="even" r:id="rId236"/>
          <w:footerReference w:type="default" r:id="rId237"/>
          <w:headerReference w:type="first" r:id="rId238"/>
          <w:footerReference w:type="first" r:id="rId239"/>
          <w:pgSz w:w="11907" w:h="16839"/>
          <w:pgMar w:top="1134" w:right="1134" w:bottom="1134" w:left="1134" w:header="567" w:footer="567" w:gutter="0"/>
          <w:cols w:space="720"/>
          <w:docGrid w:linePitch="360"/>
        </w:sectPr>
      </w:pPr>
    </w:p>
    <w:p w14:paraId="00C412CE" w14:textId="77777777" w:rsidR="00E51A4F" w:rsidRPr="002A5D1B" w:rsidRDefault="00E51A4F" w:rsidP="00E51A4F">
      <w:pPr>
        <w:keepNext/>
        <w:spacing w:before="120" w:after="120" w:line="240" w:lineRule="auto"/>
        <w:ind w:firstLine="720"/>
        <w:jc w:val="both"/>
        <w:outlineLvl w:val="1"/>
        <w:rPr>
          <w:rFonts w:ascii="Times New Roman" w:eastAsiaTheme="majorEastAsia" w:hAnsi="Times New Roman" w:cs="Times New Roman"/>
          <w:b/>
          <w:bCs/>
          <w:noProof/>
        </w:rPr>
      </w:pPr>
      <w:r w:rsidRPr="002A5D1B">
        <w:rPr>
          <w:rFonts w:ascii="Times New Roman" w:hAnsi="Times New Roman"/>
          <w:b/>
          <w:noProof/>
        </w:rPr>
        <w:t xml:space="preserve">J.2. </w:t>
      </w:r>
      <w:r>
        <w:rPr>
          <w:rFonts w:ascii="Times New Roman" w:hAnsi="Times New Roman"/>
          <w:noProof/>
        </w:rPr>
        <w:tab/>
      </w:r>
      <w:r w:rsidRPr="002A5D1B">
        <w:rPr>
          <w:rFonts w:ascii="Times New Roman" w:hAnsi="Times New Roman"/>
          <w:b/>
          <w:noProof/>
        </w:rPr>
        <w:t>Jaloane, ținte, indicatori și calendarul de monitorizare și implementare aplicabile sprijinului financiar nerambursabil</w:t>
      </w:r>
    </w:p>
    <w:tbl>
      <w:tblPr>
        <w:tblW w:w="15451" w:type="dxa"/>
        <w:jc w:val="center"/>
        <w:tblLayout w:type="fixed"/>
        <w:tblLook w:val="04A0" w:firstRow="1" w:lastRow="0" w:firstColumn="1" w:lastColumn="0" w:noHBand="0" w:noVBand="1"/>
      </w:tblPr>
      <w:tblGrid>
        <w:gridCol w:w="795"/>
        <w:gridCol w:w="1569"/>
        <w:gridCol w:w="1316"/>
        <w:gridCol w:w="1440"/>
        <w:gridCol w:w="1538"/>
        <w:gridCol w:w="1275"/>
        <w:gridCol w:w="1276"/>
        <w:gridCol w:w="1276"/>
        <w:gridCol w:w="1134"/>
        <w:gridCol w:w="845"/>
        <w:gridCol w:w="2987"/>
      </w:tblGrid>
      <w:tr w:rsidR="00E51A4F" w:rsidRPr="009F5E22" w14:paraId="01061E84" w14:textId="77777777">
        <w:trPr>
          <w:trHeight w:val="774"/>
          <w:tblHeader/>
          <w:jc w:val="center"/>
        </w:trPr>
        <w:tc>
          <w:tcPr>
            <w:tcW w:w="79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D1228F9" w14:textId="77777777" w:rsidR="00E51A4F" w:rsidRPr="009F5E22" w:rsidRDefault="00E51A4F">
            <w:pPr>
              <w:spacing w:after="0" w:line="240" w:lineRule="auto"/>
              <w:jc w:val="center"/>
              <w:rPr>
                <w:rFonts w:ascii="Times New Roman" w:eastAsia="Times New Roman" w:hAnsi="Times New Roman" w:cs="Times New Roman"/>
                <w:b/>
                <w:noProof/>
                <w:sz w:val="20"/>
                <w:szCs w:val="20"/>
              </w:rPr>
            </w:pPr>
            <w:r w:rsidRPr="006D5DDB">
              <w:rPr>
                <w:rFonts w:ascii="Times New Roman" w:hAnsi="Times New Roman"/>
                <w:b/>
                <w:noProof/>
                <w:spacing w:val="-8"/>
                <w:sz w:val="20"/>
              </w:rPr>
              <w:t>Număr</w:t>
            </w:r>
            <w:r w:rsidRPr="002A5D1B">
              <w:rPr>
                <w:rFonts w:ascii="Times New Roman" w:hAnsi="Times New Roman"/>
                <w:b/>
                <w:noProof/>
                <w:sz w:val="20"/>
              </w:rPr>
              <w:t xml:space="preserve"> secvențial</w:t>
            </w:r>
          </w:p>
        </w:tc>
        <w:tc>
          <w:tcPr>
            <w:tcW w:w="156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CBAC4E1" w14:textId="77777777" w:rsidR="00E51A4F" w:rsidRPr="009F5E22" w:rsidRDefault="00E51A4F">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Măsură conexă (reformă sau investiție)</w:t>
            </w:r>
          </w:p>
        </w:tc>
        <w:tc>
          <w:tcPr>
            <w:tcW w:w="131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41FCAD2" w14:textId="77777777" w:rsidR="00E51A4F" w:rsidRPr="009F5E22" w:rsidRDefault="00E51A4F">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Jalon/țintă</w:t>
            </w:r>
          </w:p>
        </w:tc>
        <w:tc>
          <w:tcPr>
            <w:tcW w:w="144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2B4C763" w14:textId="77777777" w:rsidR="00E51A4F" w:rsidRPr="009F5E22" w:rsidRDefault="00E51A4F">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Denumire</w:t>
            </w:r>
          </w:p>
        </w:tc>
        <w:tc>
          <w:tcPr>
            <w:tcW w:w="153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C51E66C" w14:textId="77777777" w:rsidR="00E51A4F" w:rsidRPr="009F5E22" w:rsidRDefault="00E51A4F">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Indicatori calitativi </w:t>
            </w:r>
            <w:r>
              <w:rPr>
                <w:rFonts w:ascii="Times New Roman" w:hAnsi="Times New Roman"/>
                <w:noProof/>
                <w:sz w:val="20"/>
              </w:rPr>
              <w:br/>
            </w:r>
            <w:r w:rsidRPr="002A5D1B">
              <w:rPr>
                <w:rFonts w:ascii="Times New Roman" w:hAnsi="Times New Roman"/>
                <w:b/>
                <w:noProof/>
                <w:sz w:val="20"/>
              </w:rPr>
              <w:t>(pentru jaloane)</w:t>
            </w:r>
          </w:p>
        </w:tc>
        <w:tc>
          <w:tcPr>
            <w:tcW w:w="3827"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D01A5AF" w14:textId="77777777" w:rsidR="00E51A4F" w:rsidRPr="009F5E22" w:rsidRDefault="00E51A4F">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Indicatori cantitativi </w:t>
            </w:r>
            <w:r>
              <w:rPr>
                <w:rFonts w:ascii="Times New Roman" w:hAnsi="Times New Roman"/>
                <w:noProof/>
                <w:sz w:val="20"/>
              </w:rPr>
              <w:br/>
            </w:r>
            <w:r w:rsidRPr="002A5D1B">
              <w:rPr>
                <w:rFonts w:ascii="Times New Roman" w:hAnsi="Times New Roman"/>
                <w:b/>
                <w:noProof/>
                <w:sz w:val="20"/>
              </w:rPr>
              <w:t>(pentru ținte)</w:t>
            </w:r>
          </w:p>
        </w:tc>
        <w:tc>
          <w:tcPr>
            <w:tcW w:w="1979" w:type="dxa"/>
            <w:gridSpan w:val="2"/>
            <w:tcBorders>
              <w:top w:val="single" w:sz="4" w:space="0" w:color="auto"/>
              <w:left w:val="nil"/>
              <w:bottom w:val="single" w:sz="4" w:space="0" w:color="auto"/>
              <w:right w:val="single" w:sz="4" w:space="0" w:color="auto"/>
            </w:tcBorders>
            <w:shd w:val="clear" w:color="auto" w:fill="BDD7EE"/>
            <w:vAlign w:val="center"/>
            <w:hideMark/>
          </w:tcPr>
          <w:p w14:paraId="533E0C5B" w14:textId="77777777" w:rsidR="00E51A4F" w:rsidRPr="009F5E22" w:rsidRDefault="00E51A4F">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Calendar orientativ pentru atingerea jaloanelor/țintelor </w:t>
            </w:r>
          </w:p>
        </w:tc>
        <w:tc>
          <w:tcPr>
            <w:tcW w:w="298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E6CDA79" w14:textId="77777777" w:rsidR="00E51A4F" w:rsidRPr="002A5D1B" w:rsidRDefault="00E51A4F">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Descrierea fiecărui jalon și a fiecărei ținte</w:t>
            </w:r>
          </w:p>
        </w:tc>
      </w:tr>
      <w:tr w:rsidR="00E51A4F" w:rsidRPr="009F5E22" w14:paraId="64F8A298" w14:textId="77777777" w:rsidTr="00840998">
        <w:trPr>
          <w:trHeight w:val="502"/>
          <w:tblHeader/>
          <w:jc w:val="center"/>
        </w:trPr>
        <w:tc>
          <w:tcPr>
            <w:tcW w:w="795" w:type="dxa"/>
            <w:vMerge/>
            <w:tcBorders>
              <w:top w:val="single" w:sz="4" w:space="0" w:color="auto"/>
              <w:left w:val="single" w:sz="4" w:space="0" w:color="auto"/>
              <w:bottom w:val="single" w:sz="4" w:space="0" w:color="auto"/>
              <w:right w:val="single" w:sz="4" w:space="0" w:color="auto"/>
            </w:tcBorders>
            <w:hideMark/>
          </w:tcPr>
          <w:p w14:paraId="62CD5729" w14:textId="77777777" w:rsidR="00E51A4F" w:rsidRPr="00CA463A" w:rsidRDefault="00E51A4F">
            <w:pPr>
              <w:spacing w:after="0" w:line="240" w:lineRule="auto"/>
              <w:jc w:val="center"/>
              <w:rPr>
                <w:rFonts w:ascii="Times New Roman" w:eastAsia="Times New Roman" w:hAnsi="Times New Roman" w:cs="Times New Roman"/>
                <w:b/>
                <w:noProof/>
                <w:sz w:val="20"/>
                <w:szCs w:val="20"/>
                <w:lang w:eastAsia="en-GB"/>
              </w:rPr>
            </w:pPr>
          </w:p>
        </w:tc>
        <w:tc>
          <w:tcPr>
            <w:tcW w:w="1569" w:type="dxa"/>
            <w:vMerge/>
            <w:tcBorders>
              <w:top w:val="single" w:sz="4" w:space="0" w:color="auto"/>
              <w:left w:val="single" w:sz="4" w:space="0" w:color="auto"/>
              <w:bottom w:val="single" w:sz="4" w:space="0" w:color="auto"/>
              <w:right w:val="single" w:sz="4" w:space="0" w:color="auto"/>
            </w:tcBorders>
            <w:hideMark/>
          </w:tcPr>
          <w:p w14:paraId="7A95BC59" w14:textId="77777777" w:rsidR="00E51A4F" w:rsidRPr="00CA463A" w:rsidRDefault="00E51A4F">
            <w:pPr>
              <w:spacing w:after="0" w:line="240" w:lineRule="auto"/>
              <w:rPr>
                <w:rFonts w:ascii="Times New Roman" w:eastAsia="Times New Roman" w:hAnsi="Times New Roman" w:cs="Times New Roman"/>
                <w:b/>
                <w:noProof/>
                <w:sz w:val="20"/>
                <w:szCs w:val="20"/>
                <w:lang w:eastAsia="en-GB"/>
              </w:rPr>
            </w:pPr>
          </w:p>
        </w:tc>
        <w:tc>
          <w:tcPr>
            <w:tcW w:w="1316" w:type="dxa"/>
            <w:vMerge/>
            <w:tcBorders>
              <w:top w:val="single" w:sz="4" w:space="0" w:color="auto"/>
              <w:left w:val="single" w:sz="4" w:space="0" w:color="auto"/>
              <w:bottom w:val="single" w:sz="4" w:space="0" w:color="auto"/>
              <w:right w:val="single" w:sz="4" w:space="0" w:color="auto"/>
            </w:tcBorders>
            <w:hideMark/>
          </w:tcPr>
          <w:p w14:paraId="5D67A2AF" w14:textId="77777777" w:rsidR="00E51A4F" w:rsidRPr="00CA463A" w:rsidRDefault="00E51A4F">
            <w:pPr>
              <w:spacing w:after="0" w:line="240" w:lineRule="auto"/>
              <w:jc w:val="center"/>
              <w:rPr>
                <w:rFonts w:ascii="Times New Roman" w:eastAsia="Times New Roman" w:hAnsi="Times New Roman" w:cs="Times New Roman"/>
                <w:b/>
                <w:noProof/>
                <w:sz w:val="20"/>
                <w:szCs w:val="20"/>
                <w:lang w:eastAsia="en-GB"/>
              </w:rPr>
            </w:pPr>
          </w:p>
        </w:tc>
        <w:tc>
          <w:tcPr>
            <w:tcW w:w="1440" w:type="dxa"/>
            <w:vMerge/>
            <w:tcBorders>
              <w:top w:val="single" w:sz="4" w:space="0" w:color="auto"/>
              <w:left w:val="single" w:sz="4" w:space="0" w:color="auto"/>
              <w:bottom w:val="single" w:sz="4" w:space="0" w:color="auto"/>
              <w:right w:val="single" w:sz="4" w:space="0" w:color="auto"/>
            </w:tcBorders>
            <w:hideMark/>
          </w:tcPr>
          <w:p w14:paraId="6BD8F341" w14:textId="77777777" w:rsidR="00E51A4F" w:rsidRPr="00CA463A" w:rsidRDefault="00E51A4F">
            <w:pPr>
              <w:spacing w:after="0" w:line="240" w:lineRule="auto"/>
              <w:rPr>
                <w:rFonts w:ascii="Times New Roman" w:eastAsia="Times New Roman" w:hAnsi="Times New Roman" w:cs="Times New Roman"/>
                <w:b/>
                <w:noProof/>
                <w:sz w:val="20"/>
                <w:szCs w:val="20"/>
                <w:lang w:eastAsia="en-GB"/>
              </w:rPr>
            </w:pPr>
          </w:p>
        </w:tc>
        <w:tc>
          <w:tcPr>
            <w:tcW w:w="1538" w:type="dxa"/>
            <w:vMerge/>
            <w:tcBorders>
              <w:top w:val="single" w:sz="4" w:space="0" w:color="auto"/>
              <w:left w:val="single" w:sz="4" w:space="0" w:color="auto"/>
              <w:bottom w:val="single" w:sz="4" w:space="0" w:color="auto"/>
              <w:right w:val="single" w:sz="4" w:space="0" w:color="auto"/>
            </w:tcBorders>
            <w:hideMark/>
          </w:tcPr>
          <w:p w14:paraId="7CF90317" w14:textId="77777777" w:rsidR="00E51A4F" w:rsidRPr="00CA463A" w:rsidRDefault="00E51A4F">
            <w:pPr>
              <w:spacing w:after="0" w:line="240" w:lineRule="auto"/>
              <w:rPr>
                <w:rFonts w:ascii="Times New Roman" w:eastAsia="Times New Roman" w:hAnsi="Times New Roman" w:cs="Times New Roman"/>
                <w:b/>
                <w:noProof/>
                <w:sz w:val="20"/>
                <w:szCs w:val="20"/>
                <w:lang w:eastAsia="en-GB"/>
              </w:rPr>
            </w:pPr>
          </w:p>
        </w:tc>
        <w:tc>
          <w:tcPr>
            <w:tcW w:w="127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7F87A92" w14:textId="77777777" w:rsidR="00E51A4F" w:rsidRPr="009F5E22" w:rsidRDefault="00E51A4F">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Unitate de măsură</w:t>
            </w:r>
          </w:p>
        </w:tc>
        <w:tc>
          <w:tcPr>
            <w:tcW w:w="127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831E90" w14:textId="77777777" w:rsidR="00E51A4F" w:rsidRPr="009F5E22" w:rsidRDefault="00E51A4F">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Valoare de referință </w:t>
            </w:r>
          </w:p>
        </w:tc>
        <w:tc>
          <w:tcPr>
            <w:tcW w:w="127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B3846F7" w14:textId="77777777" w:rsidR="00E51A4F" w:rsidRPr="009F5E22" w:rsidRDefault="00E51A4F">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Obiectiv </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907449A" w14:textId="77777777" w:rsidR="00E51A4F" w:rsidRPr="009F5E22" w:rsidRDefault="00E51A4F">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Trimestru</w:t>
            </w:r>
          </w:p>
        </w:tc>
        <w:tc>
          <w:tcPr>
            <w:tcW w:w="84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6DF9DBD" w14:textId="77777777" w:rsidR="00E51A4F" w:rsidRPr="009F5E22" w:rsidRDefault="00E51A4F">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An</w:t>
            </w:r>
          </w:p>
        </w:tc>
        <w:tc>
          <w:tcPr>
            <w:tcW w:w="2987" w:type="dxa"/>
            <w:vMerge/>
            <w:tcBorders>
              <w:top w:val="single" w:sz="4" w:space="0" w:color="auto"/>
              <w:bottom w:val="single" w:sz="4" w:space="0" w:color="auto"/>
              <w:right w:val="single" w:sz="4" w:space="0" w:color="auto"/>
            </w:tcBorders>
            <w:hideMark/>
          </w:tcPr>
          <w:p w14:paraId="3BB334AD" w14:textId="77777777" w:rsidR="00E51A4F" w:rsidRPr="002A5D1B" w:rsidRDefault="00E51A4F">
            <w:pPr>
              <w:spacing w:after="0" w:line="240" w:lineRule="auto"/>
              <w:rPr>
                <w:rFonts w:ascii="Times New Roman" w:eastAsia="Times New Roman" w:hAnsi="Times New Roman" w:cs="Times New Roman"/>
                <w:b/>
                <w:noProof/>
                <w:sz w:val="20"/>
                <w:szCs w:val="20"/>
                <w:lang w:val="en-GB" w:eastAsia="en-GB"/>
              </w:rPr>
            </w:pPr>
          </w:p>
        </w:tc>
      </w:tr>
      <w:tr w:rsidR="00E51A4F" w:rsidRPr="009F5E22" w14:paraId="3F826511" w14:textId="77777777">
        <w:trPr>
          <w:trHeight w:val="309"/>
          <w:jc w:val="center"/>
        </w:trPr>
        <w:tc>
          <w:tcPr>
            <w:tcW w:w="795" w:type="dxa"/>
            <w:tcBorders>
              <w:top w:val="single" w:sz="4" w:space="0" w:color="auto"/>
              <w:left w:val="single" w:sz="4" w:space="0" w:color="auto"/>
              <w:bottom w:val="single" w:sz="4" w:space="0" w:color="auto"/>
              <w:right w:val="single" w:sz="4" w:space="0" w:color="auto"/>
            </w:tcBorders>
            <w:shd w:val="clear" w:color="auto" w:fill="C6EFCE"/>
            <w:noWrap/>
          </w:tcPr>
          <w:p w14:paraId="31828194" w14:textId="77777777" w:rsidR="00E51A4F" w:rsidRPr="009F5E22" w:rsidRDefault="00E51A4F">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288</w:t>
            </w:r>
          </w:p>
        </w:tc>
        <w:tc>
          <w:tcPr>
            <w:tcW w:w="1569" w:type="dxa"/>
            <w:tcBorders>
              <w:top w:val="single" w:sz="4" w:space="0" w:color="auto"/>
              <w:left w:val="nil"/>
              <w:bottom w:val="single" w:sz="4" w:space="0" w:color="auto"/>
              <w:right w:val="single" w:sz="4" w:space="0" w:color="auto"/>
            </w:tcBorders>
            <w:shd w:val="clear" w:color="auto" w:fill="C6EFCE"/>
            <w:noWrap/>
          </w:tcPr>
          <w:p w14:paraId="76B1D4DE" w14:textId="77777777" w:rsidR="00E51A4F" w:rsidRPr="009F5E22" w:rsidRDefault="00E51A4F">
            <w:pPr>
              <w:spacing w:after="0" w:line="240" w:lineRule="auto"/>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xml:space="preserve">. Crearea cadrului pentru mobilitate urbană durabilă </w:t>
            </w:r>
          </w:p>
        </w:tc>
        <w:tc>
          <w:tcPr>
            <w:tcW w:w="1316" w:type="dxa"/>
            <w:tcBorders>
              <w:top w:val="single" w:sz="4" w:space="0" w:color="auto"/>
              <w:left w:val="nil"/>
              <w:bottom w:val="single" w:sz="4" w:space="0" w:color="auto"/>
              <w:right w:val="single" w:sz="4" w:space="0" w:color="auto"/>
            </w:tcBorders>
            <w:shd w:val="clear" w:color="auto" w:fill="C6EFCE"/>
            <w:noWrap/>
          </w:tcPr>
          <w:p w14:paraId="1F403B24" w14:textId="77777777" w:rsidR="00E51A4F" w:rsidRPr="009F5E22" w:rsidRDefault="00E51A4F">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440" w:type="dxa"/>
            <w:tcBorders>
              <w:top w:val="single" w:sz="4" w:space="0" w:color="auto"/>
              <w:left w:val="nil"/>
              <w:bottom w:val="single" w:sz="4" w:space="0" w:color="auto"/>
              <w:right w:val="single" w:sz="4" w:space="0" w:color="auto"/>
            </w:tcBorders>
            <w:shd w:val="clear" w:color="auto" w:fill="C6EFCE"/>
            <w:noWrap/>
          </w:tcPr>
          <w:p w14:paraId="7E299C88" w14:textId="77777777" w:rsidR="00E51A4F" w:rsidRPr="009F5E22" w:rsidRDefault="00E51A4F">
            <w:pPr>
              <w:spacing w:after="0" w:line="240" w:lineRule="auto"/>
              <w:rPr>
                <w:rFonts w:ascii="Times New Roman" w:hAnsi="Times New Roman" w:cs="Times New Roman"/>
                <w:noProof/>
                <w:sz w:val="20"/>
                <w:szCs w:val="20"/>
              </w:rPr>
            </w:pPr>
            <w:r>
              <w:rPr>
                <w:rFonts w:ascii="Times New Roman" w:hAnsi="Times New Roman"/>
                <w:noProof/>
                <w:sz w:val="20"/>
              </w:rPr>
              <w:t xml:space="preserve">Intrarea în vigoare a legislației în domeniul mobilității urbane durabile </w:t>
            </w:r>
          </w:p>
        </w:tc>
        <w:tc>
          <w:tcPr>
            <w:tcW w:w="1538" w:type="dxa"/>
            <w:tcBorders>
              <w:top w:val="single" w:sz="4" w:space="0" w:color="auto"/>
              <w:left w:val="nil"/>
              <w:bottom w:val="single" w:sz="4" w:space="0" w:color="auto"/>
              <w:right w:val="single" w:sz="4" w:space="0" w:color="auto"/>
            </w:tcBorders>
            <w:shd w:val="clear" w:color="auto" w:fill="C6EFCE"/>
            <w:noWrap/>
          </w:tcPr>
          <w:p w14:paraId="1D67000D" w14:textId="77777777" w:rsidR="00E51A4F" w:rsidRPr="009F5E22" w:rsidRDefault="00E51A4F">
            <w:pPr>
              <w:spacing w:after="0" w:line="240" w:lineRule="auto"/>
              <w:rPr>
                <w:rFonts w:ascii="Times New Roman" w:hAnsi="Times New Roman" w:cs="Times New Roman"/>
                <w:noProof/>
                <w:sz w:val="20"/>
                <w:szCs w:val="20"/>
              </w:rPr>
            </w:pPr>
            <w:r>
              <w:rPr>
                <w:rFonts w:ascii="Times New Roman" w:hAnsi="Times New Roman"/>
                <w:noProof/>
                <w:sz w:val="20"/>
              </w:rPr>
              <w:t>Dispoziție legală care indică intrarea în vigoare a actului legislativ privind mobilitatea urbană durabilă</w:t>
            </w:r>
          </w:p>
        </w:tc>
        <w:tc>
          <w:tcPr>
            <w:tcW w:w="1275" w:type="dxa"/>
            <w:tcBorders>
              <w:top w:val="single" w:sz="4" w:space="0" w:color="auto"/>
              <w:left w:val="nil"/>
              <w:bottom w:val="single" w:sz="4" w:space="0" w:color="auto"/>
              <w:right w:val="single" w:sz="4" w:space="0" w:color="auto"/>
            </w:tcBorders>
            <w:shd w:val="clear" w:color="auto" w:fill="C6EFCE"/>
            <w:noWrap/>
          </w:tcPr>
          <w:p w14:paraId="1379A2E8" w14:textId="77777777" w:rsidR="00E51A4F" w:rsidRPr="009F5E22" w:rsidRDefault="00E51A4F">
            <w:pPr>
              <w:spacing w:after="0" w:line="240" w:lineRule="auto"/>
              <w:rPr>
                <w:rFonts w:ascii="Times New Roman" w:hAnsi="Times New Roman" w:cs="Times New Roman"/>
                <w:noProof/>
                <w:sz w:val="20"/>
                <w:szCs w:val="20"/>
              </w:rPr>
            </w:pPr>
            <w:r>
              <w:rPr>
                <w:rFonts w:ascii="Times New Roman" w:hAnsi="Times New Roman"/>
                <w:noProof/>
                <w:sz w:val="20"/>
              </w:rPr>
              <w:t xml:space="preserve"> </w:t>
            </w:r>
          </w:p>
        </w:tc>
        <w:tc>
          <w:tcPr>
            <w:tcW w:w="1276" w:type="dxa"/>
            <w:tcBorders>
              <w:top w:val="single" w:sz="4" w:space="0" w:color="auto"/>
              <w:left w:val="nil"/>
              <w:bottom w:val="single" w:sz="4" w:space="0" w:color="auto"/>
              <w:right w:val="single" w:sz="4" w:space="0" w:color="auto"/>
            </w:tcBorders>
            <w:shd w:val="clear" w:color="auto" w:fill="C6EFCE"/>
            <w:noWrap/>
          </w:tcPr>
          <w:p w14:paraId="3C6B49E4" w14:textId="77777777" w:rsidR="00E51A4F" w:rsidRPr="009F5E22" w:rsidRDefault="00E51A4F">
            <w:pPr>
              <w:spacing w:after="0" w:line="240" w:lineRule="auto"/>
              <w:rPr>
                <w:rFonts w:ascii="Times New Roman" w:hAnsi="Times New Roman" w:cs="Times New Roman"/>
                <w:noProof/>
                <w:sz w:val="20"/>
                <w:szCs w:val="20"/>
              </w:rPr>
            </w:pPr>
            <w:r>
              <w:rPr>
                <w:rFonts w:ascii="Times New Roman" w:hAnsi="Times New Roman"/>
                <w:noProof/>
                <w:sz w:val="20"/>
              </w:rPr>
              <w:t xml:space="preserve"> </w:t>
            </w:r>
          </w:p>
        </w:tc>
        <w:tc>
          <w:tcPr>
            <w:tcW w:w="1276" w:type="dxa"/>
            <w:tcBorders>
              <w:top w:val="single" w:sz="4" w:space="0" w:color="auto"/>
              <w:left w:val="nil"/>
              <w:bottom w:val="single" w:sz="4" w:space="0" w:color="auto"/>
              <w:right w:val="single" w:sz="4" w:space="0" w:color="auto"/>
            </w:tcBorders>
            <w:shd w:val="clear" w:color="auto" w:fill="C6EFCE"/>
            <w:noWrap/>
          </w:tcPr>
          <w:p w14:paraId="7AFE7EB9" w14:textId="77777777" w:rsidR="00E51A4F" w:rsidRPr="009F5E22" w:rsidRDefault="00E51A4F">
            <w:pPr>
              <w:spacing w:after="0" w:line="240" w:lineRule="auto"/>
              <w:rPr>
                <w:rFonts w:ascii="Times New Roman" w:hAnsi="Times New Roman" w:cs="Times New Roman"/>
                <w:noProof/>
                <w:sz w:val="20"/>
                <w:szCs w:val="20"/>
              </w:rPr>
            </w:pPr>
            <w:r>
              <w:rPr>
                <w:rFonts w:ascii="Times New Roman" w:hAnsi="Times New Roman"/>
                <w:noProof/>
                <w:sz w:val="20"/>
              </w:rPr>
              <w:t xml:space="preserve"> </w:t>
            </w:r>
          </w:p>
        </w:tc>
        <w:tc>
          <w:tcPr>
            <w:tcW w:w="1134" w:type="dxa"/>
            <w:tcBorders>
              <w:top w:val="single" w:sz="4" w:space="0" w:color="auto"/>
              <w:left w:val="nil"/>
              <w:bottom w:val="single" w:sz="4" w:space="0" w:color="auto"/>
              <w:right w:val="single" w:sz="4" w:space="0" w:color="auto"/>
            </w:tcBorders>
            <w:shd w:val="clear" w:color="auto" w:fill="C6EFCE"/>
            <w:noWrap/>
          </w:tcPr>
          <w:p w14:paraId="105089AE" w14:textId="77777777" w:rsidR="00E51A4F" w:rsidRPr="009F5E22" w:rsidRDefault="00E51A4F">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45" w:type="dxa"/>
            <w:tcBorders>
              <w:top w:val="nil"/>
              <w:left w:val="nil"/>
              <w:bottom w:val="single" w:sz="4" w:space="0" w:color="auto"/>
              <w:right w:val="single" w:sz="4" w:space="0" w:color="auto"/>
            </w:tcBorders>
            <w:shd w:val="clear" w:color="auto" w:fill="C6EFCE"/>
            <w:noWrap/>
          </w:tcPr>
          <w:p w14:paraId="7CBE7F18" w14:textId="77777777" w:rsidR="00E51A4F" w:rsidRPr="009F5E22" w:rsidRDefault="00E51A4F">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2022</w:t>
            </w:r>
          </w:p>
        </w:tc>
        <w:tc>
          <w:tcPr>
            <w:tcW w:w="2987" w:type="dxa"/>
            <w:tcBorders>
              <w:top w:val="single" w:sz="4" w:space="0" w:color="auto"/>
              <w:left w:val="nil"/>
              <w:bottom w:val="single" w:sz="4" w:space="0" w:color="auto"/>
              <w:right w:val="single" w:sz="4" w:space="0" w:color="auto"/>
            </w:tcBorders>
            <w:shd w:val="clear" w:color="auto" w:fill="C6EFCE"/>
            <w:noWrap/>
          </w:tcPr>
          <w:p w14:paraId="331EC656" w14:textId="77777777"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Legislația privind mobilitatea urbană durabilă va cuprinde:</w:t>
            </w:r>
          </w:p>
          <w:p w14:paraId="3EABAC95" w14:textId="77777777" w:rsidR="00E51A4F" w:rsidRPr="009F5E22" w:rsidRDefault="00E51A4F" w:rsidP="00E51A4F">
            <w:pPr>
              <w:numPr>
                <w:ilvl w:val="0"/>
                <w:numId w:val="47"/>
              </w:numPr>
              <w:pBdr>
                <w:top w:val="nil"/>
                <w:left w:val="nil"/>
                <w:bottom w:val="nil"/>
                <w:right w:val="nil"/>
                <w:between w:val="nil"/>
              </w:pBd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măsuri de stimulare a reînnoirii parcului de vehicule destinate transportului public cu vehicule nepoluante și măsuri de asigurare a unor standarde minime de calitate la nivel național și a accesului la transportul public;</w:t>
            </w:r>
          </w:p>
          <w:p w14:paraId="5B0893B7" w14:textId="77777777" w:rsidR="00E51A4F" w:rsidRPr="009F5E22" w:rsidRDefault="00E51A4F" w:rsidP="00E51A4F">
            <w:pPr>
              <w:numPr>
                <w:ilvl w:val="0"/>
                <w:numId w:val="47"/>
              </w:numPr>
              <w:pBdr>
                <w:top w:val="nil"/>
                <w:left w:val="nil"/>
                <w:bottom w:val="nil"/>
                <w:right w:val="nil"/>
                <w:between w:val="nil"/>
              </w:pBd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întocmirea Ghidului de elaborare a planurilor de mobilitate urbană durabilă în conformitate cu Strategia pentru o mobilitate sustenabilă și inteligentă COM(</w:t>
            </w:r>
            <w:r w:rsidRPr="00CA463A">
              <w:rPr>
                <w:rFonts w:ascii="Times New Roman" w:hAnsi="Times New Roman"/>
                <w:noProof/>
                <w:sz w:val="20"/>
              </w:rPr>
              <w:t>2020</w:t>
            </w:r>
            <w:r>
              <w:rPr>
                <w:rFonts w:ascii="Times New Roman" w:hAnsi="Times New Roman"/>
                <w:noProof/>
                <w:sz w:val="20"/>
              </w:rPr>
              <w:t xml:space="preserve">) </w:t>
            </w:r>
            <w:r w:rsidRPr="00CA463A">
              <w:rPr>
                <w:rFonts w:ascii="Times New Roman" w:hAnsi="Times New Roman"/>
                <w:noProof/>
                <w:sz w:val="20"/>
              </w:rPr>
              <w:t>789</w:t>
            </w:r>
            <w:r>
              <w:rPr>
                <w:rFonts w:ascii="Times New Roman" w:hAnsi="Times New Roman"/>
                <w:noProof/>
                <w:sz w:val="20"/>
              </w:rPr>
              <w:t xml:space="preserve"> (Comunicarea Comisiei) și evaluarea și verificarea calității planurilor de mobilitate urbană durabilă</w:t>
            </w:r>
          </w:p>
          <w:p w14:paraId="7317A72C" w14:textId="77777777" w:rsidR="00E51A4F" w:rsidRPr="009F5E22" w:rsidRDefault="00E51A4F" w:rsidP="00E51A4F">
            <w:pPr>
              <w:numPr>
                <w:ilvl w:val="0"/>
                <w:numId w:val="47"/>
              </w:numPr>
              <w:pBdr>
                <w:top w:val="nil"/>
                <w:left w:val="nil"/>
                <w:bottom w:val="nil"/>
                <w:right w:val="nil"/>
                <w:between w:val="nil"/>
              </w:pBd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dispoziții care să oblige localitățile urbane să stabilească zone cu emisii scăzute, benzi preferențiale (inclusiv benzi de autobuz) pentru un transport public curat;</w:t>
            </w:r>
          </w:p>
          <w:p w14:paraId="6D753F10" w14:textId="77777777" w:rsidR="00E51A4F" w:rsidRPr="009F5E22" w:rsidRDefault="00E51A4F" w:rsidP="00E51A4F">
            <w:pPr>
              <w:numPr>
                <w:ilvl w:val="0"/>
                <w:numId w:val="47"/>
              </w:numPr>
              <w:pBdr>
                <w:top w:val="nil"/>
                <w:left w:val="nil"/>
                <w:bottom w:val="nil"/>
                <w:right w:val="nil"/>
                <w:between w:val="nil"/>
              </w:pBd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măsuri de reducere a riscurilor pentru siguranța rutieră la nivel urban și măsuri care să permită limitarea spațiului pentru autoturismele private și punerea în aplicare și monitorizarea politicilor de parcare la nivel local;</w:t>
            </w:r>
          </w:p>
          <w:p w14:paraId="46014139" w14:textId="77777777" w:rsidR="00E51A4F" w:rsidRPr="009F5E22" w:rsidRDefault="00E51A4F" w:rsidP="00E51A4F">
            <w:pPr>
              <w:numPr>
                <w:ilvl w:val="0"/>
                <w:numId w:val="47"/>
              </w:numPr>
              <w:pBdr>
                <w:top w:val="nil"/>
                <w:left w:val="nil"/>
                <w:bottom w:val="nil"/>
                <w:right w:val="nil"/>
                <w:between w:val="nil"/>
              </w:pBd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măsuri care să permită dezvoltarea infrastructurii pentru a încuraja utilizarea transportului public, a bicicletelor și mersul pe jos în condiții de siguranță și securitate;</w:t>
            </w:r>
          </w:p>
          <w:p w14:paraId="392FFDA7" w14:textId="77777777" w:rsidR="00E51A4F" w:rsidRPr="009F5E22" w:rsidRDefault="00E51A4F" w:rsidP="00E51A4F">
            <w:pPr>
              <w:numPr>
                <w:ilvl w:val="0"/>
                <w:numId w:val="47"/>
              </w:numPr>
              <w:pBdr>
                <w:top w:val="nil"/>
                <w:left w:val="nil"/>
                <w:bottom w:val="nil"/>
                <w:right w:val="nil"/>
                <w:between w:val="nil"/>
              </w:pBd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măsuri care să permită punerea în aplicare a nodurilor intermodale pentru a facilita transportul în zona urbană funcțională/zona metropolitană.</w:t>
            </w:r>
          </w:p>
          <w:p w14:paraId="0122B043" w14:textId="77777777"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Legislația va fi elaborată în concordanță cu: </w:t>
            </w:r>
          </w:p>
          <w:p w14:paraId="2AD09D7C" w14:textId="77777777" w:rsidR="00E51A4F" w:rsidRPr="009F5E22" w:rsidRDefault="00E51A4F" w:rsidP="00E51A4F">
            <w:pPr>
              <w:numPr>
                <w:ilvl w:val="0"/>
                <w:numId w:val="47"/>
              </w:numPr>
              <w:pBdr>
                <w:top w:val="nil"/>
                <w:left w:val="nil"/>
                <w:bottom w:val="nil"/>
                <w:right w:val="nil"/>
                <w:between w:val="nil"/>
              </w:pBd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 xml:space="preserve">dispozițiile Regulamentului (CE) nr. </w:t>
            </w:r>
            <w:r w:rsidRPr="00CA463A">
              <w:rPr>
                <w:rFonts w:ascii="Times New Roman" w:hAnsi="Times New Roman"/>
                <w:noProof/>
                <w:sz w:val="20"/>
              </w:rPr>
              <w:t>1370</w:t>
            </w:r>
            <w:r>
              <w:rPr>
                <w:rFonts w:ascii="Times New Roman" w:hAnsi="Times New Roman"/>
                <w:noProof/>
                <w:sz w:val="20"/>
              </w:rPr>
              <w:t>/</w:t>
            </w:r>
            <w:r w:rsidRPr="00CA463A">
              <w:rPr>
                <w:rFonts w:ascii="Times New Roman" w:hAnsi="Times New Roman"/>
                <w:noProof/>
                <w:sz w:val="20"/>
              </w:rPr>
              <w:t>2007</w:t>
            </w:r>
            <w:r>
              <w:rPr>
                <w:rFonts w:ascii="Times New Roman" w:hAnsi="Times New Roman"/>
                <w:noProof/>
                <w:sz w:val="20"/>
              </w:rPr>
              <w:t>, ale Regulamentului (UE) privind siguranța generală (GSR) (</w:t>
            </w:r>
            <w:r w:rsidRPr="00CA463A">
              <w:rPr>
                <w:rFonts w:ascii="Times New Roman" w:hAnsi="Times New Roman"/>
                <w:noProof/>
                <w:sz w:val="20"/>
              </w:rPr>
              <w:t>2019</w:t>
            </w:r>
            <w:r>
              <w:rPr>
                <w:rFonts w:ascii="Times New Roman" w:hAnsi="Times New Roman"/>
                <w:noProof/>
                <w:sz w:val="20"/>
              </w:rPr>
              <w:t>/</w:t>
            </w:r>
            <w:r w:rsidRPr="00CA463A">
              <w:rPr>
                <w:rFonts w:ascii="Times New Roman" w:hAnsi="Times New Roman"/>
                <w:noProof/>
                <w:sz w:val="20"/>
              </w:rPr>
              <w:t>2144</w:t>
            </w:r>
            <w:r>
              <w:rPr>
                <w:rFonts w:ascii="Times New Roman" w:hAnsi="Times New Roman"/>
                <w:noProof/>
                <w:sz w:val="20"/>
              </w:rPr>
              <w:t xml:space="preserve">), care va intra în vigoare la </w:t>
            </w:r>
            <w:r w:rsidRPr="00CA463A">
              <w:rPr>
                <w:rFonts w:ascii="Times New Roman" w:hAnsi="Times New Roman"/>
                <w:noProof/>
                <w:sz w:val="20"/>
              </w:rPr>
              <w:t>6</w:t>
            </w:r>
            <w:r>
              <w:rPr>
                <w:rFonts w:ascii="Times New Roman" w:hAnsi="Times New Roman"/>
                <w:noProof/>
                <w:sz w:val="20"/>
              </w:rPr>
              <w:t xml:space="preserve"> iulie </w:t>
            </w:r>
            <w:r w:rsidRPr="00CA463A">
              <w:rPr>
                <w:rFonts w:ascii="Times New Roman" w:hAnsi="Times New Roman"/>
                <w:noProof/>
                <w:sz w:val="20"/>
              </w:rPr>
              <w:t>2022</w:t>
            </w:r>
            <w:r>
              <w:rPr>
                <w:rFonts w:ascii="Times New Roman" w:hAnsi="Times New Roman"/>
                <w:noProof/>
                <w:sz w:val="20"/>
              </w:rPr>
              <w:t>;</w:t>
            </w:r>
          </w:p>
          <w:p w14:paraId="203658CB" w14:textId="77777777" w:rsidR="00E51A4F" w:rsidRPr="009F5E22" w:rsidRDefault="00E51A4F" w:rsidP="00E51A4F">
            <w:pPr>
              <w:numPr>
                <w:ilvl w:val="0"/>
                <w:numId w:val="47"/>
              </w:numPr>
              <w:pBdr>
                <w:top w:val="nil"/>
                <w:left w:val="nil"/>
                <w:bottom w:val="nil"/>
                <w:right w:val="nil"/>
                <w:between w:val="nil"/>
              </w:pBd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 xml:space="preserve">politica urbană a României, care va include dispoziții privind densitatea populației (asigurarea eficienței serviciului de transport public) și accesibilitatea populației la serviciile de transport (procent din populație aflat la mai puțin de </w:t>
            </w:r>
            <w:r w:rsidRPr="00CA463A">
              <w:rPr>
                <w:rFonts w:ascii="Times New Roman" w:hAnsi="Times New Roman"/>
                <w:noProof/>
                <w:sz w:val="20"/>
              </w:rPr>
              <w:t>0</w:t>
            </w:r>
            <w:r>
              <w:rPr>
                <w:rFonts w:ascii="Times New Roman" w:hAnsi="Times New Roman"/>
                <w:noProof/>
                <w:sz w:val="20"/>
              </w:rPr>
              <w:t>,</w:t>
            </w:r>
            <w:r w:rsidRPr="00CA463A">
              <w:rPr>
                <w:rFonts w:ascii="Times New Roman" w:hAnsi="Times New Roman"/>
                <w:noProof/>
                <w:sz w:val="20"/>
              </w:rPr>
              <w:t>5</w:t>
            </w:r>
            <w:r>
              <w:rPr>
                <w:rFonts w:ascii="Times New Roman" w:hAnsi="Times New Roman"/>
                <w:noProof/>
                <w:sz w:val="20"/>
              </w:rPr>
              <w:t xml:space="preserve"> km distanță de o linie de transport public unde există o frecvență maximă de </w:t>
            </w:r>
            <w:r w:rsidRPr="00CA463A">
              <w:rPr>
                <w:rFonts w:ascii="Times New Roman" w:hAnsi="Times New Roman"/>
                <w:noProof/>
                <w:sz w:val="20"/>
              </w:rPr>
              <w:t>20</w:t>
            </w:r>
            <w:r>
              <w:rPr>
                <w:rFonts w:ascii="Times New Roman" w:hAnsi="Times New Roman"/>
                <w:noProof/>
                <w:sz w:val="20"/>
              </w:rPr>
              <w:t xml:space="preserve"> de minute); </w:t>
            </w:r>
          </w:p>
          <w:p w14:paraId="5FF9324F" w14:textId="77777777" w:rsidR="00E51A4F" w:rsidRPr="009F5E22" w:rsidRDefault="00E51A4F" w:rsidP="00E51A4F">
            <w:pPr>
              <w:numPr>
                <w:ilvl w:val="0"/>
                <w:numId w:val="47"/>
              </w:numPr>
              <w:pBdr>
                <w:top w:val="nil"/>
                <w:left w:val="nil"/>
                <w:bottom w:val="nil"/>
                <w:right w:val="nil"/>
                <w:between w:val="nil"/>
              </w:pBd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 xml:space="preserve">standardele minime de servicii pentru transportul public colectiv care vor fi stabilite prin modificări/completări la Legea nr. </w:t>
            </w:r>
            <w:r w:rsidRPr="00CA463A">
              <w:rPr>
                <w:rFonts w:ascii="Times New Roman" w:hAnsi="Times New Roman"/>
                <w:noProof/>
                <w:sz w:val="20"/>
              </w:rPr>
              <w:t>92</w:t>
            </w:r>
            <w:r>
              <w:rPr>
                <w:rFonts w:ascii="Times New Roman" w:hAnsi="Times New Roman"/>
                <w:noProof/>
                <w:sz w:val="20"/>
              </w:rPr>
              <w:t>/</w:t>
            </w:r>
            <w:r w:rsidRPr="00CA463A">
              <w:rPr>
                <w:rFonts w:ascii="Times New Roman" w:hAnsi="Times New Roman"/>
                <w:noProof/>
                <w:sz w:val="20"/>
              </w:rPr>
              <w:t>2007</w:t>
            </w:r>
            <w:r>
              <w:rPr>
                <w:rFonts w:ascii="Times New Roman" w:hAnsi="Times New Roman"/>
                <w:noProof/>
                <w:sz w:val="20"/>
              </w:rPr>
              <w:t xml:space="preserve"> privind serviciile publice de transport persoane în unitățile administrativ-teritoriale;</w:t>
            </w:r>
          </w:p>
          <w:p w14:paraId="760BD8A0" w14:textId="77777777" w:rsidR="00E51A4F" w:rsidRPr="009F5E22" w:rsidRDefault="00E51A4F" w:rsidP="00E51A4F">
            <w:pPr>
              <w:numPr>
                <w:ilvl w:val="0"/>
                <w:numId w:val="47"/>
              </w:numPr>
              <w:pBdr>
                <w:top w:val="nil"/>
                <w:left w:val="nil"/>
                <w:bottom w:val="nil"/>
                <w:right w:val="nil"/>
                <w:between w:val="nil"/>
              </w:pBd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 xml:space="preserve">reformele privind siguranța rutieră și mobilitatea regională și urbană instituite în cadrul componentei „Transport sustenabil” (jaloanele </w:t>
            </w:r>
            <w:r w:rsidRPr="00CA463A">
              <w:rPr>
                <w:rFonts w:ascii="Times New Roman" w:hAnsi="Times New Roman"/>
                <w:noProof/>
                <w:sz w:val="20"/>
              </w:rPr>
              <w:t>65</w:t>
            </w:r>
            <w:r>
              <w:rPr>
                <w:rFonts w:ascii="Times New Roman" w:hAnsi="Times New Roman"/>
                <w:noProof/>
                <w:sz w:val="20"/>
              </w:rPr>
              <w:t>-</w:t>
            </w:r>
            <w:r w:rsidRPr="00CA463A">
              <w:rPr>
                <w:rFonts w:ascii="Times New Roman" w:hAnsi="Times New Roman"/>
                <w:noProof/>
                <w:sz w:val="20"/>
              </w:rPr>
              <w:t>68</w:t>
            </w:r>
            <w:r>
              <w:rPr>
                <w:rFonts w:ascii="Times New Roman" w:hAnsi="Times New Roman"/>
                <w:noProof/>
                <w:sz w:val="20"/>
              </w:rPr>
              <w:t>).</w:t>
            </w:r>
          </w:p>
        </w:tc>
      </w:tr>
      <w:tr w:rsidR="00E51A4F" w:rsidRPr="009F5E22" w14:paraId="5F502707" w14:textId="77777777">
        <w:trPr>
          <w:trHeight w:val="309"/>
          <w:jc w:val="center"/>
        </w:trPr>
        <w:tc>
          <w:tcPr>
            <w:tcW w:w="795" w:type="dxa"/>
            <w:tcBorders>
              <w:top w:val="nil"/>
              <w:left w:val="single" w:sz="4" w:space="0" w:color="auto"/>
              <w:bottom w:val="single" w:sz="4" w:space="0" w:color="auto"/>
              <w:right w:val="single" w:sz="4" w:space="0" w:color="auto"/>
            </w:tcBorders>
            <w:shd w:val="clear" w:color="auto" w:fill="C6EFCE"/>
            <w:noWrap/>
          </w:tcPr>
          <w:p w14:paraId="086C093B" w14:textId="77777777" w:rsidR="00E51A4F" w:rsidRPr="009F5E22" w:rsidRDefault="00E51A4F">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289</w:t>
            </w:r>
          </w:p>
        </w:tc>
        <w:tc>
          <w:tcPr>
            <w:tcW w:w="1569" w:type="dxa"/>
            <w:tcBorders>
              <w:top w:val="nil"/>
              <w:left w:val="nil"/>
              <w:bottom w:val="single" w:sz="4" w:space="0" w:color="auto"/>
              <w:right w:val="single" w:sz="4" w:space="0" w:color="auto"/>
            </w:tcBorders>
            <w:shd w:val="clear" w:color="auto" w:fill="C6EFCE"/>
            <w:noWrap/>
          </w:tcPr>
          <w:p w14:paraId="33AADDEC" w14:textId="77777777" w:rsidR="00E51A4F" w:rsidRPr="009F5E22" w:rsidRDefault="00E51A4F">
            <w:pPr>
              <w:spacing w:after="0" w:line="240" w:lineRule="auto"/>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Crearea cadrului pentru mobilitate urbană durabilă</w:t>
            </w:r>
          </w:p>
        </w:tc>
        <w:tc>
          <w:tcPr>
            <w:tcW w:w="1316" w:type="dxa"/>
            <w:tcBorders>
              <w:top w:val="nil"/>
              <w:left w:val="nil"/>
              <w:bottom w:val="single" w:sz="4" w:space="0" w:color="auto"/>
              <w:right w:val="single" w:sz="4" w:space="0" w:color="auto"/>
            </w:tcBorders>
            <w:shd w:val="clear" w:color="auto" w:fill="C6EFCE"/>
            <w:noWrap/>
          </w:tcPr>
          <w:p w14:paraId="3D107722" w14:textId="77777777" w:rsidR="00E51A4F" w:rsidRPr="009F5E22" w:rsidRDefault="00E51A4F">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440" w:type="dxa"/>
            <w:tcBorders>
              <w:top w:val="nil"/>
              <w:left w:val="nil"/>
              <w:bottom w:val="single" w:sz="4" w:space="0" w:color="auto"/>
              <w:right w:val="single" w:sz="4" w:space="0" w:color="auto"/>
            </w:tcBorders>
            <w:shd w:val="clear" w:color="auto" w:fill="C6EFCE"/>
            <w:noWrap/>
          </w:tcPr>
          <w:p w14:paraId="3BB7295F" w14:textId="77777777" w:rsidR="00E51A4F" w:rsidRPr="009F5E22" w:rsidRDefault="00E51A4F">
            <w:pPr>
              <w:spacing w:after="0" w:line="240" w:lineRule="auto"/>
              <w:rPr>
                <w:rFonts w:ascii="Times New Roman" w:hAnsi="Times New Roman" w:cs="Times New Roman"/>
                <w:noProof/>
                <w:sz w:val="20"/>
                <w:szCs w:val="20"/>
              </w:rPr>
            </w:pPr>
            <w:r>
              <w:rPr>
                <w:rFonts w:ascii="Times New Roman" w:hAnsi="Times New Roman"/>
                <w:noProof/>
                <w:sz w:val="20"/>
              </w:rPr>
              <w:t>Intrarea în vigoare a ordinului de ministru privind instituirea unei structuri care să acorde asistență tehnică pentru elaborarea de planuri de mobilitate urbană durabilă (PMUD) și actualizarea PMUD instituite și operaționale</w:t>
            </w:r>
          </w:p>
        </w:tc>
        <w:tc>
          <w:tcPr>
            <w:tcW w:w="1538" w:type="dxa"/>
            <w:tcBorders>
              <w:top w:val="single" w:sz="4" w:space="0" w:color="auto"/>
              <w:left w:val="nil"/>
              <w:bottom w:val="single" w:sz="4" w:space="0" w:color="auto"/>
              <w:right w:val="single" w:sz="4" w:space="0" w:color="auto"/>
            </w:tcBorders>
            <w:shd w:val="clear" w:color="auto" w:fill="C6EFCE"/>
            <w:noWrap/>
          </w:tcPr>
          <w:p w14:paraId="298C1CED" w14:textId="50BF54E0"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Dispoziție din ordinul ministerial care indică intrarea în vigoare a structurii pentru furnizarea de asistență tehnică pentru dezvoltarea de PMUD-uri </w:t>
            </w:r>
          </w:p>
          <w:p w14:paraId="7F3E6B5D" w14:textId="77777777" w:rsidR="00E51A4F" w:rsidRPr="00CA463A" w:rsidRDefault="00E51A4F">
            <w:pPr>
              <w:spacing w:after="0" w:line="240" w:lineRule="auto"/>
              <w:jc w:val="both"/>
              <w:rPr>
                <w:rFonts w:ascii="Times New Roman" w:hAnsi="Times New Roman" w:cs="Times New Roman"/>
                <w:noProof/>
                <w:sz w:val="20"/>
                <w:szCs w:val="20"/>
              </w:rPr>
            </w:pPr>
          </w:p>
        </w:tc>
        <w:tc>
          <w:tcPr>
            <w:tcW w:w="1275" w:type="dxa"/>
            <w:tcBorders>
              <w:top w:val="nil"/>
              <w:left w:val="nil"/>
              <w:bottom w:val="single" w:sz="4" w:space="0" w:color="auto"/>
              <w:right w:val="single" w:sz="4" w:space="0" w:color="auto"/>
            </w:tcBorders>
            <w:shd w:val="clear" w:color="auto" w:fill="C6EFCE"/>
            <w:noWrap/>
          </w:tcPr>
          <w:p w14:paraId="18A9C2A1" w14:textId="77777777" w:rsidR="00E51A4F" w:rsidRPr="009F5E22" w:rsidRDefault="00E51A4F">
            <w:pPr>
              <w:spacing w:after="0" w:line="240" w:lineRule="auto"/>
              <w:rPr>
                <w:rFonts w:ascii="Times New Roman" w:hAnsi="Times New Roman" w:cs="Times New Roman"/>
                <w:noProof/>
                <w:sz w:val="20"/>
                <w:szCs w:val="20"/>
              </w:rPr>
            </w:pPr>
            <w:r>
              <w:rPr>
                <w:rFonts w:ascii="Times New Roman" w:hAnsi="Times New Roman"/>
                <w:noProof/>
                <w:sz w:val="20"/>
              </w:rPr>
              <w:t xml:space="preserve"> </w:t>
            </w:r>
          </w:p>
        </w:tc>
        <w:tc>
          <w:tcPr>
            <w:tcW w:w="1276" w:type="dxa"/>
            <w:tcBorders>
              <w:top w:val="nil"/>
              <w:left w:val="nil"/>
              <w:bottom w:val="single" w:sz="4" w:space="0" w:color="auto"/>
              <w:right w:val="single" w:sz="4" w:space="0" w:color="auto"/>
            </w:tcBorders>
            <w:shd w:val="clear" w:color="auto" w:fill="C6EFCE"/>
            <w:noWrap/>
          </w:tcPr>
          <w:p w14:paraId="439C4712" w14:textId="77777777" w:rsidR="00E51A4F" w:rsidRPr="009F5E22" w:rsidRDefault="00E51A4F">
            <w:pPr>
              <w:spacing w:after="0" w:line="240" w:lineRule="auto"/>
              <w:rPr>
                <w:rFonts w:ascii="Times New Roman" w:hAnsi="Times New Roman" w:cs="Times New Roman"/>
                <w:noProof/>
                <w:sz w:val="20"/>
                <w:szCs w:val="20"/>
              </w:rPr>
            </w:pPr>
            <w:r>
              <w:rPr>
                <w:rFonts w:ascii="Times New Roman" w:hAnsi="Times New Roman"/>
                <w:noProof/>
                <w:sz w:val="20"/>
              </w:rPr>
              <w:t xml:space="preserve"> </w:t>
            </w:r>
          </w:p>
        </w:tc>
        <w:tc>
          <w:tcPr>
            <w:tcW w:w="1276" w:type="dxa"/>
            <w:tcBorders>
              <w:top w:val="nil"/>
              <w:left w:val="nil"/>
              <w:bottom w:val="single" w:sz="4" w:space="0" w:color="auto"/>
              <w:right w:val="single" w:sz="4" w:space="0" w:color="auto"/>
            </w:tcBorders>
            <w:shd w:val="clear" w:color="auto" w:fill="C6EFCE"/>
            <w:noWrap/>
          </w:tcPr>
          <w:p w14:paraId="5D5F5A4C" w14:textId="77777777" w:rsidR="00E51A4F" w:rsidRPr="009F5E22" w:rsidRDefault="00E51A4F">
            <w:pPr>
              <w:spacing w:after="0" w:line="240" w:lineRule="auto"/>
              <w:rPr>
                <w:rFonts w:ascii="Times New Roman" w:hAnsi="Times New Roman" w:cs="Times New Roman"/>
                <w:noProof/>
                <w:sz w:val="20"/>
                <w:szCs w:val="20"/>
              </w:rPr>
            </w:pPr>
            <w:r>
              <w:rPr>
                <w:rFonts w:ascii="Times New Roman" w:hAnsi="Times New Roman"/>
                <w:noProof/>
                <w:sz w:val="20"/>
              </w:rPr>
              <w:t xml:space="preserve"> </w:t>
            </w:r>
          </w:p>
        </w:tc>
        <w:tc>
          <w:tcPr>
            <w:tcW w:w="1134" w:type="dxa"/>
            <w:tcBorders>
              <w:top w:val="nil"/>
              <w:left w:val="nil"/>
              <w:bottom w:val="single" w:sz="4" w:space="0" w:color="auto"/>
              <w:right w:val="single" w:sz="4" w:space="0" w:color="auto"/>
            </w:tcBorders>
            <w:shd w:val="clear" w:color="auto" w:fill="C6EFCE"/>
            <w:noWrap/>
          </w:tcPr>
          <w:p w14:paraId="2E1810DE" w14:textId="77777777" w:rsidR="00E51A4F" w:rsidRPr="009F5E22" w:rsidRDefault="00E51A4F">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45" w:type="dxa"/>
            <w:tcBorders>
              <w:top w:val="nil"/>
              <w:left w:val="nil"/>
              <w:bottom w:val="single" w:sz="4" w:space="0" w:color="auto"/>
              <w:right w:val="single" w:sz="4" w:space="0" w:color="auto"/>
            </w:tcBorders>
            <w:shd w:val="clear" w:color="auto" w:fill="C6EFCE"/>
            <w:noWrap/>
          </w:tcPr>
          <w:p w14:paraId="6C4BE6C4" w14:textId="77777777" w:rsidR="00E51A4F" w:rsidRPr="009F5E22" w:rsidRDefault="00E51A4F">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2022</w:t>
            </w:r>
          </w:p>
        </w:tc>
        <w:tc>
          <w:tcPr>
            <w:tcW w:w="2987" w:type="dxa"/>
            <w:tcBorders>
              <w:top w:val="nil"/>
              <w:left w:val="nil"/>
              <w:bottom w:val="single" w:sz="4" w:space="0" w:color="auto"/>
              <w:right w:val="single" w:sz="4" w:space="0" w:color="auto"/>
            </w:tcBorders>
            <w:shd w:val="clear" w:color="auto" w:fill="C6EFCE"/>
            <w:noWrap/>
          </w:tcPr>
          <w:p w14:paraId="36E0F067" w14:textId="77777777"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Se va înființa un organism național sub supravegherea Ministerului Dezvoltării, Lucrărilor Publice și Administrației și în coordonare cu ministerele de linie, cum ar fi Ministerul Transporturilor și Ministerul Mediului; acest organism va fi responsabil cu sprijinirea orașelor în elaborarea planurilor de mobilitate urbană durabilă, precum și cu evaluarea și verificarea calității PMUD. </w:t>
            </w:r>
            <w:r>
              <w:rPr>
                <w:rFonts w:ascii="Times New Roman" w:hAnsi="Times New Roman"/>
                <w:noProof/>
                <w:sz w:val="20"/>
              </w:rPr>
              <w:br/>
              <w:t>Administrația publică centrală va sprijini orașele în elaborarea/actualizarea PMUD prin organizarea de reuniuni periodice ale Grupului național pentru optimizarea PMUD din România, organizat de Ministerul Dezvoltării, Lucrărilor Publice și Administrației, care va reuni actorii relevanți (reprezentanți ai administrației publice centrale și locale, ai mediului universitar, ai mediului privat, ai ONG-urilor).</w:t>
            </w:r>
          </w:p>
          <w:p w14:paraId="6E737B5A" w14:textId="77777777"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Secretariatul Grupului național va fi asigurat de Ministerul Dezvoltării, Lucrărilor Publice și Administrației. </w:t>
            </w:r>
          </w:p>
        </w:tc>
      </w:tr>
      <w:tr w:rsidR="00E51A4F" w:rsidRPr="009F5E22" w14:paraId="57418DF4" w14:textId="77777777">
        <w:trPr>
          <w:trHeight w:val="309"/>
          <w:jc w:val="center"/>
        </w:trPr>
        <w:tc>
          <w:tcPr>
            <w:tcW w:w="795" w:type="dxa"/>
            <w:tcBorders>
              <w:top w:val="nil"/>
              <w:left w:val="single" w:sz="4" w:space="0" w:color="auto"/>
              <w:bottom w:val="single" w:sz="4" w:space="0" w:color="auto"/>
              <w:right w:val="single" w:sz="4" w:space="0" w:color="auto"/>
            </w:tcBorders>
            <w:shd w:val="clear" w:color="auto" w:fill="C6EFCE"/>
            <w:noWrap/>
          </w:tcPr>
          <w:p w14:paraId="20F610C9" w14:textId="77777777" w:rsidR="00E51A4F" w:rsidRPr="009F5E22" w:rsidRDefault="00E51A4F">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293</w:t>
            </w:r>
          </w:p>
        </w:tc>
        <w:tc>
          <w:tcPr>
            <w:tcW w:w="1569" w:type="dxa"/>
            <w:tcBorders>
              <w:top w:val="nil"/>
              <w:left w:val="nil"/>
              <w:bottom w:val="single" w:sz="4" w:space="0" w:color="auto"/>
              <w:right w:val="single" w:sz="4" w:space="0" w:color="auto"/>
            </w:tcBorders>
            <w:shd w:val="clear" w:color="auto" w:fill="C6EFCE"/>
            <w:noWrap/>
          </w:tcPr>
          <w:p w14:paraId="1AEEAF50" w14:textId="77777777" w:rsidR="00E51A4F" w:rsidRPr="009F5E22" w:rsidRDefault="00E51A4F">
            <w:pPr>
              <w:spacing w:after="0" w:line="240" w:lineRule="auto"/>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Crearea cadrului pentru mobilitate urbană durabilă</w:t>
            </w:r>
          </w:p>
        </w:tc>
        <w:tc>
          <w:tcPr>
            <w:tcW w:w="1316" w:type="dxa"/>
            <w:tcBorders>
              <w:top w:val="nil"/>
              <w:left w:val="nil"/>
              <w:bottom w:val="single" w:sz="4" w:space="0" w:color="auto"/>
              <w:right w:val="single" w:sz="4" w:space="0" w:color="auto"/>
            </w:tcBorders>
            <w:shd w:val="clear" w:color="auto" w:fill="C6EFCE"/>
            <w:noWrap/>
          </w:tcPr>
          <w:p w14:paraId="51C83DB1" w14:textId="77777777" w:rsidR="00E51A4F" w:rsidRPr="009F5E22" w:rsidRDefault="00E51A4F">
            <w:pPr>
              <w:spacing w:after="0" w:line="240" w:lineRule="auto"/>
              <w:jc w:val="center"/>
              <w:rPr>
                <w:rFonts w:ascii="Times New Roman" w:hAnsi="Times New Roman" w:cs="Times New Roman"/>
                <w:noProof/>
                <w:sz w:val="20"/>
                <w:szCs w:val="20"/>
              </w:rPr>
            </w:pPr>
            <w:r>
              <w:rPr>
                <w:rFonts w:ascii="Times New Roman" w:hAnsi="Times New Roman"/>
                <w:noProof/>
                <w:sz w:val="20"/>
              </w:rPr>
              <w:t>Țintă</w:t>
            </w:r>
          </w:p>
        </w:tc>
        <w:tc>
          <w:tcPr>
            <w:tcW w:w="1440" w:type="dxa"/>
            <w:tcBorders>
              <w:top w:val="nil"/>
              <w:left w:val="nil"/>
              <w:bottom w:val="single" w:sz="4" w:space="0" w:color="auto"/>
              <w:right w:val="single" w:sz="4" w:space="0" w:color="auto"/>
            </w:tcBorders>
            <w:shd w:val="clear" w:color="auto" w:fill="C6EFCE"/>
            <w:noWrap/>
          </w:tcPr>
          <w:p w14:paraId="09F3A0E5" w14:textId="77777777" w:rsidR="00E51A4F" w:rsidRPr="009F5E22" w:rsidRDefault="00E51A4F">
            <w:pPr>
              <w:spacing w:after="0" w:line="240" w:lineRule="auto"/>
              <w:rPr>
                <w:rFonts w:ascii="Times New Roman" w:hAnsi="Times New Roman" w:cs="Times New Roman"/>
                <w:noProof/>
                <w:sz w:val="20"/>
                <w:szCs w:val="20"/>
              </w:rPr>
            </w:pPr>
            <w:r>
              <w:rPr>
                <w:rFonts w:ascii="Times New Roman" w:hAnsi="Times New Roman"/>
                <w:noProof/>
                <w:sz w:val="20"/>
              </w:rPr>
              <w:t xml:space="preserve">Creșterea cu </w:t>
            </w:r>
            <w:r w:rsidRPr="00CA463A">
              <w:rPr>
                <w:rFonts w:ascii="Times New Roman" w:hAnsi="Times New Roman"/>
                <w:noProof/>
                <w:sz w:val="20"/>
              </w:rPr>
              <w:t>20</w:t>
            </w:r>
            <w:r>
              <w:rPr>
                <w:rFonts w:ascii="Times New Roman" w:hAnsi="Times New Roman"/>
                <w:noProof/>
                <w:sz w:val="20"/>
              </w:rPr>
              <w:t xml:space="preserve"> % a volumului total anual de pasageri care utilizează transportul public local în </w:t>
            </w:r>
            <w:r w:rsidRPr="00CA463A">
              <w:rPr>
                <w:rFonts w:ascii="Times New Roman" w:hAnsi="Times New Roman"/>
                <w:noProof/>
                <w:sz w:val="20"/>
              </w:rPr>
              <w:t>2025</w:t>
            </w:r>
            <w:r>
              <w:rPr>
                <w:rFonts w:ascii="Times New Roman" w:hAnsi="Times New Roman"/>
                <w:noProof/>
                <w:sz w:val="20"/>
              </w:rPr>
              <w:t xml:space="preserve"> comparativ cu </w:t>
            </w:r>
            <w:r w:rsidRPr="00CA463A">
              <w:rPr>
                <w:rFonts w:ascii="Times New Roman" w:hAnsi="Times New Roman"/>
                <w:noProof/>
                <w:sz w:val="20"/>
              </w:rPr>
              <w:t>2019</w:t>
            </w:r>
          </w:p>
        </w:tc>
        <w:tc>
          <w:tcPr>
            <w:tcW w:w="1538" w:type="dxa"/>
            <w:tcBorders>
              <w:top w:val="nil"/>
              <w:left w:val="nil"/>
              <w:bottom w:val="single" w:sz="4" w:space="0" w:color="auto"/>
              <w:right w:val="single" w:sz="4" w:space="0" w:color="auto"/>
            </w:tcBorders>
            <w:shd w:val="clear" w:color="auto" w:fill="C6EFCE"/>
            <w:noWrap/>
          </w:tcPr>
          <w:p w14:paraId="627032C0" w14:textId="77777777"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275" w:type="dxa"/>
            <w:tcBorders>
              <w:top w:val="nil"/>
              <w:left w:val="nil"/>
              <w:bottom w:val="single" w:sz="4" w:space="0" w:color="auto"/>
              <w:right w:val="single" w:sz="4" w:space="0" w:color="auto"/>
            </w:tcBorders>
            <w:shd w:val="clear" w:color="auto" w:fill="C6EFCE"/>
            <w:noWrap/>
          </w:tcPr>
          <w:p w14:paraId="0557ED7C" w14:textId="77777777" w:rsidR="00E51A4F" w:rsidRPr="009F5E22" w:rsidRDefault="00E51A4F">
            <w:pPr>
              <w:spacing w:after="0" w:line="240" w:lineRule="auto"/>
              <w:rPr>
                <w:rFonts w:ascii="Times New Roman" w:hAnsi="Times New Roman" w:cs="Times New Roman"/>
                <w:noProof/>
                <w:sz w:val="20"/>
                <w:szCs w:val="20"/>
              </w:rPr>
            </w:pPr>
            <w:r>
              <w:rPr>
                <w:rFonts w:ascii="Times New Roman" w:hAnsi="Times New Roman"/>
                <w:noProof/>
                <w:sz w:val="20"/>
              </w:rPr>
              <w:t>Procent</w:t>
            </w:r>
          </w:p>
        </w:tc>
        <w:tc>
          <w:tcPr>
            <w:tcW w:w="1276" w:type="dxa"/>
            <w:tcBorders>
              <w:top w:val="nil"/>
              <w:left w:val="nil"/>
              <w:bottom w:val="single" w:sz="4" w:space="0" w:color="auto"/>
              <w:right w:val="single" w:sz="4" w:space="0" w:color="auto"/>
            </w:tcBorders>
            <w:shd w:val="clear" w:color="auto" w:fill="C6EFCE"/>
            <w:noWrap/>
          </w:tcPr>
          <w:p w14:paraId="193E5995" w14:textId="77777777" w:rsidR="00E51A4F" w:rsidRPr="009F5E22" w:rsidRDefault="00E51A4F">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0</w:t>
            </w:r>
          </w:p>
          <w:p w14:paraId="07FF7110" w14:textId="77777777" w:rsidR="00E51A4F" w:rsidRPr="009F5E22" w:rsidRDefault="00E51A4F">
            <w:pPr>
              <w:spacing w:after="0" w:line="240" w:lineRule="auto"/>
              <w:jc w:val="both"/>
              <w:rPr>
                <w:rFonts w:ascii="Times New Roman" w:hAnsi="Times New Roman" w:cs="Times New Roman"/>
                <w:noProof/>
                <w:sz w:val="20"/>
                <w:szCs w:val="20"/>
                <w:lang w:val="en-GB"/>
              </w:rPr>
            </w:pPr>
          </w:p>
          <w:p w14:paraId="6DA134AC" w14:textId="77777777" w:rsidR="00E51A4F" w:rsidRPr="009F5E22" w:rsidRDefault="00E51A4F">
            <w:pPr>
              <w:spacing w:after="0" w:line="240" w:lineRule="auto"/>
              <w:rPr>
                <w:rFonts w:ascii="Times New Roman" w:hAnsi="Times New Roman" w:cs="Times New Roman"/>
                <w:noProof/>
                <w:sz w:val="20"/>
                <w:szCs w:val="20"/>
                <w:lang w:val="en-GB"/>
              </w:rPr>
            </w:pPr>
          </w:p>
        </w:tc>
        <w:tc>
          <w:tcPr>
            <w:tcW w:w="1276" w:type="dxa"/>
            <w:tcBorders>
              <w:top w:val="nil"/>
              <w:left w:val="nil"/>
              <w:bottom w:val="single" w:sz="4" w:space="0" w:color="auto"/>
              <w:right w:val="single" w:sz="4" w:space="0" w:color="auto"/>
            </w:tcBorders>
            <w:shd w:val="clear" w:color="auto" w:fill="C6EFCE"/>
            <w:noWrap/>
          </w:tcPr>
          <w:p w14:paraId="5C6E9DB9" w14:textId="77777777" w:rsidR="00E51A4F" w:rsidRPr="009F5E22" w:rsidRDefault="00E51A4F">
            <w:pPr>
              <w:spacing w:after="0" w:line="240" w:lineRule="auto"/>
              <w:rPr>
                <w:rFonts w:ascii="Times New Roman" w:hAnsi="Times New Roman" w:cs="Times New Roman"/>
                <w:noProof/>
                <w:sz w:val="20"/>
                <w:szCs w:val="20"/>
              </w:rPr>
            </w:pPr>
            <w:r w:rsidRPr="00CA463A">
              <w:rPr>
                <w:rFonts w:ascii="Times New Roman" w:hAnsi="Times New Roman"/>
                <w:noProof/>
                <w:sz w:val="20"/>
              </w:rPr>
              <w:t>20</w:t>
            </w:r>
          </w:p>
        </w:tc>
        <w:tc>
          <w:tcPr>
            <w:tcW w:w="1134" w:type="dxa"/>
            <w:tcBorders>
              <w:top w:val="nil"/>
              <w:left w:val="nil"/>
              <w:bottom w:val="single" w:sz="4" w:space="0" w:color="auto"/>
              <w:right w:val="single" w:sz="4" w:space="0" w:color="auto"/>
            </w:tcBorders>
            <w:shd w:val="clear" w:color="auto" w:fill="C6EFCE"/>
            <w:noWrap/>
          </w:tcPr>
          <w:p w14:paraId="1AA5AA23" w14:textId="77777777" w:rsidR="00E51A4F" w:rsidRPr="009F5E22" w:rsidRDefault="00E51A4F">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45" w:type="dxa"/>
            <w:tcBorders>
              <w:top w:val="nil"/>
              <w:left w:val="nil"/>
              <w:bottom w:val="single" w:sz="4" w:space="0" w:color="auto"/>
              <w:right w:val="single" w:sz="4" w:space="0" w:color="auto"/>
            </w:tcBorders>
            <w:shd w:val="clear" w:color="auto" w:fill="C6EFCE"/>
            <w:noWrap/>
          </w:tcPr>
          <w:p w14:paraId="607CB1B7" w14:textId="77777777" w:rsidR="00E51A4F" w:rsidRPr="009F5E22" w:rsidRDefault="00E51A4F">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2026</w:t>
            </w:r>
          </w:p>
        </w:tc>
        <w:tc>
          <w:tcPr>
            <w:tcW w:w="2987" w:type="dxa"/>
            <w:tcBorders>
              <w:top w:val="nil"/>
              <w:left w:val="nil"/>
              <w:bottom w:val="single" w:sz="4" w:space="0" w:color="auto"/>
              <w:right w:val="single" w:sz="4" w:space="0" w:color="auto"/>
            </w:tcBorders>
            <w:shd w:val="clear" w:color="auto" w:fill="C6EFCE"/>
            <w:noWrap/>
          </w:tcPr>
          <w:p w14:paraId="2ABAB1BE" w14:textId="7EAB1F79"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Ținta se referă la creșterea cu </w:t>
            </w:r>
            <w:r w:rsidRPr="00CA463A">
              <w:rPr>
                <w:rFonts w:ascii="Times New Roman" w:hAnsi="Times New Roman"/>
                <w:noProof/>
                <w:sz w:val="20"/>
              </w:rPr>
              <w:t>20</w:t>
            </w:r>
            <w:r>
              <w:rPr>
                <w:rFonts w:ascii="Times New Roman" w:hAnsi="Times New Roman"/>
                <w:noProof/>
                <w:sz w:val="20"/>
              </w:rPr>
              <w:t xml:space="preserve"> % a volumului total anual de pasageri care utilizează transportul public local în anul </w:t>
            </w:r>
            <w:r w:rsidRPr="00CA463A">
              <w:rPr>
                <w:rFonts w:ascii="Times New Roman" w:hAnsi="Times New Roman"/>
                <w:noProof/>
                <w:sz w:val="20"/>
              </w:rPr>
              <w:t>2025</w:t>
            </w:r>
            <w:r>
              <w:rPr>
                <w:rFonts w:ascii="Times New Roman" w:hAnsi="Times New Roman"/>
                <w:noProof/>
                <w:sz w:val="20"/>
              </w:rPr>
              <w:t xml:space="preserve"> comparativ cu anul </w:t>
            </w:r>
            <w:r w:rsidRPr="00CA463A">
              <w:rPr>
                <w:rFonts w:ascii="Times New Roman" w:hAnsi="Times New Roman"/>
                <w:noProof/>
                <w:sz w:val="20"/>
              </w:rPr>
              <w:t>2019</w:t>
            </w:r>
            <w:r>
              <w:rPr>
                <w:rFonts w:ascii="Times New Roman" w:hAnsi="Times New Roman"/>
                <w:noProof/>
                <w:sz w:val="20"/>
              </w:rPr>
              <w:t xml:space="preserve"> și se va calcula pe baza informațiilor furnizate de Institutul Național de Statistică. </w:t>
            </w:r>
          </w:p>
        </w:tc>
      </w:tr>
      <w:tr w:rsidR="00E51A4F" w:rsidRPr="009F5E22" w14:paraId="357AC8CD" w14:textId="77777777">
        <w:trPr>
          <w:trHeight w:val="309"/>
          <w:jc w:val="center"/>
        </w:trPr>
        <w:tc>
          <w:tcPr>
            <w:tcW w:w="795" w:type="dxa"/>
            <w:tcBorders>
              <w:top w:val="nil"/>
              <w:left w:val="single" w:sz="4" w:space="0" w:color="auto"/>
              <w:bottom w:val="single" w:sz="4" w:space="0" w:color="auto"/>
              <w:right w:val="single" w:sz="4" w:space="0" w:color="auto"/>
            </w:tcBorders>
            <w:shd w:val="clear" w:color="auto" w:fill="C6EFCE"/>
            <w:noWrap/>
          </w:tcPr>
          <w:p w14:paraId="08EFB1DF" w14:textId="77777777" w:rsidR="00E51A4F" w:rsidRPr="009F5E22" w:rsidRDefault="00E51A4F">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294</w:t>
            </w:r>
          </w:p>
        </w:tc>
        <w:tc>
          <w:tcPr>
            <w:tcW w:w="1569" w:type="dxa"/>
            <w:tcBorders>
              <w:top w:val="nil"/>
              <w:left w:val="nil"/>
              <w:bottom w:val="single" w:sz="4" w:space="0" w:color="auto"/>
              <w:right w:val="single" w:sz="4" w:space="0" w:color="auto"/>
            </w:tcBorders>
            <w:shd w:val="clear" w:color="auto" w:fill="C6EFCE"/>
            <w:noWrap/>
          </w:tcPr>
          <w:p w14:paraId="6E875E86" w14:textId="77777777" w:rsidR="00E51A4F" w:rsidRPr="009F5E22" w:rsidRDefault="00E51A4F">
            <w:pPr>
              <w:spacing w:after="0" w:line="240" w:lineRule="auto"/>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 xml:space="preserve">. Mobilitate urbană durabilă </w:t>
            </w:r>
          </w:p>
        </w:tc>
        <w:tc>
          <w:tcPr>
            <w:tcW w:w="1316" w:type="dxa"/>
            <w:tcBorders>
              <w:top w:val="nil"/>
              <w:left w:val="nil"/>
              <w:bottom w:val="single" w:sz="4" w:space="0" w:color="auto"/>
              <w:right w:val="single" w:sz="4" w:space="0" w:color="auto"/>
            </w:tcBorders>
            <w:shd w:val="clear" w:color="auto" w:fill="C6EFCE"/>
            <w:noWrap/>
          </w:tcPr>
          <w:p w14:paraId="5A422274" w14:textId="77777777" w:rsidR="00E51A4F" w:rsidRPr="009F5E22" w:rsidRDefault="00E51A4F">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440" w:type="dxa"/>
            <w:tcBorders>
              <w:top w:val="nil"/>
              <w:left w:val="nil"/>
              <w:bottom w:val="single" w:sz="4" w:space="0" w:color="auto"/>
              <w:right w:val="single" w:sz="4" w:space="0" w:color="auto"/>
            </w:tcBorders>
            <w:shd w:val="clear" w:color="auto" w:fill="C6EFCE"/>
            <w:noWrap/>
          </w:tcPr>
          <w:p w14:paraId="3630AC02" w14:textId="77777777"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Semnarea de contracte pentru reînnoirea parcurilor de vehicule de transport public (achiziționarea de vehicule nepoluante)</w:t>
            </w:r>
          </w:p>
        </w:tc>
        <w:tc>
          <w:tcPr>
            <w:tcW w:w="1538" w:type="dxa"/>
            <w:tcBorders>
              <w:top w:val="nil"/>
              <w:left w:val="nil"/>
              <w:bottom w:val="single" w:sz="4" w:space="0" w:color="auto"/>
              <w:right w:val="single" w:sz="4" w:space="0" w:color="auto"/>
            </w:tcBorders>
            <w:shd w:val="clear" w:color="auto" w:fill="C6EFCE"/>
            <w:noWrap/>
          </w:tcPr>
          <w:p w14:paraId="0443A9D6" w14:textId="77777777"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Semnarea contractelor</w:t>
            </w:r>
          </w:p>
        </w:tc>
        <w:tc>
          <w:tcPr>
            <w:tcW w:w="1275" w:type="dxa"/>
            <w:tcBorders>
              <w:top w:val="nil"/>
              <w:left w:val="nil"/>
              <w:bottom w:val="single" w:sz="4" w:space="0" w:color="auto"/>
              <w:right w:val="single" w:sz="4" w:space="0" w:color="auto"/>
            </w:tcBorders>
            <w:shd w:val="clear" w:color="auto" w:fill="C6EFCE"/>
            <w:noWrap/>
          </w:tcPr>
          <w:p w14:paraId="32D739CE" w14:textId="77777777" w:rsidR="00E51A4F" w:rsidRPr="009F5E22" w:rsidRDefault="00E51A4F">
            <w:pPr>
              <w:spacing w:after="0" w:line="240" w:lineRule="auto"/>
              <w:rPr>
                <w:rFonts w:ascii="Times New Roman" w:hAnsi="Times New Roman" w:cs="Times New Roman"/>
                <w:noProof/>
                <w:sz w:val="20"/>
                <w:szCs w:val="20"/>
              </w:rPr>
            </w:pPr>
            <w:r>
              <w:rPr>
                <w:rFonts w:ascii="Times New Roman" w:hAnsi="Times New Roman"/>
                <w:noProof/>
                <w:sz w:val="20"/>
              </w:rPr>
              <w:t xml:space="preserve"> </w:t>
            </w:r>
          </w:p>
        </w:tc>
        <w:tc>
          <w:tcPr>
            <w:tcW w:w="1276" w:type="dxa"/>
            <w:tcBorders>
              <w:top w:val="nil"/>
              <w:left w:val="nil"/>
              <w:bottom w:val="single" w:sz="4" w:space="0" w:color="auto"/>
              <w:right w:val="single" w:sz="4" w:space="0" w:color="auto"/>
            </w:tcBorders>
            <w:shd w:val="clear" w:color="auto" w:fill="C6EFCE"/>
            <w:noWrap/>
          </w:tcPr>
          <w:p w14:paraId="05D15D1F" w14:textId="77777777"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276" w:type="dxa"/>
            <w:tcBorders>
              <w:top w:val="nil"/>
              <w:left w:val="nil"/>
              <w:bottom w:val="single" w:sz="4" w:space="0" w:color="auto"/>
              <w:right w:val="single" w:sz="4" w:space="0" w:color="auto"/>
            </w:tcBorders>
            <w:shd w:val="clear" w:color="auto" w:fill="C6EFCE"/>
            <w:noWrap/>
          </w:tcPr>
          <w:p w14:paraId="4BEE141A" w14:textId="77777777"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134" w:type="dxa"/>
            <w:tcBorders>
              <w:top w:val="nil"/>
              <w:left w:val="nil"/>
              <w:bottom w:val="single" w:sz="4" w:space="0" w:color="auto"/>
              <w:right w:val="single" w:sz="4" w:space="0" w:color="auto"/>
            </w:tcBorders>
            <w:shd w:val="clear" w:color="auto" w:fill="C6EFCE"/>
            <w:noWrap/>
          </w:tcPr>
          <w:p w14:paraId="0785F8E0" w14:textId="77777777"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p w14:paraId="39A94B2B" w14:textId="77777777" w:rsidR="00E51A4F" w:rsidRPr="009F5E22" w:rsidRDefault="00E51A4F">
            <w:pPr>
              <w:spacing w:after="0" w:line="240" w:lineRule="auto"/>
              <w:jc w:val="both"/>
              <w:rPr>
                <w:rFonts w:ascii="Times New Roman" w:hAnsi="Times New Roman" w:cs="Times New Roman"/>
                <w:noProof/>
                <w:sz w:val="20"/>
                <w:szCs w:val="20"/>
                <w:lang w:val="en-GB"/>
              </w:rPr>
            </w:pPr>
          </w:p>
          <w:p w14:paraId="2EB58764" w14:textId="77777777" w:rsidR="00E51A4F" w:rsidRPr="009F5E22" w:rsidRDefault="00E51A4F">
            <w:pPr>
              <w:spacing w:after="0" w:line="240" w:lineRule="auto"/>
              <w:jc w:val="both"/>
              <w:rPr>
                <w:rFonts w:ascii="Times New Roman" w:hAnsi="Times New Roman" w:cs="Times New Roman"/>
                <w:noProof/>
                <w:sz w:val="20"/>
                <w:szCs w:val="20"/>
                <w:lang w:val="en-GB"/>
              </w:rPr>
            </w:pPr>
          </w:p>
          <w:p w14:paraId="0517C7D8" w14:textId="77777777" w:rsidR="00E51A4F" w:rsidRPr="009F5E22" w:rsidRDefault="00E51A4F">
            <w:pPr>
              <w:spacing w:after="0" w:line="240" w:lineRule="auto"/>
              <w:jc w:val="both"/>
              <w:rPr>
                <w:rFonts w:ascii="Times New Roman" w:hAnsi="Times New Roman" w:cs="Times New Roman"/>
                <w:noProof/>
                <w:sz w:val="20"/>
                <w:szCs w:val="20"/>
                <w:lang w:val="en-GB"/>
              </w:rPr>
            </w:pPr>
          </w:p>
          <w:p w14:paraId="7C5A6C00" w14:textId="77777777" w:rsidR="00E51A4F" w:rsidRPr="009F5E22" w:rsidRDefault="00E51A4F">
            <w:pPr>
              <w:spacing w:after="0" w:line="240" w:lineRule="auto"/>
              <w:jc w:val="center"/>
              <w:rPr>
                <w:rFonts w:ascii="Times New Roman" w:hAnsi="Times New Roman" w:cs="Times New Roman"/>
                <w:noProof/>
                <w:sz w:val="20"/>
                <w:szCs w:val="20"/>
                <w:lang w:val="en-GB"/>
              </w:rPr>
            </w:pPr>
          </w:p>
        </w:tc>
        <w:tc>
          <w:tcPr>
            <w:tcW w:w="845" w:type="dxa"/>
            <w:tcBorders>
              <w:top w:val="nil"/>
              <w:left w:val="nil"/>
              <w:bottom w:val="single" w:sz="4" w:space="0" w:color="auto"/>
              <w:right w:val="single" w:sz="4" w:space="0" w:color="auto"/>
            </w:tcBorders>
            <w:shd w:val="clear" w:color="auto" w:fill="C6EFCE"/>
            <w:noWrap/>
          </w:tcPr>
          <w:p w14:paraId="33EE4798" w14:textId="77777777" w:rsidR="00E51A4F" w:rsidRPr="009F5E22" w:rsidRDefault="00E51A4F">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2022</w:t>
            </w:r>
          </w:p>
          <w:p w14:paraId="573D54FB" w14:textId="77777777" w:rsidR="00E51A4F" w:rsidRPr="009F5E22" w:rsidRDefault="00E51A4F">
            <w:pPr>
              <w:spacing w:after="0" w:line="240" w:lineRule="auto"/>
              <w:jc w:val="both"/>
              <w:rPr>
                <w:rFonts w:ascii="Times New Roman" w:hAnsi="Times New Roman" w:cs="Times New Roman"/>
                <w:noProof/>
                <w:sz w:val="20"/>
                <w:szCs w:val="20"/>
                <w:lang w:val="en-GB"/>
              </w:rPr>
            </w:pPr>
          </w:p>
          <w:p w14:paraId="66F1F4F4" w14:textId="77777777" w:rsidR="00E51A4F" w:rsidRPr="009F5E22" w:rsidRDefault="00E51A4F">
            <w:pPr>
              <w:spacing w:after="0" w:line="240" w:lineRule="auto"/>
              <w:jc w:val="both"/>
              <w:rPr>
                <w:rFonts w:ascii="Times New Roman" w:hAnsi="Times New Roman" w:cs="Times New Roman"/>
                <w:noProof/>
                <w:sz w:val="20"/>
                <w:szCs w:val="20"/>
                <w:lang w:val="en-GB"/>
              </w:rPr>
            </w:pPr>
          </w:p>
          <w:p w14:paraId="6B4F1153" w14:textId="77777777" w:rsidR="00E51A4F" w:rsidRPr="009F5E22" w:rsidRDefault="00E51A4F">
            <w:pPr>
              <w:spacing w:after="0" w:line="240" w:lineRule="auto"/>
              <w:jc w:val="both"/>
              <w:rPr>
                <w:rFonts w:ascii="Times New Roman" w:hAnsi="Times New Roman" w:cs="Times New Roman"/>
                <w:noProof/>
                <w:sz w:val="20"/>
                <w:szCs w:val="20"/>
                <w:lang w:val="en-GB"/>
              </w:rPr>
            </w:pPr>
          </w:p>
          <w:p w14:paraId="53589171" w14:textId="77777777" w:rsidR="00E51A4F" w:rsidRPr="009F5E22" w:rsidRDefault="00E51A4F">
            <w:pPr>
              <w:spacing w:after="0" w:line="240" w:lineRule="auto"/>
              <w:jc w:val="center"/>
              <w:rPr>
                <w:rFonts w:ascii="Times New Roman" w:hAnsi="Times New Roman" w:cs="Times New Roman"/>
                <w:noProof/>
                <w:sz w:val="20"/>
                <w:szCs w:val="20"/>
                <w:lang w:val="en-GB"/>
              </w:rPr>
            </w:pPr>
          </w:p>
        </w:tc>
        <w:tc>
          <w:tcPr>
            <w:tcW w:w="2987" w:type="dxa"/>
            <w:tcBorders>
              <w:top w:val="nil"/>
              <w:left w:val="nil"/>
              <w:bottom w:val="single" w:sz="4" w:space="0" w:color="auto"/>
              <w:right w:val="single" w:sz="4" w:space="0" w:color="auto"/>
            </w:tcBorders>
            <w:shd w:val="clear" w:color="auto" w:fill="C6EFCE"/>
            <w:noWrap/>
          </w:tcPr>
          <w:p w14:paraId="07D0724C" w14:textId="77777777"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Schema de finanțare va stabili criteriile și condițiile care trebuie îndeplinite pentru finanțarea beneficiarilor care sunt selectați prin intermediul unei cereri de propuneri deschise și transparente, care va include, printre altele, următoarele specificații:</w:t>
            </w:r>
          </w:p>
          <w:p w14:paraId="62BD83B5" w14:textId="77777777" w:rsidR="00E51A4F" w:rsidRPr="009F5E22" w:rsidRDefault="00E51A4F" w:rsidP="00E51A4F">
            <w:pPr>
              <w:numPr>
                <w:ilvl w:val="0"/>
                <w:numId w:val="47"/>
              </w:numPr>
              <w:pBdr>
                <w:top w:val="nil"/>
                <w:left w:val="nil"/>
                <w:bottom w:val="nil"/>
                <w:right w:val="nil"/>
                <w:between w:val="nil"/>
              </w:pBd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 xml:space="preserve">alinierea obligatorie a investițiilor la planul de mobilitate urbană durabilă/planul integrat de dezvoltare durabilă/planul urbanistic general aprobat sau în curs de elaborare; </w:t>
            </w:r>
          </w:p>
          <w:p w14:paraId="1B729624" w14:textId="77777777" w:rsidR="00E51A4F" w:rsidRPr="009F5E22" w:rsidRDefault="00E51A4F" w:rsidP="00E51A4F">
            <w:pPr>
              <w:numPr>
                <w:ilvl w:val="0"/>
                <w:numId w:val="47"/>
              </w:numPr>
              <w:pBdr>
                <w:top w:val="nil"/>
                <w:left w:val="nil"/>
                <w:bottom w:val="nil"/>
                <w:right w:val="nil"/>
                <w:between w:val="nil"/>
              </w:pBd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asigurarea acoperirii cu servicii de mobilitate în zona funcțională și periurbană. Asigurarea prioritizării și promovării transportului public în traficul local prin planificarea benzilor preferențiale și a benzilor de autobuz pe arterele cele mai frecventate/aglomerate;</w:t>
            </w:r>
          </w:p>
          <w:p w14:paraId="15F69F53" w14:textId="77777777" w:rsidR="00E51A4F" w:rsidRPr="009F5E22" w:rsidRDefault="00E51A4F" w:rsidP="00E51A4F">
            <w:pPr>
              <w:numPr>
                <w:ilvl w:val="0"/>
                <w:numId w:val="47"/>
              </w:numPr>
              <w:pBdr>
                <w:top w:val="nil"/>
                <w:left w:val="nil"/>
                <w:bottom w:val="nil"/>
                <w:right w:val="nil"/>
                <w:between w:val="nil"/>
              </w:pBd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deținerea unui contract de servicii publice cu operatori economici în conformitate cu dispozițiile Regulamentului (CE) nr. </w:t>
            </w:r>
            <w:r w:rsidRPr="00CA463A">
              <w:rPr>
                <w:rFonts w:ascii="Times New Roman" w:hAnsi="Times New Roman"/>
                <w:noProof/>
                <w:sz w:val="20"/>
              </w:rPr>
              <w:t>1370</w:t>
            </w:r>
            <w:r>
              <w:rPr>
                <w:rFonts w:ascii="Times New Roman" w:hAnsi="Times New Roman"/>
                <w:noProof/>
                <w:sz w:val="20"/>
              </w:rPr>
              <w:t>/</w:t>
            </w:r>
            <w:r w:rsidRPr="00CA463A">
              <w:rPr>
                <w:rFonts w:ascii="Times New Roman" w:hAnsi="Times New Roman"/>
                <w:noProof/>
                <w:sz w:val="20"/>
              </w:rPr>
              <w:t>2007</w:t>
            </w:r>
            <w:r>
              <w:rPr>
                <w:rFonts w:ascii="Times New Roman" w:hAnsi="Times New Roman"/>
                <w:noProof/>
                <w:sz w:val="20"/>
              </w:rPr>
              <w:t xml:space="preserve">; </w:t>
            </w:r>
          </w:p>
          <w:p w14:paraId="314AE821" w14:textId="77777777" w:rsidR="00E51A4F" w:rsidRPr="009F5E22" w:rsidRDefault="00E51A4F" w:rsidP="00E51A4F">
            <w:pPr>
              <w:numPr>
                <w:ilvl w:val="0"/>
                <w:numId w:val="47"/>
              </w:numPr>
              <w:pBdr>
                <w:top w:val="nil"/>
                <w:left w:val="nil"/>
                <w:bottom w:val="nil"/>
                <w:right w:val="nil"/>
                <w:between w:val="nil"/>
              </w:pBd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clasificarea obligatorie a vehiculelor achiziționate în conformitate cu dispozițiile Regulamentului (UE) privind siguranța generală (GSR) (</w:t>
            </w:r>
            <w:r w:rsidRPr="00CA463A">
              <w:rPr>
                <w:rFonts w:ascii="Times New Roman" w:hAnsi="Times New Roman"/>
                <w:noProof/>
                <w:sz w:val="20"/>
              </w:rPr>
              <w:t>2019</w:t>
            </w:r>
            <w:r>
              <w:rPr>
                <w:rFonts w:ascii="Times New Roman" w:hAnsi="Times New Roman"/>
                <w:noProof/>
                <w:sz w:val="20"/>
              </w:rPr>
              <w:t>/</w:t>
            </w:r>
            <w:r w:rsidRPr="00CA463A">
              <w:rPr>
                <w:rFonts w:ascii="Times New Roman" w:hAnsi="Times New Roman"/>
                <w:noProof/>
                <w:sz w:val="20"/>
              </w:rPr>
              <w:t>2144</w:t>
            </w:r>
            <w:r>
              <w:rPr>
                <w:rFonts w:ascii="Times New Roman" w:hAnsi="Times New Roman"/>
                <w:noProof/>
                <w:sz w:val="20"/>
              </w:rPr>
              <w:t xml:space="preserve">), care va intra în vigoare la </w:t>
            </w:r>
            <w:r w:rsidRPr="00CA463A">
              <w:rPr>
                <w:rFonts w:ascii="Times New Roman" w:hAnsi="Times New Roman"/>
                <w:noProof/>
                <w:sz w:val="20"/>
              </w:rPr>
              <w:t>6</w:t>
            </w:r>
            <w:r>
              <w:rPr>
                <w:rFonts w:ascii="Times New Roman" w:hAnsi="Times New Roman"/>
                <w:noProof/>
                <w:sz w:val="20"/>
              </w:rPr>
              <w:t xml:space="preserve"> iulie </w:t>
            </w:r>
            <w:r w:rsidRPr="00CA463A">
              <w:rPr>
                <w:rFonts w:ascii="Times New Roman" w:hAnsi="Times New Roman"/>
                <w:noProof/>
                <w:sz w:val="20"/>
              </w:rPr>
              <w:t>2022</w:t>
            </w:r>
            <w:r>
              <w:rPr>
                <w:rFonts w:ascii="Times New Roman" w:hAnsi="Times New Roman"/>
                <w:noProof/>
                <w:sz w:val="20"/>
              </w:rPr>
              <w:t>;</w:t>
            </w:r>
          </w:p>
          <w:p w14:paraId="21B7FD93" w14:textId="77777777" w:rsidR="00E51A4F" w:rsidRPr="009F5E22" w:rsidRDefault="00E51A4F" w:rsidP="00E51A4F">
            <w:pPr>
              <w:numPr>
                <w:ilvl w:val="0"/>
                <w:numId w:val="47"/>
              </w:numPr>
              <w:pBdr>
                <w:top w:val="nil"/>
                <w:left w:val="nil"/>
                <w:bottom w:val="nil"/>
                <w:right w:val="nil"/>
                <w:between w:val="nil"/>
              </w:pBd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 xml:space="preserve">Criterii pentru finanțarea exclusivă a vehiculelor cu emisii zero: autobuze, troleibuze cu motoare cu emisii zero sau cu baterii, tramvaie și microbuze. </w:t>
            </w:r>
          </w:p>
          <w:p w14:paraId="2A87C419" w14:textId="77777777"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Se va acorda prioritate investițiilor realizate în zone urbane sau rurale funcționale. </w:t>
            </w:r>
          </w:p>
        </w:tc>
      </w:tr>
      <w:tr w:rsidR="00E51A4F" w:rsidRPr="009F5E22" w14:paraId="4060E23D" w14:textId="77777777">
        <w:trPr>
          <w:trHeight w:val="309"/>
          <w:jc w:val="center"/>
        </w:trPr>
        <w:tc>
          <w:tcPr>
            <w:tcW w:w="795" w:type="dxa"/>
            <w:tcBorders>
              <w:top w:val="nil"/>
              <w:left w:val="single" w:sz="4" w:space="0" w:color="auto"/>
              <w:bottom w:val="single" w:sz="4" w:space="0" w:color="auto"/>
              <w:right w:val="single" w:sz="4" w:space="0" w:color="auto"/>
            </w:tcBorders>
            <w:shd w:val="clear" w:color="auto" w:fill="C6EFCE"/>
            <w:noWrap/>
          </w:tcPr>
          <w:p w14:paraId="42763285" w14:textId="77777777" w:rsidR="00E51A4F" w:rsidRPr="009F5E22" w:rsidRDefault="00E51A4F">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296</w:t>
            </w:r>
          </w:p>
        </w:tc>
        <w:tc>
          <w:tcPr>
            <w:tcW w:w="1569" w:type="dxa"/>
            <w:tcBorders>
              <w:top w:val="nil"/>
              <w:left w:val="nil"/>
              <w:bottom w:val="single" w:sz="4" w:space="0" w:color="auto"/>
              <w:right w:val="single" w:sz="4" w:space="0" w:color="auto"/>
            </w:tcBorders>
            <w:shd w:val="clear" w:color="auto" w:fill="C6EFCE"/>
            <w:noWrap/>
          </w:tcPr>
          <w:p w14:paraId="4B7CEE2F" w14:textId="77777777" w:rsidR="00E51A4F" w:rsidRPr="009F5E22" w:rsidRDefault="00E51A4F">
            <w:pPr>
              <w:spacing w:after="0" w:line="240" w:lineRule="auto"/>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 Mobilitate urbană durabilă</w:t>
            </w:r>
          </w:p>
        </w:tc>
        <w:tc>
          <w:tcPr>
            <w:tcW w:w="1316" w:type="dxa"/>
            <w:tcBorders>
              <w:top w:val="nil"/>
              <w:left w:val="nil"/>
              <w:bottom w:val="single" w:sz="4" w:space="0" w:color="auto"/>
              <w:right w:val="single" w:sz="4" w:space="0" w:color="auto"/>
            </w:tcBorders>
            <w:shd w:val="clear" w:color="auto" w:fill="C6EFCE"/>
            <w:noWrap/>
          </w:tcPr>
          <w:p w14:paraId="12CA610F" w14:textId="77777777" w:rsidR="00E51A4F" w:rsidRPr="009F5E22" w:rsidRDefault="00E51A4F">
            <w:pPr>
              <w:spacing w:after="0" w:line="240" w:lineRule="auto"/>
              <w:jc w:val="center"/>
              <w:rPr>
                <w:rFonts w:ascii="Times New Roman" w:hAnsi="Times New Roman" w:cs="Times New Roman"/>
                <w:noProof/>
                <w:sz w:val="20"/>
                <w:szCs w:val="20"/>
              </w:rPr>
            </w:pPr>
            <w:r>
              <w:rPr>
                <w:rFonts w:ascii="Times New Roman" w:hAnsi="Times New Roman"/>
                <w:noProof/>
                <w:sz w:val="20"/>
              </w:rPr>
              <w:t>Țintă</w:t>
            </w:r>
          </w:p>
        </w:tc>
        <w:tc>
          <w:tcPr>
            <w:tcW w:w="1440" w:type="dxa"/>
            <w:tcBorders>
              <w:top w:val="nil"/>
              <w:left w:val="nil"/>
              <w:bottom w:val="single" w:sz="4" w:space="0" w:color="auto"/>
              <w:right w:val="single" w:sz="4" w:space="0" w:color="auto"/>
            </w:tcBorders>
            <w:shd w:val="clear" w:color="auto" w:fill="C6EFCE"/>
            <w:noWrap/>
          </w:tcPr>
          <w:p w14:paraId="78FA4A12" w14:textId="77777777"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Vehicule suplimentare cu emisii zero livrate </w:t>
            </w:r>
          </w:p>
        </w:tc>
        <w:tc>
          <w:tcPr>
            <w:tcW w:w="1538" w:type="dxa"/>
            <w:tcBorders>
              <w:top w:val="single" w:sz="4" w:space="0" w:color="auto"/>
              <w:left w:val="nil"/>
              <w:bottom w:val="single" w:sz="4" w:space="0" w:color="auto"/>
              <w:right w:val="single" w:sz="4" w:space="0" w:color="auto"/>
            </w:tcBorders>
            <w:shd w:val="clear" w:color="auto" w:fill="C6EFCE"/>
            <w:noWrap/>
          </w:tcPr>
          <w:p w14:paraId="34F89BA3" w14:textId="77777777"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275" w:type="dxa"/>
            <w:tcBorders>
              <w:top w:val="nil"/>
              <w:left w:val="nil"/>
              <w:bottom w:val="single" w:sz="4" w:space="0" w:color="auto"/>
              <w:right w:val="single" w:sz="4" w:space="0" w:color="auto"/>
            </w:tcBorders>
            <w:shd w:val="clear" w:color="auto" w:fill="C6EFCE"/>
            <w:noWrap/>
          </w:tcPr>
          <w:p w14:paraId="407782DF" w14:textId="77777777" w:rsidR="00E51A4F" w:rsidRPr="009F5E22" w:rsidRDefault="00E51A4F">
            <w:pPr>
              <w:spacing w:after="0" w:line="240" w:lineRule="auto"/>
              <w:rPr>
                <w:rFonts w:ascii="Times New Roman" w:hAnsi="Times New Roman" w:cs="Times New Roman"/>
                <w:noProof/>
                <w:sz w:val="20"/>
                <w:szCs w:val="20"/>
              </w:rPr>
            </w:pPr>
            <w:r>
              <w:rPr>
                <w:rFonts w:ascii="Times New Roman" w:hAnsi="Times New Roman"/>
                <w:noProof/>
                <w:sz w:val="20"/>
              </w:rPr>
              <w:t>Număr</w:t>
            </w:r>
          </w:p>
        </w:tc>
        <w:tc>
          <w:tcPr>
            <w:tcW w:w="1276" w:type="dxa"/>
            <w:tcBorders>
              <w:top w:val="nil"/>
              <w:left w:val="nil"/>
              <w:bottom w:val="single" w:sz="4" w:space="0" w:color="auto"/>
              <w:right w:val="single" w:sz="4" w:space="0" w:color="auto"/>
            </w:tcBorders>
            <w:shd w:val="clear" w:color="auto" w:fill="C6EFCE"/>
            <w:noWrap/>
          </w:tcPr>
          <w:p w14:paraId="43E489DE" w14:textId="77777777" w:rsidR="00E51A4F" w:rsidRPr="009F5E22" w:rsidRDefault="00E51A4F">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1</w:t>
            </w:r>
            <w:r>
              <w:rPr>
                <w:rFonts w:ascii="Times New Roman" w:hAnsi="Times New Roman"/>
                <w:noProof/>
                <w:sz w:val="20"/>
              </w:rPr>
              <w:t> </w:t>
            </w:r>
            <w:r w:rsidRPr="00CA463A">
              <w:rPr>
                <w:rFonts w:ascii="Times New Roman" w:hAnsi="Times New Roman"/>
                <w:noProof/>
                <w:sz w:val="20"/>
              </w:rPr>
              <w:t>618</w:t>
            </w:r>
          </w:p>
          <w:p w14:paraId="3189CFDC" w14:textId="77777777" w:rsidR="00E51A4F" w:rsidRPr="009F5E22" w:rsidRDefault="00E51A4F">
            <w:pPr>
              <w:spacing w:after="0" w:line="240" w:lineRule="auto"/>
              <w:jc w:val="both"/>
              <w:rPr>
                <w:rFonts w:ascii="Times New Roman" w:hAnsi="Times New Roman" w:cs="Times New Roman"/>
                <w:noProof/>
                <w:sz w:val="20"/>
                <w:szCs w:val="20"/>
                <w:lang w:val="en-GB"/>
              </w:rPr>
            </w:pPr>
          </w:p>
        </w:tc>
        <w:tc>
          <w:tcPr>
            <w:tcW w:w="1276" w:type="dxa"/>
            <w:tcBorders>
              <w:top w:val="nil"/>
              <w:left w:val="nil"/>
              <w:bottom w:val="single" w:sz="4" w:space="0" w:color="auto"/>
              <w:right w:val="single" w:sz="4" w:space="0" w:color="auto"/>
            </w:tcBorders>
            <w:shd w:val="clear" w:color="auto" w:fill="C6EFCE"/>
            <w:noWrap/>
          </w:tcPr>
          <w:p w14:paraId="0EF7E5F8" w14:textId="77777777" w:rsidR="00E51A4F" w:rsidRPr="009F5E22" w:rsidRDefault="00E51A4F">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w:t>
            </w:r>
            <w:r>
              <w:rPr>
                <w:rFonts w:ascii="Times New Roman" w:hAnsi="Times New Roman"/>
                <w:noProof/>
                <w:sz w:val="20"/>
              </w:rPr>
              <w:t> </w:t>
            </w:r>
            <w:r w:rsidRPr="00CA463A">
              <w:rPr>
                <w:rFonts w:ascii="Times New Roman" w:hAnsi="Times New Roman"/>
                <w:noProof/>
                <w:sz w:val="20"/>
              </w:rPr>
              <w:t>753</w:t>
            </w:r>
          </w:p>
        </w:tc>
        <w:tc>
          <w:tcPr>
            <w:tcW w:w="1134" w:type="dxa"/>
            <w:tcBorders>
              <w:top w:val="nil"/>
              <w:left w:val="nil"/>
              <w:bottom w:val="single" w:sz="4" w:space="0" w:color="auto"/>
              <w:right w:val="single" w:sz="4" w:space="0" w:color="auto"/>
            </w:tcBorders>
            <w:shd w:val="clear" w:color="auto" w:fill="C6EFCE"/>
            <w:noWrap/>
          </w:tcPr>
          <w:p w14:paraId="573E13AA" w14:textId="77777777"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45" w:type="dxa"/>
            <w:tcBorders>
              <w:top w:val="nil"/>
              <w:left w:val="nil"/>
              <w:bottom w:val="single" w:sz="4" w:space="0" w:color="auto"/>
              <w:right w:val="single" w:sz="4" w:space="0" w:color="auto"/>
            </w:tcBorders>
            <w:shd w:val="clear" w:color="auto" w:fill="C6EFCE"/>
            <w:noWrap/>
          </w:tcPr>
          <w:p w14:paraId="03853FEC" w14:textId="77777777" w:rsidR="00E51A4F" w:rsidRPr="009F5E22" w:rsidRDefault="00E51A4F">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2987" w:type="dxa"/>
            <w:tcBorders>
              <w:top w:val="nil"/>
              <w:left w:val="nil"/>
              <w:bottom w:val="single" w:sz="4" w:space="0" w:color="auto"/>
              <w:right w:val="single" w:sz="4" w:space="0" w:color="auto"/>
            </w:tcBorders>
            <w:shd w:val="clear" w:color="auto" w:fill="C6EFCE"/>
            <w:noWrap/>
          </w:tcPr>
          <w:p w14:paraId="29F1E813" w14:textId="6FE664D3"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Certificate de recepție care confirmă livrarea a </w:t>
            </w:r>
            <w:r w:rsidRPr="00CA463A">
              <w:rPr>
                <w:rFonts w:ascii="Times New Roman" w:hAnsi="Times New Roman"/>
                <w:noProof/>
                <w:sz w:val="20"/>
              </w:rPr>
              <w:t>1</w:t>
            </w:r>
            <w:r>
              <w:rPr>
                <w:rFonts w:ascii="Times New Roman" w:hAnsi="Times New Roman"/>
                <w:noProof/>
                <w:sz w:val="20"/>
              </w:rPr>
              <w:t> </w:t>
            </w:r>
            <w:r w:rsidRPr="00CA463A">
              <w:rPr>
                <w:rFonts w:ascii="Times New Roman" w:hAnsi="Times New Roman"/>
                <w:noProof/>
                <w:sz w:val="20"/>
              </w:rPr>
              <w:t>135</w:t>
            </w:r>
            <w:r>
              <w:rPr>
                <w:rFonts w:ascii="Times New Roman" w:hAnsi="Times New Roman"/>
                <w:noProof/>
                <w:sz w:val="20"/>
              </w:rPr>
              <w:t xml:space="preserve"> de vehicule cu emisii zero (de exemplu, autobuze, tramvaie, troleibuze și microbuze) în zonele urbane și rurale. În zonele rurale, investițiile sunt limitate la microbuze. </w:t>
            </w:r>
          </w:p>
        </w:tc>
      </w:tr>
      <w:tr w:rsidR="00E51A4F" w:rsidRPr="009F5E22" w14:paraId="08422DD2" w14:textId="77777777">
        <w:trPr>
          <w:trHeight w:val="309"/>
          <w:jc w:val="center"/>
        </w:trPr>
        <w:tc>
          <w:tcPr>
            <w:tcW w:w="795" w:type="dxa"/>
            <w:tcBorders>
              <w:top w:val="nil"/>
              <w:left w:val="single" w:sz="4" w:space="0" w:color="auto"/>
              <w:bottom w:val="single" w:sz="4" w:space="0" w:color="auto"/>
              <w:right w:val="single" w:sz="4" w:space="0" w:color="auto"/>
            </w:tcBorders>
            <w:shd w:val="clear" w:color="auto" w:fill="C6EFCE"/>
            <w:noWrap/>
          </w:tcPr>
          <w:p w14:paraId="5FD426FC" w14:textId="77777777" w:rsidR="00E51A4F" w:rsidRPr="009F5E22" w:rsidRDefault="00E51A4F">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298</w:t>
            </w:r>
          </w:p>
        </w:tc>
        <w:tc>
          <w:tcPr>
            <w:tcW w:w="1569" w:type="dxa"/>
            <w:tcBorders>
              <w:top w:val="nil"/>
              <w:left w:val="nil"/>
              <w:bottom w:val="single" w:sz="4" w:space="0" w:color="auto"/>
              <w:right w:val="single" w:sz="4" w:space="0" w:color="auto"/>
            </w:tcBorders>
            <w:shd w:val="clear" w:color="auto" w:fill="C6EFCE"/>
            <w:noWrap/>
          </w:tcPr>
          <w:p w14:paraId="68E86FCE" w14:textId="77777777" w:rsidR="00E51A4F" w:rsidRPr="009F5E22" w:rsidRDefault="00E51A4F">
            <w:pPr>
              <w:spacing w:after="0" w:line="240" w:lineRule="auto"/>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 Mobilitate urbană durabilă</w:t>
            </w:r>
          </w:p>
        </w:tc>
        <w:tc>
          <w:tcPr>
            <w:tcW w:w="1316" w:type="dxa"/>
            <w:tcBorders>
              <w:top w:val="nil"/>
              <w:left w:val="nil"/>
              <w:bottom w:val="single" w:sz="4" w:space="0" w:color="auto"/>
              <w:right w:val="single" w:sz="4" w:space="0" w:color="auto"/>
            </w:tcBorders>
            <w:shd w:val="clear" w:color="auto" w:fill="C6EFCE"/>
            <w:noWrap/>
          </w:tcPr>
          <w:p w14:paraId="38161F02" w14:textId="77777777" w:rsidR="00E51A4F" w:rsidRPr="009F5E22" w:rsidRDefault="00E51A4F">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440" w:type="dxa"/>
            <w:tcBorders>
              <w:top w:val="nil"/>
              <w:left w:val="nil"/>
              <w:bottom w:val="single" w:sz="4" w:space="0" w:color="auto"/>
              <w:right w:val="single" w:sz="4" w:space="0" w:color="auto"/>
            </w:tcBorders>
            <w:shd w:val="clear" w:color="auto" w:fill="C6EFCE"/>
            <w:noWrap/>
          </w:tcPr>
          <w:p w14:paraId="43B05C27" w14:textId="77777777"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Semnarea contractelor pentru furnizarea STI/alte infrastructuri TIC</w:t>
            </w:r>
          </w:p>
        </w:tc>
        <w:tc>
          <w:tcPr>
            <w:tcW w:w="1538" w:type="dxa"/>
            <w:tcBorders>
              <w:top w:val="single" w:sz="4" w:space="0" w:color="auto"/>
              <w:left w:val="nil"/>
              <w:bottom w:val="single" w:sz="4" w:space="0" w:color="auto"/>
              <w:right w:val="single" w:sz="4" w:space="0" w:color="auto"/>
            </w:tcBorders>
            <w:shd w:val="clear" w:color="auto" w:fill="C6EFCE"/>
            <w:noWrap/>
          </w:tcPr>
          <w:p w14:paraId="5FCC287F" w14:textId="77777777"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Semnarea contractelor</w:t>
            </w:r>
          </w:p>
        </w:tc>
        <w:tc>
          <w:tcPr>
            <w:tcW w:w="1275" w:type="dxa"/>
            <w:tcBorders>
              <w:top w:val="nil"/>
              <w:left w:val="nil"/>
              <w:bottom w:val="single" w:sz="4" w:space="0" w:color="auto"/>
              <w:right w:val="single" w:sz="4" w:space="0" w:color="auto"/>
            </w:tcBorders>
            <w:shd w:val="clear" w:color="auto" w:fill="C6EFCE"/>
            <w:noWrap/>
          </w:tcPr>
          <w:p w14:paraId="363A724B" w14:textId="77777777" w:rsidR="00E51A4F" w:rsidRPr="009F5E22" w:rsidRDefault="00E51A4F">
            <w:pPr>
              <w:spacing w:after="0" w:line="240" w:lineRule="auto"/>
              <w:rPr>
                <w:rFonts w:ascii="Times New Roman" w:hAnsi="Times New Roman" w:cs="Times New Roman"/>
                <w:noProof/>
                <w:sz w:val="20"/>
                <w:szCs w:val="20"/>
              </w:rPr>
            </w:pPr>
            <w:r>
              <w:rPr>
                <w:rFonts w:ascii="Times New Roman" w:hAnsi="Times New Roman"/>
                <w:noProof/>
                <w:sz w:val="20"/>
              </w:rPr>
              <w:t xml:space="preserve"> </w:t>
            </w:r>
          </w:p>
        </w:tc>
        <w:tc>
          <w:tcPr>
            <w:tcW w:w="1276" w:type="dxa"/>
            <w:tcBorders>
              <w:top w:val="nil"/>
              <w:left w:val="nil"/>
              <w:bottom w:val="single" w:sz="4" w:space="0" w:color="auto"/>
              <w:right w:val="single" w:sz="4" w:space="0" w:color="auto"/>
            </w:tcBorders>
            <w:shd w:val="clear" w:color="auto" w:fill="C6EFCE"/>
            <w:noWrap/>
          </w:tcPr>
          <w:p w14:paraId="7B3F7F22" w14:textId="77777777"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276" w:type="dxa"/>
            <w:tcBorders>
              <w:top w:val="nil"/>
              <w:left w:val="nil"/>
              <w:bottom w:val="single" w:sz="4" w:space="0" w:color="auto"/>
              <w:right w:val="single" w:sz="4" w:space="0" w:color="auto"/>
            </w:tcBorders>
            <w:shd w:val="clear" w:color="auto" w:fill="C6EFCE"/>
            <w:noWrap/>
          </w:tcPr>
          <w:p w14:paraId="4DFD3E07" w14:textId="77777777"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134" w:type="dxa"/>
            <w:tcBorders>
              <w:top w:val="nil"/>
              <w:left w:val="nil"/>
              <w:bottom w:val="single" w:sz="4" w:space="0" w:color="auto"/>
              <w:right w:val="single" w:sz="4" w:space="0" w:color="auto"/>
            </w:tcBorders>
            <w:shd w:val="clear" w:color="auto" w:fill="C6EFCE"/>
            <w:noWrap/>
          </w:tcPr>
          <w:p w14:paraId="074163FE" w14:textId="77777777"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p w14:paraId="72A5CBC1" w14:textId="77777777" w:rsidR="00E51A4F" w:rsidRPr="009F5E22" w:rsidRDefault="00E51A4F">
            <w:pPr>
              <w:spacing w:after="0" w:line="240" w:lineRule="auto"/>
              <w:jc w:val="both"/>
              <w:rPr>
                <w:rFonts w:ascii="Times New Roman" w:hAnsi="Times New Roman" w:cs="Times New Roman"/>
                <w:noProof/>
                <w:sz w:val="20"/>
                <w:szCs w:val="20"/>
                <w:lang w:val="en-GB"/>
              </w:rPr>
            </w:pPr>
          </w:p>
        </w:tc>
        <w:tc>
          <w:tcPr>
            <w:tcW w:w="845" w:type="dxa"/>
            <w:tcBorders>
              <w:top w:val="nil"/>
              <w:left w:val="nil"/>
              <w:bottom w:val="single" w:sz="4" w:space="0" w:color="auto"/>
              <w:right w:val="single" w:sz="4" w:space="0" w:color="auto"/>
            </w:tcBorders>
            <w:shd w:val="clear" w:color="auto" w:fill="C6EFCE"/>
            <w:noWrap/>
          </w:tcPr>
          <w:p w14:paraId="5D86AC10" w14:textId="77777777" w:rsidR="00E51A4F" w:rsidRPr="009F5E22" w:rsidRDefault="00E51A4F">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2022</w:t>
            </w:r>
          </w:p>
        </w:tc>
        <w:tc>
          <w:tcPr>
            <w:tcW w:w="2987" w:type="dxa"/>
            <w:tcBorders>
              <w:top w:val="nil"/>
              <w:left w:val="nil"/>
              <w:bottom w:val="single" w:sz="4" w:space="0" w:color="auto"/>
              <w:right w:val="single" w:sz="4" w:space="0" w:color="auto"/>
            </w:tcBorders>
            <w:shd w:val="clear" w:color="auto" w:fill="C6EFCE"/>
            <w:noWrap/>
          </w:tcPr>
          <w:p w14:paraId="1283D2E2" w14:textId="77777777" w:rsidR="00E51A4F" w:rsidRPr="009F5E22" w:rsidRDefault="00E51A4F">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Schema va stabili criteriile și condițiile care trebuie îndeplinite pentru finanțarea beneficiarilor ce vor fi selectați prin intermediul unei cereri de propuneri deschise și transparente, care va include, printre altele, următoarele specificații:</w:t>
            </w:r>
          </w:p>
          <w:p w14:paraId="663DDF3F" w14:textId="77777777" w:rsidR="00E51A4F" w:rsidRPr="009F5E22" w:rsidRDefault="00E51A4F" w:rsidP="00E51A4F">
            <w:pPr>
              <w:numPr>
                <w:ilvl w:val="0"/>
                <w:numId w:val="47"/>
              </w:numPr>
              <w:pBdr>
                <w:top w:val="nil"/>
                <w:left w:val="nil"/>
                <w:bottom w:val="nil"/>
                <w:right w:val="nil"/>
                <w:between w:val="nil"/>
              </w:pBd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 xml:space="preserve">alinierea obligatorie a investițiilor la planul de mobilitate urbană durabilă/planul integrat de dezvoltare durabilă/planul urbanistic general aprobat; </w:t>
            </w:r>
          </w:p>
          <w:p w14:paraId="6EAA6819" w14:textId="77777777" w:rsidR="00E51A4F" w:rsidRPr="009F5E22" w:rsidRDefault="00E51A4F" w:rsidP="00E51A4F">
            <w:pPr>
              <w:numPr>
                <w:ilvl w:val="0"/>
                <w:numId w:val="47"/>
              </w:numPr>
              <w:pBdr>
                <w:top w:val="nil"/>
                <w:left w:val="nil"/>
                <w:bottom w:val="nil"/>
                <w:right w:val="nil"/>
                <w:between w:val="nil"/>
              </w:pBd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asigurarea acoperirii cu servicii de mobilitate în zona funcțională și periurbană. Asigurarea prioritizării și promovării transportului public în traficul local prin planificarea benzilor preferențiale și a benzilor de autobuz pe arterele cele mai frecventate/aglomerate.</w:t>
            </w:r>
          </w:p>
          <w:p w14:paraId="1A687CB9" w14:textId="77777777" w:rsidR="00E51A4F" w:rsidRPr="009F5E22" w:rsidRDefault="00E51A4F">
            <w:pPr>
              <w:spacing w:after="0"/>
              <w:jc w:val="both"/>
              <w:rPr>
                <w:rFonts w:ascii="Times New Roman" w:eastAsia="Times New Roman" w:hAnsi="Times New Roman" w:cs="Times New Roman"/>
                <w:noProof/>
                <w:sz w:val="20"/>
                <w:szCs w:val="20"/>
              </w:rPr>
            </w:pPr>
            <w:r>
              <w:rPr>
                <w:rFonts w:ascii="Times New Roman" w:hAnsi="Times New Roman"/>
                <w:noProof/>
                <w:sz w:val="20"/>
              </w:rPr>
              <w:t xml:space="preserve">Următoarele acțiuni vor fi eligibile în cadrul sistemelor de transport inteligente (în conformitate cu domeniul de intervenție </w:t>
            </w:r>
            <w:r w:rsidRPr="00CA463A">
              <w:rPr>
                <w:rFonts w:ascii="Times New Roman" w:hAnsi="Times New Roman"/>
                <w:noProof/>
                <w:sz w:val="20"/>
              </w:rPr>
              <w:t>076</w:t>
            </w:r>
            <w:r>
              <w:rPr>
                <w:rFonts w:ascii="Times New Roman" w:hAnsi="Times New Roman"/>
                <w:noProof/>
                <w:sz w:val="20"/>
              </w:rPr>
              <w:t xml:space="preserve"> – Digitalizarea transportului urban)</w:t>
            </w:r>
          </w:p>
          <w:p w14:paraId="35857F94"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Gestionarea inteligentă a traficului</w:t>
            </w:r>
          </w:p>
          <w:p w14:paraId="5D7C1759"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Soluții de taxare</w:t>
            </w:r>
          </w:p>
          <w:p w14:paraId="7C988F37"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Soluții integrate de parcare inteligentă</w:t>
            </w:r>
          </w:p>
          <w:p w14:paraId="03BB21AD"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 xml:space="preserve">Centre de control al traficului </w:t>
            </w:r>
          </w:p>
          <w:p w14:paraId="3D07A484"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Sisteme de avertizare privind adaptarea vitezei</w:t>
            </w:r>
          </w:p>
          <w:p w14:paraId="693F3E68"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Sisteme de siguranță pentru zona de lucru</w:t>
            </w:r>
          </w:p>
          <w:p w14:paraId="3A4A0F8C"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Sistem de semaforizare interconectat</w:t>
            </w:r>
          </w:p>
          <w:p w14:paraId="464339B0"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Monitorizarea timpilor și a vitezei de călătorie</w:t>
            </w:r>
          </w:p>
          <w:p w14:paraId="1C08E7E3"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Sisteme de cântărire în mișcare</w:t>
            </w:r>
          </w:p>
          <w:p w14:paraId="1CB4A5DE"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Semnal de prioritate pentru utilizarea vehiculelor de urgență</w:t>
            </w:r>
          </w:p>
          <w:p w14:paraId="594BE42D"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Panouri cu mesaje dinamice</w:t>
            </w:r>
          </w:p>
          <w:p w14:paraId="4F7D8AD5"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Planificator de călătorii pentru transportul public</w:t>
            </w:r>
          </w:p>
          <w:p w14:paraId="1E43EA38"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Sisteme integrate de informare a pasagerilor</w:t>
            </w:r>
          </w:p>
          <w:p w14:paraId="2E7D1BD8" w14:textId="77777777" w:rsidR="00E51A4F" w:rsidRPr="009F5E22" w:rsidRDefault="00E51A4F">
            <w:pPr>
              <w:contextualSpacing/>
              <w:jc w:val="both"/>
              <w:rPr>
                <w:rFonts w:ascii="Times New Roman" w:eastAsia="Times New Roman" w:hAnsi="Times New Roman" w:cs="Times New Roman"/>
                <w:noProof/>
                <w:sz w:val="20"/>
                <w:szCs w:val="20"/>
              </w:rPr>
            </w:pPr>
            <w:r>
              <w:rPr>
                <w:rFonts w:ascii="Times New Roman" w:hAnsi="Times New Roman"/>
                <w:noProof/>
                <w:sz w:val="20"/>
              </w:rPr>
              <w:t xml:space="preserve">Alte tipuri de infrastructuri TIC (în orașe și municipii) – conceptul „Smart City/Smart Village” (oraș inteligent/sat inteligent) va fi, de asemenea, eligibil în ceea ce privește evoluțiile tehnologice (în concordanță cu domeniul de intervenție </w:t>
            </w:r>
            <w:r w:rsidRPr="00CA463A">
              <w:rPr>
                <w:rFonts w:ascii="Times New Roman" w:hAnsi="Times New Roman"/>
                <w:noProof/>
                <w:sz w:val="20"/>
              </w:rPr>
              <w:t>021</w:t>
            </w:r>
            <w:r>
              <w:rPr>
                <w:rFonts w:ascii="Times New Roman" w:hAnsi="Times New Roman"/>
                <w:noProof/>
                <w:sz w:val="20"/>
              </w:rPr>
              <w:t>b Dezvoltarea de servicii și structuri de sprijin foarte specializate pentru administrațiile publice și întreprinderi ), cum ar fi:</w:t>
            </w:r>
            <w:r>
              <w:rPr>
                <w:rFonts w:ascii="Times New Roman" w:hAnsi="Times New Roman"/>
                <w:noProof/>
                <w:sz w:val="20"/>
              </w:rPr>
              <w:tab/>
            </w:r>
          </w:p>
          <w:p w14:paraId="10A1FB79"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 xml:space="preserve">Utilizarea dronelor pentru inspectarea zonelor sau a situațiilor de risc (zone montane) </w:t>
            </w:r>
          </w:p>
          <w:p w14:paraId="313907CE"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Centru de monitorizare a situației în timp real din oraș</w:t>
            </w:r>
          </w:p>
          <w:p w14:paraId="73ED422C"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 xml:space="preserve">Sisteme inteligente de gestionare a sistemelor spațiale verzi </w:t>
            </w:r>
          </w:p>
          <w:p w14:paraId="7010981A"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 xml:space="preserve">Extinderea sistemului WiFi în spațiile publice </w:t>
            </w:r>
          </w:p>
          <w:p w14:paraId="47A8230B"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 xml:space="preserve">Mobilier urban inteligent </w:t>
            </w:r>
          </w:p>
          <w:p w14:paraId="185531BE"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 xml:space="preserve">Sistem de monitorizare și siguranță a spațiului public </w:t>
            </w:r>
          </w:p>
          <w:p w14:paraId="17620A36"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 xml:space="preserve">Valorificarea obiectivelor de patrimoniu prin digitalizare sau reconstrucție digitală </w:t>
            </w:r>
          </w:p>
          <w:p w14:paraId="272E7856"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 xml:space="preserve">„Ghișeu unic” pentru întreprinderi </w:t>
            </w:r>
          </w:p>
          <w:p w14:paraId="3CCB2FFE"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 xml:space="preserve">Platformă pentru atragerea investițiilor </w:t>
            </w:r>
          </w:p>
          <w:p w14:paraId="59FCF851"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Platformă de comunicare cu cetățenii și de formare a inițiativelor comunitare</w:t>
            </w:r>
          </w:p>
          <w:p w14:paraId="58CF1B7C"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Centre de inovare ale comunităților locale</w:t>
            </w:r>
          </w:p>
          <w:p w14:paraId="1C5E38A5"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 xml:space="preserve">Dezvoltarea sau modernizarea infrastructurii de educație și formare profesională </w:t>
            </w:r>
          </w:p>
          <w:p w14:paraId="65AFC830"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 xml:space="preserve">Digitalizarea sistemului de învățământ </w:t>
            </w:r>
          </w:p>
          <w:p w14:paraId="239FC6C3"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 xml:space="preserve">Baze de date GIS metropolitane </w:t>
            </w:r>
          </w:p>
          <w:p w14:paraId="4398DAD7"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 xml:space="preserve">Platformă de date deschise </w:t>
            </w:r>
          </w:p>
          <w:p w14:paraId="5A104631"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 xml:space="preserve">Funcționar public virtual </w:t>
            </w:r>
          </w:p>
          <w:p w14:paraId="3D61A8B5"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 xml:space="preserve">Servicii de cloud </w:t>
            </w:r>
          </w:p>
          <w:p w14:paraId="6691F899"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 xml:space="preserve">Platformă de servicii publice digitale </w:t>
            </w:r>
          </w:p>
          <w:p w14:paraId="08FB056A"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 xml:space="preserve">Sisteme de înregistrare și de eliberare a documentelor </w:t>
            </w:r>
          </w:p>
          <w:p w14:paraId="210B6257"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 xml:space="preserve">Centru de date urbane și monitorizarea în timp real a stării orașului </w:t>
            </w:r>
          </w:p>
          <w:p w14:paraId="4CC86B3D"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 xml:space="preserve">Aplicație pentru orașe (aplicație de informare a cetățenilor și de identificare a problemelor la nivel local) </w:t>
            </w:r>
          </w:p>
          <w:p w14:paraId="3FC6CF83"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 xml:space="preserve">Plata online a impozitelor </w:t>
            </w:r>
          </w:p>
          <w:p w14:paraId="4913B1F3"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 xml:space="preserve">Sistem de planificare online – site internet care le permite cetățenilor să se înregistreze online la diferite birouri APL </w:t>
            </w:r>
          </w:p>
          <w:p w14:paraId="139E9D8F"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 xml:space="preserve">Chioșcuri de informare pentru serviciile publice </w:t>
            </w:r>
          </w:p>
          <w:p w14:paraId="470F281A"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 xml:space="preserve">Platformă online și/sau aplicație mobilă pentru cartografierea consumului de energie la nivel de cartier sau de oraș </w:t>
            </w:r>
          </w:p>
          <w:p w14:paraId="2B824D48"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 xml:space="preserve">Rețea de electricitate inteligentă care poate fi implementată în diferite zone cu locuințe colective (rețea inteligentă) </w:t>
            </w:r>
          </w:p>
          <w:p w14:paraId="40DB82D8"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Automatizarea sistemelor de irigații pentru spațiile verzi</w:t>
            </w:r>
          </w:p>
          <w:p w14:paraId="40378172" w14:textId="77777777" w:rsidR="00E51A4F" w:rsidRPr="009F5E22" w:rsidRDefault="00E51A4F" w:rsidP="00E51A4F">
            <w:pPr>
              <w:numPr>
                <w:ilvl w:val="0"/>
                <w:numId w:val="47"/>
              </w:numP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Infrastructură de salubrizare „inteligentă”</w:t>
            </w:r>
          </w:p>
          <w:p w14:paraId="2C6DB840" w14:textId="77777777" w:rsidR="00E51A4F" w:rsidRPr="009F5E22" w:rsidRDefault="00E51A4F" w:rsidP="00E51A4F">
            <w:pPr>
              <w:numPr>
                <w:ilvl w:val="0"/>
                <w:numId w:val="47"/>
              </w:numPr>
              <w:spacing w:after="0" w:line="240" w:lineRule="auto"/>
              <w:ind w:left="144" w:hanging="144"/>
              <w:jc w:val="both"/>
              <w:rPr>
                <w:rFonts w:ascii="Times New Roman" w:eastAsia="Times New Roman" w:hAnsi="Times New Roman" w:cs="Times New Roman"/>
                <w:noProof/>
                <w:sz w:val="20"/>
                <w:szCs w:val="20"/>
              </w:rPr>
            </w:pPr>
            <w:r>
              <w:rPr>
                <w:rFonts w:ascii="Times New Roman" w:hAnsi="Times New Roman"/>
                <w:noProof/>
                <w:sz w:val="20"/>
              </w:rPr>
              <w:t>Monitorizare în timp real a stării infrastructurii tehnice și municipale și a consumului.</w:t>
            </w:r>
          </w:p>
        </w:tc>
      </w:tr>
      <w:tr w:rsidR="00E51A4F" w:rsidRPr="009F5E22" w14:paraId="654EF334" w14:textId="77777777">
        <w:trPr>
          <w:trHeight w:val="309"/>
          <w:jc w:val="center"/>
        </w:trPr>
        <w:tc>
          <w:tcPr>
            <w:tcW w:w="795" w:type="dxa"/>
            <w:tcBorders>
              <w:top w:val="nil"/>
              <w:left w:val="single" w:sz="4" w:space="0" w:color="auto"/>
              <w:bottom w:val="single" w:sz="4" w:space="0" w:color="auto"/>
              <w:right w:val="single" w:sz="4" w:space="0" w:color="auto"/>
            </w:tcBorders>
            <w:shd w:val="clear" w:color="auto" w:fill="C6EFCE"/>
            <w:noWrap/>
          </w:tcPr>
          <w:p w14:paraId="6DE47819" w14:textId="77777777" w:rsidR="00E51A4F" w:rsidRPr="009F5E22" w:rsidRDefault="00E51A4F">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299</w:t>
            </w:r>
          </w:p>
        </w:tc>
        <w:tc>
          <w:tcPr>
            <w:tcW w:w="1569" w:type="dxa"/>
            <w:tcBorders>
              <w:top w:val="nil"/>
              <w:left w:val="nil"/>
              <w:bottom w:val="single" w:sz="4" w:space="0" w:color="auto"/>
              <w:right w:val="single" w:sz="4" w:space="0" w:color="auto"/>
            </w:tcBorders>
            <w:shd w:val="clear" w:color="auto" w:fill="C6EFCE"/>
            <w:noWrap/>
          </w:tcPr>
          <w:p w14:paraId="70E05ABA" w14:textId="77777777" w:rsidR="00E51A4F" w:rsidRPr="009F5E22" w:rsidRDefault="00E51A4F">
            <w:pPr>
              <w:spacing w:after="0" w:line="240" w:lineRule="auto"/>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 Mobilitate urbană durabilă</w:t>
            </w:r>
          </w:p>
        </w:tc>
        <w:tc>
          <w:tcPr>
            <w:tcW w:w="1316" w:type="dxa"/>
            <w:tcBorders>
              <w:top w:val="nil"/>
              <w:left w:val="nil"/>
              <w:bottom w:val="single" w:sz="4" w:space="0" w:color="auto"/>
              <w:right w:val="single" w:sz="4" w:space="0" w:color="auto"/>
            </w:tcBorders>
            <w:shd w:val="clear" w:color="auto" w:fill="C6EFCE"/>
            <w:noWrap/>
          </w:tcPr>
          <w:p w14:paraId="6A059751" w14:textId="77777777" w:rsidR="00E51A4F" w:rsidRPr="009F5E22" w:rsidRDefault="00E51A4F">
            <w:pPr>
              <w:spacing w:after="0" w:line="240" w:lineRule="auto"/>
              <w:jc w:val="center"/>
              <w:rPr>
                <w:rFonts w:ascii="Times New Roman" w:hAnsi="Times New Roman" w:cs="Times New Roman"/>
                <w:noProof/>
                <w:sz w:val="20"/>
                <w:szCs w:val="20"/>
              </w:rPr>
            </w:pPr>
            <w:r>
              <w:rPr>
                <w:rFonts w:ascii="Times New Roman" w:hAnsi="Times New Roman"/>
                <w:noProof/>
                <w:sz w:val="20"/>
              </w:rPr>
              <w:t>Țintă</w:t>
            </w:r>
          </w:p>
        </w:tc>
        <w:tc>
          <w:tcPr>
            <w:tcW w:w="1440" w:type="dxa"/>
            <w:tcBorders>
              <w:top w:val="nil"/>
              <w:left w:val="nil"/>
              <w:bottom w:val="single" w:sz="4" w:space="0" w:color="auto"/>
              <w:right w:val="single" w:sz="4" w:space="0" w:color="auto"/>
            </w:tcBorders>
            <w:shd w:val="clear" w:color="auto" w:fill="C6EFCE"/>
            <w:noWrap/>
          </w:tcPr>
          <w:p w14:paraId="738AE11B" w14:textId="77777777"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Piste pentru biciclete construite</w:t>
            </w:r>
          </w:p>
        </w:tc>
        <w:tc>
          <w:tcPr>
            <w:tcW w:w="1538" w:type="dxa"/>
            <w:tcBorders>
              <w:top w:val="single" w:sz="4" w:space="0" w:color="auto"/>
              <w:left w:val="nil"/>
              <w:bottom w:val="single" w:sz="4" w:space="0" w:color="auto"/>
              <w:right w:val="single" w:sz="4" w:space="0" w:color="auto"/>
            </w:tcBorders>
            <w:shd w:val="clear" w:color="auto" w:fill="C6EFCE"/>
            <w:noWrap/>
          </w:tcPr>
          <w:p w14:paraId="31EAAB1E" w14:textId="77777777" w:rsidR="00E51A4F" w:rsidRPr="009F5E22" w:rsidRDefault="00E51A4F">
            <w:pPr>
              <w:spacing w:after="0" w:line="240" w:lineRule="auto"/>
              <w:jc w:val="both"/>
              <w:rPr>
                <w:rFonts w:ascii="Times New Roman" w:hAnsi="Times New Roman" w:cs="Times New Roman"/>
                <w:noProof/>
                <w:sz w:val="20"/>
                <w:szCs w:val="20"/>
                <w:lang w:val="en-GB"/>
              </w:rPr>
            </w:pPr>
          </w:p>
        </w:tc>
        <w:tc>
          <w:tcPr>
            <w:tcW w:w="1275" w:type="dxa"/>
            <w:tcBorders>
              <w:top w:val="nil"/>
              <w:left w:val="nil"/>
              <w:bottom w:val="single" w:sz="4" w:space="0" w:color="auto"/>
              <w:right w:val="single" w:sz="4" w:space="0" w:color="auto"/>
            </w:tcBorders>
            <w:shd w:val="clear" w:color="auto" w:fill="C6EFCE"/>
            <w:noWrap/>
          </w:tcPr>
          <w:p w14:paraId="12B35D5E" w14:textId="77777777" w:rsidR="00E51A4F" w:rsidRPr="009F5E22" w:rsidRDefault="00E51A4F">
            <w:pPr>
              <w:spacing w:after="0" w:line="240" w:lineRule="auto"/>
              <w:rPr>
                <w:rFonts w:ascii="Times New Roman" w:hAnsi="Times New Roman" w:cs="Times New Roman"/>
                <w:noProof/>
                <w:sz w:val="20"/>
                <w:szCs w:val="20"/>
              </w:rPr>
            </w:pPr>
            <w:r>
              <w:rPr>
                <w:rFonts w:ascii="Times New Roman" w:hAnsi="Times New Roman"/>
                <w:noProof/>
                <w:sz w:val="20"/>
              </w:rPr>
              <w:t>Kilometri (km)</w:t>
            </w:r>
          </w:p>
        </w:tc>
        <w:tc>
          <w:tcPr>
            <w:tcW w:w="1276" w:type="dxa"/>
            <w:tcBorders>
              <w:top w:val="nil"/>
              <w:left w:val="nil"/>
              <w:bottom w:val="single" w:sz="4" w:space="0" w:color="auto"/>
              <w:right w:val="single" w:sz="4" w:space="0" w:color="auto"/>
            </w:tcBorders>
            <w:shd w:val="clear" w:color="auto" w:fill="C6EFCE"/>
            <w:noWrap/>
          </w:tcPr>
          <w:p w14:paraId="06118CDC" w14:textId="77777777" w:rsidR="00E51A4F" w:rsidRPr="009F5E22" w:rsidRDefault="00E51A4F">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0</w:t>
            </w:r>
          </w:p>
        </w:tc>
        <w:tc>
          <w:tcPr>
            <w:tcW w:w="1276" w:type="dxa"/>
            <w:tcBorders>
              <w:top w:val="nil"/>
              <w:left w:val="nil"/>
              <w:bottom w:val="single" w:sz="4" w:space="0" w:color="auto"/>
              <w:right w:val="single" w:sz="4" w:space="0" w:color="auto"/>
            </w:tcBorders>
            <w:shd w:val="clear" w:color="auto" w:fill="C6EFCE"/>
            <w:noWrap/>
          </w:tcPr>
          <w:p w14:paraId="6A557FC1" w14:textId="77777777" w:rsidR="00E51A4F" w:rsidRPr="009F5E22" w:rsidRDefault="00E51A4F">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644</w:t>
            </w:r>
          </w:p>
        </w:tc>
        <w:tc>
          <w:tcPr>
            <w:tcW w:w="1134" w:type="dxa"/>
            <w:tcBorders>
              <w:top w:val="nil"/>
              <w:left w:val="nil"/>
              <w:bottom w:val="single" w:sz="4" w:space="0" w:color="auto"/>
              <w:right w:val="single" w:sz="4" w:space="0" w:color="auto"/>
            </w:tcBorders>
            <w:shd w:val="clear" w:color="auto" w:fill="C6EFCE"/>
            <w:noWrap/>
          </w:tcPr>
          <w:p w14:paraId="6D12F2EA" w14:textId="77777777"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45" w:type="dxa"/>
            <w:tcBorders>
              <w:top w:val="nil"/>
              <w:left w:val="nil"/>
              <w:bottom w:val="single" w:sz="4" w:space="0" w:color="auto"/>
              <w:right w:val="single" w:sz="4" w:space="0" w:color="auto"/>
            </w:tcBorders>
            <w:shd w:val="clear" w:color="auto" w:fill="C6EFCE"/>
            <w:noWrap/>
          </w:tcPr>
          <w:p w14:paraId="0AFDF91E" w14:textId="77777777" w:rsidR="00E51A4F" w:rsidRPr="009F5E22" w:rsidRDefault="00E51A4F">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2987" w:type="dxa"/>
            <w:tcBorders>
              <w:top w:val="nil"/>
              <w:left w:val="nil"/>
              <w:bottom w:val="single" w:sz="4" w:space="0" w:color="auto"/>
              <w:right w:val="single" w:sz="4" w:space="0" w:color="auto"/>
            </w:tcBorders>
            <w:shd w:val="clear" w:color="auto" w:fill="C6EFCE"/>
            <w:noWrap/>
          </w:tcPr>
          <w:p w14:paraId="4C4A9BFC" w14:textId="77777777"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Certificate de recepție la finalizarea lucrărilor care să confirme că au fost construiți </w:t>
            </w:r>
            <w:r w:rsidRPr="00CA463A">
              <w:rPr>
                <w:rFonts w:ascii="Times New Roman" w:hAnsi="Times New Roman"/>
                <w:noProof/>
                <w:sz w:val="20"/>
              </w:rPr>
              <w:t>644</w:t>
            </w:r>
            <w:r>
              <w:rPr>
                <w:rFonts w:ascii="Times New Roman" w:hAnsi="Times New Roman"/>
                <w:noProof/>
                <w:sz w:val="20"/>
              </w:rPr>
              <w:t xml:space="preserve"> km de piste pentru biciclete. </w:t>
            </w:r>
          </w:p>
        </w:tc>
      </w:tr>
      <w:tr w:rsidR="00E51A4F" w:rsidRPr="009F5E22" w14:paraId="64B8E653" w14:textId="77777777">
        <w:trPr>
          <w:trHeight w:val="309"/>
          <w:jc w:val="center"/>
        </w:trPr>
        <w:tc>
          <w:tcPr>
            <w:tcW w:w="795" w:type="dxa"/>
            <w:tcBorders>
              <w:top w:val="nil"/>
              <w:left w:val="single" w:sz="4" w:space="0" w:color="auto"/>
              <w:bottom w:val="single" w:sz="4" w:space="0" w:color="auto"/>
              <w:right w:val="single" w:sz="4" w:space="0" w:color="auto"/>
            </w:tcBorders>
            <w:shd w:val="clear" w:color="auto" w:fill="C6EFCE"/>
            <w:noWrap/>
          </w:tcPr>
          <w:p w14:paraId="20D4F7DF" w14:textId="77777777" w:rsidR="00E51A4F" w:rsidRPr="009F5E22" w:rsidRDefault="00E51A4F">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300</w:t>
            </w:r>
          </w:p>
        </w:tc>
        <w:tc>
          <w:tcPr>
            <w:tcW w:w="1569" w:type="dxa"/>
            <w:tcBorders>
              <w:top w:val="nil"/>
              <w:left w:val="nil"/>
              <w:bottom w:val="single" w:sz="4" w:space="0" w:color="auto"/>
              <w:right w:val="single" w:sz="4" w:space="0" w:color="auto"/>
            </w:tcBorders>
            <w:shd w:val="clear" w:color="auto" w:fill="C6EFCE"/>
            <w:noWrap/>
          </w:tcPr>
          <w:p w14:paraId="2535E1A8" w14:textId="77777777" w:rsidR="00E51A4F" w:rsidRPr="009F5E22" w:rsidRDefault="00E51A4F">
            <w:pPr>
              <w:spacing w:after="0" w:line="240" w:lineRule="auto"/>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 Mobilitate urbană durabilă</w:t>
            </w:r>
          </w:p>
        </w:tc>
        <w:tc>
          <w:tcPr>
            <w:tcW w:w="1316" w:type="dxa"/>
            <w:tcBorders>
              <w:top w:val="nil"/>
              <w:left w:val="nil"/>
              <w:bottom w:val="single" w:sz="4" w:space="0" w:color="auto"/>
              <w:right w:val="single" w:sz="4" w:space="0" w:color="auto"/>
            </w:tcBorders>
            <w:shd w:val="clear" w:color="auto" w:fill="C6EFCE"/>
            <w:noWrap/>
          </w:tcPr>
          <w:p w14:paraId="1F1EB3FD" w14:textId="77777777" w:rsidR="00E51A4F" w:rsidRPr="009F5E22" w:rsidRDefault="00E51A4F">
            <w:pPr>
              <w:spacing w:after="0" w:line="240" w:lineRule="auto"/>
              <w:jc w:val="center"/>
              <w:rPr>
                <w:rFonts w:ascii="Times New Roman" w:hAnsi="Times New Roman" w:cs="Times New Roman"/>
                <w:noProof/>
                <w:sz w:val="20"/>
                <w:szCs w:val="20"/>
              </w:rPr>
            </w:pPr>
            <w:r>
              <w:rPr>
                <w:rFonts w:ascii="Times New Roman" w:hAnsi="Times New Roman"/>
                <w:noProof/>
                <w:sz w:val="20"/>
              </w:rPr>
              <w:t>Țintă</w:t>
            </w:r>
          </w:p>
        </w:tc>
        <w:tc>
          <w:tcPr>
            <w:tcW w:w="1440" w:type="dxa"/>
            <w:tcBorders>
              <w:top w:val="nil"/>
              <w:left w:val="nil"/>
              <w:bottom w:val="single" w:sz="4" w:space="0" w:color="auto"/>
              <w:right w:val="single" w:sz="4" w:space="0" w:color="auto"/>
            </w:tcBorders>
            <w:shd w:val="clear" w:color="auto" w:fill="C6EFCE"/>
            <w:noWrap/>
          </w:tcPr>
          <w:p w14:paraId="77EBAF19" w14:textId="43217738"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Unități administrativ-teritoriale cu sisteme de transport inteligente livrate sau extinse și sisteme electronice de emitere a biletelor sau alte infrastructuri TIC </w:t>
            </w:r>
          </w:p>
        </w:tc>
        <w:tc>
          <w:tcPr>
            <w:tcW w:w="1538" w:type="dxa"/>
            <w:tcBorders>
              <w:top w:val="single" w:sz="4" w:space="0" w:color="auto"/>
              <w:left w:val="nil"/>
              <w:bottom w:val="single" w:sz="4" w:space="0" w:color="auto"/>
              <w:right w:val="single" w:sz="4" w:space="0" w:color="auto"/>
            </w:tcBorders>
            <w:shd w:val="clear" w:color="auto" w:fill="C6EFCE"/>
            <w:noWrap/>
          </w:tcPr>
          <w:p w14:paraId="27A94925" w14:textId="77777777"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275" w:type="dxa"/>
            <w:tcBorders>
              <w:top w:val="nil"/>
              <w:left w:val="nil"/>
              <w:bottom w:val="single" w:sz="4" w:space="0" w:color="auto"/>
              <w:right w:val="single" w:sz="4" w:space="0" w:color="auto"/>
            </w:tcBorders>
            <w:shd w:val="clear" w:color="auto" w:fill="C6EFCE"/>
            <w:noWrap/>
          </w:tcPr>
          <w:p w14:paraId="2467DC0C" w14:textId="77777777" w:rsidR="00E51A4F" w:rsidRPr="009F5E22" w:rsidRDefault="00E51A4F">
            <w:pPr>
              <w:spacing w:after="0" w:line="240" w:lineRule="auto"/>
              <w:rPr>
                <w:rFonts w:ascii="Times New Roman" w:hAnsi="Times New Roman" w:cs="Times New Roman"/>
                <w:noProof/>
                <w:sz w:val="20"/>
                <w:szCs w:val="20"/>
              </w:rPr>
            </w:pPr>
            <w:r>
              <w:rPr>
                <w:rFonts w:ascii="Times New Roman" w:hAnsi="Times New Roman"/>
                <w:noProof/>
                <w:sz w:val="20"/>
              </w:rPr>
              <w:t>Număr</w:t>
            </w:r>
          </w:p>
        </w:tc>
        <w:tc>
          <w:tcPr>
            <w:tcW w:w="1276" w:type="dxa"/>
            <w:tcBorders>
              <w:top w:val="nil"/>
              <w:left w:val="nil"/>
              <w:bottom w:val="single" w:sz="4" w:space="0" w:color="auto"/>
              <w:right w:val="single" w:sz="4" w:space="0" w:color="auto"/>
            </w:tcBorders>
            <w:shd w:val="clear" w:color="auto" w:fill="C6EFCE"/>
            <w:noWrap/>
          </w:tcPr>
          <w:p w14:paraId="3F717666" w14:textId="77777777"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 </w:t>
            </w:r>
            <w:r w:rsidRPr="00CA463A">
              <w:rPr>
                <w:rFonts w:ascii="Times New Roman" w:hAnsi="Times New Roman"/>
                <w:noProof/>
                <w:sz w:val="20"/>
              </w:rPr>
              <w:t>0</w:t>
            </w:r>
          </w:p>
        </w:tc>
        <w:tc>
          <w:tcPr>
            <w:tcW w:w="1276" w:type="dxa"/>
            <w:tcBorders>
              <w:top w:val="nil"/>
              <w:left w:val="nil"/>
              <w:bottom w:val="single" w:sz="4" w:space="0" w:color="auto"/>
              <w:right w:val="single" w:sz="4" w:space="0" w:color="auto"/>
            </w:tcBorders>
            <w:shd w:val="clear" w:color="auto" w:fill="C6EFCE"/>
            <w:noWrap/>
          </w:tcPr>
          <w:p w14:paraId="7ED8102D" w14:textId="77777777" w:rsidR="00E51A4F" w:rsidRPr="009F5E22" w:rsidRDefault="00E51A4F">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491</w:t>
            </w:r>
          </w:p>
        </w:tc>
        <w:tc>
          <w:tcPr>
            <w:tcW w:w="1134" w:type="dxa"/>
            <w:tcBorders>
              <w:top w:val="nil"/>
              <w:left w:val="nil"/>
              <w:bottom w:val="single" w:sz="4" w:space="0" w:color="auto"/>
              <w:right w:val="single" w:sz="4" w:space="0" w:color="auto"/>
            </w:tcBorders>
            <w:shd w:val="clear" w:color="auto" w:fill="C6EFCE"/>
            <w:noWrap/>
          </w:tcPr>
          <w:p w14:paraId="41F1887B" w14:textId="77777777"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45" w:type="dxa"/>
            <w:tcBorders>
              <w:top w:val="nil"/>
              <w:left w:val="nil"/>
              <w:bottom w:val="single" w:sz="4" w:space="0" w:color="auto"/>
              <w:right w:val="single" w:sz="4" w:space="0" w:color="auto"/>
            </w:tcBorders>
            <w:shd w:val="clear" w:color="auto" w:fill="C6EFCE"/>
            <w:noWrap/>
          </w:tcPr>
          <w:p w14:paraId="6A0DB384" w14:textId="77777777" w:rsidR="00E51A4F" w:rsidRPr="009F5E22" w:rsidRDefault="00E51A4F">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2987" w:type="dxa"/>
            <w:tcBorders>
              <w:top w:val="nil"/>
              <w:left w:val="nil"/>
              <w:bottom w:val="single" w:sz="4" w:space="0" w:color="auto"/>
              <w:right w:val="single" w:sz="4" w:space="0" w:color="auto"/>
            </w:tcBorders>
            <w:shd w:val="clear" w:color="auto" w:fill="C6EFCE"/>
            <w:noWrap/>
          </w:tcPr>
          <w:p w14:paraId="2AACD12E" w14:textId="77777777"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Certificate de recepție care confirmă faptul că sistemele de transport inteligente și sistemele electronice de emitere a biletelor sau alte infrastructuri TIC au fost livrate sau extinse în </w:t>
            </w:r>
            <w:r w:rsidRPr="00CA463A">
              <w:rPr>
                <w:rFonts w:ascii="Times New Roman" w:hAnsi="Times New Roman"/>
                <w:noProof/>
                <w:sz w:val="20"/>
              </w:rPr>
              <w:t>491</w:t>
            </w:r>
            <w:r>
              <w:rPr>
                <w:rFonts w:ascii="Times New Roman" w:hAnsi="Times New Roman"/>
                <w:noProof/>
                <w:sz w:val="20"/>
              </w:rPr>
              <w:t xml:space="preserve"> de unități administrativ-teritoriale.</w:t>
            </w:r>
          </w:p>
          <w:p w14:paraId="42E19FB6" w14:textId="77777777" w:rsidR="00E51A4F" w:rsidRPr="00CA463A" w:rsidRDefault="00E51A4F">
            <w:pPr>
              <w:spacing w:after="0" w:line="240" w:lineRule="auto"/>
              <w:jc w:val="both"/>
              <w:rPr>
                <w:rFonts w:ascii="Times New Roman" w:hAnsi="Times New Roman" w:cs="Times New Roman"/>
                <w:noProof/>
                <w:sz w:val="20"/>
                <w:szCs w:val="20"/>
                <w:lang w:val="fr-FR"/>
              </w:rPr>
            </w:pPr>
          </w:p>
        </w:tc>
      </w:tr>
      <w:tr w:rsidR="00E51A4F" w:rsidRPr="009F5E22" w14:paraId="06B2A996" w14:textId="77777777">
        <w:trPr>
          <w:trHeight w:val="309"/>
          <w:jc w:val="center"/>
        </w:trPr>
        <w:tc>
          <w:tcPr>
            <w:tcW w:w="795" w:type="dxa"/>
            <w:tcBorders>
              <w:top w:val="nil"/>
              <w:left w:val="single" w:sz="4" w:space="0" w:color="auto"/>
              <w:bottom w:val="single" w:sz="4" w:space="0" w:color="auto"/>
              <w:right w:val="single" w:sz="4" w:space="0" w:color="auto"/>
            </w:tcBorders>
            <w:shd w:val="clear" w:color="auto" w:fill="C6EFCE"/>
            <w:noWrap/>
          </w:tcPr>
          <w:p w14:paraId="2468FCDC" w14:textId="77777777" w:rsidR="00E51A4F" w:rsidRPr="009F5E22" w:rsidRDefault="00E51A4F">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301</w:t>
            </w:r>
          </w:p>
        </w:tc>
        <w:tc>
          <w:tcPr>
            <w:tcW w:w="1569" w:type="dxa"/>
            <w:tcBorders>
              <w:top w:val="nil"/>
              <w:left w:val="nil"/>
              <w:bottom w:val="single" w:sz="4" w:space="0" w:color="auto"/>
              <w:right w:val="single" w:sz="4" w:space="0" w:color="auto"/>
            </w:tcBorders>
            <w:shd w:val="clear" w:color="auto" w:fill="C6EFCE"/>
            <w:noWrap/>
          </w:tcPr>
          <w:p w14:paraId="6AB93D51" w14:textId="77777777" w:rsidR="00E51A4F" w:rsidRPr="009F5E22" w:rsidRDefault="00E51A4F">
            <w:pPr>
              <w:spacing w:after="0" w:line="240" w:lineRule="auto"/>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 Mobilitate urbană durabilă</w:t>
            </w:r>
          </w:p>
        </w:tc>
        <w:tc>
          <w:tcPr>
            <w:tcW w:w="1316" w:type="dxa"/>
            <w:tcBorders>
              <w:top w:val="nil"/>
              <w:left w:val="nil"/>
              <w:bottom w:val="single" w:sz="4" w:space="0" w:color="auto"/>
              <w:right w:val="single" w:sz="4" w:space="0" w:color="auto"/>
            </w:tcBorders>
            <w:shd w:val="clear" w:color="auto" w:fill="C6EFCE"/>
            <w:noWrap/>
          </w:tcPr>
          <w:p w14:paraId="5F722B82" w14:textId="77777777" w:rsidR="00E51A4F" w:rsidRPr="009F5E22" w:rsidRDefault="00E51A4F">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440" w:type="dxa"/>
            <w:tcBorders>
              <w:top w:val="nil"/>
              <w:left w:val="nil"/>
              <w:bottom w:val="single" w:sz="4" w:space="0" w:color="auto"/>
              <w:right w:val="single" w:sz="4" w:space="0" w:color="auto"/>
            </w:tcBorders>
            <w:shd w:val="clear" w:color="auto" w:fill="C6EFCE"/>
            <w:noWrap/>
          </w:tcPr>
          <w:p w14:paraId="39FC0753" w14:textId="77777777"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Semnarea contractelor pentru construirea de puncte de reîncărcare pentru vehicule electrice</w:t>
            </w:r>
          </w:p>
        </w:tc>
        <w:tc>
          <w:tcPr>
            <w:tcW w:w="1538" w:type="dxa"/>
            <w:tcBorders>
              <w:top w:val="single" w:sz="4" w:space="0" w:color="auto"/>
              <w:left w:val="nil"/>
              <w:bottom w:val="single" w:sz="4" w:space="0" w:color="auto"/>
              <w:right w:val="single" w:sz="4" w:space="0" w:color="auto"/>
            </w:tcBorders>
            <w:shd w:val="clear" w:color="auto" w:fill="C6EFCE"/>
            <w:noWrap/>
          </w:tcPr>
          <w:p w14:paraId="14B1C09D" w14:textId="77777777"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Semnarea contractelor</w:t>
            </w:r>
          </w:p>
        </w:tc>
        <w:tc>
          <w:tcPr>
            <w:tcW w:w="1275" w:type="dxa"/>
            <w:tcBorders>
              <w:top w:val="nil"/>
              <w:left w:val="nil"/>
              <w:bottom w:val="single" w:sz="4" w:space="0" w:color="auto"/>
              <w:right w:val="single" w:sz="4" w:space="0" w:color="auto"/>
            </w:tcBorders>
            <w:shd w:val="clear" w:color="auto" w:fill="C6EFCE"/>
            <w:noWrap/>
          </w:tcPr>
          <w:p w14:paraId="02370920" w14:textId="77777777" w:rsidR="00E51A4F" w:rsidRPr="009F5E22" w:rsidRDefault="00E51A4F">
            <w:pPr>
              <w:spacing w:after="0" w:line="240" w:lineRule="auto"/>
              <w:rPr>
                <w:rFonts w:ascii="Times New Roman" w:hAnsi="Times New Roman" w:cs="Times New Roman"/>
                <w:noProof/>
                <w:sz w:val="20"/>
                <w:szCs w:val="20"/>
              </w:rPr>
            </w:pPr>
            <w:r>
              <w:rPr>
                <w:rFonts w:ascii="Times New Roman" w:hAnsi="Times New Roman"/>
                <w:noProof/>
                <w:sz w:val="20"/>
              </w:rPr>
              <w:t xml:space="preserve"> </w:t>
            </w:r>
          </w:p>
        </w:tc>
        <w:tc>
          <w:tcPr>
            <w:tcW w:w="1276" w:type="dxa"/>
            <w:tcBorders>
              <w:top w:val="nil"/>
              <w:left w:val="nil"/>
              <w:bottom w:val="single" w:sz="4" w:space="0" w:color="auto"/>
              <w:right w:val="single" w:sz="4" w:space="0" w:color="auto"/>
            </w:tcBorders>
            <w:shd w:val="clear" w:color="auto" w:fill="C6EFCE"/>
            <w:noWrap/>
          </w:tcPr>
          <w:p w14:paraId="1465CC0C" w14:textId="77777777"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276" w:type="dxa"/>
            <w:tcBorders>
              <w:top w:val="nil"/>
              <w:left w:val="nil"/>
              <w:bottom w:val="single" w:sz="4" w:space="0" w:color="auto"/>
              <w:right w:val="single" w:sz="4" w:space="0" w:color="auto"/>
            </w:tcBorders>
            <w:shd w:val="clear" w:color="auto" w:fill="C6EFCE"/>
            <w:noWrap/>
          </w:tcPr>
          <w:p w14:paraId="20519D6A" w14:textId="77777777"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134" w:type="dxa"/>
            <w:tcBorders>
              <w:top w:val="nil"/>
              <w:left w:val="nil"/>
              <w:bottom w:val="single" w:sz="4" w:space="0" w:color="auto"/>
              <w:right w:val="single" w:sz="4" w:space="0" w:color="auto"/>
            </w:tcBorders>
            <w:shd w:val="clear" w:color="auto" w:fill="C6EFCE"/>
            <w:noWrap/>
          </w:tcPr>
          <w:p w14:paraId="7610A6B3" w14:textId="77777777"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45" w:type="dxa"/>
            <w:tcBorders>
              <w:top w:val="nil"/>
              <w:left w:val="nil"/>
              <w:bottom w:val="single" w:sz="4" w:space="0" w:color="auto"/>
              <w:right w:val="single" w:sz="4" w:space="0" w:color="auto"/>
            </w:tcBorders>
            <w:shd w:val="clear" w:color="auto" w:fill="C6EFCE"/>
            <w:noWrap/>
          </w:tcPr>
          <w:p w14:paraId="77D80DE5" w14:textId="77777777" w:rsidR="00E51A4F" w:rsidRPr="009F5E22" w:rsidRDefault="00E51A4F">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2022</w:t>
            </w:r>
          </w:p>
        </w:tc>
        <w:tc>
          <w:tcPr>
            <w:tcW w:w="2987" w:type="dxa"/>
            <w:tcBorders>
              <w:top w:val="nil"/>
              <w:left w:val="nil"/>
              <w:bottom w:val="single" w:sz="4" w:space="0" w:color="auto"/>
              <w:right w:val="single" w:sz="4" w:space="0" w:color="auto"/>
            </w:tcBorders>
            <w:shd w:val="clear" w:color="auto" w:fill="C6EFCE"/>
            <w:noWrap/>
          </w:tcPr>
          <w:p w14:paraId="369A078C" w14:textId="77777777"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Schema va stabili criteriile și condițiile care trebuie îndeplinite pentru finanțarea beneficiarilor ce vor fi selectați prin intermediul unei cereri de propuneri deschise și transparente, care va include, printre altele, următoarele specificații:</w:t>
            </w:r>
          </w:p>
          <w:p w14:paraId="4E205B5A" w14:textId="77777777" w:rsidR="00E51A4F" w:rsidRPr="009F5E22" w:rsidRDefault="00E51A4F" w:rsidP="00E51A4F">
            <w:pPr>
              <w:numPr>
                <w:ilvl w:val="0"/>
                <w:numId w:val="47"/>
              </w:numPr>
              <w:pBdr>
                <w:top w:val="nil"/>
                <w:left w:val="nil"/>
                <w:bottom w:val="nil"/>
                <w:right w:val="nil"/>
                <w:between w:val="nil"/>
              </w:pBd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 xml:space="preserve">alinierea obligatorie a investițiilor la planul de mobilitate urbană durabilă/planul integrat de dezvoltare durabilă/planul urbanistic general aprobat sau în curs de elaborare; </w:t>
            </w:r>
          </w:p>
          <w:p w14:paraId="4A5D6F33" w14:textId="77777777" w:rsidR="00E51A4F" w:rsidRPr="009F5E22" w:rsidRDefault="00E51A4F" w:rsidP="00E51A4F">
            <w:pPr>
              <w:numPr>
                <w:ilvl w:val="0"/>
                <w:numId w:val="47"/>
              </w:numPr>
              <w:pBdr>
                <w:top w:val="nil"/>
                <w:left w:val="nil"/>
                <w:bottom w:val="nil"/>
                <w:right w:val="nil"/>
                <w:between w:val="nil"/>
              </w:pBd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asigurarea acoperirii cu servicii de mobilitate în zona funcțională și periurbană; asigurarea prioritizării și promovării transportului public în traficul local prin planificarea benzilor preferențiale și a benzilor de autobuz pe arterele cele mai frecventate/aglomerate;</w:t>
            </w:r>
          </w:p>
          <w:p w14:paraId="7D7FD9C1" w14:textId="77777777" w:rsidR="00E51A4F" w:rsidRPr="009F5E22" w:rsidRDefault="00E51A4F" w:rsidP="00E51A4F">
            <w:pPr>
              <w:numPr>
                <w:ilvl w:val="0"/>
                <w:numId w:val="47"/>
              </w:numPr>
              <w:pBdr>
                <w:top w:val="nil"/>
                <w:left w:val="nil"/>
                <w:bottom w:val="nil"/>
                <w:right w:val="nil"/>
                <w:between w:val="nil"/>
              </w:pBdr>
              <w:spacing w:after="0" w:line="240" w:lineRule="auto"/>
              <w:ind w:left="144" w:hanging="144"/>
              <w:jc w:val="both"/>
              <w:rPr>
                <w:rFonts w:ascii="Times New Roman" w:hAnsi="Times New Roman" w:cs="Times New Roman"/>
                <w:noProof/>
                <w:sz w:val="20"/>
                <w:szCs w:val="20"/>
              </w:rPr>
            </w:pPr>
            <w:r>
              <w:rPr>
                <w:rFonts w:ascii="Times New Roman" w:hAnsi="Times New Roman"/>
                <w:noProof/>
                <w:sz w:val="20"/>
              </w:rPr>
              <w:t>deținerea unui contract de servicii publice cu operatori economici în conformitate cu dispozițiile Regulamentului (CE) nr. </w:t>
            </w:r>
            <w:r w:rsidRPr="00CA463A">
              <w:rPr>
                <w:rFonts w:ascii="Times New Roman" w:hAnsi="Times New Roman"/>
                <w:noProof/>
                <w:sz w:val="20"/>
              </w:rPr>
              <w:t>1370</w:t>
            </w:r>
            <w:r>
              <w:rPr>
                <w:rFonts w:ascii="Times New Roman" w:hAnsi="Times New Roman"/>
                <w:noProof/>
                <w:sz w:val="20"/>
              </w:rPr>
              <w:t>/</w:t>
            </w:r>
            <w:r w:rsidRPr="00CA463A">
              <w:rPr>
                <w:rFonts w:ascii="Times New Roman" w:hAnsi="Times New Roman"/>
                <w:noProof/>
                <w:sz w:val="20"/>
              </w:rPr>
              <w:t>2007</w:t>
            </w:r>
            <w:r>
              <w:rPr>
                <w:rFonts w:ascii="Times New Roman" w:hAnsi="Times New Roman"/>
                <w:noProof/>
                <w:sz w:val="20"/>
              </w:rPr>
              <w:t xml:space="preserve">. </w:t>
            </w:r>
          </w:p>
          <w:p w14:paraId="2CD1C656" w14:textId="77777777" w:rsidR="00E51A4F" w:rsidRPr="009F5E22" w:rsidRDefault="00E51A4F">
            <w:pPr>
              <w:spacing w:before="120" w:after="0" w:line="240" w:lineRule="auto"/>
              <w:jc w:val="both"/>
              <w:rPr>
                <w:rFonts w:ascii="Times New Roman" w:hAnsi="Times New Roman" w:cs="Times New Roman"/>
                <w:noProof/>
                <w:sz w:val="20"/>
                <w:szCs w:val="20"/>
              </w:rPr>
            </w:pPr>
            <w:r>
              <w:rPr>
                <w:rFonts w:ascii="Times New Roman" w:hAnsi="Times New Roman"/>
                <w:noProof/>
                <w:sz w:val="20"/>
              </w:rPr>
              <w:t xml:space="preserve">Până în </w:t>
            </w:r>
            <w:r w:rsidRPr="00CA463A">
              <w:rPr>
                <w:rFonts w:ascii="Times New Roman" w:hAnsi="Times New Roman"/>
                <w:noProof/>
                <w:sz w:val="20"/>
              </w:rPr>
              <w:t>2026</w:t>
            </w:r>
            <w:r>
              <w:rPr>
                <w:rFonts w:ascii="Times New Roman" w:hAnsi="Times New Roman"/>
                <w:noProof/>
                <w:sz w:val="20"/>
              </w:rPr>
              <w:t xml:space="preserve">, municipiile reședință de județ (inclusiv fiecare sector din București) vor asigura, fiecare, dezvoltarea a minimum </w:t>
            </w:r>
            <w:r w:rsidRPr="00CA463A">
              <w:rPr>
                <w:rFonts w:ascii="Times New Roman" w:hAnsi="Times New Roman"/>
                <w:noProof/>
                <w:sz w:val="20"/>
              </w:rPr>
              <w:t>40</w:t>
            </w:r>
            <w:r>
              <w:rPr>
                <w:rFonts w:ascii="Times New Roman" w:hAnsi="Times New Roman"/>
                <w:noProof/>
                <w:sz w:val="20"/>
              </w:rPr>
              <w:t xml:space="preserve"> de puncte de reîncărcare pentru vehicule electrice accesibile publicului/unității administrativ-teritoriale.</w:t>
            </w:r>
          </w:p>
        </w:tc>
      </w:tr>
      <w:tr w:rsidR="00E51A4F" w:rsidRPr="009F5E22" w14:paraId="3D2B498E" w14:textId="77777777">
        <w:trPr>
          <w:trHeight w:val="309"/>
          <w:jc w:val="center"/>
        </w:trPr>
        <w:tc>
          <w:tcPr>
            <w:tcW w:w="795" w:type="dxa"/>
            <w:tcBorders>
              <w:top w:val="single" w:sz="4" w:space="0" w:color="auto"/>
              <w:left w:val="single" w:sz="4" w:space="0" w:color="auto"/>
              <w:bottom w:val="single" w:sz="4" w:space="0" w:color="auto"/>
              <w:right w:val="single" w:sz="4" w:space="0" w:color="auto"/>
            </w:tcBorders>
            <w:shd w:val="clear" w:color="auto" w:fill="C6EFCE"/>
            <w:noWrap/>
          </w:tcPr>
          <w:p w14:paraId="0F2098E4" w14:textId="77777777" w:rsidR="00E51A4F" w:rsidRPr="009F5E22" w:rsidRDefault="00E51A4F">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303</w:t>
            </w:r>
          </w:p>
        </w:tc>
        <w:tc>
          <w:tcPr>
            <w:tcW w:w="1569" w:type="dxa"/>
            <w:tcBorders>
              <w:top w:val="single" w:sz="4" w:space="0" w:color="auto"/>
              <w:left w:val="nil"/>
              <w:bottom w:val="single" w:sz="4" w:space="0" w:color="auto"/>
              <w:right w:val="single" w:sz="4" w:space="0" w:color="auto"/>
            </w:tcBorders>
            <w:shd w:val="clear" w:color="auto" w:fill="C6EFCE"/>
            <w:noWrap/>
          </w:tcPr>
          <w:p w14:paraId="70961B8C" w14:textId="77777777" w:rsidR="00E51A4F" w:rsidRPr="009F5E22" w:rsidRDefault="00E51A4F">
            <w:pPr>
              <w:spacing w:after="0" w:line="240" w:lineRule="auto"/>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 Mobilitate urbană durabilă</w:t>
            </w:r>
          </w:p>
        </w:tc>
        <w:tc>
          <w:tcPr>
            <w:tcW w:w="1316" w:type="dxa"/>
            <w:tcBorders>
              <w:top w:val="single" w:sz="4" w:space="0" w:color="auto"/>
              <w:left w:val="nil"/>
              <w:bottom w:val="single" w:sz="4" w:space="0" w:color="auto"/>
              <w:right w:val="single" w:sz="4" w:space="0" w:color="auto"/>
            </w:tcBorders>
            <w:shd w:val="clear" w:color="auto" w:fill="C6EFCE"/>
            <w:noWrap/>
          </w:tcPr>
          <w:p w14:paraId="49ABB6F4" w14:textId="77777777" w:rsidR="00E51A4F" w:rsidRPr="009F5E22" w:rsidRDefault="00E51A4F">
            <w:pPr>
              <w:spacing w:after="0" w:line="240" w:lineRule="auto"/>
              <w:jc w:val="center"/>
              <w:rPr>
                <w:rFonts w:ascii="Times New Roman" w:hAnsi="Times New Roman" w:cs="Times New Roman"/>
                <w:noProof/>
                <w:sz w:val="20"/>
                <w:szCs w:val="20"/>
              </w:rPr>
            </w:pPr>
            <w:r>
              <w:rPr>
                <w:rFonts w:ascii="Times New Roman" w:hAnsi="Times New Roman"/>
                <w:noProof/>
                <w:sz w:val="20"/>
              </w:rPr>
              <w:t>Țintă</w:t>
            </w:r>
          </w:p>
        </w:tc>
        <w:tc>
          <w:tcPr>
            <w:tcW w:w="1440" w:type="dxa"/>
            <w:tcBorders>
              <w:top w:val="single" w:sz="4" w:space="0" w:color="auto"/>
              <w:left w:val="nil"/>
              <w:bottom w:val="single" w:sz="4" w:space="0" w:color="auto"/>
              <w:right w:val="single" w:sz="4" w:space="0" w:color="auto"/>
            </w:tcBorders>
            <w:shd w:val="clear" w:color="auto" w:fill="C6EFCE"/>
            <w:noWrap/>
          </w:tcPr>
          <w:p w14:paraId="5B969A76" w14:textId="77777777"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Numărul de puncte de reîncărcare pentru vehicule electrice conectate la rețeaua de energie electrică</w:t>
            </w:r>
          </w:p>
        </w:tc>
        <w:tc>
          <w:tcPr>
            <w:tcW w:w="1538" w:type="dxa"/>
            <w:tcBorders>
              <w:top w:val="single" w:sz="4" w:space="0" w:color="auto"/>
              <w:left w:val="nil"/>
              <w:bottom w:val="single" w:sz="4" w:space="0" w:color="auto"/>
              <w:right w:val="single" w:sz="4" w:space="0" w:color="auto"/>
            </w:tcBorders>
            <w:shd w:val="clear" w:color="auto" w:fill="C6EFCE"/>
            <w:noWrap/>
          </w:tcPr>
          <w:p w14:paraId="3BB08951" w14:textId="77777777" w:rsidR="00E51A4F" w:rsidRPr="00CA463A" w:rsidRDefault="00E51A4F">
            <w:pPr>
              <w:spacing w:after="0" w:line="240" w:lineRule="auto"/>
              <w:jc w:val="both"/>
              <w:rPr>
                <w:rFonts w:ascii="Times New Roman" w:hAnsi="Times New Roman" w:cs="Times New Roman"/>
                <w:noProof/>
                <w:sz w:val="20"/>
                <w:szCs w:val="20"/>
                <w:lang w:val="fr-FR"/>
              </w:rPr>
            </w:pPr>
          </w:p>
        </w:tc>
        <w:tc>
          <w:tcPr>
            <w:tcW w:w="1275" w:type="dxa"/>
            <w:tcBorders>
              <w:top w:val="single" w:sz="4" w:space="0" w:color="auto"/>
              <w:left w:val="nil"/>
              <w:bottom w:val="single" w:sz="4" w:space="0" w:color="auto"/>
              <w:right w:val="single" w:sz="4" w:space="0" w:color="auto"/>
            </w:tcBorders>
            <w:shd w:val="clear" w:color="auto" w:fill="C6EFCE"/>
            <w:noWrap/>
          </w:tcPr>
          <w:p w14:paraId="7E90CA34" w14:textId="77777777" w:rsidR="00E51A4F" w:rsidRPr="009F5E22" w:rsidRDefault="00E51A4F">
            <w:pPr>
              <w:spacing w:after="0" w:line="240" w:lineRule="auto"/>
              <w:rPr>
                <w:rFonts w:ascii="Times New Roman" w:hAnsi="Times New Roman" w:cs="Times New Roman"/>
                <w:noProof/>
                <w:sz w:val="20"/>
                <w:szCs w:val="20"/>
              </w:rPr>
            </w:pPr>
            <w:r>
              <w:rPr>
                <w:rFonts w:ascii="Times New Roman" w:hAnsi="Times New Roman"/>
                <w:noProof/>
                <w:sz w:val="20"/>
              </w:rPr>
              <w:t>Număr</w:t>
            </w:r>
          </w:p>
        </w:tc>
        <w:tc>
          <w:tcPr>
            <w:tcW w:w="1276" w:type="dxa"/>
            <w:tcBorders>
              <w:top w:val="single" w:sz="4" w:space="0" w:color="auto"/>
              <w:left w:val="nil"/>
              <w:bottom w:val="single" w:sz="4" w:space="0" w:color="auto"/>
              <w:right w:val="single" w:sz="4" w:space="0" w:color="auto"/>
            </w:tcBorders>
            <w:shd w:val="clear" w:color="auto" w:fill="C6EFCE"/>
            <w:noWrap/>
          </w:tcPr>
          <w:p w14:paraId="13AA2EAB" w14:textId="77777777" w:rsidR="00E51A4F" w:rsidRPr="009F5E22" w:rsidRDefault="00E51A4F">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0</w:t>
            </w:r>
          </w:p>
        </w:tc>
        <w:tc>
          <w:tcPr>
            <w:tcW w:w="1276" w:type="dxa"/>
            <w:tcBorders>
              <w:top w:val="single" w:sz="4" w:space="0" w:color="auto"/>
              <w:left w:val="nil"/>
              <w:bottom w:val="single" w:sz="4" w:space="0" w:color="auto"/>
              <w:right w:val="single" w:sz="4" w:space="0" w:color="auto"/>
            </w:tcBorders>
            <w:shd w:val="clear" w:color="auto" w:fill="C6EFCE"/>
            <w:noWrap/>
          </w:tcPr>
          <w:p w14:paraId="02CD20AE" w14:textId="74B6D422" w:rsidR="00E51A4F" w:rsidRPr="009F5E22" w:rsidRDefault="00E51A4F">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w:t>
            </w:r>
            <w:r>
              <w:rPr>
                <w:rFonts w:ascii="Times New Roman" w:hAnsi="Times New Roman"/>
                <w:noProof/>
                <w:sz w:val="20"/>
              </w:rPr>
              <w:t> </w:t>
            </w:r>
            <w:r w:rsidRPr="00CA463A">
              <w:rPr>
                <w:rFonts w:ascii="Times New Roman" w:hAnsi="Times New Roman"/>
                <w:noProof/>
                <w:sz w:val="20"/>
              </w:rPr>
              <w:t>000</w:t>
            </w:r>
          </w:p>
        </w:tc>
        <w:tc>
          <w:tcPr>
            <w:tcW w:w="1134" w:type="dxa"/>
            <w:tcBorders>
              <w:top w:val="single" w:sz="4" w:space="0" w:color="auto"/>
              <w:left w:val="nil"/>
              <w:bottom w:val="single" w:sz="4" w:space="0" w:color="auto"/>
              <w:right w:val="single" w:sz="4" w:space="0" w:color="auto"/>
            </w:tcBorders>
            <w:shd w:val="clear" w:color="auto" w:fill="C6EFCE"/>
            <w:noWrap/>
          </w:tcPr>
          <w:p w14:paraId="126B5C6D" w14:textId="77777777"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Q</w:t>
            </w:r>
            <w:r w:rsidRPr="00CA463A">
              <w:rPr>
                <w:rFonts w:ascii="Times New Roman" w:hAnsi="Times New Roman"/>
                <w:noProof/>
                <w:sz w:val="20"/>
              </w:rPr>
              <w:t>2</w:t>
            </w:r>
          </w:p>
        </w:tc>
        <w:tc>
          <w:tcPr>
            <w:tcW w:w="845" w:type="dxa"/>
            <w:tcBorders>
              <w:top w:val="single" w:sz="4" w:space="0" w:color="auto"/>
              <w:left w:val="nil"/>
              <w:bottom w:val="single" w:sz="4" w:space="0" w:color="auto"/>
              <w:right w:val="single" w:sz="4" w:space="0" w:color="auto"/>
            </w:tcBorders>
            <w:shd w:val="clear" w:color="auto" w:fill="C6EFCE"/>
            <w:noWrap/>
          </w:tcPr>
          <w:p w14:paraId="3BC57154" w14:textId="77777777" w:rsidR="00E51A4F" w:rsidRPr="009F5E22" w:rsidRDefault="00E51A4F">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2987" w:type="dxa"/>
            <w:tcBorders>
              <w:top w:val="single" w:sz="4" w:space="0" w:color="auto"/>
              <w:left w:val="nil"/>
              <w:bottom w:val="single" w:sz="4" w:space="0" w:color="auto"/>
              <w:right w:val="single" w:sz="4" w:space="0" w:color="auto"/>
            </w:tcBorders>
            <w:shd w:val="clear" w:color="auto" w:fill="C6EFCE"/>
            <w:noWrap/>
          </w:tcPr>
          <w:p w14:paraId="2099890C" w14:textId="66673298"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Rapoarte de punere în funcțiune și certificate de conectare la rețeaua de energie electrică pentru </w:t>
            </w:r>
            <w:r w:rsidRPr="00CA463A">
              <w:rPr>
                <w:rFonts w:ascii="Times New Roman" w:hAnsi="Times New Roman"/>
                <w:noProof/>
                <w:sz w:val="20"/>
              </w:rPr>
              <w:t>2</w:t>
            </w:r>
            <w:r>
              <w:rPr>
                <w:rFonts w:ascii="Times New Roman" w:hAnsi="Times New Roman"/>
                <w:noProof/>
                <w:sz w:val="20"/>
              </w:rPr>
              <w:t> </w:t>
            </w:r>
            <w:r w:rsidRPr="00CA463A">
              <w:rPr>
                <w:rFonts w:ascii="Times New Roman" w:hAnsi="Times New Roman"/>
                <w:noProof/>
                <w:sz w:val="20"/>
              </w:rPr>
              <w:t>000</w:t>
            </w:r>
            <w:r>
              <w:rPr>
                <w:rFonts w:ascii="Times New Roman" w:hAnsi="Times New Roman"/>
                <w:noProof/>
                <w:sz w:val="20"/>
              </w:rPr>
              <w:t xml:space="preserve"> de puncte de reîncărcare pentru vehicule electrice. </w:t>
            </w:r>
          </w:p>
        </w:tc>
      </w:tr>
      <w:tr w:rsidR="00E51A4F" w:rsidRPr="009F5E22" w14:paraId="7A630956" w14:textId="77777777">
        <w:trPr>
          <w:trHeight w:val="309"/>
          <w:jc w:val="center"/>
        </w:trPr>
        <w:tc>
          <w:tcPr>
            <w:tcW w:w="795" w:type="dxa"/>
            <w:tcBorders>
              <w:top w:val="single" w:sz="4" w:space="0" w:color="auto"/>
              <w:left w:val="single" w:sz="4" w:space="0" w:color="auto"/>
              <w:bottom w:val="single" w:sz="4" w:space="0" w:color="auto"/>
              <w:right w:val="single" w:sz="4" w:space="0" w:color="auto"/>
            </w:tcBorders>
            <w:shd w:val="clear" w:color="auto" w:fill="C6EFCE"/>
            <w:noWrap/>
          </w:tcPr>
          <w:p w14:paraId="40B1AF44" w14:textId="77777777" w:rsidR="00E51A4F" w:rsidRPr="009F5E22" w:rsidRDefault="00E51A4F">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322</w:t>
            </w:r>
            <w:r>
              <w:rPr>
                <w:rFonts w:ascii="Times New Roman" w:hAnsi="Times New Roman"/>
                <w:noProof/>
                <w:sz w:val="20"/>
              </w:rPr>
              <w:t>a</w:t>
            </w:r>
          </w:p>
        </w:tc>
        <w:tc>
          <w:tcPr>
            <w:tcW w:w="1569" w:type="dxa"/>
            <w:tcBorders>
              <w:top w:val="single" w:sz="4" w:space="0" w:color="auto"/>
              <w:left w:val="nil"/>
              <w:bottom w:val="single" w:sz="4" w:space="0" w:color="auto"/>
              <w:right w:val="single" w:sz="4" w:space="0" w:color="auto"/>
            </w:tcBorders>
            <w:shd w:val="clear" w:color="auto" w:fill="C6EFCE"/>
            <w:noWrap/>
          </w:tcPr>
          <w:p w14:paraId="7B9DA601" w14:textId="77777777" w:rsidR="00E51A4F" w:rsidRPr="009F5E22" w:rsidRDefault="00E51A4F">
            <w:pPr>
              <w:spacing w:after="0" w:line="240" w:lineRule="auto"/>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3</w:t>
            </w:r>
            <w:r>
              <w:rPr>
                <w:rFonts w:ascii="Times New Roman" w:hAnsi="Times New Roman"/>
                <w:noProof/>
                <w:sz w:val="20"/>
              </w:rPr>
              <w:t xml:space="preserve">.a. Renovarea clădirilor publice pentru a sprijini furnizarea de servicii publice mai bune de către unitățile administrativ-teritoriale </w:t>
            </w:r>
          </w:p>
        </w:tc>
        <w:tc>
          <w:tcPr>
            <w:tcW w:w="1316" w:type="dxa"/>
            <w:tcBorders>
              <w:top w:val="single" w:sz="4" w:space="0" w:color="auto"/>
              <w:left w:val="nil"/>
              <w:bottom w:val="single" w:sz="4" w:space="0" w:color="auto"/>
              <w:right w:val="single" w:sz="4" w:space="0" w:color="auto"/>
            </w:tcBorders>
            <w:shd w:val="clear" w:color="auto" w:fill="C6EFCE"/>
            <w:noWrap/>
          </w:tcPr>
          <w:p w14:paraId="69F6808D" w14:textId="77777777" w:rsidR="00E51A4F" w:rsidRPr="009F5E22" w:rsidRDefault="00E51A4F">
            <w:pPr>
              <w:spacing w:after="0" w:line="240" w:lineRule="auto"/>
              <w:jc w:val="center"/>
              <w:rPr>
                <w:rFonts w:ascii="Times New Roman" w:hAnsi="Times New Roman" w:cs="Times New Roman"/>
                <w:noProof/>
                <w:sz w:val="20"/>
                <w:szCs w:val="20"/>
              </w:rPr>
            </w:pPr>
            <w:r>
              <w:rPr>
                <w:rFonts w:ascii="Times New Roman" w:hAnsi="Times New Roman"/>
                <w:noProof/>
                <w:sz w:val="20"/>
              </w:rPr>
              <w:t xml:space="preserve">Țintă </w:t>
            </w:r>
          </w:p>
        </w:tc>
        <w:tc>
          <w:tcPr>
            <w:tcW w:w="1440" w:type="dxa"/>
            <w:tcBorders>
              <w:top w:val="single" w:sz="4" w:space="0" w:color="auto"/>
              <w:left w:val="nil"/>
              <w:bottom w:val="single" w:sz="4" w:space="0" w:color="auto"/>
              <w:right w:val="single" w:sz="4" w:space="0" w:color="auto"/>
            </w:tcBorders>
            <w:shd w:val="clear" w:color="auto" w:fill="C6EFCE"/>
            <w:noWrap/>
          </w:tcPr>
          <w:p w14:paraId="30AE9BBB" w14:textId="77777777"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Renovarea energetică a clădirilor publice</w:t>
            </w:r>
          </w:p>
        </w:tc>
        <w:tc>
          <w:tcPr>
            <w:tcW w:w="1538" w:type="dxa"/>
            <w:tcBorders>
              <w:top w:val="single" w:sz="4" w:space="0" w:color="auto"/>
              <w:left w:val="nil"/>
              <w:bottom w:val="single" w:sz="4" w:space="0" w:color="auto"/>
              <w:right w:val="single" w:sz="4" w:space="0" w:color="auto"/>
            </w:tcBorders>
            <w:shd w:val="clear" w:color="auto" w:fill="C6EFCE"/>
            <w:noWrap/>
          </w:tcPr>
          <w:p w14:paraId="35992E19" w14:textId="77777777"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275" w:type="dxa"/>
            <w:tcBorders>
              <w:top w:val="single" w:sz="4" w:space="0" w:color="auto"/>
              <w:left w:val="nil"/>
              <w:bottom w:val="single" w:sz="4" w:space="0" w:color="auto"/>
              <w:right w:val="single" w:sz="4" w:space="0" w:color="auto"/>
            </w:tcBorders>
            <w:shd w:val="clear" w:color="auto" w:fill="C6EFCE"/>
            <w:noWrap/>
          </w:tcPr>
          <w:p w14:paraId="508A54C4" w14:textId="77777777" w:rsidR="00E51A4F" w:rsidRPr="009F5E22" w:rsidRDefault="00E51A4F">
            <w:pPr>
              <w:spacing w:after="0" w:line="240" w:lineRule="auto"/>
              <w:rPr>
                <w:rFonts w:ascii="Times New Roman" w:hAnsi="Times New Roman" w:cs="Times New Roman"/>
                <w:noProof/>
                <w:sz w:val="20"/>
                <w:szCs w:val="20"/>
              </w:rPr>
            </w:pPr>
            <w:r>
              <w:rPr>
                <w:rFonts w:ascii="Times New Roman" w:hAnsi="Times New Roman"/>
                <w:noProof/>
                <w:sz w:val="20"/>
              </w:rPr>
              <w:t>Număr de mp</w:t>
            </w:r>
          </w:p>
        </w:tc>
        <w:tc>
          <w:tcPr>
            <w:tcW w:w="1276" w:type="dxa"/>
            <w:tcBorders>
              <w:top w:val="single" w:sz="4" w:space="0" w:color="auto"/>
              <w:left w:val="nil"/>
              <w:bottom w:val="single" w:sz="4" w:space="0" w:color="auto"/>
              <w:right w:val="single" w:sz="4" w:space="0" w:color="auto"/>
            </w:tcBorders>
            <w:shd w:val="clear" w:color="auto" w:fill="C6EFCE"/>
            <w:noWrap/>
          </w:tcPr>
          <w:p w14:paraId="65E2BB51" w14:textId="77777777" w:rsidR="00E51A4F" w:rsidRPr="009F5E22" w:rsidRDefault="00E51A4F">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0</w:t>
            </w:r>
          </w:p>
        </w:tc>
        <w:tc>
          <w:tcPr>
            <w:tcW w:w="1276" w:type="dxa"/>
            <w:tcBorders>
              <w:top w:val="single" w:sz="4" w:space="0" w:color="auto"/>
              <w:left w:val="nil"/>
              <w:bottom w:val="single" w:sz="4" w:space="0" w:color="auto"/>
              <w:right w:val="single" w:sz="4" w:space="0" w:color="auto"/>
            </w:tcBorders>
            <w:shd w:val="clear" w:color="auto" w:fill="C6EFCE"/>
            <w:noWrap/>
          </w:tcPr>
          <w:p w14:paraId="463903A4" w14:textId="1A971CF6" w:rsidR="00E51A4F" w:rsidRPr="009F5E22" w:rsidDel="00E66B81" w:rsidRDefault="00E51A4F">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551</w:t>
            </w:r>
            <w:r>
              <w:rPr>
                <w:rFonts w:ascii="Times New Roman" w:hAnsi="Times New Roman"/>
                <w:noProof/>
                <w:sz w:val="20"/>
              </w:rPr>
              <w:t> </w:t>
            </w:r>
            <w:r w:rsidRPr="00CA463A">
              <w:rPr>
                <w:rFonts w:ascii="Times New Roman" w:hAnsi="Times New Roman"/>
                <w:noProof/>
                <w:sz w:val="20"/>
              </w:rPr>
              <w:t>036</w:t>
            </w:r>
            <w:r>
              <w:rPr>
                <w:rFonts w:ascii="Times New Roman" w:hAnsi="Times New Roman"/>
                <w:noProof/>
                <w:sz w:val="20"/>
              </w:rPr>
              <w:t>,</w:t>
            </w:r>
            <w:r w:rsidRPr="00CA463A">
              <w:rPr>
                <w:rFonts w:ascii="Times New Roman" w:hAnsi="Times New Roman"/>
                <w:noProof/>
                <w:sz w:val="20"/>
              </w:rPr>
              <w:t>48</w:t>
            </w:r>
          </w:p>
        </w:tc>
        <w:tc>
          <w:tcPr>
            <w:tcW w:w="1134" w:type="dxa"/>
            <w:tcBorders>
              <w:top w:val="single" w:sz="4" w:space="0" w:color="auto"/>
              <w:left w:val="nil"/>
              <w:bottom w:val="single" w:sz="4" w:space="0" w:color="auto"/>
              <w:right w:val="single" w:sz="4" w:space="0" w:color="auto"/>
            </w:tcBorders>
            <w:shd w:val="clear" w:color="auto" w:fill="C6EFCE"/>
            <w:noWrap/>
          </w:tcPr>
          <w:p w14:paraId="144D9607" w14:textId="77777777"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45" w:type="dxa"/>
            <w:tcBorders>
              <w:top w:val="single" w:sz="4" w:space="0" w:color="auto"/>
              <w:left w:val="nil"/>
              <w:bottom w:val="single" w:sz="4" w:space="0" w:color="auto"/>
              <w:right w:val="single" w:sz="4" w:space="0" w:color="auto"/>
            </w:tcBorders>
            <w:shd w:val="clear" w:color="auto" w:fill="C6EFCE"/>
            <w:noWrap/>
          </w:tcPr>
          <w:p w14:paraId="7F815026" w14:textId="77777777" w:rsidR="00E51A4F" w:rsidRPr="009F5E22" w:rsidRDefault="00E51A4F">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2987" w:type="dxa"/>
            <w:tcBorders>
              <w:top w:val="single" w:sz="4" w:space="0" w:color="auto"/>
              <w:left w:val="nil"/>
              <w:bottom w:val="single" w:sz="4" w:space="0" w:color="auto"/>
              <w:right w:val="single" w:sz="4" w:space="0" w:color="auto"/>
            </w:tcBorders>
            <w:shd w:val="clear" w:color="auto" w:fill="C6EFCE"/>
            <w:noWrap/>
          </w:tcPr>
          <w:p w14:paraId="1EECB832" w14:textId="77777777" w:rsidR="00E51A4F" w:rsidRPr="009F5E22" w:rsidRDefault="00E51A4F">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Certificate de recepție a finalizării lucrărilor care acoperă suprafața totală renovată și certificate de performanță energetică care confirmă o reducere cu </w:t>
            </w:r>
            <w:r w:rsidRPr="00CA463A">
              <w:rPr>
                <w:rFonts w:ascii="Times New Roman" w:hAnsi="Times New Roman"/>
                <w:noProof/>
                <w:sz w:val="20"/>
              </w:rPr>
              <w:t>30</w:t>
            </w:r>
            <w:r>
              <w:rPr>
                <w:rFonts w:ascii="Times New Roman" w:hAnsi="Times New Roman"/>
                <w:noProof/>
                <w:sz w:val="20"/>
              </w:rPr>
              <w:t> % a cererii de energie primară la nivel de clădire.</w:t>
            </w:r>
          </w:p>
        </w:tc>
      </w:tr>
    </w:tbl>
    <w:p w14:paraId="446A2AC4" w14:textId="77777777" w:rsidR="00E51A4F" w:rsidRPr="00CA463A" w:rsidRDefault="00E51A4F" w:rsidP="00E51A4F">
      <w:pPr>
        <w:spacing w:before="120" w:after="120" w:line="240" w:lineRule="auto"/>
        <w:ind w:left="709"/>
        <w:jc w:val="both"/>
        <w:rPr>
          <w:rFonts w:ascii="Times New Roman" w:hAnsi="Times New Roman" w:cs="Times New Roman"/>
          <w:noProof/>
        </w:rPr>
        <w:sectPr w:rsidR="00E51A4F" w:rsidRPr="00CA463A" w:rsidSect="00E51A4F">
          <w:headerReference w:type="even" r:id="rId240"/>
          <w:headerReference w:type="default" r:id="rId241"/>
          <w:footerReference w:type="even" r:id="rId242"/>
          <w:footerReference w:type="default" r:id="rId243"/>
          <w:headerReference w:type="first" r:id="rId244"/>
          <w:footerReference w:type="first" r:id="rId245"/>
          <w:pgSz w:w="16839" w:h="11907" w:orient="landscape"/>
          <w:pgMar w:top="1134" w:right="1134" w:bottom="1134" w:left="1134" w:header="567" w:footer="567" w:gutter="0"/>
          <w:cols w:space="720"/>
          <w:docGrid w:linePitch="360"/>
        </w:sectPr>
      </w:pPr>
    </w:p>
    <w:p w14:paraId="37F78B3A" w14:textId="77777777" w:rsidR="00E51A4F" w:rsidRPr="002A5D1B" w:rsidRDefault="00E51A4F" w:rsidP="00E51A4F">
      <w:pPr>
        <w:keepNext/>
        <w:spacing w:before="120" w:after="120" w:line="240" w:lineRule="auto"/>
        <w:jc w:val="both"/>
        <w:outlineLvl w:val="1"/>
        <w:rPr>
          <w:rFonts w:ascii="Times New Roman" w:eastAsiaTheme="majorEastAsia" w:hAnsi="Times New Roman" w:cs="Times New Roman"/>
          <w:b/>
          <w:bCs/>
          <w:noProof/>
        </w:rPr>
      </w:pPr>
      <w:r w:rsidRPr="002A5D1B">
        <w:rPr>
          <w:rFonts w:ascii="Times New Roman" w:hAnsi="Times New Roman"/>
          <w:b/>
          <w:noProof/>
        </w:rPr>
        <w:t xml:space="preserve">J.3. </w:t>
      </w:r>
      <w:r>
        <w:rPr>
          <w:rFonts w:ascii="Times New Roman" w:hAnsi="Times New Roman"/>
          <w:noProof/>
        </w:rPr>
        <w:tab/>
      </w:r>
      <w:r w:rsidRPr="002A5D1B">
        <w:rPr>
          <w:rFonts w:ascii="Times New Roman" w:hAnsi="Times New Roman"/>
          <w:b/>
          <w:noProof/>
        </w:rPr>
        <w:t xml:space="preserve">Descrierea reformelor și a investițiilor pentru care se prevede acordarea împrumutului </w:t>
      </w:r>
    </w:p>
    <w:p w14:paraId="2EA50ABC" w14:textId="77777777" w:rsidR="00E51A4F" w:rsidRPr="002A359F" w:rsidRDefault="00E51A4F" w:rsidP="00E51A4F">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rPr>
      </w:pPr>
      <w:r w:rsidRPr="002A359F">
        <w:rPr>
          <w:rFonts w:ascii="Times New Roman" w:hAnsi="Times New Roman"/>
          <w:noProof/>
          <w:u w:val="single"/>
        </w:rPr>
        <w:t xml:space="preserve">Reforma 2. Crearea cadrului de politică pentru o transformare urbană durabilă </w:t>
      </w:r>
    </w:p>
    <w:p w14:paraId="0C999FE6" w14:textId="77777777" w:rsidR="00E51A4F" w:rsidRPr="00291374" w:rsidRDefault="00E51A4F" w:rsidP="00E51A4F">
      <w:pPr>
        <w:spacing w:before="120" w:after="120" w:line="240" w:lineRule="auto"/>
        <w:jc w:val="both"/>
        <w:rPr>
          <w:rFonts w:ascii="Times New Roman" w:hAnsi="Times New Roman" w:cs="Times New Roman"/>
          <w:noProof/>
        </w:rPr>
      </w:pPr>
      <w:r>
        <w:rPr>
          <w:rFonts w:ascii="Times New Roman" w:hAnsi="Times New Roman"/>
          <w:noProof/>
        </w:rPr>
        <w:t>Obiectivul reformei este de a le permite persoanelor care locuiesc în zone urbane, inclusiv celor din comunități marginale/periferice, să aibă acces sporit la servicii de calitate (de exemplu mobilitatea, locuințele sau alte servicii publice furnizate la nivel local).</w:t>
      </w:r>
    </w:p>
    <w:p w14:paraId="7C97E69C" w14:textId="77777777" w:rsidR="00E51A4F" w:rsidRPr="00291374" w:rsidRDefault="00E51A4F" w:rsidP="00E51A4F">
      <w:pPr>
        <w:spacing w:before="120" w:after="120" w:line="240" w:lineRule="auto"/>
        <w:jc w:val="both"/>
        <w:rPr>
          <w:rFonts w:ascii="Times New Roman" w:hAnsi="Times New Roman" w:cs="Times New Roman"/>
          <w:noProof/>
        </w:rPr>
      </w:pPr>
      <w:r>
        <w:rPr>
          <w:rFonts w:ascii="Times New Roman" w:hAnsi="Times New Roman"/>
          <w:noProof/>
        </w:rPr>
        <w:t xml:space="preserve">Reforma constă în intrarea în vigoare a Legii zonelor metropolitane și a cadrului politicii urbane a României. </w:t>
      </w:r>
    </w:p>
    <w:p w14:paraId="6A76E761" w14:textId="77777777" w:rsidR="00E51A4F" w:rsidRPr="002A359F" w:rsidRDefault="00E51A4F" w:rsidP="00E51A4F">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rPr>
      </w:pPr>
      <w:r w:rsidRPr="002A359F">
        <w:rPr>
          <w:rFonts w:ascii="Times New Roman" w:hAnsi="Times New Roman"/>
          <w:noProof/>
          <w:u w:val="single"/>
        </w:rPr>
        <w:t xml:space="preserve">Reforma 3. Crearea unui cadru de politică pentru o transformare rurală durabilă: instituirea de consorții administrative în zonele rurale funcționale </w:t>
      </w:r>
    </w:p>
    <w:p w14:paraId="6E97660D" w14:textId="30791D98" w:rsidR="00E51A4F" w:rsidRPr="00291374" w:rsidRDefault="00E51A4F" w:rsidP="00E51A4F">
      <w:pPr>
        <w:spacing w:before="120" w:after="120" w:line="240" w:lineRule="auto"/>
        <w:jc w:val="both"/>
        <w:rPr>
          <w:rFonts w:ascii="Times New Roman" w:hAnsi="Times New Roman" w:cs="Times New Roman"/>
          <w:noProof/>
        </w:rPr>
      </w:pPr>
      <w:r>
        <w:rPr>
          <w:rFonts w:ascii="Times New Roman" w:hAnsi="Times New Roman"/>
          <w:noProof/>
        </w:rPr>
        <w:t>Obiectivul reformei este de a le permite persoanelor care locuiesc în zone rurale, inclusiv celor din comunități marginale/periferice, să aibă acces sporit la servicii (de exemplu, la mobilitate, locuințe sau alte servicii publice furnizate la nivel local).</w:t>
      </w:r>
    </w:p>
    <w:p w14:paraId="4132FD8E" w14:textId="58C9E846" w:rsidR="00E51A4F" w:rsidRPr="00291374" w:rsidRDefault="00E51A4F" w:rsidP="00E51A4F">
      <w:pPr>
        <w:spacing w:before="120" w:after="120" w:line="240" w:lineRule="auto"/>
        <w:jc w:val="both"/>
        <w:rPr>
          <w:rFonts w:ascii="Times New Roman" w:hAnsi="Times New Roman" w:cs="Times New Roman"/>
          <w:noProof/>
        </w:rPr>
      </w:pPr>
      <w:r>
        <w:rPr>
          <w:rFonts w:ascii="Times New Roman" w:hAnsi="Times New Roman"/>
          <w:noProof/>
        </w:rPr>
        <w:t xml:space="preserve">Reforma constă în înființarea de consorții administrative în zonele rurale funcționale care sunt unități administrative rurale învecinate integrate din punct de vedere economic și social și care au provocări și oportunități similare în ceea ce privește dezvoltarea lor. </w:t>
      </w:r>
    </w:p>
    <w:p w14:paraId="5C35FBBD" w14:textId="77777777" w:rsidR="00E51A4F" w:rsidRPr="002A359F" w:rsidRDefault="00E51A4F" w:rsidP="00E51A4F">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rPr>
      </w:pPr>
      <w:r w:rsidRPr="002A359F">
        <w:rPr>
          <w:rFonts w:ascii="Times New Roman" w:hAnsi="Times New Roman"/>
          <w:noProof/>
          <w:u w:val="single"/>
        </w:rPr>
        <w:t>Reforma 4. Creșterea calității locuințelor</w:t>
      </w:r>
    </w:p>
    <w:p w14:paraId="1E07629F" w14:textId="77777777" w:rsidR="00E51A4F" w:rsidRPr="00291374" w:rsidRDefault="00E51A4F" w:rsidP="00E51A4F">
      <w:pPr>
        <w:spacing w:before="120" w:after="120" w:line="240" w:lineRule="auto"/>
        <w:jc w:val="both"/>
        <w:rPr>
          <w:rFonts w:ascii="Times New Roman" w:hAnsi="Times New Roman" w:cs="Times New Roman"/>
          <w:noProof/>
        </w:rPr>
      </w:pPr>
      <w:r>
        <w:rPr>
          <w:rFonts w:ascii="Times New Roman" w:hAnsi="Times New Roman"/>
          <w:noProof/>
        </w:rPr>
        <w:t xml:space="preserve">Obiectivul acestei reforme este de a reduce privarea severă de locuințe pentru categoriile și grupurile vulnerabile, în special pentru persoanele din comunitățile marginalizate din zonele urbane și rurale. </w:t>
      </w:r>
    </w:p>
    <w:p w14:paraId="1C5F22E3" w14:textId="4917028E" w:rsidR="00E51A4F" w:rsidRPr="00291374" w:rsidRDefault="00E51A4F" w:rsidP="00E51A4F">
      <w:pPr>
        <w:spacing w:before="120" w:after="120" w:line="240" w:lineRule="auto"/>
        <w:jc w:val="both"/>
        <w:rPr>
          <w:rFonts w:ascii="Times New Roman" w:hAnsi="Times New Roman" w:cs="Times New Roman"/>
          <w:noProof/>
        </w:rPr>
      </w:pPr>
      <w:r>
        <w:rPr>
          <w:rFonts w:ascii="Times New Roman" w:hAnsi="Times New Roman"/>
          <w:noProof/>
        </w:rPr>
        <w:t>Reforma constă în intrarea în vigoare a unui act juridic ce vizează asigurarea punerii în aplicare a Strategiei naționale a locuirii și a planului de acțiune aferent.</w:t>
      </w:r>
    </w:p>
    <w:p w14:paraId="08CA2FFE" w14:textId="75E78000" w:rsidR="00E51A4F" w:rsidRPr="002A359F" w:rsidRDefault="00E51A4F" w:rsidP="00E51A4F">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rPr>
      </w:pPr>
      <w:r w:rsidRPr="002A359F">
        <w:rPr>
          <w:rFonts w:ascii="Times New Roman" w:hAnsi="Times New Roman"/>
          <w:noProof/>
          <w:u w:val="single"/>
        </w:rPr>
        <w:t xml:space="preserve">Reforma 5. Dezvoltarea sistemului de planificare - Codul amenajării teritoriului, urbanismului și construcțiilor </w:t>
      </w:r>
    </w:p>
    <w:p w14:paraId="4F9FC85D" w14:textId="77777777" w:rsidR="00E51A4F" w:rsidRPr="00291374" w:rsidRDefault="00E51A4F" w:rsidP="00E51A4F">
      <w:pPr>
        <w:spacing w:before="120" w:after="120" w:line="240" w:lineRule="auto"/>
        <w:jc w:val="both"/>
        <w:rPr>
          <w:rFonts w:ascii="Times New Roman" w:hAnsi="Times New Roman" w:cs="Times New Roman"/>
          <w:noProof/>
        </w:rPr>
      </w:pPr>
      <w:r>
        <w:rPr>
          <w:rFonts w:ascii="Times New Roman" w:hAnsi="Times New Roman"/>
          <w:noProof/>
        </w:rPr>
        <w:t>Obiectivul reformei este de a sprijini amenajarea globală a teritoriului prin documente și proceduri simplificate și digitalizate de amenajare a teritoriului și un acces sporit la documentele de planificare spațială și teritorială și transparența acestora.</w:t>
      </w:r>
    </w:p>
    <w:p w14:paraId="3FD66E41" w14:textId="77777777" w:rsidR="00E51A4F" w:rsidRPr="00291374" w:rsidRDefault="00E51A4F" w:rsidP="00E51A4F">
      <w:pPr>
        <w:spacing w:before="120" w:after="120" w:line="240" w:lineRule="auto"/>
        <w:jc w:val="both"/>
        <w:rPr>
          <w:rFonts w:ascii="Times New Roman" w:hAnsi="Times New Roman" w:cs="Times New Roman"/>
          <w:noProof/>
        </w:rPr>
      </w:pPr>
      <w:r>
        <w:rPr>
          <w:rFonts w:ascii="Times New Roman" w:hAnsi="Times New Roman"/>
          <w:noProof/>
        </w:rPr>
        <w:t>Reforma constă în intrarea în vigoare a Codul amenajării teritoriului, urbanismului și construcțiilor și în furnizarea unei noi platforme digitale de date, ca parte a Observatorului teritorial.</w:t>
      </w:r>
    </w:p>
    <w:p w14:paraId="20507E9E" w14:textId="77777777" w:rsidR="00E51A4F" w:rsidRPr="002A359F" w:rsidRDefault="00E51A4F" w:rsidP="00E51A4F">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rPr>
      </w:pPr>
      <w:r w:rsidRPr="002A359F">
        <w:rPr>
          <w:rFonts w:ascii="Times New Roman" w:hAnsi="Times New Roman"/>
          <w:noProof/>
          <w:u w:val="single"/>
        </w:rPr>
        <w:t xml:space="preserve">Investiția 2. Construirea de locuințe pentru tineri și pentru specialiști din sănătate și învățământ </w:t>
      </w:r>
    </w:p>
    <w:p w14:paraId="4B16466B" w14:textId="77777777" w:rsidR="00E51A4F" w:rsidRPr="00291374" w:rsidRDefault="00E51A4F" w:rsidP="00E51A4F">
      <w:pPr>
        <w:spacing w:before="120" w:after="120" w:line="240" w:lineRule="auto"/>
        <w:jc w:val="both"/>
        <w:rPr>
          <w:rFonts w:ascii="Times New Roman" w:hAnsi="Times New Roman" w:cs="Times New Roman"/>
          <w:noProof/>
        </w:rPr>
      </w:pPr>
      <w:r>
        <w:rPr>
          <w:rFonts w:ascii="Times New Roman" w:hAnsi="Times New Roman"/>
          <w:noProof/>
        </w:rPr>
        <w:t xml:space="preserve">Obiectivul acestei investiții este de a spori accesul la locuințe de calitate pentru tinerii aflați în dificultate și pentru profesioniștii din domeniul sănătății și al educației, oferind astfel de servicii în comunitățile marginalizate sau grupurilor marginalizate. </w:t>
      </w:r>
    </w:p>
    <w:p w14:paraId="30985A9A" w14:textId="67077E58" w:rsidR="00E51A4F" w:rsidRPr="00291374" w:rsidRDefault="00E51A4F" w:rsidP="00E51A4F">
      <w:pPr>
        <w:spacing w:before="120" w:after="120" w:line="240" w:lineRule="auto"/>
        <w:jc w:val="both"/>
        <w:rPr>
          <w:rFonts w:ascii="Times New Roman" w:hAnsi="Times New Roman" w:cs="Times New Roman"/>
          <w:noProof/>
        </w:rPr>
      </w:pPr>
      <w:r>
        <w:rPr>
          <w:rFonts w:ascii="Times New Roman" w:hAnsi="Times New Roman"/>
          <w:noProof/>
        </w:rPr>
        <w:t xml:space="preserve">Investiția constă în construirea de noi unități locative pentru tinerii din comunitățile marginalizate sau din grupurile vulnerabile. Aceasta constă, de asemenea, în construirea de unități locative pentru profesioniștii din domeniul sănătății și al educației. </w:t>
      </w:r>
    </w:p>
    <w:p w14:paraId="5FD896B7" w14:textId="77777777" w:rsidR="00E51A4F" w:rsidRPr="002A359F" w:rsidRDefault="00E51A4F" w:rsidP="00E51A4F">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rPr>
      </w:pPr>
      <w:r w:rsidRPr="002A359F">
        <w:rPr>
          <w:rFonts w:ascii="Times New Roman" w:hAnsi="Times New Roman"/>
          <w:noProof/>
          <w:u w:val="single"/>
        </w:rPr>
        <w:t xml:space="preserve">Investiția 3. Renovarea clădirilor publice pentru a sprijini furnizarea de servicii publice mai bune de către unitățile administrativ-teritoriale </w:t>
      </w:r>
    </w:p>
    <w:p w14:paraId="131AE358" w14:textId="77777777" w:rsidR="00E51A4F" w:rsidRPr="00291374" w:rsidRDefault="00E51A4F" w:rsidP="00E51A4F">
      <w:pPr>
        <w:spacing w:before="120" w:after="120" w:line="240" w:lineRule="auto"/>
        <w:jc w:val="both"/>
        <w:rPr>
          <w:rFonts w:ascii="Times New Roman" w:hAnsi="Times New Roman" w:cs="Times New Roman"/>
          <w:noProof/>
        </w:rPr>
      </w:pPr>
      <w:r>
        <w:rPr>
          <w:rFonts w:ascii="Times New Roman" w:hAnsi="Times New Roman"/>
          <w:noProof/>
        </w:rPr>
        <w:t xml:space="preserve">Obiectivul acestei investiții este de a sprijini furnizarea de servicii publice locale. </w:t>
      </w:r>
    </w:p>
    <w:p w14:paraId="099059EC" w14:textId="77777777" w:rsidR="00E51A4F" w:rsidRPr="00291374" w:rsidRDefault="00E51A4F" w:rsidP="00E51A4F">
      <w:pPr>
        <w:spacing w:before="120" w:after="120" w:line="240" w:lineRule="auto"/>
        <w:jc w:val="both"/>
        <w:rPr>
          <w:rFonts w:ascii="Times New Roman" w:hAnsi="Times New Roman" w:cs="Times New Roman"/>
          <w:noProof/>
        </w:rPr>
      </w:pPr>
      <w:r>
        <w:rPr>
          <w:rFonts w:ascii="Times New Roman" w:hAnsi="Times New Roman"/>
          <w:noProof/>
        </w:rPr>
        <w:t xml:space="preserve">Această investiție finanțează renovarea clădirilor publice. </w:t>
      </w:r>
    </w:p>
    <w:p w14:paraId="01D679FF" w14:textId="77777777" w:rsidR="00E51A4F" w:rsidRDefault="00E51A4F" w:rsidP="00E51A4F">
      <w:pPr>
        <w:spacing w:before="120" w:after="120" w:line="240" w:lineRule="auto"/>
        <w:jc w:val="both"/>
        <w:rPr>
          <w:rFonts w:ascii="Times New Roman" w:hAnsi="Times New Roman" w:cs="Times New Roman"/>
          <w:noProof/>
        </w:rPr>
      </w:pPr>
      <w:r>
        <w:rPr>
          <w:rFonts w:ascii="Times New Roman" w:hAnsi="Times New Roman"/>
          <w:noProof/>
        </w:rPr>
        <w:t xml:space="preserve">Această măsură completează investiția </w:t>
      </w:r>
      <w:r w:rsidRPr="00CA463A">
        <w:rPr>
          <w:rFonts w:ascii="Times New Roman" w:hAnsi="Times New Roman"/>
          <w:noProof/>
        </w:rPr>
        <w:t>3</w:t>
      </w:r>
      <w:r>
        <w:rPr>
          <w:rFonts w:ascii="Times New Roman" w:hAnsi="Times New Roman"/>
          <w:noProof/>
        </w:rPr>
        <w:t>.a. Renovarea clădirilor publice pentru a sprijini furnizarea de servicii publice mai bune de către unitățile administrativ-teritoriale.</w:t>
      </w:r>
    </w:p>
    <w:p w14:paraId="5DD8B360" w14:textId="77777777" w:rsidR="009F5E22" w:rsidRPr="00CA463A" w:rsidRDefault="009F5E22" w:rsidP="00E51A4F">
      <w:pPr>
        <w:spacing w:before="120" w:after="120" w:line="240" w:lineRule="auto"/>
        <w:jc w:val="both"/>
        <w:rPr>
          <w:rFonts w:ascii="Times New Roman" w:eastAsia="Times New Roman" w:hAnsi="Times New Roman" w:cs="Times New Roman"/>
          <w:noProof/>
        </w:rPr>
      </w:pPr>
    </w:p>
    <w:p w14:paraId="1C12D526" w14:textId="2D89B219" w:rsidR="00E51A4F" w:rsidRPr="002A359F" w:rsidRDefault="00E51A4F" w:rsidP="00E51A4F">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rPr>
      </w:pPr>
      <w:r w:rsidRPr="002A359F">
        <w:rPr>
          <w:rFonts w:ascii="Times New Roman" w:hAnsi="Times New Roman"/>
          <w:noProof/>
          <w:u w:val="single"/>
        </w:rPr>
        <w:t xml:space="preserve">Investiția 4. Elaborarea/actualizarea în format GIS a documentelor de amenajare a teritoriului și de urbanism </w:t>
      </w:r>
    </w:p>
    <w:p w14:paraId="1987DE6A" w14:textId="77777777" w:rsidR="00E51A4F" w:rsidRPr="00291374" w:rsidRDefault="00E51A4F" w:rsidP="00E51A4F">
      <w:pPr>
        <w:spacing w:before="120" w:after="120" w:line="240" w:lineRule="auto"/>
        <w:jc w:val="both"/>
        <w:rPr>
          <w:rFonts w:ascii="Times New Roman" w:hAnsi="Times New Roman" w:cs="Times New Roman"/>
          <w:noProof/>
        </w:rPr>
      </w:pPr>
      <w:r>
        <w:rPr>
          <w:rFonts w:ascii="Times New Roman" w:hAnsi="Times New Roman"/>
          <w:noProof/>
        </w:rPr>
        <w:t>Obiectivul acestei investiții este de a spori accesul digital la documentele de amenajare a teritoriului și de urbanism.</w:t>
      </w:r>
    </w:p>
    <w:p w14:paraId="0C6C3731" w14:textId="77777777" w:rsidR="00E51A4F" w:rsidRPr="00291374" w:rsidRDefault="00E51A4F" w:rsidP="00E51A4F">
      <w:pPr>
        <w:spacing w:before="120" w:after="120" w:line="240" w:lineRule="auto"/>
        <w:jc w:val="both"/>
        <w:rPr>
          <w:rFonts w:ascii="Times New Roman" w:hAnsi="Times New Roman" w:cs="Times New Roman"/>
          <w:noProof/>
        </w:rPr>
      </w:pPr>
      <w:r>
        <w:rPr>
          <w:rFonts w:ascii="Times New Roman" w:hAnsi="Times New Roman"/>
          <w:noProof/>
        </w:rPr>
        <w:t>Investiția finanțează publicarea documentelor de amenajare a teritoriului, a documentelor de planificare urbană și a planurilor de mobilitate urbană durabilă în format GIS pe platforma Observatorului teritorial.</w:t>
      </w:r>
      <w:r w:rsidRPr="002A5D1B">
        <w:rPr>
          <w:rFonts w:ascii="Times New Roman" w:hAnsi="Times New Roman"/>
          <w:b/>
          <w:noProof/>
        </w:rPr>
        <w:t xml:space="preserve"> </w:t>
      </w:r>
    </w:p>
    <w:p w14:paraId="2E8E0C7F" w14:textId="77777777" w:rsidR="00E51A4F" w:rsidRPr="00CA463A" w:rsidRDefault="00E51A4F" w:rsidP="00E51A4F">
      <w:pPr>
        <w:spacing w:before="120" w:after="120" w:line="240" w:lineRule="auto"/>
        <w:jc w:val="both"/>
        <w:rPr>
          <w:rFonts w:ascii="Times New Roman" w:hAnsi="Times New Roman" w:cs="Times New Roman"/>
          <w:noProof/>
          <w:lang w:val="fr-FR"/>
        </w:rPr>
        <w:sectPr w:rsidR="00E51A4F" w:rsidRPr="00CA463A" w:rsidSect="00E51A4F">
          <w:headerReference w:type="even" r:id="rId246"/>
          <w:headerReference w:type="default" r:id="rId247"/>
          <w:footerReference w:type="even" r:id="rId248"/>
          <w:footerReference w:type="default" r:id="rId249"/>
          <w:headerReference w:type="first" r:id="rId250"/>
          <w:footerReference w:type="first" r:id="rId251"/>
          <w:pgSz w:w="11907" w:h="16839"/>
          <w:pgMar w:top="1134" w:right="1134" w:bottom="1134" w:left="1134" w:header="567" w:footer="567" w:gutter="0"/>
          <w:cols w:space="720"/>
          <w:docGrid w:linePitch="360"/>
        </w:sectPr>
      </w:pPr>
    </w:p>
    <w:p w14:paraId="1A8238BC" w14:textId="77777777" w:rsidR="00E51A4F" w:rsidRPr="002A5D1B" w:rsidRDefault="00E51A4F" w:rsidP="00E51A4F">
      <w:pPr>
        <w:keepNext/>
        <w:spacing w:before="120" w:after="120" w:line="240" w:lineRule="auto"/>
        <w:ind w:firstLine="720"/>
        <w:jc w:val="both"/>
        <w:outlineLvl w:val="1"/>
        <w:rPr>
          <w:rFonts w:ascii="Times New Roman" w:eastAsiaTheme="majorEastAsia" w:hAnsi="Times New Roman" w:cs="Times New Roman"/>
          <w:b/>
          <w:bCs/>
          <w:noProof/>
        </w:rPr>
      </w:pPr>
      <w:r w:rsidRPr="002A5D1B">
        <w:rPr>
          <w:rFonts w:ascii="Times New Roman" w:hAnsi="Times New Roman"/>
          <w:b/>
          <w:noProof/>
        </w:rPr>
        <w:t xml:space="preserve">J.4. </w:t>
      </w:r>
      <w:r>
        <w:rPr>
          <w:rFonts w:ascii="Times New Roman" w:hAnsi="Times New Roman"/>
          <w:noProof/>
        </w:rPr>
        <w:tab/>
      </w:r>
      <w:r w:rsidRPr="002A5D1B">
        <w:rPr>
          <w:rFonts w:ascii="Times New Roman" w:hAnsi="Times New Roman"/>
          <w:b/>
          <w:noProof/>
        </w:rPr>
        <w:t xml:space="preserve">Jaloane, ținte, indicatori și calendarul de monitorizare și implementare aplicabile împrumutului </w:t>
      </w:r>
    </w:p>
    <w:tbl>
      <w:tblPr>
        <w:tblW w:w="15708" w:type="dxa"/>
        <w:jc w:val="center"/>
        <w:tblLayout w:type="fixed"/>
        <w:tblLook w:val="04A0" w:firstRow="1" w:lastRow="0" w:firstColumn="1" w:lastColumn="0" w:noHBand="0" w:noVBand="1"/>
      </w:tblPr>
      <w:tblGrid>
        <w:gridCol w:w="851"/>
        <w:gridCol w:w="1985"/>
        <w:gridCol w:w="1276"/>
        <w:gridCol w:w="1417"/>
        <w:gridCol w:w="1498"/>
        <w:gridCol w:w="1332"/>
        <w:gridCol w:w="989"/>
        <w:gridCol w:w="1680"/>
        <w:gridCol w:w="1080"/>
        <w:gridCol w:w="840"/>
        <w:gridCol w:w="2760"/>
      </w:tblGrid>
      <w:tr w:rsidR="00E51A4F" w:rsidRPr="009F5E22" w14:paraId="670C6A89" w14:textId="77777777" w:rsidTr="00BD01A2">
        <w:trPr>
          <w:trHeight w:val="939"/>
          <w:tblHeader/>
          <w:jc w:val="center"/>
        </w:trPr>
        <w:tc>
          <w:tcPr>
            <w:tcW w:w="85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0C73A8C" w14:textId="174423BE" w:rsidR="00E51A4F" w:rsidRPr="009F5E22" w:rsidRDefault="00E51A4F" w:rsidP="00BD01A2">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Număr secven</w:t>
            </w:r>
            <w:r w:rsidR="006D5DDB">
              <w:rPr>
                <w:rFonts w:ascii="Times New Roman" w:hAnsi="Times New Roman"/>
                <w:b/>
                <w:noProof/>
                <w:sz w:val="20"/>
              </w:rPr>
              <w:br/>
            </w:r>
            <w:r w:rsidRPr="002A5D1B">
              <w:rPr>
                <w:rFonts w:ascii="Times New Roman" w:hAnsi="Times New Roman"/>
                <w:b/>
                <w:noProof/>
                <w:sz w:val="20"/>
              </w:rPr>
              <w:t>țial</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61DD3D1" w14:textId="77777777" w:rsidR="00E51A4F" w:rsidRPr="009F5E22" w:rsidRDefault="00E51A4F" w:rsidP="00BD01A2">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Măsură conexă (reformă sau investiție)</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153D34B" w14:textId="77777777" w:rsidR="00E51A4F" w:rsidRPr="009F5E22" w:rsidRDefault="00E51A4F" w:rsidP="00BD01A2">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Jalon/țintă</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7DD99F9" w14:textId="77777777" w:rsidR="00E51A4F" w:rsidRPr="009F5E22" w:rsidRDefault="00E51A4F" w:rsidP="00BD01A2">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Denumire</w:t>
            </w:r>
          </w:p>
        </w:tc>
        <w:tc>
          <w:tcPr>
            <w:tcW w:w="149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B68A200" w14:textId="77777777" w:rsidR="00E51A4F" w:rsidRPr="009F5E22" w:rsidRDefault="00E51A4F" w:rsidP="00BD01A2">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Indicatori calitativi </w:t>
            </w:r>
            <w:r>
              <w:rPr>
                <w:rFonts w:ascii="Times New Roman" w:hAnsi="Times New Roman"/>
                <w:noProof/>
                <w:sz w:val="20"/>
              </w:rPr>
              <w:br/>
            </w:r>
            <w:r w:rsidRPr="002A5D1B">
              <w:rPr>
                <w:rFonts w:ascii="Times New Roman" w:hAnsi="Times New Roman"/>
                <w:b/>
                <w:noProof/>
                <w:sz w:val="20"/>
              </w:rPr>
              <w:t>(pentru jaloane)</w:t>
            </w:r>
          </w:p>
        </w:tc>
        <w:tc>
          <w:tcPr>
            <w:tcW w:w="4001"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581BB659" w14:textId="77777777" w:rsidR="00E51A4F" w:rsidRPr="009F5E22" w:rsidRDefault="00E51A4F" w:rsidP="00BD01A2">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Indicatori cantitativi </w:t>
            </w:r>
            <w:r>
              <w:rPr>
                <w:rFonts w:ascii="Times New Roman" w:hAnsi="Times New Roman"/>
                <w:noProof/>
                <w:sz w:val="20"/>
              </w:rPr>
              <w:br/>
            </w:r>
            <w:r w:rsidRPr="002A5D1B">
              <w:rPr>
                <w:rFonts w:ascii="Times New Roman" w:hAnsi="Times New Roman"/>
                <w:b/>
                <w:noProof/>
                <w:sz w:val="20"/>
              </w:rPr>
              <w:t>(pentru ținte)</w:t>
            </w:r>
          </w:p>
        </w:tc>
        <w:tc>
          <w:tcPr>
            <w:tcW w:w="1920" w:type="dxa"/>
            <w:gridSpan w:val="2"/>
            <w:tcBorders>
              <w:top w:val="single" w:sz="4" w:space="0" w:color="auto"/>
              <w:left w:val="nil"/>
              <w:bottom w:val="single" w:sz="4" w:space="0" w:color="auto"/>
              <w:right w:val="single" w:sz="4" w:space="0" w:color="auto"/>
            </w:tcBorders>
            <w:shd w:val="clear" w:color="auto" w:fill="BDD7EE"/>
            <w:vAlign w:val="center"/>
            <w:hideMark/>
          </w:tcPr>
          <w:p w14:paraId="3A2F5C7C" w14:textId="77777777" w:rsidR="00E51A4F" w:rsidRPr="009F5E22" w:rsidRDefault="00E51A4F" w:rsidP="00BD01A2">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Calendar orientativ pentru atingerea jaloanelor/țintelor </w:t>
            </w:r>
          </w:p>
        </w:tc>
        <w:tc>
          <w:tcPr>
            <w:tcW w:w="27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5FBC6F4" w14:textId="77777777" w:rsidR="00E51A4F" w:rsidRPr="002A5D1B" w:rsidRDefault="00E51A4F" w:rsidP="00BD01A2">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Descrierea fiecărui jalon și a fiecărei ținte</w:t>
            </w:r>
          </w:p>
        </w:tc>
      </w:tr>
      <w:tr w:rsidR="00382D78" w:rsidRPr="009F5E22" w14:paraId="3ABD0846" w14:textId="77777777" w:rsidTr="00BD01A2">
        <w:trPr>
          <w:trHeight w:val="359"/>
          <w:tblHeader/>
          <w:jc w:val="center"/>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625FF930" w14:textId="77777777" w:rsidR="00E51A4F" w:rsidRPr="00CA463A" w:rsidRDefault="00E51A4F" w:rsidP="00BD01A2">
            <w:pPr>
              <w:spacing w:after="0" w:line="240" w:lineRule="auto"/>
              <w:rPr>
                <w:rFonts w:ascii="Times New Roman" w:eastAsia="Times New Roman" w:hAnsi="Times New Roman" w:cs="Times New Roman"/>
                <w:b/>
                <w:bCs/>
                <w:noProof/>
                <w:sz w:val="20"/>
                <w:szCs w:val="20"/>
                <w:lang w:eastAsia="en-GB"/>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14:paraId="16E7841A" w14:textId="77777777" w:rsidR="00E51A4F" w:rsidRPr="00CA463A" w:rsidRDefault="00E51A4F" w:rsidP="00BD01A2">
            <w:pPr>
              <w:spacing w:after="0" w:line="240" w:lineRule="auto"/>
              <w:rPr>
                <w:rFonts w:ascii="Times New Roman" w:eastAsia="Times New Roman" w:hAnsi="Times New Roman" w:cs="Times New Roman"/>
                <w:b/>
                <w:bCs/>
                <w:noProof/>
                <w:sz w:val="20"/>
                <w:szCs w:val="20"/>
                <w:lang w:eastAsia="en-GB"/>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AC38EDE" w14:textId="77777777" w:rsidR="00E51A4F" w:rsidRPr="00CA463A" w:rsidRDefault="00E51A4F" w:rsidP="00BD01A2">
            <w:pPr>
              <w:spacing w:after="0" w:line="240" w:lineRule="auto"/>
              <w:rPr>
                <w:rFonts w:ascii="Times New Roman" w:eastAsia="Times New Roman" w:hAnsi="Times New Roman" w:cs="Times New Roman"/>
                <w:b/>
                <w:bCs/>
                <w:noProof/>
                <w:sz w:val="20"/>
                <w:szCs w:val="20"/>
                <w:lang w:eastAsia="en-GB"/>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4B4CC80B" w14:textId="77777777" w:rsidR="00E51A4F" w:rsidRPr="00CA463A" w:rsidRDefault="00E51A4F" w:rsidP="00BD01A2">
            <w:pPr>
              <w:spacing w:after="0" w:line="240" w:lineRule="auto"/>
              <w:rPr>
                <w:rFonts w:ascii="Times New Roman" w:eastAsia="Times New Roman" w:hAnsi="Times New Roman" w:cs="Times New Roman"/>
                <w:b/>
                <w:bCs/>
                <w:noProof/>
                <w:sz w:val="20"/>
                <w:szCs w:val="20"/>
                <w:lang w:eastAsia="en-GB"/>
              </w:rPr>
            </w:pPr>
          </w:p>
        </w:tc>
        <w:tc>
          <w:tcPr>
            <w:tcW w:w="1498" w:type="dxa"/>
            <w:vMerge/>
            <w:tcBorders>
              <w:top w:val="single" w:sz="4" w:space="0" w:color="auto"/>
              <w:left w:val="single" w:sz="4" w:space="0" w:color="auto"/>
              <w:bottom w:val="single" w:sz="4" w:space="0" w:color="auto"/>
              <w:right w:val="single" w:sz="4" w:space="0" w:color="auto"/>
            </w:tcBorders>
            <w:vAlign w:val="center"/>
            <w:hideMark/>
          </w:tcPr>
          <w:p w14:paraId="5BA32F54" w14:textId="77777777" w:rsidR="00E51A4F" w:rsidRPr="00CA463A" w:rsidRDefault="00E51A4F" w:rsidP="00BD01A2">
            <w:pPr>
              <w:spacing w:after="0" w:line="240" w:lineRule="auto"/>
              <w:rPr>
                <w:rFonts w:ascii="Times New Roman" w:eastAsia="Times New Roman" w:hAnsi="Times New Roman" w:cs="Times New Roman"/>
                <w:b/>
                <w:bCs/>
                <w:noProof/>
                <w:sz w:val="20"/>
                <w:szCs w:val="20"/>
                <w:lang w:eastAsia="en-GB"/>
              </w:rPr>
            </w:pPr>
          </w:p>
        </w:tc>
        <w:tc>
          <w:tcPr>
            <w:tcW w:w="1332" w:type="dxa"/>
            <w:tcBorders>
              <w:top w:val="nil"/>
              <w:left w:val="single" w:sz="4" w:space="0" w:color="auto"/>
              <w:bottom w:val="single" w:sz="4" w:space="0" w:color="auto"/>
              <w:right w:val="single" w:sz="4" w:space="0" w:color="auto"/>
            </w:tcBorders>
            <w:shd w:val="clear" w:color="auto" w:fill="BDD7EE"/>
            <w:vAlign w:val="center"/>
            <w:hideMark/>
          </w:tcPr>
          <w:p w14:paraId="1E5B817C" w14:textId="77777777" w:rsidR="00E51A4F" w:rsidRPr="009F5E22" w:rsidRDefault="00E51A4F" w:rsidP="00BD01A2">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Unitate de măsură</w:t>
            </w:r>
          </w:p>
        </w:tc>
        <w:tc>
          <w:tcPr>
            <w:tcW w:w="989" w:type="dxa"/>
            <w:tcBorders>
              <w:top w:val="nil"/>
              <w:left w:val="nil"/>
              <w:bottom w:val="single" w:sz="4" w:space="0" w:color="auto"/>
              <w:right w:val="single" w:sz="4" w:space="0" w:color="auto"/>
            </w:tcBorders>
            <w:shd w:val="clear" w:color="auto" w:fill="BDD7EE"/>
            <w:vAlign w:val="center"/>
            <w:hideMark/>
          </w:tcPr>
          <w:p w14:paraId="37832EF7" w14:textId="77777777" w:rsidR="00E51A4F" w:rsidRPr="009F5E22" w:rsidRDefault="00E51A4F" w:rsidP="00BD01A2">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Valoare de referință </w:t>
            </w:r>
          </w:p>
        </w:tc>
        <w:tc>
          <w:tcPr>
            <w:tcW w:w="1680" w:type="dxa"/>
            <w:tcBorders>
              <w:top w:val="nil"/>
              <w:left w:val="nil"/>
              <w:bottom w:val="single" w:sz="4" w:space="0" w:color="auto"/>
              <w:right w:val="single" w:sz="4" w:space="0" w:color="auto"/>
            </w:tcBorders>
            <w:shd w:val="clear" w:color="auto" w:fill="BDD7EE"/>
            <w:vAlign w:val="center"/>
            <w:hideMark/>
          </w:tcPr>
          <w:p w14:paraId="3EAD870F" w14:textId="77777777" w:rsidR="00E51A4F" w:rsidRPr="009F5E22" w:rsidRDefault="00E51A4F" w:rsidP="00BD01A2">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Obiectiv </w:t>
            </w:r>
          </w:p>
        </w:tc>
        <w:tc>
          <w:tcPr>
            <w:tcW w:w="1080" w:type="dxa"/>
            <w:tcBorders>
              <w:top w:val="nil"/>
              <w:left w:val="nil"/>
              <w:bottom w:val="single" w:sz="4" w:space="0" w:color="auto"/>
              <w:right w:val="single" w:sz="4" w:space="0" w:color="auto"/>
            </w:tcBorders>
            <w:shd w:val="clear" w:color="auto" w:fill="BDD7EE"/>
            <w:vAlign w:val="center"/>
            <w:hideMark/>
          </w:tcPr>
          <w:p w14:paraId="22230F4F" w14:textId="77777777" w:rsidR="00E51A4F" w:rsidRPr="006D5DDB" w:rsidRDefault="00E51A4F" w:rsidP="00BD01A2">
            <w:pPr>
              <w:spacing w:after="0" w:line="240" w:lineRule="auto"/>
              <w:jc w:val="center"/>
              <w:rPr>
                <w:rFonts w:ascii="Times New Roman" w:eastAsia="Times New Roman" w:hAnsi="Times New Roman" w:cs="Times New Roman"/>
                <w:b/>
                <w:noProof/>
                <w:spacing w:val="-10"/>
                <w:sz w:val="20"/>
                <w:szCs w:val="20"/>
              </w:rPr>
            </w:pPr>
            <w:r w:rsidRPr="006D5DDB">
              <w:rPr>
                <w:rFonts w:ascii="Times New Roman" w:hAnsi="Times New Roman"/>
                <w:b/>
                <w:noProof/>
                <w:spacing w:val="-10"/>
                <w:sz w:val="20"/>
              </w:rPr>
              <w:t>Trimestru</w:t>
            </w:r>
          </w:p>
        </w:tc>
        <w:tc>
          <w:tcPr>
            <w:tcW w:w="840" w:type="dxa"/>
            <w:tcBorders>
              <w:top w:val="nil"/>
              <w:left w:val="nil"/>
              <w:bottom w:val="single" w:sz="4" w:space="0" w:color="auto"/>
              <w:right w:val="single" w:sz="4" w:space="0" w:color="auto"/>
            </w:tcBorders>
            <w:shd w:val="clear" w:color="auto" w:fill="BDD7EE"/>
            <w:vAlign w:val="center"/>
            <w:hideMark/>
          </w:tcPr>
          <w:p w14:paraId="360F20C4" w14:textId="77777777" w:rsidR="00E51A4F" w:rsidRPr="009F5E22" w:rsidRDefault="00E51A4F" w:rsidP="00BD01A2">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An</w:t>
            </w:r>
          </w:p>
        </w:tc>
        <w:tc>
          <w:tcPr>
            <w:tcW w:w="2760" w:type="dxa"/>
            <w:vMerge/>
            <w:tcBorders>
              <w:top w:val="single" w:sz="4" w:space="0" w:color="auto"/>
              <w:bottom w:val="single" w:sz="4" w:space="0" w:color="auto"/>
              <w:right w:val="single" w:sz="4" w:space="0" w:color="auto"/>
            </w:tcBorders>
            <w:vAlign w:val="center"/>
            <w:hideMark/>
          </w:tcPr>
          <w:p w14:paraId="7D68DB96" w14:textId="77777777" w:rsidR="00E51A4F" w:rsidRPr="002A5D1B" w:rsidRDefault="00E51A4F" w:rsidP="00BD01A2">
            <w:pPr>
              <w:spacing w:after="0" w:line="240" w:lineRule="auto"/>
              <w:rPr>
                <w:rFonts w:ascii="Times New Roman" w:eastAsia="Times New Roman" w:hAnsi="Times New Roman" w:cs="Times New Roman"/>
                <w:b/>
                <w:bCs/>
                <w:noProof/>
                <w:sz w:val="20"/>
                <w:szCs w:val="20"/>
                <w:lang w:val="en-GB" w:eastAsia="en-GB"/>
              </w:rPr>
            </w:pPr>
          </w:p>
        </w:tc>
      </w:tr>
      <w:tr w:rsidR="00E51A4F" w:rsidRPr="009F5E22" w14:paraId="2B397151" w14:textId="77777777" w:rsidTr="00BD01A2">
        <w:trPr>
          <w:trHeight w:val="1718"/>
          <w:jc w:val="center"/>
        </w:trPr>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00F325CC" w14:textId="77777777" w:rsidR="00E51A4F" w:rsidRPr="009F5E22" w:rsidRDefault="00E51A4F" w:rsidP="00BD01A2">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307</w:t>
            </w:r>
          </w:p>
        </w:tc>
        <w:tc>
          <w:tcPr>
            <w:tcW w:w="1985" w:type="dxa"/>
            <w:tcBorders>
              <w:top w:val="single" w:sz="4" w:space="0" w:color="auto"/>
              <w:left w:val="nil"/>
              <w:bottom w:val="single" w:sz="4" w:space="0" w:color="auto"/>
              <w:right w:val="single" w:sz="4" w:space="0" w:color="auto"/>
            </w:tcBorders>
            <w:shd w:val="clear" w:color="auto" w:fill="C6EFCE"/>
            <w:noWrap/>
          </w:tcPr>
          <w:p w14:paraId="0AFDB7B6"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2</w:t>
            </w:r>
            <w:r>
              <w:rPr>
                <w:rFonts w:ascii="Times New Roman" w:hAnsi="Times New Roman"/>
                <w:noProof/>
                <w:sz w:val="20"/>
              </w:rPr>
              <w:t xml:space="preserve">. Crearea cadrului de politică pentru o transformare urbană durabilă – Politica urbană a României </w:t>
            </w:r>
          </w:p>
        </w:tc>
        <w:tc>
          <w:tcPr>
            <w:tcW w:w="1276" w:type="dxa"/>
            <w:tcBorders>
              <w:top w:val="single" w:sz="4" w:space="0" w:color="auto"/>
              <w:left w:val="nil"/>
              <w:bottom w:val="single" w:sz="4" w:space="0" w:color="auto"/>
              <w:right w:val="single" w:sz="4" w:space="0" w:color="auto"/>
            </w:tcBorders>
            <w:shd w:val="clear" w:color="auto" w:fill="C6EFCE"/>
            <w:noWrap/>
            <w:hideMark/>
          </w:tcPr>
          <w:p w14:paraId="427D883A"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Jalon</w:t>
            </w:r>
          </w:p>
        </w:tc>
        <w:tc>
          <w:tcPr>
            <w:tcW w:w="1417" w:type="dxa"/>
            <w:tcBorders>
              <w:top w:val="single" w:sz="4" w:space="0" w:color="auto"/>
              <w:left w:val="nil"/>
              <w:bottom w:val="single" w:sz="4" w:space="0" w:color="auto"/>
              <w:right w:val="single" w:sz="4" w:space="0" w:color="auto"/>
            </w:tcBorders>
            <w:shd w:val="clear" w:color="auto" w:fill="C6EFCE"/>
            <w:noWrap/>
          </w:tcPr>
          <w:p w14:paraId="64DFE682"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Intrarea în vigoare a Legii zonelor metropolitane</w:t>
            </w:r>
          </w:p>
        </w:tc>
        <w:tc>
          <w:tcPr>
            <w:tcW w:w="1498" w:type="dxa"/>
            <w:tcBorders>
              <w:top w:val="single" w:sz="4" w:space="0" w:color="auto"/>
              <w:left w:val="nil"/>
              <w:bottom w:val="single" w:sz="4" w:space="0" w:color="auto"/>
              <w:right w:val="single" w:sz="4" w:space="0" w:color="auto"/>
            </w:tcBorders>
            <w:shd w:val="clear" w:color="auto" w:fill="C6EFCE"/>
            <w:noWrap/>
            <w:hideMark/>
          </w:tcPr>
          <w:p w14:paraId="7C9AEBAE"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Dispoziție legală care indică intrarea în vigoare a Legii zonelor metropolitane</w:t>
            </w:r>
          </w:p>
        </w:tc>
        <w:tc>
          <w:tcPr>
            <w:tcW w:w="1332" w:type="dxa"/>
            <w:tcBorders>
              <w:top w:val="nil"/>
              <w:left w:val="nil"/>
              <w:bottom w:val="single" w:sz="4" w:space="0" w:color="auto"/>
              <w:right w:val="single" w:sz="4" w:space="0" w:color="auto"/>
            </w:tcBorders>
            <w:shd w:val="clear" w:color="auto" w:fill="C6EFCE"/>
            <w:noWrap/>
            <w:hideMark/>
          </w:tcPr>
          <w:p w14:paraId="5E5065F9"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lang w:val="en-GB" w:eastAsia="en-GB"/>
              </w:rPr>
            </w:pPr>
          </w:p>
        </w:tc>
        <w:tc>
          <w:tcPr>
            <w:tcW w:w="989" w:type="dxa"/>
            <w:tcBorders>
              <w:top w:val="nil"/>
              <w:left w:val="nil"/>
              <w:bottom w:val="single" w:sz="4" w:space="0" w:color="auto"/>
              <w:right w:val="single" w:sz="4" w:space="0" w:color="auto"/>
            </w:tcBorders>
            <w:shd w:val="clear" w:color="auto" w:fill="C6EFCE"/>
            <w:noWrap/>
          </w:tcPr>
          <w:p w14:paraId="4D64F3B9"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lang w:val="en-GB" w:eastAsia="en-GB"/>
              </w:rPr>
            </w:pPr>
          </w:p>
        </w:tc>
        <w:tc>
          <w:tcPr>
            <w:tcW w:w="1680" w:type="dxa"/>
            <w:tcBorders>
              <w:top w:val="nil"/>
              <w:left w:val="nil"/>
              <w:bottom w:val="single" w:sz="4" w:space="0" w:color="auto"/>
              <w:right w:val="single" w:sz="4" w:space="0" w:color="auto"/>
            </w:tcBorders>
            <w:shd w:val="clear" w:color="auto" w:fill="C6EFCE"/>
            <w:noWrap/>
          </w:tcPr>
          <w:p w14:paraId="34E6DA1F"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lang w:val="en-GB" w:eastAsia="en-GB"/>
              </w:rPr>
            </w:pPr>
          </w:p>
        </w:tc>
        <w:tc>
          <w:tcPr>
            <w:tcW w:w="1080" w:type="dxa"/>
            <w:tcBorders>
              <w:top w:val="nil"/>
              <w:left w:val="nil"/>
              <w:bottom w:val="single" w:sz="4" w:space="0" w:color="auto"/>
              <w:right w:val="single" w:sz="4" w:space="0" w:color="auto"/>
            </w:tcBorders>
            <w:shd w:val="clear" w:color="auto" w:fill="C6EFCE"/>
            <w:noWrap/>
            <w:hideMark/>
          </w:tcPr>
          <w:p w14:paraId="174AAFE8"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40" w:type="dxa"/>
            <w:tcBorders>
              <w:top w:val="nil"/>
              <w:left w:val="nil"/>
              <w:bottom w:val="single" w:sz="4" w:space="0" w:color="auto"/>
              <w:right w:val="single" w:sz="4" w:space="0" w:color="auto"/>
            </w:tcBorders>
            <w:shd w:val="clear" w:color="auto" w:fill="C6EFCE"/>
            <w:noWrap/>
            <w:hideMark/>
          </w:tcPr>
          <w:p w14:paraId="274B0630"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2760" w:type="dxa"/>
            <w:tcBorders>
              <w:top w:val="single" w:sz="4" w:space="0" w:color="auto"/>
              <w:left w:val="nil"/>
              <w:bottom w:val="single" w:sz="4" w:space="0" w:color="auto"/>
              <w:right w:val="single" w:sz="4" w:space="0" w:color="auto"/>
            </w:tcBorders>
            <w:shd w:val="clear" w:color="auto" w:fill="C6EFCE"/>
            <w:noWrap/>
            <w:hideMark/>
          </w:tcPr>
          <w:p w14:paraId="04392E0B"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Legea zonelor metropolitane:</w:t>
            </w:r>
          </w:p>
          <w:p w14:paraId="20A7FDDE"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rPr>
            </w:pPr>
            <w:r>
              <w:rPr>
                <w:rFonts w:ascii="Times New Roman" w:hAnsi="Times New Roman"/>
                <w:noProof/>
                <w:sz w:val="20"/>
              </w:rPr>
              <w:t xml:space="preserve">va defini criteriile de delimitare a zonelor metropolitane și a competențelor în materie de politică ale acestora, și anume: mobilitatea, amenajarea teritoriului, dezvoltarea urbană, locuințele și alte servicii publice furnizate la nivel local care abordează, printre altele, problemele comunităților marginale/periferice, inclusiv așezările informale; </w:t>
            </w:r>
          </w:p>
          <w:p w14:paraId="67C2E505"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rPr>
            </w:pPr>
            <w:r>
              <w:rPr>
                <w:rFonts w:ascii="Times New Roman" w:hAnsi="Times New Roman"/>
                <w:noProof/>
                <w:sz w:val="20"/>
              </w:rPr>
              <w:t xml:space="preserve">va institui un organism de coordonare la nivelul zonei metropolitane pentru a orienta și supraveghea punerea în aplicare a politicilor și a investițiilor în unitățile administrativ-teritoriale care aparțin zonei metropolitane, cu scopul de a îmbunătăți conectivitatea, amenajarea teritoriului, dezvoltarea infrastructurii verzi și accesul la locuri de muncă, la servicii de sănătate și educație, inclusiv pentru persoanele din zonele defavorizate/periferii, precum și de a asigura oportunități economice sporite pentru așezările din zonele periurbane din jurul nucleului urban; </w:t>
            </w:r>
          </w:p>
          <w:p w14:paraId="3AD8D393" w14:textId="77777777" w:rsidR="00E51A4F" w:rsidRPr="009F5E22" w:rsidRDefault="00E51A4F" w:rsidP="00BD01A2">
            <w:pPr>
              <w:numPr>
                <w:ilvl w:val="0"/>
                <w:numId w:val="48"/>
              </w:numPr>
              <w:spacing w:before="120" w:line="259" w:lineRule="auto"/>
              <w:ind w:left="175" w:hanging="217"/>
              <w:contextualSpacing/>
              <w:jc w:val="both"/>
              <w:rPr>
                <w:rFonts w:ascii="Times New Roman" w:eastAsia="Times New Roman" w:hAnsi="Times New Roman" w:cs="Times New Roman"/>
                <w:noProof/>
                <w:sz w:val="20"/>
                <w:szCs w:val="20"/>
              </w:rPr>
            </w:pPr>
            <w:r>
              <w:rPr>
                <w:rFonts w:ascii="Times New Roman" w:hAnsi="Times New Roman"/>
                <w:noProof/>
                <w:sz w:val="20"/>
              </w:rPr>
              <w:t>va asigura un cadru transparent și previzibil (inclusiv criterii, metodologie) pentru constituirea bugetului fiecărei zone metropolitane, pe baza contribuțiilor din partea unităților administrative care alcătuiesc zona urbană funcțională și, atunci când este necesar, a transferurilor de la administrația centrală prin programe naționale de dezvoltare, finanțate anual de la bugetul de stat, pe baza criteriilor de performanță legate de obiectivele de politică urmărite la nivelul fiecărei zone metropolitane; va permite achiziții comune pentru furnizarea de bunuri și servicii la nivelul zonei funcționale.</w:t>
            </w:r>
          </w:p>
        </w:tc>
      </w:tr>
      <w:tr w:rsidR="00E51A4F" w:rsidRPr="009F5E22" w14:paraId="7FD28E2B" w14:textId="77777777" w:rsidTr="00BD01A2">
        <w:trPr>
          <w:trHeight w:val="3878"/>
          <w:jc w:val="center"/>
        </w:trPr>
        <w:tc>
          <w:tcPr>
            <w:tcW w:w="851" w:type="dxa"/>
            <w:tcBorders>
              <w:top w:val="nil"/>
              <w:left w:val="single" w:sz="4" w:space="0" w:color="auto"/>
              <w:bottom w:val="single" w:sz="4" w:space="0" w:color="auto"/>
              <w:right w:val="single" w:sz="4" w:space="0" w:color="auto"/>
            </w:tcBorders>
            <w:shd w:val="clear" w:color="auto" w:fill="C6EFCE"/>
            <w:noWrap/>
            <w:hideMark/>
          </w:tcPr>
          <w:p w14:paraId="55BCEBC5" w14:textId="77777777" w:rsidR="00E51A4F" w:rsidRPr="009F5E22" w:rsidRDefault="00E51A4F" w:rsidP="00BD01A2">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308</w:t>
            </w:r>
          </w:p>
        </w:tc>
        <w:tc>
          <w:tcPr>
            <w:tcW w:w="1985" w:type="dxa"/>
            <w:tcBorders>
              <w:top w:val="nil"/>
              <w:left w:val="nil"/>
              <w:bottom w:val="single" w:sz="4" w:space="0" w:color="auto"/>
              <w:right w:val="single" w:sz="4" w:space="0" w:color="auto"/>
            </w:tcBorders>
            <w:shd w:val="clear" w:color="auto" w:fill="C6EFCE"/>
            <w:noWrap/>
          </w:tcPr>
          <w:p w14:paraId="4BADB903"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2</w:t>
            </w:r>
            <w:r>
              <w:rPr>
                <w:rFonts w:ascii="Times New Roman" w:hAnsi="Times New Roman"/>
                <w:noProof/>
                <w:sz w:val="20"/>
              </w:rPr>
              <w:t xml:space="preserve">. Crearea cadrului de politică pentru o transformare urbană durabilă </w:t>
            </w:r>
          </w:p>
        </w:tc>
        <w:tc>
          <w:tcPr>
            <w:tcW w:w="1276" w:type="dxa"/>
            <w:tcBorders>
              <w:top w:val="nil"/>
              <w:left w:val="nil"/>
              <w:bottom w:val="single" w:sz="4" w:space="0" w:color="auto"/>
              <w:right w:val="single" w:sz="4" w:space="0" w:color="auto"/>
            </w:tcBorders>
            <w:shd w:val="clear" w:color="auto" w:fill="C6EFCE"/>
            <w:noWrap/>
            <w:hideMark/>
          </w:tcPr>
          <w:p w14:paraId="629F76C3"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Jalon</w:t>
            </w:r>
          </w:p>
        </w:tc>
        <w:tc>
          <w:tcPr>
            <w:tcW w:w="1417" w:type="dxa"/>
            <w:tcBorders>
              <w:top w:val="nil"/>
              <w:left w:val="nil"/>
              <w:bottom w:val="single" w:sz="4" w:space="0" w:color="auto"/>
              <w:right w:val="single" w:sz="4" w:space="0" w:color="auto"/>
            </w:tcBorders>
            <w:shd w:val="clear" w:color="auto" w:fill="C6EFCE"/>
            <w:noWrap/>
          </w:tcPr>
          <w:p w14:paraId="1A9C0C68"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Intrarea în vigoare a hotărârii de guvern de instituire a Cadrului politicii urbane a României</w:t>
            </w:r>
          </w:p>
        </w:tc>
        <w:tc>
          <w:tcPr>
            <w:tcW w:w="1498" w:type="dxa"/>
            <w:tcBorders>
              <w:top w:val="nil"/>
              <w:left w:val="nil"/>
              <w:bottom w:val="single" w:sz="4" w:space="0" w:color="auto"/>
              <w:right w:val="single" w:sz="4" w:space="0" w:color="auto"/>
            </w:tcBorders>
            <w:shd w:val="clear" w:color="auto" w:fill="C6EFCE"/>
            <w:noWrap/>
            <w:hideMark/>
          </w:tcPr>
          <w:p w14:paraId="6F94A508"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Dispoziție a hotărârii de guvern care indică intrarea în vigoare a Cadrului politicii urbane a României </w:t>
            </w:r>
          </w:p>
        </w:tc>
        <w:tc>
          <w:tcPr>
            <w:tcW w:w="1332" w:type="dxa"/>
            <w:tcBorders>
              <w:top w:val="nil"/>
              <w:left w:val="nil"/>
              <w:bottom w:val="single" w:sz="4" w:space="0" w:color="auto"/>
              <w:right w:val="single" w:sz="4" w:space="0" w:color="auto"/>
            </w:tcBorders>
            <w:shd w:val="clear" w:color="auto" w:fill="C6EFCE"/>
            <w:noWrap/>
            <w:hideMark/>
          </w:tcPr>
          <w:p w14:paraId="348C070A"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989" w:type="dxa"/>
            <w:tcBorders>
              <w:top w:val="nil"/>
              <w:left w:val="nil"/>
              <w:bottom w:val="single" w:sz="4" w:space="0" w:color="auto"/>
              <w:right w:val="single" w:sz="4" w:space="0" w:color="auto"/>
            </w:tcBorders>
            <w:shd w:val="clear" w:color="auto" w:fill="C6EFCE"/>
            <w:noWrap/>
          </w:tcPr>
          <w:p w14:paraId="7AF6CA18"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680" w:type="dxa"/>
            <w:tcBorders>
              <w:top w:val="nil"/>
              <w:left w:val="nil"/>
              <w:bottom w:val="single" w:sz="4" w:space="0" w:color="auto"/>
              <w:right w:val="single" w:sz="4" w:space="0" w:color="auto"/>
            </w:tcBorders>
            <w:shd w:val="clear" w:color="auto" w:fill="C6EFCE"/>
            <w:noWrap/>
          </w:tcPr>
          <w:p w14:paraId="68B3F526"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080" w:type="dxa"/>
            <w:tcBorders>
              <w:top w:val="nil"/>
              <w:left w:val="nil"/>
              <w:bottom w:val="single" w:sz="4" w:space="0" w:color="auto"/>
              <w:right w:val="single" w:sz="4" w:space="0" w:color="auto"/>
            </w:tcBorders>
            <w:shd w:val="clear" w:color="auto" w:fill="C6EFCE"/>
            <w:noWrap/>
            <w:hideMark/>
          </w:tcPr>
          <w:p w14:paraId="5AD0AB83"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40" w:type="dxa"/>
            <w:tcBorders>
              <w:top w:val="nil"/>
              <w:left w:val="nil"/>
              <w:bottom w:val="single" w:sz="4" w:space="0" w:color="auto"/>
              <w:right w:val="single" w:sz="4" w:space="0" w:color="auto"/>
            </w:tcBorders>
            <w:shd w:val="clear" w:color="auto" w:fill="C6EFCE"/>
            <w:noWrap/>
            <w:hideMark/>
          </w:tcPr>
          <w:p w14:paraId="1250B256"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2760" w:type="dxa"/>
            <w:tcBorders>
              <w:top w:val="nil"/>
              <w:left w:val="nil"/>
              <w:bottom w:val="single" w:sz="4" w:space="0" w:color="auto"/>
              <w:right w:val="single" w:sz="4" w:space="0" w:color="auto"/>
            </w:tcBorders>
            <w:shd w:val="clear" w:color="auto" w:fill="C6EFCE"/>
            <w:noWrap/>
            <w:hideMark/>
          </w:tcPr>
          <w:p w14:paraId="3CD63661"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Hotărârea de guvern: </w:t>
            </w:r>
          </w:p>
          <w:p w14:paraId="00F0F65E"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rPr>
            </w:pPr>
            <w:r>
              <w:rPr>
                <w:rFonts w:ascii="Times New Roman" w:hAnsi="Times New Roman"/>
                <w:noProof/>
                <w:sz w:val="20"/>
              </w:rPr>
              <w:t>va defini rolurile și responsabilitățile autorităților publice de la nivel național și local pentru punerea în aplicare a politicii urbane a României;</w:t>
            </w:r>
          </w:p>
          <w:p w14:paraId="3728206F"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rPr>
            </w:pPr>
            <w:r>
              <w:rPr>
                <w:rFonts w:ascii="Times New Roman" w:hAnsi="Times New Roman"/>
                <w:noProof/>
                <w:sz w:val="20"/>
              </w:rPr>
              <w:t xml:space="preserve">va integra principiile dezvoltării durabile, inclusiv prin punerea în aplicare a soluțiilor bazate pe natură, în documentele de urbanism; </w:t>
            </w:r>
          </w:p>
          <w:p w14:paraId="19710337"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rPr>
            </w:pPr>
            <w:r>
              <w:rPr>
                <w:rFonts w:ascii="Times New Roman" w:hAnsi="Times New Roman"/>
                <w:noProof/>
                <w:sz w:val="20"/>
              </w:rPr>
              <w:t>va operaționaliza indicatorii-cheie de performanță derivați din obiectivele prioritare ale politicii urbane a României (cu alte cuvinte, îmbunătățirea mobilității, îmbunătățirea amenajării teritoriului, îmbunătățirea condițiilor de locuit, servicii publice locale pentru comunitățile marginalizate/periferice și acces la transportul public);</w:t>
            </w:r>
          </w:p>
          <w:p w14:paraId="1F951F76"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rPr>
            </w:pPr>
            <w:r>
              <w:rPr>
                <w:rFonts w:ascii="Times New Roman" w:hAnsi="Times New Roman"/>
                <w:noProof/>
                <w:sz w:val="20"/>
              </w:rPr>
              <w:t>va stabili un mecanism de finanțare stabil și previzibil pentru punerea în aplicare a politicii urbane;</w:t>
            </w:r>
          </w:p>
          <w:p w14:paraId="36E4BA79"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rPr>
            </w:pPr>
            <w:r>
              <w:rPr>
                <w:rFonts w:ascii="Times New Roman" w:hAnsi="Times New Roman"/>
                <w:noProof/>
                <w:sz w:val="20"/>
              </w:rPr>
              <w:t>va încuraja cooperarea locală prin stimularea proiectelor de dezvoltare urbană durabilă propuse la nivelul zonelor urbane funcționale și aliniate la planurile de dezvoltare urbană integrată durabilă.</w:t>
            </w:r>
          </w:p>
        </w:tc>
      </w:tr>
      <w:tr w:rsidR="00E51A4F" w:rsidRPr="009F5E22" w14:paraId="021A204D" w14:textId="77777777" w:rsidTr="00BD01A2">
        <w:trPr>
          <w:trHeight w:val="2678"/>
          <w:jc w:val="center"/>
        </w:trPr>
        <w:tc>
          <w:tcPr>
            <w:tcW w:w="851" w:type="dxa"/>
            <w:tcBorders>
              <w:top w:val="nil"/>
              <w:left w:val="single" w:sz="4" w:space="0" w:color="auto"/>
              <w:bottom w:val="single" w:sz="4" w:space="0" w:color="auto"/>
              <w:right w:val="single" w:sz="4" w:space="0" w:color="auto"/>
            </w:tcBorders>
            <w:shd w:val="clear" w:color="auto" w:fill="C6EFCE"/>
            <w:noWrap/>
            <w:hideMark/>
          </w:tcPr>
          <w:p w14:paraId="4BA4FC22" w14:textId="77777777" w:rsidR="00E51A4F" w:rsidRPr="009F5E22" w:rsidRDefault="00E51A4F" w:rsidP="00BD01A2">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310</w:t>
            </w:r>
          </w:p>
        </w:tc>
        <w:tc>
          <w:tcPr>
            <w:tcW w:w="1985" w:type="dxa"/>
            <w:tcBorders>
              <w:top w:val="nil"/>
              <w:left w:val="nil"/>
              <w:bottom w:val="single" w:sz="4" w:space="0" w:color="auto"/>
              <w:right w:val="single" w:sz="4" w:space="0" w:color="auto"/>
            </w:tcBorders>
            <w:shd w:val="clear" w:color="auto" w:fill="C6EFCE"/>
            <w:noWrap/>
            <w:hideMark/>
          </w:tcPr>
          <w:p w14:paraId="13698F94"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3</w:t>
            </w:r>
            <w:r>
              <w:rPr>
                <w:rFonts w:ascii="Times New Roman" w:hAnsi="Times New Roman"/>
                <w:noProof/>
                <w:sz w:val="20"/>
              </w:rPr>
              <w:t xml:space="preserve">. Crearea unui cadru de politică pentru o transformare rurală durabilă: instituirea de consorții administrative în zonele rurale funcționale </w:t>
            </w:r>
          </w:p>
        </w:tc>
        <w:tc>
          <w:tcPr>
            <w:tcW w:w="1276" w:type="dxa"/>
            <w:tcBorders>
              <w:top w:val="nil"/>
              <w:left w:val="nil"/>
              <w:bottom w:val="single" w:sz="4" w:space="0" w:color="auto"/>
              <w:right w:val="single" w:sz="4" w:space="0" w:color="auto"/>
            </w:tcBorders>
            <w:shd w:val="clear" w:color="auto" w:fill="C6EFCE"/>
            <w:noWrap/>
            <w:hideMark/>
          </w:tcPr>
          <w:p w14:paraId="53B5D178" w14:textId="77777777" w:rsidR="00E51A4F" w:rsidRPr="00CA463A" w:rsidRDefault="00E51A4F" w:rsidP="00BD01A2">
            <w:pPr>
              <w:spacing w:after="0" w:line="240" w:lineRule="auto"/>
              <w:jc w:val="both"/>
              <w:rPr>
                <w:rFonts w:ascii="Times New Roman" w:eastAsia="Times New Roman" w:hAnsi="Times New Roman" w:cs="Times New Roman"/>
                <w:noProof/>
                <w:sz w:val="20"/>
                <w:szCs w:val="20"/>
                <w:lang w:val="fr-FR" w:eastAsia="en-GB"/>
              </w:rPr>
            </w:pPr>
          </w:p>
        </w:tc>
        <w:tc>
          <w:tcPr>
            <w:tcW w:w="1417" w:type="dxa"/>
            <w:tcBorders>
              <w:top w:val="nil"/>
              <w:left w:val="nil"/>
              <w:bottom w:val="single" w:sz="4" w:space="0" w:color="auto"/>
              <w:right w:val="single" w:sz="4" w:space="0" w:color="auto"/>
            </w:tcBorders>
            <w:shd w:val="clear" w:color="auto" w:fill="C6EFCE"/>
            <w:noWrap/>
            <w:hideMark/>
          </w:tcPr>
          <w:p w14:paraId="0131C4FC" w14:textId="4653E27D" w:rsidR="00E51A4F" w:rsidRPr="009F5E22" w:rsidRDefault="00E51A4F" w:rsidP="00BD01A2">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Intrarea în vigoare a actului legislativ de modificare a Codului administrativ și de instituire a unor consorții administrative în unitățile administrativ-teritoriale rurale sau predominant rurale învecinate, existente ca zone rurale funcționale</w:t>
            </w:r>
          </w:p>
        </w:tc>
        <w:tc>
          <w:tcPr>
            <w:tcW w:w="1498" w:type="dxa"/>
            <w:tcBorders>
              <w:top w:val="nil"/>
              <w:left w:val="nil"/>
              <w:bottom w:val="single" w:sz="4" w:space="0" w:color="auto"/>
              <w:right w:val="single" w:sz="4" w:space="0" w:color="auto"/>
            </w:tcBorders>
            <w:shd w:val="clear" w:color="auto" w:fill="C6EFCE"/>
            <w:noWrap/>
            <w:hideMark/>
          </w:tcPr>
          <w:p w14:paraId="6D5EA999"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Dispoziție legală care indică intrarea în vigoare a actului legislativ</w:t>
            </w:r>
          </w:p>
        </w:tc>
        <w:tc>
          <w:tcPr>
            <w:tcW w:w="1332" w:type="dxa"/>
            <w:tcBorders>
              <w:top w:val="nil"/>
              <w:left w:val="nil"/>
              <w:bottom w:val="single" w:sz="4" w:space="0" w:color="auto"/>
              <w:right w:val="single" w:sz="4" w:space="0" w:color="auto"/>
            </w:tcBorders>
            <w:shd w:val="clear" w:color="auto" w:fill="C6EFCE"/>
            <w:noWrap/>
            <w:hideMark/>
          </w:tcPr>
          <w:p w14:paraId="639D394F"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lang w:val="en-GB" w:eastAsia="en-GB"/>
              </w:rPr>
            </w:pPr>
          </w:p>
        </w:tc>
        <w:tc>
          <w:tcPr>
            <w:tcW w:w="989" w:type="dxa"/>
            <w:tcBorders>
              <w:top w:val="nil"/>
              <w:left w:val="nil"/>
              <w:bottom w:val="single" w:sz="4" w:space="0" w:color="auto"/>
              <w:right w:val="single" w:sz="4" w:space="0" w:color="auto"/>
            </w:tcBorders>
            <w:shd w:val="clear" w:color="auto" w:fill="C6EFCE"/>
            <w:noWrap/>
            <w:hideMark/>
          </w:tcPr>
          <w:p w14:paraId="21AC7247"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lang w:val="en-GB" w:eastAsia="en-GB"/>
              </w:rPr>
            </w:pPr>
          </w:p>
        </w:tc>
        <w:tc>
          <w:tcPr>
            <w:tcW w:w="1680" w:type="dxa"/>
            <w:tcBorders>
              <w:top w:val="nil"/>
              <w:left w:val="nil"/>
              <w:bottom w:val="single" w:sz="4" w:space="0" w:color="auto"/>
              <w:right w:val="single" w:sz="4" w:space="0" w:color="auto"/>
            </w:tcBorders>
            <w:shd w:val="clear" w:color="auto" w:fill="C6EFCE"/>
            <w:noWrap/>
            <w:hideMark/>
          </w:tcPr>
          <w:p w14:paraId="6FA8DAD1"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lang w:val="en-GB" w:eastAsia="en-GB"/>
              </w:rPr>
            </w:pPr>
          </w:p>
        </w:tc>
        <w:tc>
          <w:tcPr>
            <w:tcW w:w="1080" w:type="dxa"/>
            <w:tcBorders>
              <w:top w:val="nil"/>
              <w:left w:val="nil"/>
              <w:bottom w:val="single" w:sz="4" w:space="0" w:color="auto"/>
              <w:right w:val="single" w:sz="4" w:space="0" w:color="auto"/>
            </w:tcBorders>
            <w:shd w:val="clear" w:color="auto" w:fill="C6EFCE"/>
            <w:noWrap/>
            <w:hideMark/>
          </w:tcPr>
          <w:p w14:paraId="3BDF79A4"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40" w:type="dxa"/>
            <w:tcBorders>
              <w:top w:val="nil"/>
              <w:left w:val="nil"/>
              <w:bottom w:val="single" w:sz="4" w:space="0" w:color="auto"/>
              <w:right w:val="single" w:sz="4" w:space="0" w:color="auto"/>
            </w:tcBorders>
            <w:shd w:val="clear" w:color="auto" w:fill="C6EFCE"/>
            <w:noWrap/>
            <w:hideMark/>
          </w:tcPr>
          <w:p w14:paraId="074A49D8"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2760" w:type="dxa"/>
            <w:tcBorders>
              <w:top w:val="nil"/>
              <w:left w:val="nil"/>
              <w:bottom w:val="single" w:sz="4" w:space="0" w:color="auto"/>
              <w:right w:val="single" w:sz="4" w:space="0" w:color="auto"/>
            </w:tcBorders>
            <w:shd w:val="clear" w:color="auto" w:fill="C6EFCE"/>
            <w:noWrap/>
            <w:hideMark/>
          </w:tcPr>
          <w:p w14:paraId="47FF9EF6"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Modificările Codului administrativ vor institui consorții administrative în zonele rurale funcționale [astfel cum sunt definite în conformitate cu metodologia gradului de urbanizare (DEGURBA)] care prezintă un anumit grad de integrare economică și socială și/sau se confruntă cu provocări și oportunități similare pentru dezvoltarea lor (de exemplu, proximitatea față de resursele naturale comune, expunerea la aceleași șocuri structurale).</w:t>
            </w:r>
          </w:p>
          <w:p w14:paraId="348225C0" w14:textId="77777777" w:rsidR="00E51A4F" w:rsidRPr="009F5E22" w:rsidRDefault="00E51A4F" w:rsidP="00BD01A2">
            <w:pPr>
              <w:pBdr>
                <w:top w:val="nil"/>
                <w:left w:val="nil"/>
                <w:bottom w:val="nil"/>
                <w:right w:val="nil"/>
                <w:between w:val="nil"/>
              </w:pBdr>
              <w:spacing w:after="0" w:line="240" w:lineRule="auto"/>
              <w:jc w:val="both"/>
              <w:rPr>
                <w:rFonts w:ascii="Times New Roman" w:hAnsi="Times New Roman" w:cs="Times New Roman"/>
                <w:noProof/>
                <w:sz w:val="20"/>
                <w:szCs w:val="20"/>
              </w:rPr>
            </w:pPr>
            <w:r>
              <w:rPr>
                <w:rFonts w:ascii="Times New Roman" w:hAnsi="Times New Roman"/>
                <w:noProof/>
                <w:sz w:val="20"/>
              </w:rPr>
              <w:t>Modificările legislative:</w:t>
            </w:r>
          </w:p>
          <w:p w14:paraId="7FEEFD2E"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rPr>
            </w:pPr>
            <w:r>
              <w:rPr>
                <w:rFonts w:ascii="Times New Roman" w:hAnsi="Times New Roman"/>
                <w:noProof/>
                <w:sz w:val="20"/>
              </w:rPr>
              <w:t>vor defini regimul juridic și responsabilitățile consorțiilor administrative instituite pe baza unei abordări a zonelor rurale funcționale, în vederea îmbunătățirii eficienței serviciilor publice sociale, educaționale și de sănătate, precum și a sprijinului pentru persoanele care desfășoară activități independente în agricultură (cum ar fi accesul la piețe și cooperarea sporită), precum și a eficacității punerii în aplicare a investițiilor, care vor conduce la îmbunătățirea coeziunii teritoriale, a integrării zonelor rurale și a capitalizării durabile a patrimoniului natural și cultural;</w:t>
            </w:r>
          </w:p>
          <w:p w14:paraId="0E73C407"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rPr>
            </w:pPr>
            <w:r>
              <w:rPr>
                <w:rFonts w:ascii="Times New Roman" w:hAnsi="Times New Roman"/>
                <w:noProof/>
                <w:sz w:val="20"/>
              </w:rPr>
              <w:t>vor înființa un organism corespunzător fiecărui consorțiu administrativ care va desfășura activități specifice pentru mai multe autorități publice locale și va contribui la punerea în aplicare a obiectivelor strategice ale autorităților publice implicate. Organismul va gestiona următoarele tipuri de servicii publice: amenajarea teritoriului și urbanism; achiziții publice; investiții; gestionarea domeniului public și privat; servicii financiare și contabile; servicii juridice; asistență socială; registrul agricol; registrul de stare civilă; cadastru.</w:t>
            </w:r>
          </w:p>
          <w:p w14:paraId="0A33ECD4"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rPr>
            </w:pPr>
            <w:r>
              <w:rPr>
                <w:rFonts w:ascii="Times New Roman" w:hAnsi="Times New Roman"/>
                <w:noProof/>
                <w:sz w:val="20"/>
              </w:rPr>
              <w:t xml:space="preserve">vor asigura un buget transparent și previzibil, alcătuit din contribuții din partea unităților administrative care formează consorțiile administrative și din transferuri din partea administrației centrale pe baza unor criterii de performanță transparente legate de obiectivele de politică de la nivelul zonei rurale funcționale; </w:t>
            </w:r>
          </w:p>
          <w:p w14:paraId="051141E8"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rPr>
            </w:pPr>
            <w:r>
              <w:rPr>
                <w:rFonts w:ascii="Times New Roman" w:hAnsi="Times New Roman"/>
                <w:noProof/>
                <w:sz w:val="20"/>
              </w:rPr>
              <w:t>vor face posibilă integrarea digitală deplină a serviciilor publice furnizate de unitățile administrative ale consorțiilor în vederea furnizării de servicii publice într-un timp mai scurt pentru cetățeni și antreprenori, inclusiv prin achiziții comune pentru furnizarea de bunuri și servicii, la nivelul zonelor rurale funcționale.</w:t>
            </w:r>
          </w:p>
        </w:tc>
      </w:tr>
      <w:tr w:rsidR="00E51A4F" w:rsidRPr="009F5E22" w14:paraId="4EDC8F2B" w14:textId="77777777" w:rsidTr="00BD01A2">
        <w:trPr>
          <w:trHeight w:val="878"/>
          <w:jc w:val="center"/>
        </w:trPr>
        <w:tc>
          <w:tcPr>
            <w:tcW w:w="851" w:type="dxa"/>
            <w:tcBorders>
              <w:top w:val="nil"/>
              <w:left w:val="single" w:sz="4" w:space="0" w:color="auto"/>
              <w:bottom w:val="single" w:sz="4" w:space="0" w:color="auto"/>
              <w:right w:val="single" w:sz="4" w:space="0" w:color="auto"/>
            </w:tcBorders>
            <w:shd w:val="clear" w:color="auto" w:fill="C6EFCE"/>
            <w:noWrap/>
          </w:tcPr>
          <w:p w14:paraId="3F55D43C" w14:textId="77777777" w:rsidR="00E51A4F" w:rsidRPr="009F5E22" w:rsidRDefault="00E51A4F" w:rsidP="00BD01A2">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312</w:t>
            </w:r>
          </w:p>
        </w:tc>
        <w:tc>
          <w:tcPr>
            <w:tcW w:w="1985" w:type="dxa"/>
            <w:tcBorders>
              <w:top w:val="nil"/>
              <w:left w:val="nil"/>
              <w:bottom w:val="single" w:sz="4" w:space="0" w:color="auto"/>
              <w:right w:val="single" w:sz="4" w:space="0" w:color="auto"/>
            </w:tcBorders>
            <w:shd w:val="clear" w:color="auto" w:fill="C6EFCE"/>
            <w:noWrap/>
          </w:tcPr>
          <w:p w14:paraId="5ABBC65B"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4</w:t>
            </w:r>
            <w:r>
              <w:rPr>
                <w:rFonts w:ascii="Times New Roman" w:hAnsi="Times New Roman"/>
                <w:noProof/>
                <w:sz w:val="20"/>
              </w:rPr>
              <w:t xml:space="preserve">. Creșterea calității locuințelor </w:t>
            </w:r>
          </w:p>
        </w:tc>
        <w:tc>
          <w:tcPr>
            <w:tcW w:w="1276" w:type="dxa"/>
            <w:tcBorders>
              <w:top w:val="nil"/>
              <w:left w:val="nil"/>
              <w:bottom w:val="single" w:sz="4" w:space="0" w:color="auto"/>
              <w:right w:val="single" w:sz="4" w:space="0" w:color="auto"/>
            </w:tcBorders>
            <w:shd w:val="clear" w:color="auto" w:fill="C6EFCE"/>
            <w:noWrap/>
          </w:tcPr>
          <w:p w14:paraId="70B5899E"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1417" w:type="dxa"/>
            <w:tcBorders>
              <w:top w:val="nil"/>
              <w:left w:val="nil"/>
              <w:bottom w:val="single" w:sz="4" w:space="0" w:color="auto"/>
              <w:right w:val="single" w:sz="4" w:space="0" w:color="auto"/>
            </w:tcBorders>
            <w:shd w:val="clear" w:color="auto" w:fill="C6EFCE"/>
            <w:noWrap/>
          </w:tcPr>
          <w:p w14:paraId="7F6D5633"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Intrarea în vigoare a actului legislativ de implementare a Strategiei naționale a locuirii și a planului de acțiune de reducere a privării severe de locuință</w:t>
            </w:r>
          </w:p>
        </w:tc>
        <w:tc>
          <w:tcPr>
            <w:tcW w:w="1498" w:type="dxa"/>
            <w:tcBorders>
              <w:top w:val="nil"/>
              <w:left w:val="nil"/>
              <w:bottom w:val="single" w:sz="4" w:space="0" w:color="auto"/>
              <w:right w:val="single" w:sz="4" w:space="0" w:color="auto"/>
            </w:tcBorders>
            <w:shd w:val="clear" w:color="auto" w:fill="C6EFCE"/>
            <w:noWrap/>
          </w:tcPr>
          <w:p w14:paraId="2090E0A2" w14:textId="77777777" w:rsidR="00E51A4F" w:rsidRPr="009F5E22" w:rsidRDefault="00E51A4F" w:rsidP="00BD01A2">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Dispoziție legală care indică intrarea în vigoare a actului legislativ de implementare a Strategiei naționale a locuirii și a planului de acțiune de reducere a privării severe de locuință</w:t>
            </w:r>
          </w:p>
        </w:tc>
        <w:tc>
          <w:tcPr>
            <w:tcW w:w="1332" w:type="dxa"/>
            <w:tcBorders>
              <w:top w:val="nil"/>
              <w:left w:val="nil"/>
              <w:bottom w:val="single" w:sz="4" w:space="0" w:color="auto"/>
              <w:right w:val="single" w:sz="4" w:space="0" w:color="auto"/>
            </w:tcBorders>
            <w:shd w:val="clear" w:color="auto" w:fill="C6EFCE"/>
            <w:noWrap/>
          </w:tcPr>
          <w:p w14:paraId="7106754C"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989" w:type="dxa"/>
            <w:tcBorders>
              <w:top w:val="nil"/>
              <w:left w:val="nil"/>
              <w:bottom w:val="single" w:sz="4" w:space="0" w:color="auto"/>
              <w:right w:val="single" w:sz="4" w:space="0" w:color="auto"/>
            </w:tcBorders>
            <w:shd w:val="clear" w:color="auto" w:fill="C6EFCE"/>
            <w:noWrap/>
          </w:tcPr>
          <w:p w14:paraId="1FCEEBA2"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680" w:type="dxa"/>
            <w:tcBorders>
              <w:top w:val="nil"/>
              <w:left w:val="nil"/>
              <w:bottom w:val="single" w:sz="4" w:space="0" w:color="auto"/>
              <w:right w:val="single" w:sz="4" w:space="0" w:color="auto"/>
            </w:tcBorders>
            <w:shd w:val="clear" w:color="auto" w:fill="C6EFCE"/>
            <w:noWrap/>
          </w:tcPr>
          <w:p w14:paraId="6032659D"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080" w:type="dxa"/>
            <w:tcBorders>
              <w:top w:val="nil"/>
              <w:left w:val="nil"/>
              <w:bottom w:val="single" w:sz="4" w:space="0" w:color="auto"/>
              <w:right w:val="single" w:sz="4" w:space="0" w:color="auto"/>
            </w:tcBorders>
            <w:shd w:val="clear" w:color="auto" w:fill="C6EFCE"/>
            <w:noWrap/>
          </w:tcPr>
          <w:p w14:paraId="087127FB"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40" w:type="dxa"/>
            <w:tcBorders>
              <w:top w:val="nil"/>
              <w:left w:val="nil"/>
              <w:bottom w:val="single" w:sz="4" w:space="0" w:color="auto"/>
              <w:right w:val="single" w:sz="4" w:space="0" w:color="auto"/>
            </w:tcBorders>
            <w:shd w:val="clear" w:color="auto" w:fill="C6EFCE"/>
            <w:noWrap/>
          </w:tcPr>
          <w:p w14:paraId="781789E5" w14:textId="77777777" w:rsidR="00E51A4F" w:rsidRPr="009F5E22" w:rsidRDefault="00E51A4F" w:rsidP="00BD01A2">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2022</w:t>
            </w:r>
          </w:p>
        </w:tc>
        <w:tc>
          <w:tcPr>
            <w:tcW w:w="2760" w:type="dxa"/>
            <w:tcBorders>
              <w:top w:val="nil"/>
              <w:left w:val="nil"/>
              <w:bottom w:val="single" w:sz="4" w:space="0" w:color="auto"/>
              <w:right w:val="single" w:sz="4" w:space="0" w:color="auto"/>
            </w:tcBorders>
            <w:shd w:val="clear" w:color="auto" w:fill="C6EFCE"/>
            <w:noWrap/>
          </w:tcPr>
          <w:p w14:paraId="3A11FB7F"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Actul legislativ va asigura punerea în aplicare a Strategiei naționale a locuirii și a planului de acțiune în vederea îmbunătățirii calității locuințelor pentru categoriile și grupurile vulnerabile, reducând privarea severă de locuință, în special pentru persoanele din comunitățile marginalizate din zonele urbane și rurale.</w:t>
            </w:r>
          </w:p>
          <w:p w14:paraId="5EEA00CA"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Strategia și planul de acțiune: </w:t>
            </w:r>
          </w:p>
          <w:p w14:paraId="522D346D"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rPr>
            </w:pPr>
            <w:r>
              <w:rPr>
                <w:rFonts w:ascii="Times New Roman" w:hAnsi="Times New Roman"/>
                <w:noProof/>
                <w:sz w:val="20"/>
              </w:rPr>
              <w:t xml:space="preserve">vor fi însoțite de o cartografiere a necesităților de locuințe, în special în comunitățile și grupurile marginalizate, inclusiv în așezările informale, în zonele urbane și rurale (conform versiunii actualizate a Atlasului comunităților marginalizate); </w:t>
            </w:r>
          </w:p>
          <w:p w14:paraId="2B411AC8"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rPr>
            </w:pPr>
            <w:r>
              <w:rPr>
                <w:rFonts w:ascii="Times New Roman" w:hAnsi="Times New Roman"/>
                <w:noProof/>
                <w:sz w:val="20"/>
              </w:rPr>
              <w:t>vor asigura o abordare care garantează complementaritatea/corespunde cu investițiile existente sau viitoare ale centrelor comunitare integrate (adică furnizarea de servicii educaționale, sociale și de asistență medicală de bază) finanțate în cadrul FSE+ și al fondurilor viitoarei politici de coeziune;</w:t>
            </w:r>
          </w:p>
          <w:p w14:paraId="7BAD34AF"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rPr>
            </w:pPr>
            <w:r>
              <w:rPr>
                <w:rFonts w:ascii="Times New Roman" w:hAnsi="Times New Roman"/>
                <w:noProof/>
                <w:sz w:val="20"/>
              </w:rPr>
              <w:t>vor asigura acces complementar la educație și la servicii de sănătate în comunitățile marginalizate (astfel cum au fost identificate în versiunea actualizată a Atlasului comunităților marginalizate);</w:t>
            </w:r>
          </w:p>
          <w:p w14:paraId="3ECB0919"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rPr>
            </w:pPr>
            <w:r>
              <w:rPr>
                <w:rFonts w:ascii="Times New Roman" w:hAnsi="Times New Roman"/>
                <w:noProof/>
                <w:sz w:val="20"/>
              </w:rPr>
              <w:t>nu vor conduce la segregare socială;</w:t>
            </w:r>
          </w:p>
          <w:p w14:paraId="0E28D0BD"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rPr>
            </w:pPr>
            <w:r>
              <w:rPr>
                <w:rFonts w:ascii="Times New Roman" w:hAnsi="Times New Roman"/>
                <w:noProof/>
                <w:sz w:val="20"/>
              </w:rPr>
              <w:t>vor asigura posibilitatea de a utiliza zonele metropolitane, consorțiile administrative și asociațiile de dezvoltare intercomunitară pentru implementarea investițiilor.</w:t>
            </w:r>
          </w:p>
        </w:tc>
      </w:tr>
      <w:tr w:rsidR="00E51A4F" w:rsidRPr="009F5E22" w14:paraId="7966F93C" w14:textId="77777777" w:rsidTr="00BD01A2">
        <w:trPr>
          <w:trHeight w:val="313"/>
          <w:jc w:val="center"/>
        </w:trPr>
        <w:tc>
          <w:tcPr>
            <w:tcW w:w="851" w:type="dxa"/>
            <w:tcBorders>
              <w:top w:val="nil"/>
              <w:left w:val="single" w:sz="4" w:space="0" w:color="auto"/>
              <w:bottom w:val="single" w:sz="4" w:space="0" w:color="auto"/>
              <w:right w:val="single" w:sz="4" w:space="0" w:color="auto"/>
            </w:tcBorders>
            <w:shd w:val="clear" w:color="auto" w:fill="C6EFCE"/>
            <w:noWrap/>
          </w:tcPr>
          <w:p w14:paraId="7E6D3A69" w14:textId="77777777" w:rsidR="00E51A4F" w:rsidRPr="009F5E22" w:rsidRDefault="00E51A4F" w:rsidP="00BD01A2">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315</w:t>
            </w:r>
          </w:p>
        </w:tc>
        <w:tc>
          <w:tcPr>
            <w:tcW w:w="1985" w:type="dxa"/>
            <w:tcBorders>
              <w:top w:val="nil"/>
              <w:left w:val="nil"/>
              <w:bottom w:val="single" w:sz="4" w:space="0" w:color="auto"/>
              <w:right w:val="single" w:sz="4" w:space="0" w:color="auto"/>
            </w:tcBorders>
            <w:shd w:val="clear" w:color="auto" w:fill="C6EFCE"/>
            <w:noWrap/>
          </w:tcPr>
          <w:p w14:paraId="3F66CD86" w14:textId="4D2665FA"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5</w:t>
            </w:r>
            <w:r>
              <w:rPr>
                <w:rFonts w:ascii="Times New Roman" w:hAnsi="Times New Roman"/>
                <w:noProof/>
                <w:sz w:val="20"/>
              </w:rPr>
              <w:t>. Dezvoltarea sistemului de planificare - Codul amenajării teritoriului, urbanismului și construcțiilor</w:t>
            </w:r>
          </w:p>
        </w:tc>
        <w:tc>
          <w:tcPr>
            <w:tcW w:w="1276" w:type="dxa"/>
            <w:tcBorders>
              <w:top w:val="nil"/>
              <w:left w:val="nil"/>
              <w:bottom w:val="single" w:sz="4" w:space="0" w:color="auto"/>
              <w:right w:val="single" w:sz="4" w:space="0" w:color="auto"/>
            </w:tcBorders>
            <w:shd w:val="clear" w:color="auto" w:fill="C6EFCE"/>
            <w:noWrap/>
          </w:tcPr>
          <w:p w14:paraId="65E75F6D"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1417" w:type="dxa"/>
            <w:tcBorders>
              <w:top w:val="nil"/>
              <w:left w:val="nil"/>
              <w:bottom w:val="single" w:sz="4" w:space="0" w:color="auto"/>
              <w:right w:val="single" w:sz="4" w:space="0" w:color="auto"/>
            </w:tcBorders>
            <w:shd w:val="clear" w:color="auto" w:fill="C6EFCE"/>
            <w:noWrap/>
          </w:tcPr>
          <w:p w14:paraId="7844B8F4"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Publicarea în Monitorul Oficial a Codului amenajării teritoriului, urbanismului și construcțiilor </w:t>
            </w:r>
          </w:p>
        </w:tc>
        <w:tc>
          <w:tcPr>
            <w:tcW w:w="1498" w:type="dxa"/>
            <w:tcBorders>
              <w:top w:val="nil"/>
              <w:left w:val="nil"/>
              <w:bottom w:val="single" w:sz="4" w:space="0" w:color="auto"/>
              <w:right w:val="single" w:sz="4" w:space="0" w:color="auto"/>
            </w:tcBorders>
            <w:shd w:val="clear" w:color="auto" w:fill="C6EFCE"/>
            <w:noWrap/>
          </w:tcPr>
          <w:p w14:paraId="7F78591B" w14:textId="4088A23E"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Publicarea în Monitorul Oficial a Codului amenajării teritoriului, urbanismului și construcțiilor </w:t>
            </w:r>
          </w:p>
        </w:tc>
        <w:tc>
          <w:tcPr>
            <w:tcW w:w="1332" w:type="dxa"/>
            <w:tcBorders>
              <w:top w:val="nil"/>
              <w:left w:val="nil"/>
              <w:bottom w:val="single" w:sz="4" w:space="0" w:color="auto"/>
              <w:right w:val="single" w:sz="4" w:space="0" w:color="auto"/>
            </w:tcBorders>
            <w:shd w:val="clear" w:color="auto" w:fill="C6EFCE"/>
            <w:noWrap/>
          </w:tcPr>
          <w:p w14:paraId="46FF5360"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989" w:type="dxa"/>
            <w:tcBorders>
              <w:top w:val="nil"/>
              <w:left w:val="nil"/>
              <w:bottom w:val="single" w:sz="4" w:space="0" w:color="auto"/>
              <w:right w:val="single" w:sz="4" w:space="0" w:color="auto"/>
            </w:tcBorders>
            <w:shd w:val="clear" w:color="auto" w:fill="C6EFCE"/>
            <w:noWrap/>
          </w:tcPr>
          <w:p w14:paraId="4C2E5960"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680" w:type="dxa"/>
            <w:tcBorders>
              <w:top w:val="nil"/>
              <w:left w:val="nil"/>
              <w:bottom w:val="single" w:sz="4" w:space="0" w:color="auto"/>
              <w:right w:val="single" w:sz="4" w:space="0" w:color="auto"/>
            </w:tcBorders>
            <w:shd w:val="clear" w:color="auto" w:fill="C6EFCE"/>
            <w:noWrap/>
          </w:tcPr>
          <w:p w14:paraId="29278700"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080" w:type="dxa"/>
            <w:tcBorders>
              <w:top w:val="nil"/>
              <w:left w:val="nil"/>
              <w:bottom w:val="single" w:sz="4" w:space="0" w:color="auto"/>
              <w:right w:val="single" w:sz="4" w:space="0" w:color="auto"/>
            </w:tcBorders>
            <w:shd w:val="clear" w:color="auto" w:fill="C6EFCE"/>
            <w:noWrap/>
          </w:tcPr>
          <w:p w14:paraId="6C72DDA5"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40" w:type="dxa"/>
            <w:tcBorders>
              <w:top w:val="nil"/>
              <w:left w:val="nil"/>
              <w:bottom w:val="single" w:sz="4" w:space="0" w:color="auto"/>
              <w:right w:val="single" w:sz="4" w:space="0" w:color="auto"/>
            </w:tcBorders>
            <w:shd w:val="clear" w:color="auto" w:fill="C6EFCE"/>
            <w:noWrap/>
          </w:tcPr>
          <w:p w14:paraId="0DADEA32" w14:textId="77777777" w:rsidR="00E51A4F" w:rsidRPr="009F5E22" w:rsidRDefault="00E51A4F" w:rsidP="00BD01A2">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2760" w:type="dxa"/>
            <w:tcBorders>
              <w:top w:val="nil"/>
              <w:left w:val="nil"/>
              <w:bottom w:val="single" w:sz="4" w:space="0" w:color="auto"/>
              <w:right w:val="single" w:sz="4" w:space="0" w:color="auto"/>
            </w:tcBorders>
            <w:shd w:val="clear" w:color="auto" w:fill="C6EFCE"/>
            <w:noWrap/>
          </w:tcPr>
          <w:p w14:paraId="63FE3F54" w14:textId="7BA743D0"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Publicarea în Monitorul Oficial a Codului amenajării teritoriului, urbanismului și construcțiilor Codul intră în vigoare după o perioadă rezonabilă și nu mai târziu de </w:t>
            </w:r>
            <w:r w:rsidRPr="00CA463A">
              <w:rPr>
                <w:rFonts w:ascii="Times New Roman" w:hAnsi="Times New Roman"/>
                <w:noProof/>
                <w:sz w:val="20"/>
              </w:rPr>
              <w:t>31</w:t>
            </w:r>
            <w:r>
              <w:rPr>
                <w:rFonts w:ascii="Times New Roman" w:hAnsi="Times New Roman"/>
                <w:noProof/>
                <w:sz w:val="20"/>
              </w:rPr>
              <w:t xml:space="preserve"> decembrie </w:t>
            </w:r>
            <w:r w:rsidRPr="00CA463A">
              <w:rPr>
                <w:rFonts w:ascii="Times New Roman" w:hAnsi="Times New Roman"/>
                <w:noProof/>
                <w:sz w:val="20"/>
              </w:rPr>
              <w:t>2026</w:t>
            </w:r>
            <w:r>
              <w:rPr>
                <w:rFonts w:ascii="Times New Roman" w:hAnsi="Times New Roman"/>
                <w:noProof/>
                <w:sz w:val="20"/>
              </w:rPr>
              <w:t>. Această intrare în vigoare este automată și nu implică alte măsuri legale de punere în aplicare. Acesta conține dispoziții privind:</w:t>
            </w:r>
          </w:p>
          <w:p w14:paraId="2BD05814"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rPr>
            </w:pPr>
            <w:r>
              <w:rPr>
                <w:rFonts w:ascii="Times New Roman" w:hAnsi="Times New Roman"/>
                <w:noProof/>
                <w:sz w:val="20"/>
              </w:rPr>
              <w:t>reducerea termenelor de emitere a actelor administrative, precum și introducerea unor mecanisme de asigurare a proceselor administrative digitalizate în construcții;</w:t>
            </w:r>
          </w:p>
          <w:p w14:paraId="72CFB395"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rPr>
            </w:pPr>
            <w:r>
              <w:rPr>
                <w:rFonts w:ascii="Times New Roman" w:hAnsi="Times New Roman"/>
                <w:noProof/>
                <w:sz w:val="20"/>
              </w:rPr>
              <w:t xml:space="preserve"> posibilitatea de a crea centre de expertiză la nivelul zonelor urbane funcționale;</w:t>
            </w:r>
          </w:p>
          <w:p w14:paraId="25293D70" w14:textId="3021D4CD"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rPr>
            </w:pPr>
            <w:r>
              <w:rPr>
                <w:rFonts w:ascii="Times New Roman" w:hAnsi="Times New Roman"/>
                <w:noProof/>
                <w:sz w:val="20"/>
              </w:rPr>
              <w:t xml:space="preserve">cerințe privind actualizarea și transpunerea planurilor spațiale și urbane în sistemele de informații geografice (SIG), precum și cerințe privind alinierea acestora la următoarele principii ale politicii urbane a României: promovarea transportului și a mobilității durabile, a utilizării soluțiilor bazate pe natură sau a infrastructurii verzi și albastre, inclusiv la nivelul zonelor urbane și rurale funcționale; </w:t>
            </w:r>
          </w:p>
          <w:p w14:paraId="3A26B127"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rPr>
            </w:pPr>
            <w:r>
              <w:rPr>
                <w:rFonts w:ascii="Times New Roman" w:hAnsi="Times New Roman"/>
                <w:noProof/>
                <w:sz w:val="20"/>
              </w:rPr>
              <w:t xml:space="preserve"> cerința ca documentele de planificare urbană actualizate să includă dispoziții privind mobilitatea și accesibilitatea în zonele urbane și rurale funcționale. </w:t>
            </w:r>
          </w:p>
        </w:tc>
      </w:tr>
      <w:tr w:rsidR="00E51A4F" w:rsidRPr="009F5E22" w14:paraId="30B017CF" w14:textId="77777777" w:rsidTr="00BD01A2">
        <w:trPr>
          <w:trHeight w:val="313"/>
          <w:jc w:val="center"/>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E746B5A" w14:textId="77777777" w:rsidR="00E51A4F" w:rsidRPr="009F5E22" w:rsidRDefault="00E51A4F" w:rsidP="00BD01A2">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316</w:t>
            </w:r>
          </w:p>
        </w:tc>
        <w:tc>
          <w:tcPr>
            <w:tcW w:w="1985" w:type="dxa"/>
            <w:tcBorders>
              <w:top w:val="single" w:sz="4" w:space="0" w:color="auto"/>
              <w:left w:val="nil"/>
              <w:bottom w:val="single" w:sz="4" w:space="0" w:color="auto"/>
              <w:right w:val="single" w:sz="4" w:space="0" w:color="auto"/>
            </w:tcBorders>
            <w:shd w:val="clear" w:color="auto" w:fill="C6EFCE"/>
            <w:noWrap/>
          </w:tcPr>
          <w:p w14:paraId="534765F0" w14:textId="552309E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5</w:t>
            </w:r>
            <w:r>
              <w:rPr>
                <w:rFonts w:ascii="Times New Roman" w:hAnsi="Times New Roman"/>
                <w:noProof/>
                <w:sz w:val="20"/>
              </w:rPr>
              <w:t>. Dezvoltarea sistemului de planificare - Codul amenajării teritoriului, urbanismului și construcțiilor</w:t>
            </w:r>
          </w:p>
        </w:tc>
        <w:tc>
          <w:tcPr>
            <w:tcW w:w="1276" w:type="dxa"/>
            <w:tcBorders>
              <w:top w:val="single" w:sz="4" w:space="0" w:color="auto"/>
              <w:left w:val="nil"/>
              <w:bottom w:val="single" w:sz="4" w:space="0" w:color="auto"/>
              <w:right w:val="single" w:sz="4" w:space="0" w:color="auto"/>
            </w:tcBorders>
            <w:shd w:val="clear" w:color="auto" w:fill="C6EFCE"/>
            <w:noWrap/>
          </w:tcPr>
          <w:p w14:paraId="751E86F8"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1417" w:type="dxa"/>
            <w:tcBorders>
              <w:top w:val="single" w:sz="4" w:space="0" w:color="auto"/>
              <w:left w:val="nil"/>
              <w:bottom w:val="single" w:sz="4" w:space="0" w:color="auto"/>
              <w:right w:val="single" w:sz="4" w:space="0" w:color="auto"/>
            </w:tcBorders>
            <w:shd w:val="clear" w:color="auto" w:fill="C6EFCE"/>
            <w:noWrap/>
          </w:tcPr>
          <w:p w14:paraId="2F2CCFAE"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Platforma digitală de date (ca parte a Observatorului teritorial) </w:t>
            </w:r>
          </w:p>
        </w:tc>
        <w:tc>
          <w:tcPr>
            <w:tcW w:w="1498" w:type="dxa"/>
            <w:tcBorders>
              <w:top w:val="single" w:sz="4" w:space="0" w:color="auto"/>
              <w:left w:val="nil"/>
              <w:bottom w:val="single" w:sz="4" w:space="0" w:color="auto"/>
              <w:right w:val="single" w:sz="4" w:space="0" w:color="auto"/>
            </w:tcBorders>
            <w:shd w:val="clear" w:color="auto" w:fill="C6EFCE"/>
            <w:noWrap/>
          </w:tcPr>
          <w:p w14:paraId="65281C27"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Platforma digitală de date (ca parte a Observatorului teritorial) este disponibilă pentru utilizare</w:t>
            </w:r>
          </w:p>
        </w:tc>
        <w:tc>
          <w:tcPr>
            <w:tcW w:w="1332" w:type="dxa"/>
            <w:tcBorders>
              <w:top w:val="single" w:sz="4" w:space="0" w:color="auto"/>
              <w:left w:val="nil"/>
              <w:bottom w:val="single" w:sz="4" w:space="0" w:color="auto"/>
              <w:right w:val="single" w:sz="4" w:space="0" w:color="auto"/>
            </w:tcBorders>
            <w:shd w:val="clear" w:color="auto" w:fill="C6EFCE"/>
            <w:noWrap/>
          </w:tcPr>
          <w:p w14:paraId="4ECCEB1E"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989" w:type="dxa"/>
            <w:tcBorders>
              <w:top w:val="single" w:sz="4" w:space="0" w:color="auto"/>
              <w:left w:val="nil"/>
              <w:bottom w:val="single" w:sz="4" w:space="0" w:color="auto"/>
              <w:right w:val="single" w:sz="4" w:space="0" w:color="auto"/>
            </w:tcBorders>
            <w:shd w:val="clear" w:color="auto" w:fill="C6EFCE"/>
            <w:noWrap/>
          </w:tcPr>
          <w:p w14:paraId="2664CDC5"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680" w:type="dxa"/>
            <w:tcBorders>
              <w:top w:val="single" w:sz="4" w:space="0" w:color="auto"/>
              <w:left w:val="nil"/>
              <w:bottom w:val="single" w:sz="4" w:space="0" w:color="auto"/>
              <w:right w:val="single" w:sz="4" w:space="0" w:color="auto"/>
            </w:tcBorders>
            <w:shd w:val="clear" w:color="auto" w:fill="C6EFCE"/>
            <w:noWrap/>
          </w:tcPr>
          <w:p w14:paraId="0436B950"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080" w:type="dxa"/>
            <w:tcBorders>
              <w:top w:val="single" w:sz="4" w:space="0" w:color="auto"/>
              <w:left w:val="nil"/>
              <w:bottom w:val="single" w:sz="4" w:space="0" w:color="auto"/>
              <w:right w:val="single" w:sz="4" w:space="0" w:color="auto"/>
            </w:tcBorders>
            <w:shd w:val="clear" w:color="auto" w:fill="C6EFCE"/>
            <w:noWrap/>
          </w:tcPr>
          <w:p w14:paraId="426FF520"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40" w:type="dxa"/>
            <w:tcBorders>
              <w:top w:val="single" w:sz="4" w:space="0" w:color="auto"/>
              <w:left w:val="nil"/>
              <w:bottom w:val="single" w:sz="4" w:space="0" w:color="auto"/>
              <w:right w:val="single" w:sz="4" w:space="0" w:color="auto"/>
            </w:tcBorders>
            <w:shd w:val="clear" w:color="auto" w:fill="C6EFCE"/>
            <w:noWrap/>
          </w:tcPr>
          <w:p w14:paraId="5C1B95E7" w14:textId="77777777" w:rsidR="00E51A4F" w:rsidRPr="009F5E22" w:rsidRDefault="00E51A4F" w:rsidP="00BD01A2">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2760" w:type="dxa"/>
            <w:tcBorders>
              <w:top w:val="single" w:sz="4" w:space="0" w:color="auto"/>
              <w:left w:val="nil"/>
              <w:bottom w:val="single" w:sz="4" w:space="0" w:color="auto"/>
              <w:right w:val="single" w:sz="4" w:space="0" w:color="auto"/>
            </w:tcBorders>
            <w:shd w:val="clear" w:color="auto" w:fill="C6EFCE"/>
            <w:noWrap/>
          </w:tcPr>
          <w:p w14:paraId="2952B17C"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O platformă de date digitală trebuie să fie disponibilă pentru utilizare, ca parte a Observatorului teritorial, și să permită:</w:t>
            </w:r>
          </w:p>
          <w:p w14:paraId="646FB178"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rPr>
            </w:pPr>
            <w:r>
              <w:rPr>
                <w:rFonts w:ascii="Times New Roman" w:hAnsi="Times New Roman"/>
                <w:noProof/>
                <w:sz w:val="20"/>
              </w:rPr>
              <w:t>accesul public la documentele de amenajare a teritoriului emise de unitățile administrativ-teritoriale;</w:t>
            </w:r>
          </w:p>
          <w:p w14:paraId="2BF8371D"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rPr>
            </w:pPr>
            <w:r>
              <w:rPr>
                <w:rFonts w:ascii="Times New Roman" w:hAnsi="Times New Roman"/>
                <w:noProof/>
                <w:sz w:val="20"/>
              </w:rPr>
              <w:t>posibilitatea ca autoritățile publice locale să emită certificate de urbanism;</w:t>
            </w:r>
          </w:p>
          <w:p w14:paraId="6C672A4D"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rPr>
            </w:pPr>
            <w:r>
              <w:rPr>
                <w:rFonts w:ascii="Times New Roman" w:hAnsi="Times New Roman"/>
                <w:noProof/>
                <w:sz w:val="20"/>
              </w:rPr>
              <w:t xml:space="preserve">o disponibilitate a datelor într-un format interoperabil cu bazele de date ale altor autorități publice. </w:t>
            </w:r>
          </w:p>
          <w:p w14:paraId="4CCEB2D9" w14:textId="77777777" w:rsidR="00E51A4F" w:rsidRPr="009F5E22" w:rsidRDefault="00E51A4F" w:rsidP="00BD01A2">
            <w:pPr>
              <w:spacing w:after="0" w:line="240" w:lineRule="auto"/>
              <w:ind w:left="175"/>
              <w:jc w:val="both"/>
              <w:rPr>
                <w:rFonts w:ascii="Times New Roman" w:hAnsi="Times New Roman" w:cs="Times New Roman"/>
                <w:noProof/>
                <w:sz w:val="20"/>
                <w:szCs w:val="20"/>
              </w:rPr>
            </w:pPr>
            <w:r>
              <w:rPr>
                <w:rFonts w:ascii="Times New Roman" w:hAnsi="Times New Roman"/>
                <w:noProof/>
                <w:sz w:val="20"/>
              </w:rPr>
              <w:t>Platforma este concepută astfel încât să fie pregătită pentru cloud, inclusiv capacitatea tehnică de sprijinire a utilizării cloudului guvernamental.</w:t>
            </w:r>
          </w:p>
        </w:tc>
      </w:tr>
      <w:tr w:rsidR="00E51A4F" w:rsidRPr="009F5E22" w14:paraId="1A44FD25" w14:textId="77777777" w:rsidTr="00BD01A2">
        <w:trPr>
          <w:trHeight w:val="313"/>
          <w:jc w:val="center"/>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6E8E2608" w14:textId="77777777" w:rsidR="00E51A4F" w:rsidRPr="009F5E22" w:rsidRDefault="00E51A4F" w:rsidP="00BD01A2">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317</w:t>
            </w:r>
          </w:p>
        </w:tc>
        <w:tc>
          <w:tcPr>
            <w:tcW w:w="1985" w:type="dxa"/>
            <w:tcBorders>
              <w:top w:val="single" w:sz="4" w:space="0" w:color="auto"/>
              <w:left w:val="nil"/>
              <w:bottom w:val="single" w:sz="4" w:space="0" w:color="auto"/>
              <w:right w:val="single" w:sz="4" w:space="0" w:color="auto"/>
            </w:tcBorders>
            <w:shd w:val="clear" w:color="auto" w:fill="C6EFCE"/>
            <w:noWrap/>
          </w:tcPr>
          <w:p w14:paraId="5E55E5D5" w14:textId="77777777" w:rsidR="00E51A4F" w:rsidRPr="009F5E22" w:rsidRDefault="00E51A4F" w:rsidP="00BD01A2">
            <w:pPr>
              <w:spacing w:after="0" w:line="240" w:lineRule="auto"/>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2</w:t>
            </w:r>
            <w:r>
              <w:rPr>
                <w:rFonts w:ascii="Times New Roman" w:hAnsi="Times New Roman"/>
                <w:noProof/>
                <w:sz w:val="20"/>
              </w:rPr>
              <w:t>. Construirea de locuințe pentru tineri și pentru specialiști din sănătate și învățământ</w:t>
            </w:r>
          </w:p>
        </w:tc>
        <w:tc>
          <w:tcPr>
            <w:tcW w:w="1276" w:type="dxa"/>
            <w:tcBorders>
              <w:top w:val="single" w:sz="4" w:space="0" w:color="auto"/>
              <w:left w:val="nil"/>
              <w:bottom w:val="single" w:sz="4" w:space="0" w:color="auto"/>
              <w:right w:val="single" w:sz="4" w:space="0" w:color="auto"/>
            </w:tcBorders>
            <w:shd w:val="clear" w:color="auto" w:fill="C6EFCE"/>
            <w:noWrap/>
          </w:tcPr>
          <w:p w14:paraId="205F0FFF"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1417" w:type="dxa"/>
            <w:tcBorders>
              <w:top w:val="single" w:sz="4" w:space="0" w:color="auto"/>
              <w:left w:val="nil"/>
              <w:bottom w:val="single" w:sz="4" w:space="0" w:color="auto"/>
              <w:right w:val="single" w:sz="4" w:space="0" w:color="auto"/>
            </w:tcBorders>
            <w:shd w:val="clear" w:color="auto" w:fill="C6EFCE"/>
            <w:noWrap/>
          </w:tcPr>
          <w:p w14:paraId="79F56786"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Semnarea tuturor contractelor de finanțare pentru construirea de locuințe pentru tinerii care provin din comunități și grupuri vulnerabile și pentru specialiști din sănătate și învățământ din zonele urbane sau rurale </w:t>
            </w:r>
          </w:p>
          <w:p w14:paraId="5691813B" w14:textId="77777777" w:rsidR="00E51A4F" w:rsidRPr="00CA463A" w:rsidRDefault="00E51A4F" w:rsidP="00BD01A2">
            <w:pPr>
              <w:spacing w:after="0" w:line="240" w:lineRule="auto"/>
              <w:jc w:val="both"/>
              <w:rPr>
                <w:rFonts w:ascii="Times New Roman" w:hAnsi="Times New Roman" w:cs="Times New Roman"/>
                <w:noProof/>
                <w:sz w:val="20"/>
                <w:szCs w:val="20"/>
              </w:rPr>
            </w:pPr>
          </w:p>
          <w:p w14:paraId="27179086" w14:textId="77777777" w:rsidR="00E51A4F" w:rsidRPr="00CA463A" w:rsidRDefault="00E51A4F" w:rsidP="00BD01A2">
            <w:pPr>
              <w:spacing w:after="0" w:line="240" w:lineRule="auto"/>
              <w:jc w:val="both"/>
              <w:rPr>
                <w:rFonts w:ascii="Times New Roman" w:hAnsi="Times New Roman" w:cs="Times New Roman"/>
                <w:noProof/>
                <w:sz w:val="20"/>
                <w:szCs w:val="20"/>
              </w:rPr>
            </w:pPr>
          </w:p>
        </w:tc>
        <w:tc>
          <w:tcPr>
            <w:tcW w:w="1498" w:type="dxa"/>
            <w:tcBorders>
              <w:top w:val="single" w:sz="4" w:space="0" w:color="auto"/>
              <w:left w:val="nil"/>
              <w:bottom w:val="single" w:sz="4" w:space="0" w:color="auto"/>
              <w:right w:val="single" w:sz="4" w:space="0" w:color="auto"/>
            </w:tcBorders>
            <w:shd w:val="clear" w:color="auto" w:fill="C6EFCE"/>
            <w:noWrap/>
          </w:tcPr>
          <w:p w14:paraId="4E102139"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Semnarea contractelor </w:t>
            </w:r>
          </w:p>
        </w:tc>
        <w:tc>
          <w:tcPr>
            <w:tcW w:w="1332" w:type="dxa"/>
            <w:tcBorders>
              <w:top w:val="single" w:sz="4" w:space="0" w:color="auto"/>
              <w:left w:val="nil"/>
              <w:bottom w:val="single" w:sz="4" w:space="0" w:color="auto"/>
              <w:right w:val="single" w:sz="4" w:space="0" w:color="auto"/>
            </w:tcBorders>
            <w:shd w:val="clear" w:color="auto" w:fill="C6EFCE"/>
            <w:noWrap/>
          </w:tcPr>
          <w:p w14:paraId="5BD7588E"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989" w:type="dxa"/>
            <w:tcBorders>
              <w:top w:val="single" w:sz="4" w:space="0" w:color="auto"/>
              <w:left w:val="nil"/>
              <w:bottom w:val="single" w:sz="4" w:space="0" w:color="auto"/>
              <w:right w:val="single" w:sz="4" w:space="0" w:color="auto"/>
            </w:tcBorders>
            <w:shd w:val="clear" w:color="auto" w:fill="C6EFCE"/>
            <w:noWrap/>
          </w:tcPr>
          <w:p w14:paraId="6F6D190C"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680" w:type="dxa"/>
            <w:tcBorders>
              <w:top w:val="single" w:sz="4" w:space="0" w:color="auto"/>
              <w:left w:val="nil"/>
              <w:bottom w:val="single" w:sz="4" w:space="0" w:color="auto"/>
              <w:right w:val="single" w:sz="4" w:space="0" w:color="auto"/>
            </w:tcBorders>
            <w:shd w:val="clear" w:color="auto" w:fill="C6EFCE"/>
            <w:noWrap/>
          </w:tcPr>
          <w:p w14:paraId="4766DCEA"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080" w:type="dxa"/>
            <w:tcBorders>
              <w:top w:val="single" w:sz="4" w:space="0" w:color="auto"/>
              <w:left w:val="nil"/>
              <w:bottom w:val="single" w:sz="4" w:space="0" w:color="auto"/>
              <w:right w:val="single" w:sz="4" w:space="0" w:color="auto"/>
            </w:tcBorders>
            <w:shd w:val="clear" w:color="auto" w:fill="C6EFCE"/>
            <w:noWrap/>
          </w:tcPr>
          <w:p w14:paraId="5035EB14"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40" w:type="dxa"/>
            <w:tcBorders>
              <w:top w:val="single" w:sz="4" w:space="0" w:color="auto"/>
              <w:left w:val="nil"/>
              <w:bottom w:val="single" w:sz="4" w:space="0" w:color="auto"/>
              <w:right w:val="single" w:sz="4" w:space="0" w:color="auto"/>
            </w:tcBorders>
            <w:shd w:val="clear" w:color="auto" w:fill="C6EFCE"/>
            <w:noWrap/>
          </w:tcPr>
          <w:p w14:paraId="3F883196" w14:textId="77777777" w:rsidR="00E51A4F" w:rsidRPr="009F5E22" w:rsidRDefault="00E51A4F" w:rsidP="00BD01A2">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2022</w:t>
            </w:r>
          </w:p>
        </w:tc>
        <w:tc>
          <w:tcPr>
            <w:tcW w:w="2760" w:type="dxa"/>
            <w:tcBorders>
              <w:top w:val="single" w:sz="4" w:space="0" w:color="auto"/>
              <w:left w:val="nil"/>
              <w:bottom w:val="single" w:sz="4" w:space="0" w:color="auto"/>
              <w:right w:val="single" w:sz="4" w:space="0" w:color="auto"/>
            </w:tcBorders>
            <w:shd w:val="clear" w:color="auto" w:fill="C6EFCE"/>
            <w:noWrap/>
          </w:tcPr>
          <w:p w14:paraId="66E320BB"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Schema de finanțare a granturilor va fi elaborată pe baza dispozițiilor Strategiei naționale a locuirii și ale planului de acțiune, în conformitate cu specificațiile jalonului </w:t>
            </w:r>
            <w:r w:rsidRPr="00CA463A">
              <w:rPr>
                <w:rFonts w:ascii="Times New Roman" w:hAnsi="Times New Roman"/>
                <w:noProof/>
                <w:sz w:val="20"/>
              </w:rPr>
              <w:t>312</w:t>
            </w:r>
            <w:r>
              <w:rPr>
                <w:rFonts w:ascii="Times New Roman" w:hAnsi="Times New Roman"/>
                <w:noProof/>
                <w:sz w:val="20"/>
              </w:rPr>
              <w:t>.</w:t>
            </w:r>
          </w:p>
          <w:p w14:paraId="326B8C96"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Schema de finanțare va fi deschisă tuturor unităților administrativ-teritoriale/zonelor metropolitane/consorțiilor administrative și va respecta următoarele specificații obligatorii:</w:t>
            </w:r>
          </w:p>
          <w:p w14:paraId="62FD2A7C" w14:textId="77777777" w:rsidR="00E51A4F" w:rsidRPr="009F5E22" w:rsidRDefault="00E51A4F" w:rsidP="00BD01A2">
            <w:pPr>
              <w:numPr>
                <w:ilvl w:val="0"/>
                <w:numId w:val="49"/>
              </w:numPr>
              <w:spacing w:before="120" w:line="259" w:lineRule="auto"/>
              <w:ind w:left="318"/>
              <w:contextualSpacing/>
              <w:jc w:val="both"/>
              <w:rPr>
                <w:rFonts w:ascii="Times New Roman" w:hAnsi="Times New Roman" w:cs="Times New Roman"/>
                <w:noProof/>
                <w:sz w:val="20"/>
                <w:szCs w:val="20"/>
              </w:rPr>
            </w:pPr>
            <w:r>
              <w:rPr>
                <w:rFonts w:ascii="Times New Roman" w:hAnsi="Times New Roman"/>
                <w:noProof/>
                <w:sz w:val="20"/>
              </w:rPr>
              <w:t xml:space="preserve">locuințele pentru tineret vor fi acordate unităților administrativ-teritoriale/consorțiilor administrative/zonelor metropolitane pe baza unui plan de acțiune integrat pentru îmbunătățirea condițiilor de viață ale tinerilor din comunitățile și grupurile vulnerabile și din gospodăria acestora, inclusiv măsuri de promovare a integrării sociale și economice a grupurilor vizate. Tinerii beneficiari trebuie să îndeplinească cumulativ condiția de a proveni dintr-o comunitate/grup vulnerabil, de a avea vârsta cuprinsă între </w:t>
            </w:r>
            <w:r w:rsidRPr="00CA463A">
              <w:rPr>
                <w:rFonts w:ascii="Times New Roman" w:hAnsi="Times New Roman"/>
                <w:noProof/>
                <w:sz w:val="20"/>
              </w:rPr>
              <w:t>18</w:t>
            </w:r>
            <w:r>
              <w:rPr>
                <w:rFonts w:ascii="Times New Roman" w:hAnsi="Times New Roman"/>
                <w:noProof/>
                <w:sz w:val="20"/>
              </w:rPr>
              <w:t xml:space="preserve"> și </w:t>
            </w:r>
            <w:r w:rsidRPr="00CA463A">
              <w:rPr>
                <w:rFonts w:ascii="Times New Roman" w:hAnsi="Times New Roman"/>
                <w:noProof/>
                <w:sz w:val="20"/>
              </w:rPr>
              <w:t>35</w:t>
            </w:r>
            <w:r>
              <w:rPr>
                <w:rFonts w:ascii="Times New Roman" w:hAnsi="Times New Roman"/>
                <w:noProof/>
                <w:sz w:val="20"/>
              </w:rPr>
              <w:t xml:space="preserve"> de ani și un </w:t>
            </w:r>
            <w:r>
              <w:rPr>
                <w:rFonts w:ascii="Times New Roman" w:hAnsi="Times New Roman"/>
                <w:noProof/>
                <w:sz w:val="20"/>
              </w:rPr>
              <w:cr/>
            </w:r>
            <w:r>
              <w:rPr>
                <w:rFonts w:ascii="Times New Roman" w:hAnsi="Times New Roman"/>
                <w:noProof/>
                <w:sz w:val="20"/>
              </w:rPr>
              <w:br/>
              <w:t xml:space="preserve">venit per membru de familie sub salariul mediu lunar per economie; nu dețin o casă/nu au deținut o casă, trăind în prezent în condiții de locuit supraaglomerate/precare. Criteriile vor lua în considerare, de asemenea, dacă tinerii au unul sau mai mulți copii aflați în îngrijire/care locuiesc în gospodărie. </w:t>
            </w:r>
          </w:p>
          <w:p w14:paraId="2553C8A4" w14:textId="77777777" w:rsidR="00E51A4F" w:rsidRPr="009F5E22" w:rsidRDefault="00E51A4F" w:rsidP="00BD01A2">
            <w:pPr>
              <w:numPr>
                <w:ilvl w:val="0"/>
                <w:numId w:val="49"/>
              </w:numPr>
              <w:spacing w:before="120" w:line="259" w:lineRule="auto"/>
              <w:ind w:left="318"/>
              <w:contextualSpacing/>
              <w:jc w:val="both"/>
              <w:rPr>
                <w:rFonts w:ascii="Times New Roman" w:hAnsi="Times New Roman" w:cs="Times New Roman"/>
                <w:noProof/>
                <w:sz w:val="20"/>
                <w:szCs w:val="20"/>
              </w:rPr>
            </w:pPr>
            <w:r>
              <w:rPr>
                <w:rFonts w:ascii="Times New Roman" w:hAnsi="Times New Roman"/>
                <w:noProof/>
                <w:sz w:val="20"/>
              </w:rPr>
              <w:t xml:space="preserve">unitățile locative pentru specialiștii din sănătate și învățământ vor fi acordate unităților administrativ-teritoriale/consorțiilor administrative/zonelor metropolitane pe baza unui plan de acțiune integrat pentru îmbunătățirea serviciilor medicale sau educaționale pentru comunitățile și grupurile vulnerabile, astfel cum au fost identificate prin cartografierea nevoilor, în special în comunitățile și grupurile marginalizate. De asemenea, investiția se va realiza în corelație cu investițiile în componentele Educație, Sănătate (de exemplu, dezvoltarea infrastructurii medicale prespitalicești, cu scopul creșterii accesului la servicii medicale de bază) și Valul renovării din cadrul planului național de redresare și reziliență, precum și cu investiția </w:t>
            </w:r>
            <w:r w:rsidRPr="00CA463A">
              <w:rPr>
                <w:rFonts w:ascii="Times New Roman" w:hAnsi="Times New Roman"/>
                <w:noProof/>
                <w:sz w:val="20"/>
              </w:rPr>
              <w:t>3</w:t>
            </w:r>
            <w:r>
              <w:rPr>
                <w:rFonts w:ascii="Times New Roman" w:hAnsi="Times New Roman"/>
                <w:noProof/>
                <w:sz w:val="20"/>
              </w:rPr>
              <w:t xml:space="preserve"> a componentei de față (Reabilitarea moderată a clădirilor ce adăpostesc servicii publice), cu programele operaționale (</w:t>
            </w:r>
            <w:r w:rsidRPr="00CA463A">
              <w:rPr>
                <w:rFonts w:ascii="Times New Roman" w:hAnsi="Times New Roman"/>
                <w:noProof/>
                <w:sz w:val="20"/>
              </w:rPr>
              <w:t>2014</w:t>
            </w:r>
            <w:r>
              <w:rPr>
                <w:rFonts w:ascii="Times New Roman" w:hAnsi="Times New Roman"/>
                <w:noProof/>
                <w:sz w:val="20"/>
              </w:rPr>
              <w:t>-</w:t>
            </w:r>
            <w:r w:rsidRPr="00CA463A">
              <w:rPr>
                <w:rFonts w:ascii="Times New Roman" w:hAnsi="Times New Roman"/>
                <w:noProof/>
                <w:sz w:val="20"/>
              </w:rPr>
              <w:t>2020</w:t>
            </w:r>
            <w:r>
              <w:rPr>
                <w:rFonts w:ascii="Times New Roman" w:hAnsi="Times New Roman"/>
                <w:noProof/>
                <w:sz w:val="20"/>
              </w:rPr>
              <w:t xml:space="preserve"> și </w:t>
            </w:r>
            <w:r w:rsidRPr="00CA463A">
              <w:rPr>
                <w:rFonts w:ascii="Times New Roman" w:hAnsi="Times New Roman"/>
                <w:noProof/>
                <w:sz w:val="20"/>
              </w:rPr>
              <w:t>2021</w:t>
            </w:r>
            <w:r>
              <w:rPr>
                <w:rFonts w:ascii="Times New Roman" w:hAnsi="Times New Roman"/>
                <w:noProof/>
                <w:sz w:val="20"/>
              </w:rPr>
              <w:t>-</w:t>
            </w:r>
            <w:r w:rsidRPr="00CA463A">
              <w:rPr>
                <w:rFonts w:ascii="Times New Roman" w:hAnsi="Times New Roman"/>
                <w:noProof/>
                <w:sz w:val="20"/>
              </w:rPr>
              <w:t>2027</w:t>
            </w:r>
            <w:r>
              <w:rPr>
                <w:rFonts w:ascii="Times New Roman" w:hAnsi="Times New Roman"/>
                <w:noProof/>
                <w:sz w:val="20"/>
              </w:rPr>
              <w:t>) sau cu alte programe.</w:t>
            </w:r>
          </w:p>
        </w:tc>
      </w:tr>
      <w:tr w:rsidR="00E51A4F" w:rsidRPr="009F5E22" w14:paraId="0006151E" w14:textId="77777777" w:rsidTr="00BD01A2">
        <w:trPr>
          <w:trHeight w:val="4478"/>
          <w:jc w:val="center"/>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63B02571" w14:textId="77777777" w:rsidR="00E51A4F" w:rsidRPr="009F5E22" w:rsidRDefault="00E51A4F" w:rsidP="00BD01A2">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318</w:t>
            </w:r>
          </w:p>
        </w:tc>
        <w:tc>
          <w:tcPr>
            <w:tcW w:w="1985" w:type="dxa"/>
            <w:tcBorders>
              <w:top w:val="single" w:sz="4" w:space="0" w:color="auto"/>
              <w:left w:val="nil"/>
              <w:bottom w:val="single" w:sz="4" w:space="0" w:color="auto"/>
              <w:right w:val="single" w:sz="4" w:space="0" w:color="auto"/>
            </w:tcBorders>
            <w:shd w:val="clear" w:color="auto" w:fill="C6EFCE"/>
            <w:noWrap/>
          </w:tcPr>
          <w:p w14:paraId="7799584F"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2</w:t>
            </w:r>
            <w:r>
              <w:rPr>
                <w:rFonts w:ascii="Times New Roman" w:hAnsi="Times New Roman"/>
                <w:noProof/>
                <w:sz w:val="20"/>
              </w:rPr>
              <w:t>. Construirea de locuințe pentru tineri și pentru specialiști din sănătate și învățământ</w:t>
            </w:r>
          </w:p>
        </w:tc>
        <w:tc>
          <w:tcPr>
            <w:tcW w:w="1276" w:type="dxa"/>
            <w:tcBorders>
              <w:top w:val="single" w:sz="4" w:space="0" w:color="auto"/>
              <w:left w:val="nil"/>
              <w:bottom w:val="single" w:sz="4" w:space="0" w:color="auto"/>
              <w:right w:val="single" w:sz="4" w:space="0" w:color="auto"/>
            </w:tcBorders>
            <w:shd w:val="clear" w:color="auto" w:fill="C6EFCE"/>
            <w:noWrap/>
          </w:tcPr>
          <w:p w14:paraId="50DDBCFE"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Țintă</w:t>
            </w:r>
          </w:p>
        </w:tc>
        <w:tc>
          <w:tcPr>
            <w:tcW w:w="1417" w:type="dxa"/>
            <w:tcBorders>
              <w:top w:val="single" w:sz="4" w:space="0" w:color="auto"/>
              <w:left w:val="nil"/>
              <w:bottom w:val="single" w:sz="4" w:space="0" w:color="auto"/>
              <w:right w:val="single" w:sz="4" w:space="0" w:color="auto"/>
            </w:tcBorders>
            <w:shd w:val="clear" w:color="auto" w:fill="C6EFCE"/>
            <w:noWrap/>
          </w:tcPr>
          <w:p w14:paraId="65A8447F" w14:textId="72E31F89"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Unități locative construite pentru tinerii care provin din comunități marginalizate sau grupuri vulnerabile și pentru specialiștii din sănătate și învățământ</w:t>
            </w:r>
          </w:p>
        </w:tc>
        <w:tc>
          <w:tcPr>
            <w:tcW w:w="1498" w:type="dxa"/>
            <w:tcBorders>
              <w:top w:val="single" w:sz="4" w:space="0" w:color="auto"/>
              <w:left w:val="nil"/>
              <w:bottom w:val="single" w:sz="4" w:space="0" w:color="auto"/>
              <w:right w:val="single" w:sz="4" w:space="0" w:color="auto"/>
            </w:tcBorders>
            <w:shd w:val="clear" w:color="auto" w:fill="C6EFCE"/>
            <w:noWrap/>
          </w:tcPr>
          <w:p w14:paraId="0358AF61"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332" w:type="dxa"/>
            <w:tcBorders>
              <w:top w:val="single" w:sz="4" w:space="0" w:color="auto"/>
              <w:left w:val="nil"/>
              <w:bottom w:val="single" w:sz="4" w:space="0" w:color="auto"/>
              <w:right w:val="single" w:sz="4" w:space="0" w:color="auto"/>
            </w:tcBorders>
            <w:shd w:val="clear" w:color="auto" w:fill="C6EFCE"/>
            <w:noWrap/>
          </w:tcPr>
          <w:p w14:paraId="7C4CDDA6"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Număr</w:t>
            </w:r>
          </w:p>
        </w:tc>
        <w:tc>
          <w:tcPr>
            <w:tcW w:w="989" w:type="dxa"/>
            <w:tcBorders>
              <w:top w:val="single" w:sz="4" w:space="0" w:color="auto"/>
              <w:left w:val="nil"/>
              <w:bottom w:val="single" w:sz="4" w:space="0" w:color="auto"/>
              <w:right w:val="single" w:sz="4" w:space="0" w:color="auto"/>
            </w:tcBorders>
            <w:shd w:val="clear" w:color="auto" w:fill="C6EFCE"/>
            <w:noWrap/>
          </w:tcPr>
          <w:p w14:paraId="2BE01919" w14:textId="77777777" w:rsidR="00E51A4F" w:rsidRPr="009F5E22" w:rsidRDefault="00E51A4F" w:rsidP="00BD01A2">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0</w:t>
            </w:r>
          </w:p>
        </w:tc>
        <w:tc>
          <w:tcPr>
            <w:tcW w:w="1680" w:type="dxa"/>
            <w:tcBorders>
              <w:top w:val="single" w:sz="4" w:space="0" w:color="auto"/>
              <w:left w:val="nil"/>
              <w:bottom w:val="single" w:sz="4" w:space="0" w:color="auto"/>
              <w:right w:val="single" w:sz="4" w:space="0" w:color="auto"/>
            </w:tcBorders>
            <w:shd w:val="clear" w:color="auto" w:fill="C6EFCE"/>
            <w:noWrap/>
          </w:tcPr>
          <w:p w14:paraId="4F2FAE38" w14:textId="77777777" w:rsidR="00E51A4F" w:rsidRPr="009F5E22" w:rsidRDefault="00E51A4F" w:rsidP="00BD01A2">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885</w:t>
            </w:r>
          </w:p>
          <w:p w14:paraId="733B87E3"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p>
        </w:tc>
        <w:tc>
          <w:tcPr>
            <w:tcW w:w="1080" w:type="dxa"/>
            <w:tcBorders>
              <w:top w:val="single" w:sz="4" w:space="0" w:color="auto"/>
              <w:left w:val="nil"/>
              <w:bottom w:val="single" w:sz="4" w:space="0" w:color="auto"/>
              <w:right w:val="single" w:sz="4" w:space="0" w:color="auto"/>
            </w:tcBorders>
            <w:shd w:val="clear" w:color="auto" w:fill="C6EFCE"/>
            <w:noWrap/>
          </w:tcPr>
          <w:p w14:paraId="4DD8FEBC"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40" w:type="dxa"/>
            <w:tcBorders>
              <w:top w:val="single" w:sz="4" w:space="0" w:color="auto"/>
              <w:left w:val="nil"/>
              <w:bottom w:val="single" w:sz="4" w:space="0" w:color="auto"/>
              <w:right w:val="single" w:sz="4" w:space="0" w:color="auto"/>
            </w:tcBorders>
            <w:shd w:val="clear" w:color="auto" w:fill="C6EFCE"/>
            <w:noWrap/>
          </w:tcPr>
          <w:p w14:paraId="18B14219" w14:textId="77777777" w:rsidR="00E51A4F" w:rsidRPr="009F5E22" w:rsidRDefault="00E51A4F" w:rsidP="00BD01A2">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2760" w:type="dxa"/>
            <w:tcBorders>
              <w:top w:val="single" w:sz="4" w:space="0" w:color="auto"/>
              <w:left w:val="nil"/>
              <w:bottom w:val="single" w:sz="4" w:space="0" w:color="auto"/>
              <w:right w:val="single" w:sz="4" w:space="0" w:color="auto"/>
            </w:tcBorders>
            <w:shd w:val="clear" w:color="auto" w:fill="C6EFCE"/>
            <w:noWrap/>
          </w:tcPr>
          <w:p w14:paraId="63417DB7" w14:textId="5D4FB3C4"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Numărul de unități locative construite pentru tinerii care provin din comunități marginalizate sau grupuri vulnerabile și pentru specialiștii din sănătate și învățământ. În scopul îndeplinirii acestui obiectiv, „tânăr” înseamnă persoanele cu vârsta cuprinsă între </w:t>
            </w:r>
            <w:r w:rsidRPr="00CA463A">
              <w:rPr>
                <w:rFonts w:ascii="Times New Roman" w:hAnsi="Times New Roman"/>
                <w:noProof/>
                <w:sz w:val="20"/>
              </w:rPr>
              <w:t>18</w:t>
            </w:r>
            <w:r>
              <w:rPr>
                <w:rFonts w:ascii="Times New Roman" w:hAnsi="Times New Roman"/>
                <w:noProof/>
                <w:sz w:val="20"/>
              </w:rPr>
              <w:t xml:space="preserve"> și </w:t>
            </w:r>
            <w:r w:rsidRPr="00CA463A">
              <w:rPr>
                <w:rFonts w:ascii="Times New Roman" w:hAnsi="Times New Roman"/>
                <w:noProof/>
                <w:sz w:val="20"/>
              </w:rPr>
              <w:t>35</w:t>
            </w:r>
            <w:r>
              <w:rPr>
                <w:rFonts w:ascii="Times New Roman" w:hAnsi="Times New Roman"/>
                <w:noProof/>
                <w:sz w:val="20"/>
              </w:rPr>
              <w:t xml:space="preserve"> de ani.</w:t>
            </w:r>
          </w:p>
          <w:p w14:paraId="6280BE01"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Unitățile locative vor respecta obiectivul de a avea un necesar de energie primară cu cel puțin </w:t>
            </w:r>
            <w:r w:rsidRPr="00CA463A">
              <w:rPr>
                <w:rFonts w:ascii="Times New Roman" w:hAnsi="Times New Roman"/>
                <w:noProof/>
                <w:sz w:val="20"/>
              </w:rPr>
              <w:t>20</w:t>
            </w:r>
            <w:r>
              <w:rPr>
                <w:rFonts w:ascii="Times New Roman" w:hAnsi="Times New Roman"/>
                <w:noProof/>
                <w:sz w:val="20"/>
              </w:rPr>
              <w:t> % mai mic decât cel al clădirilor al căror consum de energie este aproape egal cu zero conform orientărilor naționale, lucru care va fi confirmat prin certificate de performanță energetică.</w:t>
            </w:r>
          </w:p>
        </w:tc>
      </w:tr>
      <w:tr w:rsidR="00E51A4F" w:rsidRPr="009F5E22" w14:paraId="6C92D4BD" w14:textId="77777777" w:rsidTr="00BD01A2">
        <w:trPr>
          <w:trHeight w:val="313"/>
          <w:jc w:val="center"/>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0464D0D5" w14:textId="77777777" w:rsidR="00E51A4F" w:rsidRPr="009F5E22" w:rsidRDefault="00E51A4F" w:rsidP="00BD01A2">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320</w:t>
            </w:r>
          </w:p>
        </w:tc>
        <w:tc>
          <w:tcPr>
            <w:tcW w:w="1985" w:type="dxa"/>
            <w:tcBorders>
              <w:top w:val="single" w:sz="4" w:space="0" w:color="auto"/>
              <w:left w:val="nil"/>
              <w:bottom w:val="single" w:sz="4" w:space="0" w:color="auto"/>
              <w:right w:val="single" w:sz="4" w:space="0" w:color="auto"/>
            </w:tcBorders>
            <w:shd w:val="clear" w:color="auto" w:fill="C6EFCE"/>
            <w:noWrap/>
          </w:tcPr>
          <w:p w14:paraId="2AAC1FF2"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3</w:t>
            </w:r>
            <w:r>
              <w:rPr>
                <w:rFonts w:ascii="Times New Roman" w:hAnsi="Times New Roman"/>
                <w:noProof/>
                <w:sz w:val="20"/>
              </w:rPr>
              <w:t xml:space="preserve">. Renovarea clădirilor publice pentru a sprijini furnizarea de servicii publice mai bune de către unitățile administrativ-teritoriale </w:t>
            </w:r>
          </w:p>
        </w:tc>
        <w:tc>
          <w:tcPr>
            <w:tcW w:w="1276" w:type="dxa"/>
            <w:tcBorders>
              <w:top w:val="single" w:sz="4" w:space="0" w:color="auto"/>
              <w:left w:val="nil"/>
              <w:bottom w:val="single" w:sz="4" w:space="0" w:color="auto"/>
              <w:right w:val="single" w:sz="4" w:space="0" w:color="auto"/>
            </w:tcBorders>
            <w:shd w:val="clear" w:color="auto" w:fill="C6EFCE"/>
            <w:noWrap/>
          </w:tcPr>
          <w:p w14:paraId="285260A0"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1417" w:type="dxa"/>
            <w:tcBorders>
              <w:top w:val="single" w:sz="4" w:space="0" w:color="auto"/>
              <w:left w:val="nil"/>
              <w:bottom w:val="single" w:sz="4" w:space="0" w:color="auto"/>
              <w:right w:val="single" w:sz="4" w:space="0" w:color="auto"/>
            </w:tcBorders>
            <w:shd w:val="clear" w:color="auto" w:fill="C6EFCE"/>
            <w:noWrap/>
          </w:tcPr>
          <w:p w14:paraId="03F41023" w14:textId="7A134EFF"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Semnarea contractelor pentru renovarea moderată a clădirilor publice</w:t>
            </w:r>
          </w:p>
        </w:tc>
        <w:tc>
          <w:tcPr>
            <w:tcW w:w="1498" w:type="dxa"/>
            <w:tcBorders>
              <w:top w:val="single" w:sz="4" w:space="0" w:color="auto"/>
              <w:left w:val="nil"/>
              <w:bottom w:val="single" w:sz="4" w:space="0" w:color="auto"/>
              <w:right w:val="single" w:sz="4" w:space="0" w:color="auto"/>
            </w:tcBorders>
            <w:shd w:val="clear" w:color="auto" w:fill="C6EFCE"/>
            <w:noWrap/>
          </w:tcPr>
          <w:p w14:paraId="451BC0B1"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Semnarea contractelor</w:t>
            </w:r>
          </w:p>
        </w:tc>
        <w:tc>
          <w:tcPr>
            <w:tcW w:w="1332" w:type="dxa"/>
            <w:tcBorders>
              <w:top w:val="single" w:sz="4" w:space="0" w:color="auto"/>
              <w:left w:val="nil"/>
              <w:bottom w:val="single" w:sz="4" w:space="0" w:color="auto"/>
              <w:right w:val="single" w:sz="4" w:space="0" w:color="auto"/>
            </w:tcBorders>
            <w:shd w:val="clear" w:color="auto" w:fill="C6EFCE"/>
            <w:noWrap/>
          </w:tcPr>
          <w:p w14:paraId="54BC260F"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989" w:type="dxa"/>
            <w:tcBorders>
              <w:top w:val="single" w:sz="4" w:space="0" w:color="auto"/>
              <w:left w:val="nil"/>
              <w:bottom w:val="single" w:sz="4" w:space="0" w:color="auto"/>
              <w:right w:val="single" w:sz="4" w:space="0" w:color="auto"/>
            </w:tcBorders>
            <w:shd w:val="clear" w:color="auto" w:fill="C6EFCE"/>
            <w:noWrap/>
          </w:tcPr>
          <w:p w14:paraId="510CEC88"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680" w:type="dxa"/>
            <w:tcBorders>
              <w:top w:val="single" w:sz="4" w:space="0" w:color="auto"/>
              <w:left w:val="nil"/>
              <w:bottom w:val="single" w:sz="4" w:space="0" w:color="auto"/>
              <w:right w:val="single" w:sz="4" w:space="0" w:color="auto"/>
            </w:tcBorders>
            <w:shd w:val="clear" w:color="auto" w:fill="C6EFCE"/>
            <w:noWrap/>
          </w:tcPr>
          <w:p w14:paraId="77DB0A80"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080" w:type="dxa"/>
            <w:tcBorders>
              <w:top w:val="single" w:sz="4" w:space="0" w:color="auto"/>
              <w:left w:val="nil"/>
              <w:bottom w:val="single" w:sz="4" w:space="0" w:color="auto"/>
              <w:right w:val="single" w:sz="4" w:space="0" w:color="auto"/>
            </w:tcBorders>
            <w:shd w:val="clear" w:color="auto" w:fill="C6EFCE"/>
            <w:noWrap/>
          </w:tcPr>
          <w:p w14:paraId="292EBC53"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p w14:paraId="00FB7E51"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p>
        </w:tc>
        <w:tc>
          <w:tcPr>
            <w:tcW w:w="840" w:type="dxa"/>
            <w:tcBorders>
              <w:top w:val="single" w:sz="4" w:space="0" w:color="auto"/>
              <w:left w:val="nil"/>
              <w:bottom w:val="single" w:sz="4" w:space="0" w:color="auto"/>
              <w:right w:val="single" w:sz="4" w:space="0" w:color="auto"/>
            </w:tcBorders>
            <w:shd w:val="clear" w:color="auto" w:fill="C6EFCE"/>
            <w:noWrap/>
          </w:tcPr>
          <w:p w14:paraId="4B29ABD0" w14:textId="77777777" w:rsidR="00E51A4F" w:rsidRPr="009F5E22" w:rsidRDefault="00E51A4F" w:rsidP="00BD01A2">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2022</w:t>
            </w:r>
          </w:p>
          <w:p w14:paraId="18B121DC"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p>
        </w:tc>
        <w:tc>
          <w:tcPr>
            <w:tcW w:w="2760" w:type="dxa"/>
            <w:tcBorders>
              <w:top w:val="single" w:sz="4" w:space="0" w:color="auto"/>
              <w:left w:val="nil"/>
              <w:bottom w:val="single" w:sz="4" w:space="0" w:color="auto"/>
              <w:right w:val="single" w:sz="4" w:space="0" w:color="auto"/>
            </w:tcBorders>
            <w:shd w:val="clear" w:color="auto" w:fill="C6EFCE"/>
            <w:noWrap/>
          </w:tcPr>
          <w:p w14:paraId="5E6CA4F3"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Schema va stabili criteriile și condițiile care trebuie îndeplinite pentru renovarea moderată a clădirilor publice, printre acestea numărându-se următoarele condiții: </w:t>
            </w:r>
          </w:p>
          <w:p w14:paraId="0900E8AE"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rPr>
            </w:pPr>
            <w:r>
              <w:rPr>
                <w:rFonts w:ascii="Times New Roman" w:hAnsi="Times New Roman"/>
                <w:noProof/>
                <w:sz w:val="20"/>
              </w:rPr>
              <w:t>sunt eligibile numai orașele și comunele;</w:t>
            </w:r>
          </w:p>
          <w:p w14:paraId="02EB0BFE"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rPr>
            </w:pPr>
            <w:r>
              <w:rPr>
                <w:rFonts w:ascii="Times New Roman" w:hAnsi="Times New Roman"/>
                <w:noProof/>
                <w:sz w:val="20"/>
              </w:rPr>
              <w:t>sunt eligibile numai clădirile publice al căror scop este furnizarea de servicii publice locale (de exemplu, clădirile primăriei, clădirile pentru servicii sociale);</w:t>
            </w:r>
          </w:p>
          <w:p w14:paraId="0E37CC45" w14:textId="77777777" w:rsidR="00E51A4F" w:rsidRPr="009F5E22" w:rsidRDefault="00E51A4F" w:rsidP="00BD01A2">
            <w:pPr>
              <w:numPr>
                <w:ilvl w:val="0"/>
                <w:numId w:val="48"/>
              </w:numPr>
              <w:pBdr>
                <w:top w:val="nil"/>
                <w:left w:val="nil"/>
                <w:bottom w:val="nil"/>
                <w:right w:val="nil"/>
                <w:between w:val="nil"/>
              </w:pBdr>
              <w:spacing w:after="0" w:line="240" w:lineRule="auto"/>
              <w:ind w:left="175" w:hanging="217"/>
              <w:jc w:val="both"/>
              <w:rPr>
                <w:rFonts w:ascii="Times New Roman" w:hAnsi="Times New Roman" w:cs="Times New Roman"/>
                <w:noProof/>
                <w:sz w:val="20"/>
                <w:szCs w:val="20"/>
              </w:rPr>
            </w:pPr>
            <w:r>
              <w:rPr>
                <w:rFonts w:ascii="Times New Roman" w:hAnsi="Times New Roman"/>
                <w:noProof/>
                <w:sz w:val="20"/>
              </w:rPr>
              <w:t xml:space="preserve">proiectele de modernizare moderată vor duce la o reducere cu </w:t>
            </w:r>
            <w:r w:rsidRPr="00CA463A">
              <w:rPr>
                <w:rFonts w:ascii="Times New Roman" w:hAnsi="Times New Roman"/>
                <w:noProof/>
                <w:sz w:val="20"/>
              </w:rPr>
              <w:t>30</w:t>
            </w:r>
            <w:r>
              <w:rPr>
                <w:rFonts w:ascii="Times New Roman" w:hAnsi="Times New Roman"/>
                <w:noProof/>
                <w:sz w:val="20"/>
              </w:rPr>
              <w:t> % a necesarului de energie primară, astfel cum o demonstrează certificatele de performanță energetică.</w:t>
            </w:r>
          </w:p>
          <w:p w14:paraId="0DA42101"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În cazul investițiilor pentru renovarea moderată a clădirilor publice, costurile sistemului fără eficiență energetică nu vor depăși </w:t>
            </w:r>
            <w:r w:rsidRPr="00CA463A">
              <w:rPr>
                <w:rFonts w:ascii="Times New Roman" w:hAnsi="Times New Roman"/>
                <w:noProof/>
                <w:sz w:val="20"/>
              </w:rPr>
              <w:t>10</w:t>
            </w:r>
            <w:r>
              <w:rPr>
                <w:rFonts w:ascii="Times New Roman" w:hAnsi="Times New Roman"/>
                <w:noProof/>
                <w:sz w:val="20"/>
              </w:rPr>
              <w:t> % din costul total.</w:t>
            </w:r>
          </w:p>
        </w:tc>
      </w:tr>
      <w:tr w:rsidR="00E51A4F" w:rsidRPr="009F5E22" w14:paraId="48E1EA6A" w14:textId="77777777" w:rsidTr="00BD01A2">
        <w:trPr>
          <w:trHeight w:val="313"/>
          <w:jc w:val="center"/>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57F84B66" w14:textId="77777777" w:rsidR="00E51A4F" w:rsidRPr="009F5E22" w:rsidRDefault="00E51A4F" w:rsidP="00BD01A2">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322</w:t>
            </w:r>
          </w:p>
        </w:tc>
        <w:tc>
          <w:tcPr>
            <w:tcW w:w="1985" w:type="dxa"/>
            <w:tcBorders>
              <w:top w:val="single" w:sz="4" w:space="0" w:color="auto"/>
              <w:left w:val="nil"/>
              <w:bottom w:val="single" w:sz="4" w:space="0" w:color="auto"/>
              <w:right w:val="single" w:sz="4" w:space="0" w:color="auto"/>
            </w:tcBorders>
            <w:shd w:val="clear" w:color="auto" w:fill="C6EFCE"/>
            <w:noWrap/>
          </w:tcPr>
          <w:p w14:paraId="6B7161E4"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3</w:t>
            </w:r>
            <w:r>
              <w:rPr>
                <w:rFonts w:ascii="Times New Roman" w:hAnsi="Times New Roman"/>
                <w:noProof/>
                <w:sz w:val="20"/>
              </w:rPr>
              <w:t xml:space="preserve">. Renovarea clădirilor publice pentru a sprijini furnizarea de servicii publice mai bune de către unitățile administrativ-teritoriale </w:t>
            </w:r>
          </w:p>
        </w:tc>
        <w:tc>
          <w:tcPr>
            <w:tcW w:w="1276" w:type="dxa"/>
            <w:tcBorders>
              <w:top w:val="single" w:sz="4" w:space="0" w:color="auto"/>
              <w:left w:val="nil"/>
              <w:bottom w:val="single" w:sz="4" w:space="0" w:color="auto"/>
              <w:right w:val="single" w:sz="4" w:space="0" w:color="auto"/>
            </w:tcBorders>
            <w:shd w:val="clear" w:color="auto" w:fill="C6EFCE"/>
            <w:noWrap/>
          </w:tcPr>
          <w:p w14:paraId="77C55FDC"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Țintă </w:t>
            </w:r>
          </w:p>
        </w:tc>
        <w:tc>
          <w:tcPr>
            <w:tcW w:w="1417" w:type="dxa"/>
            <w:tcBorders>
              <w:top w:val="single" w:sz="4" w:space="0" w:color="auto"/>
              <w:left w:val="nil"/>
              <w:bottom w:val="single" w:sz="4" w:space="0" w:color="auto"/>
              <w:right w:val="single" w:sz="4" w:space="0" w:color="auto"/>
            </w:tcBorders>
            <w:shd w:val="clear" w:color="auto" w:fill="C6EFCE"/>
            <w:noWrap/>
          </w:tcPr>
          <w:p w14:paraId="69FB7AD2"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Renovarea energetică a clădirilor publice </w:t>
            </w:r>
          </w:p>
        </w:tc>
        <w:tc>
          <w:tcPr>
            <w:tcW w:w="1498" w:type="dxa"/>
            <w:tcBorders>
              <w:top w:val="single" w:sz="4" w:space="0" w:color="auto"/>
              <w:left w:val="nil"/>
              <w:bottom w:val="single" w:sz="4" w:space="0" w:color="auto"/>
              <w:right w:val="single" w:sz="4" w:space="0" w:color="auto"/>
            </w:tcBorders>
            <w:shd w:val="clear" w:color="auto" w:fill="C6EFCE"/>
            <w:noWrap/>
          </w:tcPr>
          <w:p w14:paraId="6FA3CCE3"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332" w:type="dxa"/>
            <w:tcBorders>
              <w:top w:val="single" w:sz="4" w:space="0" w:color="auto"/>
              <w:left w:val="nil"/>
              <w:bottom w:val="single" w:sz="4" w:space="0" w:color="auto"/>
              <w:right w:val="single" w:sz="4" w:space="0" w:color="auto"/>
            </w:tcBorders>
            <w:shd w:val="clear" w:color="auto" w:fill="C6EFCE"/>
            <w:noWrap/>
          </w:tcPr>
          <w:p w14:paraId="79F8114E"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Număr de mp</w:t>
            </w:r>
          </w:p>
        </w:tc>
        <w:tc>
          <w:tcPr>
            <w:tcW w:w="989" w:type="dxa"/>
            <w:tcBorders>
              <w:top w:val="single" w:sz="4" w:space="0" w:color="auto"/>
              <w:left w:val="nil"/>
              <w:bottom w:val="single" w:sz="4" w:space="0" w:color="auto"/>
              <w:right w:val="single" w:sz="4" w:space="0" w:color="auto"/>
            </w:tcBorders>
            <w:shd w:val="clear" w:color="auto" w:fill="C6EFCE"/>
            <w:noWrap/>
          </w:tcPr>
          <w:p w14:paraId="3CBCCC75" w14:textId="77777777" w:rsidR="00E51A4F" w:rsidRPr="009F5E22" w:rsidRDefault="00E51A4F" w:rsidP="00BD01A2">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0</w:t>
            </w:r>
          </w:p>
        </w:tc>
        <w:tc>
          <w:tcPr>
            <w:tcW w:w="1680" w:type="dxa"/>
            <w:tcBorders>
              <w:top w:val="single" w:sz="4" w:space="0" w:color="auto"/>
              <w:left w:val="nil"/>
              <w:bottom w:val="single" w:sz="4" w:space="0" w:color="auto"/>
              <w:right w:val="single" w:sz="4" w:space="0" w:color="auto"/>
            </w:tcBorders>
            <w:shd w:val="clear" w:color="auto" w:fill="C6EFCE"/>
            <w:noWrap/>
          </w:tcPr>
          <w:p w14:paraId="31FC665E" w14:textId="2FB390D4" w:rsidR="00E51A4F" w:rsidRPr="009F5E22" w:rsidRDefault="00E51A4F" w:rsidP="00BD01A2">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516</w:t>
            </w:r>
            <w:r>
              <w:rPr>
                <w:rFonts w:ascii="Times New Roman" w:hAnsi="Times New Roman"/>
                <w:noProof/>
                <w:sz w:val="20"/>
              </w:rPr>
              <w:t> </w:t>
            </w:r>
            <w:r w:rsidRPr="00CA463A">
              <w:rPr>
                <w:rFonts w:ascii="Times New Roman" w:hAnsi="Times New Roman"/>
                <w:noProof/>
                <w:sz w:val="20"/>
              </w:rPr>
              <w:t>072</w:t>
            </w:r>
            <w:r>
              <w:rPr>
                <w:rFonts w:ascii="Times New Roman" w:hAnsi="Times New Roman"/>
                <w:noProof/>
                <w:sz w:val="20"/>
              </w:rPr>
              <w:t>.</w:t>
            </w:r>
            <w:r w:rsidRPr="00CA463A">
              <w:rPr>
                <w:rFonts w:ascii="Times New Roman" w:hAnsi="Times New Roman"/>
                <w:noProof/>
                <w:sz w:val="20"/>
              </w:rPr>
              <w:t>18</w:t>
            </w:r>
          </w:p>
          <w:p w14:paraId="3AEFF107"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p>
        </w:tc>
        <w:tc>
          <w:tcPr>
            <w:tcW w:w="1080" w:type="dxa"/>
            <w:tcBorders>
              <w:top w:val="single" w:sz="4" w:space="0" w:color="auto"/>
              <w:left w:val="nil"/>
              <w:bottom w:val="single" w:sz="4" w:space="0" w:color="auto"/>
              <w:right w:val="single" w:sz="4" w:space="0" w:color="auto"/>
            </w:tcBorders>
            <w:shd w:val="clear" w:color="auto" w:fill="C6EFCE"/>
            <w:noWrap/>
          </w:tcPr>
          <w:p w14:paraId="21FE5AF5"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40" w:type="dxa"/>
            <w:tcBorders>
              <w:top w:val="single" w:sz="4" w:space="0" w:color="auto"/>
              <w:left w:val="nil"/>
              <w:bottom w:val="single" w:sz="4" w:space="0" w:color="auto"/>
              <w:right w:val="single" w:sz="4" w:space="0" w:color="auto"/>
            </w:tcBorders>
            <w:shd w:val="clear" w:color="auto" w:fill="C6EFCE"/>
            <w:noWrap/>
          </w:tcPr>
          <w:p w14:paraId="35F4326F" w14:textId="77777777" w:rsidR="00E51A4F" w:rsidRPr="009F5E22" w:rsidRDefault="00E51A4F" w:rsidP="00BD01A2">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2760" w:type="dxa"/>
            <w:tcBorders>
              <w:top w:val="single" w:sz="4" w:space="0" w:color="auto"/>
              <w:left w:val="nil"/>
              <w:bottom w:val="single" w:sz="4" w:space="0" w:color="auto"/>
              <w:right w:val="single" w:sz="4" w:space="0" w:color="auto"/>
            </w:tcBorders>
            <w:shd w:val="clear" w:color="auto" w:fill="C6EFCE"/>
            <w:noWrap/>
          </w:tcPr>
          <w:p w14:paraId="743FA676" w14:textId="0B8B429E"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Certificate de performanță energetică care confirmă o reducere cu </w:t>
            </w:r>
            <w:r w:rsidRPr="00CA463A">
              <w:rPr>
                <w:rFonts w:ascii="Times New Roman" w:hAnsi="Times New Roman"/>
                <w:noProof/>
                <w:sz w:val="20"/>
              </w:rPr>
              <w:t>30</w:t>
            </w:r>
            <w:r>
              <w:rPr>
                <w:rFonts w:ascii="Times New Roman" w:hAnsi="Times New Roman"/>
                <w:noProof/>
                <w:sz w:val="20"/>
              </w:rPr>
              <w:t xml:space="preserve"> % a cererii de energie primară la nivel de clădire pentru o suprafață totală renovată de </w:t>
            </w:r>
            <w:r w:rsidRPr="00CA463A">
              <w:rPr>
                <w:rFonts w:ascii="Times New Roman" w:hAnsi="Times New Roman"/>
                <w:noProof/>
                <w:sz w:val="20"/>
              </w:rPr>
              <w:t>516</w:t>
            </w:r>
            <w:r>
              <w:rPr>
                <w:rFonts w:ascii="Times New Roman" w:hAnsi="Times New Roman"/>
                <w:noProof/>
                <w:sz w:val="20"/>
              </w:rPr>
              <w:t> </w:t>
            </w:r>
            <w:r w:rsidRPr="00CA463A">
              <w:rPr>
                <w:rFonts w:ascii="Times New Roman" w:hAnsi="Times New Roman"/>
                <w:noProof/>
                <w:sz w:val="20"/>
              </w:rPr>
              <w:t>072</w:t>
            </w:r>
            <w:r>
              <w:rPr>
                <w:rFonts w:ascii="Times New Roman" w:hAnsi="Times New Roman"/>
                <w:noProof/>
                <w:sz w:val="20"/>
              </w:rPr>
              <w:t>,</w:t>
            </w:r>
            <w:r w:rsidRPr="00CA463A">
              <w:rPr>
                <w:rFonts w:ascii="Times New Roman" w:hAnsi="Times New Roman"/>
                <w:noProof/>
                <w:sz w:val="20"/>
              </w:rPr>
              <w:t>18</w:t>
            </w:r>
            <w:r>
              <w:rPr>
                <w:rFonts w:ascii="Times New Roman" w:hAnsi="Times New Roman"/>
                <w:noProof/>
                <w:sz w:val="20"/>
              </w:rPr>
              <w:t xml:space="preserve"> m</w:t>
            </w:r>
            <w:r w:rsidRPr="00CA463A">
              <w:rPr>
                <w:rFonts w:ascii="Times New Roman" w:hAnsi="Times New Roman"/>
                <w:noProof/>
                <w:sz w:val="20"/>
                <w:vertAlign w:val="superscript"/>
              </w:rPr>
              <w:t>2</w:t>
            </w:r>
            <w:r>
              <w:rPr>
                <w:rFonts w:ascii="Times New Roman" w:hAnsi="Times New Roman"/>
                <w:noProof/>
                <w:sz w:val="20"/>
              </w:rPr>
              <w:t>.</w:t>
            </w:r>
          </w:p>
        </w:tc>
      </w:tr>
      <w:tr w:rsidR="00E51A4F" w:rsidRPr="009F5E22" w14:paraId="27AF0CC6" w14:textId="77777777" w:rsidTr="00BD01A2">
        <w:trPr>
          <w:trHeight w:val="313"/>
          <w:jc w:val="center"/>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DEAAD91" w14:textId="77777777" w:rsidR="00E51A4F" w:rsidRPr="009F5E22" w:rsidRDefault="00E51A4F" w:rsidP="00BD01A2">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323</w:t>
            </w:r>
          </w:p>
        </w:tc>
        <w:tc>
          <w:tcPr>
            <w:tcW w:w="1985" w:type="dxa"/>
            <w:tcBorders>
              <w:top w:val="single" w:sz="4" w:space="0" w:color="auto"/>
              <w:left w:val="nil"/>
              <w:bottom w:val="single" w:sz="4" w:space="0" w:color="auto"/>
              <w:right w:val="single" w:sz="4" w:space="0" w:color="auto"/>
            </w:tcBorders>
            <w:shd w:val="clear" w:color="auto" w:fill="C6EFCE"/>
            <w:noWrap/>
          </w:tcPr>
          <w:p w14:paraId="4F114AF9"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4</w:t>
            </w:r>
            <w:r>
              <w:rPr>
                <w:rFonts w:ascii="Times New Roman" w:hAnsi="Times New Roman"/>
                <w:noProof/>
                <w:sz w:val="20"/>
              </w:rPr>
              <w:t xml:space="preserve">. Elaborarea/actualizarea în format GIS a documentelor de amenajare a teritoriului și de urbanism </w:t>
            </w:r>
          </w:p>
        </w:tc>
        <w:tc>
          <w:tcPr>
            <w:tcW w:w="1276" w:type="dxa"/>
            <w:tcBorders>
              <w:top w:val="single" w:sz="4" w:space="0" w:color="auto"/>
              <w:left w:val="nil"/>
              <w:bottom w:val="single" w:sz="4" w:space="0" w:color="auto"/>
              <w:right w:val="single" w:sz="4" w:space="0" w:color="auto"/>
            </w:tcBorders>
            <w:shd w:val="clear" w:color="auto" w:fill="C6EFCE"/>
            <w:noWrap/>
          </w:tcPr>
          <w:p w14:paraId="65760E3E"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1417" w:type="dxa"/>
            <w:tcBorders>
              <w:top w:val="single" w:sz="4" w:space="0" w:color="auto"/>
              <w:left w:val="nil"/>
              <w:bottom w:val="single" w:sz="4" w:space="0" w:color="auto"/>
              <w:right w:val="single" w:sz="4" w:space="0" w:color="auto"/>
            </w:tcBorders>
            <w:shd w:val="clear" w:color="auto" w:fill="C6EFCE"/>
            <w:noWrap/>
          </w:tcPr>
          <w:p w14:paraId="7D0D4DEA"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Semnarea contractelor pentru elaborarea/actualizarea documentelor de amenajare a teritoriului și de urbanism și a planurilor de mobilitate urbană durabilă.</w:t>
            </w:r>
          </w:p>
        </w:tc>
        <w:tc>
          <w:tcPr>
            <w:tcW w:w="1498" w:type="dxa"/>
            <w:tcBorders>
              <w:top w:val="single" w:sz="4" w:space="0" w:color="auto"/>
              <w:left w:val="nil"/>
              <w:bottom w:val="single" w:sz="4" w:space="0" w:color="auto"/>
              <w:right w:val="single" w:sz="4" w:space="0" w:color="auto"/>
            </w:tcBorders>
            <w:shd w:val="clear" w:color="auto" w:fill="C6EFCE"/>
            <w:noWrap/>
          </w:tcPr>
          <w:p w14:paraId="027311B5"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Semnarea contractelor</w:t>
            </w:r>
          </w:p>
        </w:tc>
        <w:tc>
          <w:tcPr>
            <w:tcW w:w="1332" w:type="dxa"/>
            <w:tcBorders>
              <w:top w:val="single" w:sz="4" w:space="0" w:color="auto"/>
              <w:left w:val="nil"/>
              <w:bottom w:val="single" w:sz="4" w:space="0" w:color="auto"/>
              <w:right w:val="single" w:sz="4" w:space="0" w:color="auto"/>
            </w:tcBorders>
            <w:shd w:val="clear" w:color="auto" w:fill="C6EFCE"/>
            <w:noWrap/>
          </w:tcPr>
          <w:p w14:paraId="137AFE6F"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989" w:type="dxa"/>
            <w:tcBorders>
              <w:top w:val="single" w:sz="4" w:space="0" w:color="auto"/>
              <w:left w:val="nil"/>
              <w:bottom w:val="single" w:sz="4" w:space="0" w:color="auto"/>
              <w:right w:val="single" w:sz="4" w:space="0" w:color="auto"/>
            </w:tcBorders>
            <w:shd w:val="clear" w:color="auto" w:fill="C6EFCE"/>
            <w:noWrap/>
          </w:tcPr>
          <w:p w14:paraId="707FAC35"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680" w:type="dxa"/>
            <w:tcBorders>
              <w:top w:val="single" w:sz="4" w:space="0" w:color="auto"/>
              <w:left w:val="nil"/>
              <w:bottom w:val="single" w:sz="4" w:space="0" w:color="auto"/>
              <w:right w:val="single" w:sz="4" w:space="0" w:color="auto"/>
            </w:tcBorders>
            <w:shd w:val="clear" w:color="auto" w:fill="C6EFCE"/>
            <w:noWrap/>
          </w:tcPr>
          <w:p w14:paraId="6CFE73D3"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080" w:type="dxa"/>
            <w:tcBorders>
              <w:top w:val="single" w:sz="4" w:space="0" w:color="auto"/>
              <w:left w:val="nil"/>
              <w:bottom w:val="single" w:sz="4" w:space="0" w:color="auto"/>
              <w:right w:val="single" w:sz="4" w:space="0" w:color="auto"/>
            </w:tcBorders>
            <w:shd w:val="clear" w:color="auto" w:fill="C6EFCE"/>
            <w:noWrap/>
          </w:tcPr>
          <w:p w14:paraId="78AE482E"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p w14:paraId="51140785"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p>
        </w:tc>
        <w:tc>
          <w:tcPr>
            <w:tcW w:w="840" w:type="dxa"/>
            <w:tcBorders>
              <w:top w:val="single" w:sz="4" w:space="0" w:color="auto"/>
              <w:left w:val="nil"/>
              <w:bottom w:val="single" w:sz="4" w:space="0" w:color="auto"/>
              <w:right w:val="single" w:sz="4" w:space="0" w:color="auto"/>
            </w:tcBorders>
            <w:shd w:val="clear" w:color="auto" w:fill="C6EFCE"/>
            <w:noWrap/>
          </w:tcPr>
          <w:p w14:paraId="08714812" w14:textId="77777777" w:rsidR="00E51A4F" w:rsidRPr="009F5E22" w:rsidRDefault="00E51A4F" w:rsidP="00BD01A2">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2022</w:t>
            </w:r>
          </w:p>
          <w:p w14:paraId="7CE68A57"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p>
        </w:tc>
        <w:tc>
          <w:tcPr>
            <w:tcW w:w="2760" w:type="dxa"/>
            <w:tcBorders>
              <w:top w:val="single" w:sz="4" w:space="0" w:color="auto"/>
              <w:left w:val="nil"/>
              <w:bottom w:val="single" w:sz="4" w:space="0" w:color="auto"/>
              <w:right w:val="single" w:sz="4" w:space="0" w:color="auto"/>
            </w:tcBorders>
            <w:shd w:val="clear" w:color="auto" w:fill="C6EFCE"/>
            <w:noWrap/>
          </w:tcPr>
          <w:p w14:paraId="33562777"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Schema va stabili criteriile și condițiile care trebuie îndeplinite pentru finanțarea elaborării/actualizării planurilor de amenajare a teritoriului, de planificare urbană și de mobilitate urbană durabilă.</w:t>
            </w:r>
          </w:p>
          <w:p w14:paraId="0B34BD73" w14:textId="77777777" w:rsidR="00E51A4F" w:rsidRPr="009F5E22" w:rsidRDefault="00E51A4F" w:rsidP="00BD01A2">
            <w:pPr>
              <w:spacing w:after="0" w:line="240" w:lineRule="auto"/>
              <w:jc w:val="both"/>
              <w:rPr>
                <w:rFonts w:ascii="Times New Roman" w:hAnsi="Times New Roman" w:cs="Times New Roman"/>
                <w:noProof/>
                <w:sz w:val="20"/>
                <w:szCs w:val="20"/>
                <w:lang w:val="en-GB"/>
              </w:rPr>
            </w:pPr>
          </w:p>
          <w:p w14:paraId="0154A79E"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Redactarea/actualizarea documentației se va realiza în format digital, în conformitate cu dispozițiile jalonului </w:t>
            </w:r>
            <w:r w:rsidRPr="00CA463A">
              <w:rPr>
                <w:rFonts w:ascii="Times New Roman" w:hAnsi="Times New Roman"/>
                <w:noProof/>
                <w:sz w:val="20"/>
              </w:rPr>
              <w:t>288</w:t>
            </w:r>
            <w:r>
              <w:rPr>
                <w:rFonts w:ascii="Times New Roman" w:hAnsi="Times New Roman"/>
                <w:noProof/>
                <w:sz w:val="20"/>
              </w:rPr>
              <w:t xml:space="preserve"> și ale jalonului </w:t>
            </w:r>
            <w:r w:rsidRPr="00CA463A">
              <w:rPr>
                <w:rFonts w:ascii="Times New Roman" w:hAnsi="Times New Roman"/>
                <w:noProof/>
                <w:sz w:val="20"/>
              </w:rPr>
              <w:t>315</w:t>
            </w:r>
            <w:r>
              <w:rPr>
                <w:rFonts w:ascii="Times New Roman" w:hAnsi="Times New Roman"/>
                <w:noProof/>
                <w:sz w:val="20"/>
              </w:rPr>
              <w:t xml:space="preserve">. PMUD va fi aprobat de Grupul național pentru optimizarea PMUD instituit în conformitate cu dispozițiile stabilite în jalonul </w:t>
            </w:r>
            <w:r w:rsidRPr="00CA463A">
              <w:rPr>
                <w:rFonts w:ascii="Times New Roman" w:hAnsi="Times New Roman"/>
                <w:noProof/>
                <w:sz w:val="20"/>
              </w:rPr>
              <w:t>289</w:t>
            </w:r>
            <w:r>
              <w:rPr>
                <w:rFonts w:ascii="Times New Roman" w:hAnsi="Times New Roman"/>
                <w:noProof/>
                <w:sz w:val="20"/>
              </w:rPr>
              <w:t xml:space="preserve">, iar documentația de amenajare a teritoriului și urbanism va fi încărcată în Observatorul teritorial. Va fi asigurată integrarea cu platforma digitală descrisă în jalonul </w:t>
            </w:r>
            <w:r w:rsidRPr="00CA463A">
              <w:rPr>
                <w:rFonts w:ascii="Times New Roman" w:hAnsi="Times New Roman"/>
                <w:noProof/>
                <w:sz w:val="20"/>
              </w:rPr>
              <w:t>316</w:t>
            </w:r>
            <w:r>
              <w:rPr>
                <w:rFonts w:ascii="Times New Roman" w:hAnsi="Times New Roman"/>
                <w:noProof/>
                <w:sz w:val="20"/>
              </w:rPr>
              <w:t>.</w:t>
            </w:r>
          </w:p>
        </w:tc>
      </w:tr>
      <w:tr w:rsidR="00E51A4F" w:rsidRPr="009F5E22" w14:paraId="414EC5D7" w14:textId="77777777" w:rsidTr="00BD01A2">
        <w:trPr>
          <w:trHeight w:val="313"/>
          <w:jc w:val="center"/>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0189E080" w14:textId="77777777" w:rsidR="00E51A4F" w:rsidRPr="009F5E22" w:rsidRDefault="00E51A4F" w:rsidP="00BD01A2">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325</w:t>
            </w:r>
          </w:p>
        </w:tc>
        <w:tc>
          <w:tcPr>
            <w:tcW w:w="1985" w:type="dxa"/>
            <w:tcBorders>
              <w:top w:val="single" w:sz="4" w:space="0" w:color="auto"/>
              <w:left w:val="nil"/>
              <w:bottom w:val="single" w:sz="4" w:space="0" w:color="auto"/>
              <w:right w:val="single" w:sz="4" w:space="0" w:color="auto"/>
            </w:tcBorders>
            <w:shd w:val="clear" w:color="auto" w:fill="C6EFCE"/>
            <w:noWrap/>
          </w:tcPr>
          <w:p w14:paraId="217641F1"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4</w:t>
            </w:r>
            <w:r>
              <w:rPr>
                <w:rFonts w:ascii="Times New Roman" w:hAnsi="Times New Roman"/>
                <w:noProof/>
                <w:sz w:val="20"/>
              </w:rPr>
              <w:t xml:space="preserve">. Elaborarea/actualizarea în format GIS a documentelor de amenajare a teritoriului și de urbanism </w:t>
            </w:r>
          </w:p>
        </w:tc>
        <w:tc>
          <w:tcPr>
            <w:tcW w:w="1276" w:type="dxa"/>
            <w:tcBorders>
              <w:top w:val="single" w:sz="4" w:space="0" w:color="auto"/>
              <w:left w:val="nil"/>
              <w:bottom w:val="single" w:sz="4" w:space="0" w:color="auto"/>
              <w:right w:val="single" w:sz="4" w:space="0" w:color="auto"/>
            </w:tcBorders>
            <w:shd w:val="clear" w:color="auto" w:fill="C6EFCE"/>
            <w:noWrap/>
          </w:tcPr>
          <w:p w14:paraId="50CC758F"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Țintă</w:t>
            </w:r>
          </w:p>
        </w:tc>
        <w:tc>
          <w:tcPr>
            <w:tcW w:w="1417" w:type="dxa"/>
            <w:tcBorders>
              <w:top w:val="single" w:sz="4" w:space="0" w:color="auto"/>
              <w:left w:val="nil"/>
              <w:bottom w:val="single" w:sz="4" w:space="0" w:color="auto"/>
              <w:right w:val="single" w:sz="4" w:space="0" w:color="auto"/>
            </w:tcBorders>
            <w:shd w:val="clear" w:color="auto" w:fill="C6EFCE"/>
            <w:noWrap/>
          </w:tcPr>
          <w:p w14:paraId="4EC6C2B8" w14:textId="7D621293"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Documentele de amenajare a teritoriului, documentele de urbanism și planurile de mobilitate urbană durabilă sunt publicate pe platforma Observatorului teritorial</w:t>
            </w:r>
          </w:p>
        </w:tc>
        <w:tc>
          <w:tcPr>
            <w:tcW w:w="1498" w:type="dxa"/>
            <w:tcBorders>
              <w:top w:val="single" w:sz="4" w:space="0" w:color="auto"/>
              <w:left w:val="nil"/>
              <w:bottom w:val="single" w:sz="4" w:space="0" w:color="auto"/>
              <w:right w:val="single" w:sz="4" w:space="0" w:color="auto"/>
            </w:tcBorders>
            <w:shd w:val="clear" w:color="auto" w:fill="C6EFCE"/>
            <w:noWrap/>
          </w:tcPr>
          <w:p w14:paraId="3A28E988"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332" w:type="dxa"/>
            <w:tcBorders>
              <w:top w:val="single" w:sz="4" w:space="0" w:color="auto"/>
              <w:left w:val="nil"/>
              <w:bottom w:val="single" w:sz="4" w:space="0" w:color="auto"/>
              <w:right w:val="single" w:sz="4" w:space="0" w:color="auto"/>
            </w:tcBorders>
            <w:shd w:val="clear" w:color="auto" w:fill="C6EFCE"/>
            <w:noWrap/>
          </w:tcPr>
          <w:p w14:paraId="4E93D455"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Număr</w:t>
            </w:r>
          </w:p>
        </w:tc>
        <w:tc>
          <w:tcPr>
            <w:tcW w:w="989" w:type="dxa"/>
            <w:tcBorders>
              <w:top w:val="single" w:sz="4" w:space="0" w:color="auto"/>
              <w:left w:val="nil"/>
              <w:bottom w:val="single" w:sz="4" w:space="0" w:color="auto"/>
              <w:right w:val="single" w:sz="4" w:space="0" w:color="auto"/>
            </w:tcBorders>
            <w:shd w:val="clear" w:color="auto" w:fill="C6EFCE"/>
            <w:noWrap/>
          </w:tcPr>
          <w:p w14:paraId="18459720" w14:textId="77777777" w:rsidR="00E51A4F" w:rsidRPr="009F5E22" w:rsidRDefault="00E51A4F" w:rsidP="00BD01A2">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0</w:t>
            </w:r>
          </w:p>
        </w:tc>
        <w:tc>
          <w:tcPr>
            <w:tcW w:w="1680" w:type="dxa"/>
            <w:tcBorders>
              <w:top w:val="single" w:sz="4" w:space="0" w:color="auto"/>
              <w:left w:val="nil"/>
              <w:bottom w:val="single" w:sz="4" w:space="0" w:color="auto"/>
              <w:right w:val="single" w:sz="4" w:space="0" w:color="auto"/>
            </w:tcBorders>
            <w:shd w:val="clear" w:color="auto" w:fill="C6EFCE"/>
            <w:noWrap/>
          </w:tcPr>
          <w:p w14:paraId="40C35CB9" w14:textId="77777777" w:rsidR="00E51A4F" w:rsidRPr="009F5E22" w:rsidRDefault="00E51A4F" w:rsidP="00BD01A2">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100</w:t>
            </w:r>
          </w:p>
        </w:tc>
        <w:tc>
          <w:tcPr>
            <w:tcW w:w="1080" w:type="dxa"/>
            <w:tcBorders>
              <w:top w:val="single" w:sz="4" w:space="0" w:color="auto"/>
              <w:left w:val="nil"/>
              <w:bottom w:val="single" w:sz="4" w:space="0" w:color="auto"/>
              <w:right w:val="single" w:sz="4" w:space="0" w:color="auto"/>
            </w:tcBorders>
            <w:shd w:val="clear" w:color="auto" w:fill="C6EFCE"/>
            <w:noWrap/>
          </w:tcPr>
          <w:p w14:paraId="21C90498"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40" w:type="dxa"/>
            <w:tcBorders>
              <w:top w:val="single" w:sz="4" w:space="0" w:color="auto"/>
              <w:left w:val="nil"/>
              <w:bottom w:val="single" w:sz="4" w:space="0" w:color="auto"/>
              <w:right w:val="single" w:sz="4" w:space="0" w:color="auto"/>
            </w:tcBorders>
            <w:shd w:val="clear" w:color="auto" w:fill="C6EFCE"/>
            <w:noWrap/>
          </w:tcPr>
          <w:p w14:paraId="37C1F776" w14:textId="77777777" w:rsidR="00E51A4F" w:rsidRPr="009F5E22" w:rsidRDefault="00E51A4F" w:rsidP="00BD01A2">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2760" w:type="dxa"/>
            <w:tcBorders>
              <w:top w:val="single" w:sz="4" w:space="0" w:color="auto"/>
              <w:left w:val="nil"/>
              <w:bottom w:val="single" w:sz="4" w:space="0" w:color="auto"/>
              <w:right w:val="single" w:sz="4" w:space="0" w:color="auto"/>
            </w:tcBorders>
            <w:shd w:val="clear" w:color="auto" w:fill="C6EFCE"/>
            <w:noWrap/>
          </w:tcPr>
          <w:p w14:paraId="273F4535" w14:textId="77777777" w:rsidR="00E51A4F" w:rsidRPr="009F5E22" w:rsidRDefault="00E51A4F" w:rsidP="00BD01A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Cel puțin </w:t>
            </w:r>
            <w:r w:rsidRPr="00CA463A">
              <w:rPr>
                <w:rFonts w:ascii="Times New Roman" w:hAnsi="Times New Roman"/>
                <w:noProof/>
                <w:sz w:val="20"/>
              </w:rPr>
              <w:t>100</w:t>
            </w:r>
            <w:r>
              <w:rPr>
                <w:rFonts w:ascii="Times New Roman" w:hAnsi="Times New Roman"/>
                <w:noProof/>
                <w:sz w:val="20"/>
              </w:rPr>
              <w:t xml:space="preserve"> de documente de amenajare a teritoriului, documente de urbanism și planuri de mobilitate urbană durabilă sunt publicate pe platforma Observatorului teritorial. </w:t>
            </w:r>
          </w:p>
        </w:tc>
      </w:tr>
    </w:tbl>
    <w:p w14:paraId="06089CCE" w14:textId="77777777" w:rsidR="00E51A4F" w:rsidRPr="00CA463A" w:rsidRDefault="00E51A4F" w:rsidP="00E51A4F">
      <w:pPr>
        <w:spacing w:before="120" w:after="120" w:line="240" w:lineRule="auto"/>
        <w:jc w:val="both"/>
        <w:rPr>
          <w:rFonts w:ascii="Times New Roman" w:hAnsi="Times New Roman" w:cs="Times New Roman"/>
          <w:noProof/>
          <w:lang w:val="fr-FR"/>
        </w:rPr>
        <w:sectPr w:rsidR="00E51A4F" w:rsidRPr="00CA463A" w:rsidSect="00E51A4F">
          <w:headerReference w:type="even" r:id="rId252"/>
          <w:headerReference w:type="default" r:id="rId253"/>
          <w:footerReference w:type="even" r:id="rId254"/>
          <w:footerReference w:type="default" r:id="rId255"/>
          <w:headerReference w:type="first" r:id="rId256"/>
          <w:footerReference w:type="first" r:id="rId257"/>
          <w:pgSz w:w="16839" w:h="11907" w:orient="landscape"/>
          <w:pgMar w:top="1134" w:right="1134" w:bottom="1134" w:left="1134" w:header="567" w:footer="567" w:gutter="0"/>
          <w:cols w:space="720"/>
          <w:docGrid w:linePitch="360"/>
        </w:sectPr>
      </w:pPr>
    </w:p>
    <w:p w14:paraId="3F4545A6" w14:textId="77777777" w:rsidR="001460A9" w:rsidRPr="002A5D1B" w:rsidRDefault="001460A9" w:rsidP="001460A9">
      <w:pPr>
        <w:keepNext/>
        <w:numPr>
          <w:ilvl w:val="0"/>
          <w:numId w:val="50"/>
        </w:numPr>
        <w:tabs>
          <w:tab w:val="left" w:pos="850"/>
        </w:tabs>
        <w:spacing w:before="360" w:after="120" w:line="240" w:lineRule="auto"/>
        <w:jc w:val="both"/>
        <w:outlineLvl w:val="0"/>
        <w:rPr>
          <w:rFonts w:ascii="Times New Roman" w:eastAsia="Times New Roman" w:hAnsi="Times New Roman" w:cs="Times New Roman"/>
          <w:b/>
          <w:bCs/>
          <w:smallCaps/>
          <w:noProof/>
        </w:rPr>
      </w:pPr>
      <w:r w:rsidRPr="002A5D1B">
        <w:rPr>
          <w:rFonts w:ascii="Times New Roman" w:hAnsi="Times New Roman"/>
          <w:b/>
          <w:smallCaps/>
          <w:noProof/>
        </w:rPr>
        <w:t>COMPONENTA 11: Turism și cultură</w:t>
      </w:r>
    </w:p>
    <w:p w14:paraId="5F8DC992" w14:textId="77777777" w:rsidR="001460A9" w:rsidRPr="00291374" w:rsidRDefault="001460A9" w:rsidP="001460A9">
      <w:pPr>
        <w:spacing w:before="120" w:after="120"/>
        <w:jc w:val="both"/>
        <w:rPr>
          <w:rFonts w:ascii="Times New Roman" w:eastAsia="Times New Roman" w:hAnsi="Times New Roman" w:cs="Times New Roman"/>
          <w:noProof/>
        </w:rPr>
      </w:pPr>
      <w:r>
        <w:rPr>
          <w:rFonts w:ascii="Times New Roman" w:hAnsi="Times New Roman"/>
          <w:noProof/>
        </w:rPr>
        <w:t>Obiectivul componentei „Turism și cultură” este de a spori coeziunea socială, economică și teritorială și de a crea noi locuri de muncă, în special în zonele rurale, și anume:</w:t>
      </w:r>
    </w:p>
    <w:p w14:paraId="5D7ABED4" w14:textId="77777777" w:rsidR="001460A9" w:rsidRPr="00291374" w:rsidRDefault="001460A9" w:rsidP="001460A9">
      <w:pPr>
        <w:numPr>
          <w:ilvl w:val="0"/>
          <w:numId w:val="51"/>
        </w:numPr>
        <w:spacing w:before="120" w:after="120" w:line="240" w:lineRule="auto"/>
        <w:ind w:left="360"/>
        <w:jc w:val="both"/>
        <w:rPr>
          <w:rFonts w:ascii="Times New Roman" w:eastAsia="Times New Roman" w:hAnsi="Times New Roman" w:cs="Times New Roman"/>
          <w:noProof/>
        </w:rPr>
      </w:pPr>
      <w:r>
        <w:rPr>
          <w:rFonts w:ascii="Times New Roman" w:hAnsi="Times New Roman"/>
          <w:noProof/>
        </w:rPr>
        <w:t>promovarea transformării socioeconomice durabile în zonele rurale și defavorizate prin dezvoltarea unei rețele de organizații regionale de management al destinației și prin sprijinirea investițiilor în turismul local;</w:t>
      </w:r>
    </w:p>
    <w:p w14:paraId="48F7AE38" w14:textId="77777777" w:rsidR="001460A9" w:rsidRPr="00291374" w:rsidRDefault="001460A9" w:rsidP="001460A9">
      <w:pPr>
        <w:numPr>
          <w:ilvl w:val="0"/>
          <w:numId w:val="51"/>
        </w:numPr>
        <w:spacing w:before="120" w:after="120" w:line="240" w:lineRule="auto"/>
        <w:ind w:left="360"/>
        <w:jc w:val="both"/>
        <w:rPr>
          <w:rFonts w:ascii="Times New Roman" w:eastAsia="Times New Roman" w:hAnsi="Times New Roman" w:cs="Times New Roman"/>
          <w:noProof/>
        </w:rPr>
      </w:pPr>
      <w:bookmarkStart w:id="22" w:name="_Hlk210228390"/>
      <w:r>
        <w:rPr>
          <w:rFonts w:ascii="Times New Roman" w:hAnsi="Times New Roman"/>
          <w:noProof/>
        </w:rPr>
        <w:t xml:space="preserve">sprijinirea mobilității durabile prin crearea unei rețele naționale velo care să includă și rutele de ciclism EuroVelo; și </w:t>
      </w:r>
    </w:p>
    <w:bookmarkEnd w:id="22"/>
    <w:p w14:paraId="60E38710" w14:textId="77777777" w:rsidR="001460A9" w:rsidRPr="00291374" w:rsidRDefault="001460A9" w:rsidP="001460A9">
      <w:pPr>
        <w:numPr>
          <w:ilvl w:val="0"/>
          <w:numId w:val="51"/>
        </w:numPr>
        <w:spacing w:before="120" w:after="120" w:line="240" w:lineRule="auto"/>
        <w:ind w:left="360"/>
        <w:jc w:val="both"/>
        <w:rPr>
          <w:rFonts w:ascii="Times New Roman" w:eastAsia="Times New Roman" w:hAnsi="Times New Roman" w:cs="Times New Roman"/>
          <w:noProof/>
        </w:rPr>
      </w:pPr>
      <w:r>
        <w:rPr>
          <w:rFonts w:ascii="Times New Roman" w:hAnsi="Times New Roman"/>
          <w:noProof/>
        </w:rPr>
        <w:t>reducerea decalajului în ceea ce privește accesul la cultură între zonele rurale și marile zone urbane.</w:t>
      </w:r>
    </w:p>
    <w:p w14:paraId="13C16029" w14:textId="77777777" w:rsidR="001460A9" w:rsidRPr="00291374" w:rsidRDefault="001460A9" w:rsidP="001460A9">
      <w:pPr>
        <w:spacing w:before="120" w:after="120"/>
        <w:jc w:val="both"/>
        <w:rPr>
          <w:rFonts w:ascii="Times New Roman" w:eastAsia="Times New Roman" w:hAnsi="Times New Roman" w:cs="Times New Roman"/>
          <w:noProof/>
        </w:rPr>
      </w:pPr>
      <w:r>
        <w:rPr>
          <w:rFonts w:ascii="Times New Roman" w:hAnsi="Times New Roman"/>
          <w:noProof/>
        </w:rPr>
        <w:t xml:space="preserve">Reformele și investițiile vor contribui la punerea în aplicare a recomandărilor specifice fiecărei țări transmise României în </w:t>
      </w:r>
      <w:r w:rsidRPr="00CA463A">
        <w:rPr>
          <w:rFonts w:ascii="Times New Roman" w:hAnsi="Times New Roman"/>
          <w:noProof/>
        </w:rPr>
        <w:t>2019</w:t>
      </w:r>
      <w:r>
        <w:rPr>
          <w:rFonts w:ascii="Times New Roman" w:hAnsi="Times New Roman"/>
          <w:noProof/>
        </w:rPr>
        <w:t xml:space="preserve"> și </w:t>
      </w:r>
      <w:r w:rsidRPr="00CA463A">
        <w:rPr>
          <w:rFonts w:ascii="Times New Roman" w:hAnsi="Times New Roman"/>
          <w:noProof/>
        </w:rPr>
        <w:t>2020</w:t>
      </w:r>
      <w:r>
        <w:rPr>
          <w:rFonts w:ascii="Times New Roman" w:hAnsi="Times New Roman"/>
          <w:noProof/>
        </w:rPr>
        <w:t xml:space="preserve">, cu privire la necesitatea următoare: „să direcționeze cu prioritate investițiile către tranziția verde și tranziția digitală, în special către transportul durabil, infrastructura de servicii digitale” (recomandarea specifică de țară </w:t>
      </w:r>
      <w:r w:rsidRPr="00CA463A">
        <w:rPr>
          <w:rFonts w:ascii="Times New Roman" w:hAnsi="Times New Roman"/>
          <w:noProof/>
        </w:rPr>
        <w:t>3</w:t>
      </w:r>
      <w:r>
        <w:rPr>
          <w:rFonts w:ascii="Times New Roman" w:hAnsi="Times New Roman"/>
          <w:noProof/>
        </w:rPr>
        <w:t xml:space="preserve">, </w:t>
      </w:r>
      <w:r w:rsidRPr="00CA463A">
        <w:rPr>
          <w:rFonts w:ascii="Times New Roman" w:hAnsi="Times New Roman"/>
          <w:noProof/>
        </w:rPr>
        <w:t>2020</w:t>
      </w:r>
      <w:r>
        <w:rPr>
          <w:rFonts w:ascii="Times New Roman" w:hAnsi="Times New Roman"/>
          <w:noProof/>
        </w:rPr>
        <w:t xml:space="preserve">), „ținând seama de disparitățile regionale” (recomandarea specifică de țară </w:t>
      </w:r>
      <w:r w:rsidRPr="00CA463A">
        <w:rPr>
          <w:rFonts w:ascii="Times New Roman" w:hAnsi="Times New Roman"/>
          <w:noProof/>
        </w:rPr>
        <w:t>4</w:t>
      </w:r>
      <w:r>
        <w:rPr>
          <w:rFonts w:ascii="Times New Roman" w:hAnsi="Times New Roman"/>
          <w:noProof/>
        </w:rPr>
        <w:t xml:space="preserve">, </w:t>
      </w:r>
      <w:r w:rsidRPr="00CA463A">
        <w:rPr>
          <w:rFonts w:ascii="Times New Roman" w:hAnsi="Times New Roman"/>
          <w:noProof/>
        </w:rPr>
        <w:t>2019</w:t>
      </w:r>
      <w:r>
        <w:rPr>
          <w:rFonts w:ascii="Times New Roman" w:hAnsi="Times New Roman"/>
          <w:noProof/>
        </w:rPr>
        <w:t>).</w:t>
      </w:r>
    </w:p>
    <w:p w14:paraId="7C92B538" w14:textId="77777777" w:rsidR="001460A9" w:rsidRPr="00291374" w:rsidRDefault="001460A9" w:rsidP="001460A9">
      <w:pPr>
        <w:spacing w:before="120" w:after="120"/>
        <w:jc w:val="both"/>
        <w:rPr>
          <w:rFonts w:ascii="Times New Roman" w:eastAsia="Times New Roman" w:hAnsi="Times New Roman" w:cs="Times New Roman"/>
          <w:noProof/>
        </w:rPr>
      </w:pPr>
      <w:r>
        <w:rPr>
          <w:rFonts w:ascii="Times New Roman" w:hAnsi="Times New Roman"/>
          <w:noProof/>
        </w:rPr>
        <w:t xml:space="preserve">Se preconizează că nicio măsură din cadrul acestei componente nu prejudiciază în mod semnificativ obiectivele de mediu în sensul articolului </w:t>
      </w:r>
      <w:r w:rsidRPr="00CA463A">
        <w:rPr>
          <w:rFonts w:ascii="Times New Roman" w:hAnsi="Times New Roman"/>
          <w:noProof/>
        </w:rPr>
        <w:t>17</w:t>
      </w:r>
      <w:r>
        <w:rPr>
          <w:rFonts w:ascii="Times New Roman" w:hAnsi="Times New Roman"/>
          <w:noProof/>
        </w:rPr>
        <w:t xml:space="preserve"> din Regulamentul (UE) </w:t>
      </w:r>
      <w:r w:rsidRPr="00CA463A">
        <w:rPr>
          <w:rFonts w:ascii="Times New Roman" w:hAnsi="Times New Roman"/>
          <w:noProof/>
        </w:rPr>
        <w:t>2020</w:t>
      </w:r>
      <w:r>
        <w:rPr>
          <w:rFonts w:ascii="Times New Roman" w:hAnsi="Times New Roman"/>
          <w:noProof/>
        </w:rPr>
        <w:t>/</w:t>
      </w:r>
      <w:r w:rsidRPr="00CA463A">
        <w:rPr>
          <w:rFonts w:ascii="Times New Roman" w:hAnsi="Times New Roman"/>
          <w:noProof/>
        </w:rPr>
        <w:t>852</w:t>
      </w:r>
      <w:r>
        <w:rPr>
          <w:rFonts w:ascii="Times New Roman" w:hAnsi="Times New Roman"/>
          <w:noProof/>
        </w:rPr>
        <w:t>, ținând seama de descrierea măsurilor și a etapelor de atenuare prevăzute în planul de redresare și reziliență în conformitate cu Orientările tehnice privind aplicarea principiului de „a nu prejudicia în mod semnificativ” („Orientările tehnice DNSH”) (</w:t>
      </w:r>
      <w:r w:rsidRPr="00CA463A">
        <w:rPr>
          <w:rFonts w:ascii="Times New Roman" w:hAnsi="Times New Roman"/>
          <w:noProof/>
        </w:rPr>
        <w:t>2021</w:t>
      </w:r>
      <w:r>
        <w:rPr>
          <w:rFonts w:ascii="Times New Roman" w:hAnsi="Times New Roman"/>
          <w:noProof/>
        </w:rPr>
        <w:t>/C</w:t>
      </w:r>
      <w:r w:rsidRPr="00CA463A">
        <w:rPr>
          <w:rFonts w:ascii="Times New Roman" w:hAnsi="Times New Roman"/>
          <w:noProof/>
        </w:rPr>
        <w:t>58</w:t>
      </w:r>
      <w:r>
        <w:rPr>
          <w:rFonts w:ascii="Times New Roman" w:hAnsi="Times New Roman"/>
          <w:noProof/>
        </w:rPr>
        <w:t>/</w:t>
      </w:r>
      <w:r w:rsidRPr="00CA463A">
        <w:rPr>
          <w:rFonts w:ascii="Times New Roman" w:hAnsi="Times New Roman"/>
          <w:noProof/>
        </w:rPr>
        <w:t>01</w:t>
      </w:r>
      <w:r>
        <w:rPr>
          <w:rFonts w:ascii="Times New Roman" w:hAnsi="Times New Roman"/>
          <w:noProof/>
        </w:rPr>
        <w:t>).</w:t>
      </w:r>
    </w:p>
    <w:p w14:paraId="233F2B9E" w14:textId="77777777" w:rsidR="001460A9" w:rsidRPr="00CA463A" w:rsidRDefault="001460A9" w:rsidP="001460A9">
      <w:pPr>
        <w:spacing w:before="120" w:after="120"/>
        <w:jc w:val="both"/>
        <w:rPr>
          <w:rFonts w:ascii="Times New Roman" w:eastAsia="Times New Roman" w:hAnsi="Times New Roman" w:cs="Times New Roman"/>
          <w:noProof/>
        </w:rPr>
      </w:pPr>
    </w:p>
    <w:p w14:paraId="4979130E" w14:textId="77777777" w:rsidR="001460A9" w:rsidRPr="002A5D1B" w:rsidRDefault="001460A9" w:rsidP="001460A9">
      <w:pPr>
        <w:keepNext/>
        <w:spacing w:before="120" w:after="120" w:line="240" w:lineRule="auto"/>
        <w:jc w:val="both"/>
        <w:outlineLvl w:val="1"/>
        <w:rPr>
          <w:rFonts w:ascii="Times New Roman" w:eastAsia="Times New Roman" w:hAnsi="Times New Roman" w:cs="Times New Roman"/>
          <w:b/>
          <w:bCs/>
          <w:noProof/>
        </w:rPr>
      </w:pPr>
      <w:r w:rsidRPr="002A5D1B">
        <w:rPr>
          <w:rFonts w:ascii="Times New Roman" w:hAnsi="Times New Roman"/>
          <w:b/>
          <w:noProof/>
        </w:rPr>
        <w:t xml:space="preserve">K.1. </w:t>
      </w:r>
      <w:r>
        <w:rPr>
          <w:rFonts w:ascii="Times New Roman" w:hAnsi="Times New Roman"/>
          <w:noProof/>
        </w:rPr>
        <w:tab/>
      </w:r>
      <w:r w:rsidRPr="002A5D1B">
        <w:rPr>
          <w:rFonts w:ascii="Times New Roman" w:hAnsi="Times New Roman"/>
          <w:b/>
          <w:noProof/>
        </w:rPr>
        <w:t>Descrierea reformelor și a investițiilor pentru care se prevede acordarea sprijinului financiar nerambursabil</w:t>
      </w:r>
    </w:p>
    <w:p w14:paraId="44DCE4F0" w14:textId="77777777" w:rsidR="001460A9" w:rsidRPr="002A359F" w:rsidRDefault="001460A9" w:rsidP="001460A9">
      <w:pPr>
        <w:suppressAutoHyphens/>
        <w:autoSpaceDN w:val="0"/>
        <w:spacing w:before="240" w:after="0" w:line="240" w:lineRule="auto"/>
        <w:jc w:val="both"/>
        <w:textAlignment w:val="baseline"/>
        <w:rPr>
          <w:rFonts w:ascii="Times New Roman" w:eastAsia="Times New Roman" w:hAnsi="Times New Roman" w:cs="Times New Roman"/>
          <w:noProof/>
          <w:kern w:val="3"/>
          <w:u w:val="single"/>
        </w:rPr>
      </w:pPr>
      <w:r w:rsidRPr="002A359F">
        <w:rPr>
          <w:rFonts w:ascii="Times New Roman" w:hAnsi="Times New Roman"/>
          <w:noProof/>
          <w:u w:val="single"/>
        </w:rPr>
        <w:t>Reforma 3.a. Reformarea sistemului de finanțare a sectorului cultural</w:t>
      </w:r>
    </w:p>
    <w:p w14:paraId="6947B7C2" w14:textId="7185153A" w:rsidR="001460A9" w:rsidRPr="00291374" w:rsidRDefault="001460A9" w:rsidP="001460A9">
      <w:pPr>
        <w:spacing w:before="120" w:after="120" w:line="240" w:lineRule="auto"/>
        <w:jc w:val="both"/>
        <w:rPr>
          <w:rFonts w:ascii="Times New Roman" w:eastAsia="Times New Roman" w:hAnsi="Times New Roman" w:cs="Times New Roman"/>
          <w:noProof/>
        </w:rPr>
      </w:pPr>
      <w:r>
        <w:rPr>
          <w:rFonts w:ascii="Times New Roman" w:hAnsi="Times New Roman"/>
          <w:noProof/>
        </w:rPr>
        <w:t>Obiectivul acestei reformei este de a stabili cadrul juridic și administrativ pentru lucrătorii din sectorul cultural</w:t>
      </w:r>
    </w:p>
    <w:p w14:paraId="7F616EE1" w14:textId="77777777" w:rsidR="001460A9" w:rsidRPr="00291374" w:rsidRDefault="001460A9" w:rsidP="001460A9">
      <w:pPr>
        <w:spacing w:before="120" w:after="120" w:line="240" w:lineRule="auto"/>
        <w:jc w:val="both"/>
        <w:rPr>
          <w:rFonts w:ascii="Times New Roman" w:eastAsia="Times New Roman" w:hAnsi="Times New Roman" w:cs="Times New Roman"/>
          <w:noProof/>
        </w:rPr>
      </w:pPr>
      <w:r>
        <w:rPr>
          <w:rFonts w:ascii="Times New Roman" w:hAnsi="Times New Roman"/>
          <w:noProof/>
        </w:rPr>
        <w:t>Această măsură constă în adoptarea actelor juridice privind sistemul de finanțare a proiectelor culturale și sprijinirea lucrătorilor din sectoarele culturale.</w:t>
      </w:r>
    </w:p>
    <w:p w14:paraId="57E7B309" w14:textId="77777777" w:rsidR="001460A9" w:rsidRPr="00291374" w:rsidRDefault="001460A9" w:rsidP="001460A9">
      <w:pPr>
        <w:spacing w:before="120" w:after="120" w:line="240" w:lineRule="auto"/>
        <w:jc w:val="both"/>
        <w:rPr>
          <w:rFonts w:ascii="Times New Roman" w:eastAsia="Times New Roman" w:hAnsi="Times New Roman" w:cs="Times New Roman"/>
          <w:noProof/>
        </w:rPr>
      </w:pPr>
      <w:r>
        <w:rPr>
          <w:rFonts w:ascii="Times New Roman" w:hAnsi="Times New Roman"/>
          <w:noProof/>
        </w:rPr>
        <w:t xml:space="preserve">Această măsură completează subreforma </w:t>
      </w:r>
      <w:r w:rsidRPr="00CA463A">
        <w:rPr>
          <w:rFonts w:ascii="Times New Roman" w:hAnsi="Times New Roman"/>
          <w:noProof/>
        </w:rPr>
        <w:t>3</w:t>
      </w:r>
      <w:r>
        <w:rPr>
          <w:rFonts w:ascii="Times New Roman" w:hAnsi="Times New Roman"/>
          <w:noProof/>
        </w:rPr>
        <w:t>.: Reformarea sistemului de finanțare a sectorului cultural.</w:t>
      </w:r>
    </w:p>
    <w:p w14:paraId="6ECC3F80" w14:textId="77777777" w:rsidR="001460A9" w:rsidRPr="002A359F" w:rsidRDefault="001460A9" w:rsidP="001460A9">
      <w:pPr>
        <w:suppressAutoHyphens/>
        <w:autoSpaceDN w:val="0"/>
        <w:spacing w:before="240" w:after="0" w:line="240" w:lineRule="auto"/>
        <w:jc w:val="both"/>
        <w:textAlignment w:val="baseline"/>
        <w:rPr>
          <w:rFonts w:ascii="Times New Roman" w:eastAsia="Times New Roman" w:hAnsi="Times New Roman" w:cs="Times New Roman"/>
          <w:noProof/>
          <w:kern w:val="3"/>
          <w:u w:val="single"/>
        </w:rPr>
      </w:pPr>
      <w:r w:rsidRPr="002A359F">
        <w:rPr>
          <w:rFonts w:ascii="Times New Roman" w:hAnsi="Times New Roman"/>
          <w:noProof/>
          <w:u w:val="single"/>
        </w:rPr>
        <w:t>Investiția 5. Sporirea accesului la cultură în zonele defavorizate din punct de vedere cultural</w:t>
      </w:r>
    </w:p>
    <w:p w14:paraId="2CAD0C89" w14:textId="368241A9" w:rsidR="001460A9" w:rsidRPr="00291374" w:rsidRDefault="001460A9" w:rsidP="001460A9">
      <w:pPr>
        <w:spacing w:before="120" w:after="120" w:line="240" w:lineRule="auto"/>
        <w:jc w:val="both"/>
        <w:rPr>
          <w:rFonts w:ascii="Times New Roman" w:eastAsia="Times New Roman" w:hAnsi="Times New Roman" w:cs="Times New Roman"/>
          <w:noProof/>
        </w:rPr>
      </w:pPr>
      <w:r>
        <w:rPr>
          <w:rFonts w:ascii="Times New Roman" w:hAnsi="Times New Roman"/>
          <w:noProof/>
        </w:rPr>
        <w:t>Obiectivul acestei investiții este de a spori accesul la cultură în localitățile dezavantajate din punct de vedere cultural.</w:t>
      </w:r>
    </w:p>
    <w:p w14:paraId="05C6A124" w14:textId="77777777" w:rsidR="001460A9" w:rsidRPr="00291374" w:rsidRDefault="001460A9" w:rsidP="001460A9">
      <w:pPr>
        <w:spacing w:before="120" w:after="120" w:line="240" w:lineRule="auto"/>
        <w:jc w:val="both"/>
        <w:rPr>
          <w:rFonts w:ascii="Times New Roman" w:eastAsia="Times New Roman" w:hAnsi="Times New Roman" w:cs="Times New Roman"/>
          <w:noProof/>
        </w:rPr>
      </w:pPr>
      <w:r>
        <w:rPr>
          <w:rFonts w:ascii="Times New Roman" w:hAnsi="Times New Roman"/>
          <w:noProof/>
        </w:rPr>
        <w:t>Această măsură constă într-un program-pilot de finanțare cu autoritățile locale pentru a sprijini programele culturale și un program-pilot de finanțare a proiectelor de educație culturală pentru instituțiile publice de învățământ din zonele rurale și orașele mici.</w:t>
      </w:r>
    </w:p>
    <w:p w14:paraId="30208C7D" w14:textId="77777777" w:rsidR="001460A9" w:rsidRPr="002A359F" w:rsidRDefault="001460A9" w:rsidP="001460A9">
      <w:pPr>
        <w:suppressAutoHyphens/>
        <w:autoSpaceDN w:val="0"/>
        <w:spacing w:before="240" w:after="0" w:line="240" w:lineRule="auto"/>
        <w:jc w:val="both"/>
        <w:textAlignment w:val="baseline"/>
        <w:rPr>
          <w:rFonts w:ascii="Times New Roman" w:eastAsia="Times New Roman" w:hAnsi="Times New Roman" w:cs="Times New Roman"/>
          <w:noProof/>
          <w:kern w:val="3"/>
          <w:u w:val="single"/>
        </w:rPr>
      </w:pPr>
      <w:r w:rsidRPr="002A359F">
        <w:rPr>
          <w:rFonts w:ascii="Times New Roman" w:hAnsi="Times New Roman"/>
          <w:noProof/>
          <w:u w:val="single"/>
        </w:rPr>
        <w:t>Investiția 6. Instituirea unui sistem digital pentru procesele de finanțare a culturii</w:t>
      </w:r>
    </w:p>
    <w:p w14:paraId="6BBA69E7" w14:textId="77777777" w:rsidR="001460A9" w:rsidRPr="00291374" w:rsidRDefault="001460A9" w:rsidP="001460A9">
      <w:pPr>
        <w:spacing w:before="120" w:after="120" w:line="240" w:lineRule="auto"/>
        <w:jc w:val="both"/>
        <w:rPr>
          <w:rFonts w:ascii="Times New Roman" w:eastAsia="Times New Roman" w:hAnsi="Times New Roman" w:cs="Times New Roman"/>
          <w:noProof/>
        </w:rPr>
      </w:pPr>
      <w:r>
        <w:rPr>
          <w:rFonts w:ascii="Times New Roman" w:hAnsi="Times New Roman"/>
          <w:noProof/>
        </w:rPr>
        <w:t>Obiectivul acestei investiții este de a dezvolta un sistem digital pentru acordarea de finanțare publică în sectoarele culturale.</w:t>
      </w:r>
    </w:p>
    <w:p w14:paraId="697DC298" w14:textId="14729E3F" w:rsidR="001460A9" w:rsidRDefault="001460A9" w:rsidP="001460A9">
      <w:pPr>
        <w:spacing w:before="120" w:after="120" w:line="240" w:lineRule="auto"/>
        <w:jc w:val="both"/>
        <w:rPr>
          <w:rFonts w:ascii="Times New Roman" w:eastAsia="Times New Roman" w:hAnsi="Times New Roman" w:cs="Times New Roman"/>
          <w:noProof/>
        </w:rPr>
      </w:pPr>
      <w:r>
        <w:rPr>
          <w:rFonts w:ascii="Times New Roman" w:hAnsi="Times New Roman"/>
          <w:noProof/>
        </w:rPr>
        <w:t xml:space="preserve">Această măsură constă în implementarea unui sistem digital pentru facilitarea accesului la finanțare pentru operatorii culturali naționali. </w:t>
      </w:r>
    </w:p>
    <w:p w14:paraId="189F2ED7" w14:textId="77777777" w:rsidR="001460A9" w:rsidRPr="002A359F" w:rsidRDefault="001460A9" w:rsidP="001460A9">
      <w:pPr>
        <w:suppressAutoHyphens/>
        <w:autoSpaceDN w:val="0"/>
        <w:spacing w:before="240" w:after="0" w:line="240" w:lineRule="auto"/>
        <w:jc w:val="both"/>
        <w:textAlignment w:val="baseline"/>
        <w:rPr>
          <w:rFonts w:ascii="Times New Roman" w:eastAsia="Times New Roman" w:hAnsi="Times New Roman" w:cs="Times New Roman"/>
          <w:noProof/>
          <w:kern w:val="3"/>
          <w:u w:val="single"/>
        </w:rPr>
      </w:pPr>
      <w:r w:rsidRPr="002A359F">
        <w:rPr>
          <w:rFonts w:ascii="Times New Roman" w:hAnsi="Times New Roman"/>
          <w:noProof/>
          <w:u w:val="single"/>
        </w:rPr>
        <w:t xml:space="preserve">Investiția 7. Accelerarea digitalizării producției și distribuției de filme </w:t>
      </w:r>
    </w:p>
    <w:p w14:paraId="2DD4BDFB" w14:textId="77777777" w:rsidR="001460A9" w:rsidRPr="00291374" w:rsidRDefault="001460A9" w:rsidP="001460A9">
      <w:pPr>
        <w:spacing w:before="120" w:after="120" w:line="240" w:lineRule="auto"/>
        <w:jc w:val="both"/>
        <w:rPr>
          <w:rFonts w:ascii="Times New Roman" w:eastAsia="Times New Roman" w:hAnsi="Times New Roman" w:cs="Times New Roman"/>
          <w:noProof/>
        </w:rPr>
      </w:pPr>
      <w:r>
        <w:rPr>
          <w:rFonts w:ascii="Times New Roman" w:hAnsi="Times New Roman"/>
          <w:noProof/>
        </w:rPr>
        <w:t xml:space="preserve">Obiectivul acestei investiții este de a spori capacitatea microîntreprinderilor și a întreprinderilor mici și mijlocii de a produce filme și de a accelera tranziția digitală a producătorilor și distribuitorilor de film din România. </w:t>
      </w:r>
    </w:p>
    <w:p w14:paraId="558911C9" w14:textId="77777777" w:rsidR="001460A9" w:rsidRPr="00291374" w:rsidRDefault="001460A9" w:rsidP="001460A9">
      <w:pPr>
        <w:spacing w:before="120" w:after="120" w:line="240" w:lineRule="auto"/>
        <w:jc w:val="both"/>
        <w:rPr>
          <w:rFonts w:ascii="Times New Roman" w:eastAsia="Times New Roman" w:hAnsi="Times New Roman" w:cs="Times New Roman"/>
          <w:noProof/>
        </w:rPr>
      </w:pPr>
      <w:r>
        <w:rPr>
          <w:rFonts w:ascii="Times New Roman" w:hAnsi="Times New Roman"/>
          <w:noProof/>
        </w:rPr>
        <w:t>Această măsură constă în finanțarea producătorilor de filme și mass-media pentru dobândirea de competențe digitale în producție și distribuție.</w:t>
      </w:r>
    </w:p>
    <w:p w14:paraId="067C306D" w14:textId="77777777" w:rsidR="001460A9" w:rsidRPr="00CA463A" w:rsidRDefault="001460A9" w:rsidP="001460A9">
      <w:pPr>
        <w:rPr>
          <w:rFonts w:ascii="Times New Roman" w:hAnsi="Times New Roman" w:cs="Times New Roman"/>
          <w:noProof/>
        </w:rPr>
      </w:pPr>
    </w:p>
    <w:p w14:paraId="655A885B" w14:textId="77777777" w:rsidR="001460A9" w:rsidRPr="00CA463A" w:rsidRDefault="001460A9" w:rsidP="001460A9">
      <w:pPr>
        <w:rPr>
          <w:rFonts w:ascii="Times New Roman" w:hAnsi="Times New Roman" w:cs="Times New Roman"/>
          <w:noProof/>
        </w:rPr>
        <w:sectPr w:rsidR="001460A9" w:rsidRPr="00CA463A" w:rsidSect="001460A9">
          <w:headerReference w:type="even" r:id="rId258"/>
          <w:headerReference w:type="default" r:id="rId259"/>
          <w:footerReference w:type="even" r:id="rId260"/>
          <w:footerReference w:type="default" r:id="rId261"/>
          <w:headerReference w:type="first" r:id="rId262"/>
          <w:footerReference w:type="first" r:id="rId263"/>
          <w:pgSz w:w="11907" w:h="16839"/>
          <w:pgMar w:top="1134" w:right="1134" w:bottom="1134" w:left="1134" w:header="567" w:footer="567" w:gutter="0"/>
          <w:cols w:space="720"/>
          <w:docGrid w:linePitch="360"/>
        </w:sectPr>
      </w:pPr>
    </w:p>
    <w:p w14:paraId="5D2E0531" w14:textId="77777777" w:rsidR="001460A9" w:rsidRPr="002A5D1B" w:rsidRDefault="001460A9" w:rsidP="001460A9">
      <w:pPr>
        <w:keepNext/>
        <w:spacing w:before="120" w:after="120" w:line="240" w:lineRule="auto"/>
        <w:ind w:firstLine="720"/>
        <w:jc w:val="both"/>
        <w:outlineLvl w:val="1"/>
        <w:rPr>
          <w:rFonts w:ascii="Times New Roman" w:eastAsiaTheme="majorEastAsia" w:hAnsi="Times New Roman" w:cs="Times New Roman"/>
          <w:b/>
          <w:bCs/>
          <w:noProof/>
        </w:rPr>
      </w:pPr>
      <w:r w:rsidRPr="002A5D1B">
        <w:rPr>
          <w:rFonts w:ascii="Times New Roman" w:hAnsi="Times New Roman"/>
          <w:b/>
          <w:noProof/>
        </w:rPr>
        <w:t xml:space="preserve">K.2. </w:t>
      </w:r>
      <w:r>
        <w:rPr>
          <w:rFonts w:ascii="Times New Roman" w:hAnsi="Times New Roman"/>
          <w:noProof/>
        </w:rPr>
        <w:tab/>
      </w:r>
      <w:r w:rsidRPr="002A5D1B">
        <w:rPr>
          <w:rFonts w:ascii="Times New Roman" w:hAnsi="Times New Roman"/>
          <w:b/>
          <w:noProof/>
        </w:rPr>
        <w:t>Jaloane, ținte, indicatori și calendarul de monitorizare și implementare aplicabile sprijinului financiar nerambursabil</w:t>
      </w:r>
    </w:p>
    <w:tbl>
      <w:tblPr>
        <w:tblW w:w="15881" w:type="dxa"/>
        <w:jc w:val="center"/>
        <w:tblLayout w:type="fixed"/>
        <w:tblLook w:val="04A0" w:firstRow="1" w:lastRow="0" w:firstColumn="1" w:lastColumn="0" w:noHBand="0" w:noVBand="1"/>
      </w:tblPr>
      <w:tblGrid>
        <w:gridCol w:w="865"/>
        <w:gridCol w:w="1586"/>
        <w:gridCol w:w="1302"/>
        <w:gridCol w:w="1518"/>
        <w:gridCol w:w="1658"/>
        <w:gridCol w:w="1298"/>
        <w:gridCol w:w="1157"/>
        <w:gridCol w:w="867"/>
        <w:gridCol w:w="1122"/>
        <w:gridCol w:w="874"/>
        <w:gridCol w:w="3634"/>
      </w:tblGrid>
      <w:tr w:rsidR="001460A9" w:rsidRPr="00C92F3A" w14:paraId="7968D7DF" w14:textId="77777777">
        <w:trPr>
          <w:trHeight w:val="632"/>
          <w:tblHeader/>
          <w:jc w:val="center"/>
        </w:trPr>
        <w:tc>
          <w:tcPr>
            <w:tcW w:w="86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98A057D" w14:textId="2C1BFDCD" w:rsidR="001460A9" w:rsidRPr="00C92F3A" w:rsidRDefault="001460A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Număr secven</w:t>
            </w:r>
            <w:r w:rsidR="006D5DDB">
              <w:rPr>
                <w:rFonts w:ascii="Times New Roman" w:hAnsi="Times New Roman"/>
                <w:b/>
                <w:noProof/>
                <w:sz w:val="20"/>
              </w:rPr>
              <w:br/>
            </w:r>
            <w:r w:rsidRPr="002A5D1B">
              <w:rPr>
                <w:rFonts w:ascii="Times New Roman" w:hAnsi="Times New Roman"/>
                <w:b/>
                <w:noProof/>
                <w:sz w:val="20"/>
              </w:rPr>
              <w:t>țial</w:t>
            </w:r>
          </w:p>
        </w:tc>
        <w:tc>
          <w:tcPr>
            <w:tcW w:w="158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F015A56" w14:textId="77777777" w:rsidR="001460A9" w:rsidRPr="00C92F3A" w:rsidRDefault="001460A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Măsură conexă (reformă sau investiție)</w:t>
            </w:r>
          </w:p>
        </w:tc>
        <w:tc>
          <w:tcPr>
            <w:tcW w:w="13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1F36B7D" w14:textId="77777777" w:rsidR="001460A9" w:rsidRPr="00C92F3A" w:rsidRDefault="001460A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Jalon/țintă</w:t>
            </w:r>
          </w:p>
        </w:tc>
        <w:tc>
          <w:tcPr>
            <w:tcW w:w="15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26F5081" w14:textId="77777777" w:rsidR="001460A9" w:rsidRPr="00C92F3A" w:rsidRDefault="001460A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Denumire</w:t>
            </w:r>
          </w:p>
        </w:tc>
        <w:tc>
          <w:tcPr>
            <w:tcW w:w="165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3706A9D" w14:textId="77777777" w:rsidR="001460A9" w:rsidRPr="00C92F3A" w:rsidRDefault="001460A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Indicatori calitativi </w:t>
            </w:r>
            <w:r>
              <w:rPr>
                <w:rFonts w:ascii="Times New Roman" w:hAnsi="Times New Roman"/>
                <w:noProof/>
                <w:sz w:val="20"/>
              </w:rPr>
              <w:br/>
            </w:r>
            <w:r w:rsidRPr="002A5D1B">
              <w:rPr>
                <w:rFonts w:ascii="Times New Roman" w:hAnsi="Times New Roman"/>
                <w:b/>
                <w:noProof/>
                <w:sz w:val="20"/>
              </w:rPr>
              <w:t>(pentru jaloane)</w:t>
            </w:r>
          </w:p>
        </w:tc>
        <w:tc>
          <w:tcPr>
            <w:tcW w:w="332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AB6DC47" w14:textId="77777777" w:rsidR="001460A9" w:rsidRPr="00C92F3A" w:rsidRDefault="001460A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Indicatori cantitativi </w:t>
            </w:r>
            <w:r>
              <w:rPr>
                <w:rFonts w:ascii="Times New Roman" w:hAnsi="Times New Roman"/>
                <w:noProof/>
                <w:sz w:val="20"/>
              </w:rPr>
              <w:br/>
            </w:r>
            <w:r w:rsidRPr="002A5D1B">
              <w:rPr>
                <w:rFonts w:ascii="Times New Roman" w:hAnsi="Times New Roman"/>
                <w:b/>
                <w:noProof/>
                <w:sz w:val="20"/>
              </w:rPr>
              <w:t>(pentru ținte)</w:t>
            </w:r>
          </w:p>
        </w:tc>
        <w:tc>
          <w:tcPr>
            <w:tcW w:w="1996" w:type="dxa"/>
            <w:gridSpan w:val="2"/>
            <w:tcBorders>
              <w:top w:val="single" w:sz="4" w:space="0" w:color="auto"/>
              <w:left w:val="nil"/>
              <w:bottom w:val="single" w:sz="4" w:space="0" w:color="auto"/>
              <w:right w:val="single" w:sz="4" w:space="0" w:color="auto"/>
            </w:tcBorders>
            <w:shd w:val="clear" w:color="auto" w:fill="BDD7EE"/>
            <w:vAlign w:val="center"/>
            <w:hideMark/>
          </w:tcPr>
          <w:p w14:paraId="542D886D" w14:textId="77777777" w:rsidR="001460A9" w:rsidRPr="00C92F3A" w:rsidRDefault="001460A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Calendar orientativ pentru atingerea jaloanelor/țintelor </w:t>
            </w:r>
          </w:p>
        </w:tc>
        <w:tc>
          <w:tcPr>
            <w:tcW w:w="36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D7A885" w14:textId="77777777" w:rsidR="001460A9" w:rsidRPr="002A5D1B" w:rsidRDefault="001460A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Descrierea fiecărui jalon și a fiecărei ținte</w:t>
            </w:r>
          </w:p>
        </w:tc>
      </w:tr>
      <w:tr w:rsidR="00382D78" w:rsidRPr="00C92F3A" w14:paraId="6660B1AE" w14:textId="77777777" w:rsidTr="00840998">
        <w:trPr>
          <w:trHeight w:val="56"/>
          <w:tblHeader/>
          <w:jc w:val="center"/>
        </w:trPr>
        <w:tc>
          <w:tcPr>
            <w:tcW w:w="865" w:type="dxa"/>
            <w:vMerge/>
            <w:tcBorders>
              <w:top w:val="single" w:sz="4" w:space="0" w:color="auto"/>
              <w:left w:val="single" w:sz="4" w:space="0" w:color="auto"/>
              <w:bottom w:val="single" w:sz="4" w:space="0" w:color="auto"/>
              <w:right w:val="single" w:sz="4" w:space="0" w:color="auto"/>
            </w:tcBorders>
            <w:hideMark/>
          </w:tcPr>
          <w:p w14:paraId="462E7308" w14:textId="77777777" w:rsidR="001460A9" w:rsidRPr="00CA463A" w:rsidRDefault="001460A9">
            <w:pPr>
              <w:spacing w:after="0" w:line="240" w:lineRule="auto"/>
              <w:jc w:val="center"/>
              <w:rPr>
                <w:rFonts w:ascii="Times New Roman" w:eastAsia="Times New Roman" w:hAnsi="Times New Roman" w:cs="Times New Roman"/>
                <w:b/>
                <w:bCs/>
                <w:noProof/>
                <w:sz w:val="20"/>
                <w:szCs w:val="20"/>
                <w:lang w:eastAsia="en-GB"/>
              </w:rPr>
            </w:pPr>
          </w:p>
        </w:tc>
        <w:tc>
          <w:tcPr>
            <w:tcW w:w="1586" w:type="dxa"/>
            <w:vMerge/>
            <w:tcBorders>
              <w:top w:val="single" w:sz="4" w:space="0" w:color="auto"/>
              <w:left w:val="single" w:sz="4" w:space="0" w:color="auto"/>
              <w:bottom w:val="single" w:sz="4" w:space="0" w:color="auto"/>
              <w:right w:val="single" w:sz="4" w:space="0" w:color="auto"/>
            </w:tcBorders>
            <w:hideMark/>
          </w:tcPr>
          <w:p w14:paraId="7EFFDED5" w14:textId="77777777" w:rsidR="001460A9" w:rsidRPr="00CA463A" w:rsidRDefault="001460A9">
            <w:pPr>
              <w:spacing w:after="0" w:line="240" w:lineRule="auto"/>
              <w:jc w:val="both"/>
              <w:rPr>
                <w:rFonts w:ascii="Times New Roman" w:eastAsia="Times New Roman" w:hAnsi="Times New Roman" w:cs="Times New Roman"/>
                <w:b/>
                <w:bCs/>
                <w:noProof/>
                <w:sz w:val="20"/>
                <w:szCs w:val="20"/>
                <w:lang w:eastAsia="en-GB"/>
              </w:rPr>
            </w:pPr>
          </w:p>
        </w:tc>
        <w:tc>
          <w:tcPr>
            <w:tcW w:w="1302" w:type="dxa"/>
            <w:vMerge/>
            <w:tcBorders>
              <w:top w:val="single" w:sz="4" w:space="0" w:color="auto"/>
              <w:left w:val="single" w:sz="4" w:space="0" w:color="auto"/>
              <w:bottom w:val="single" w:sz="4" w:space="0" w:color="auto"/>
              <w:right w:val="single" w:sz="4" w:space="0" w:color="auto"/>
            </w:tcBorders>
            <w:hideMark/>
          </w:tcPr>
          <w:p w14:paraId="391484EB" w14:textId="77777777" w:rsidR="001460A9" w:rsidRPr="00CA463A" w:rsidRDefault="001460A9">
            <w:pPr>
              <w:spacing w:after="0" w:line="240" w:lineRule="auto"/>
              <w:jc w:val="center"/>
              <w:rPr>
                <w:rFonts w:ascii="Times New Roman" w:eastAsia="Times New Roman" w:hAnsi="Times New Roman" w:cs="Times New Roman"/>
                <w:b/>
                <w:bCs/>
                <w:noProof/>
                <w:sz w:val="20"/>
                <w:szCs w:val="20"/>
                <w:lang w:eastAsia="en-GB"/>
              </w:rPr>
            </w:pPr>
          </w:p>
        </w:tc>
        <w:tc>
          <w:tcPr>
            <w:tcW w:w="1518" w:type="dxa"/>
            <w:vMerge/>
            <w:tcBorders>
              <w:top w:val="single" w:sz="4" w:space="0" w:color="auto"/>
              <w:left w:val="single" w:sz="4" w:space="0" w:color="auto"/>
              <w:bottom w:val="single" w:sz="4" w:space="0" w:color="auto"/>
              <w:right w:val="single" w:sz="4" w:space="0" w:color="auto"/>
            </w:tcBorders>
            <w:hideMark/>
          </w:tcPr>
          <w:p w14:paraId="633C08CE" w14:textId="77777777" w:rsidR="001460A9" w:rsidRPr="00CA463A" w:rsidRDefault="001460A9">
            <w:pPr>
              <w:spacing w:after="0" w:line="240" w:lineRule="auto"/>
              <w:jc w:val="both"/>
              <w:rPr>
                <w:rFonts w:ascii="Times New Roman" w:eastAsia="Times New Roman" w:hAnsi="Times New Roman" w:cs="Times New Roman"/>
                <w:b/>
                <w:bCs/>
                <w:noProof/>
                <w:sz w:val="20"/>
                <w:szCs w:val="20"/>
                <w:lang w:eastAsia="en-GB"/>
              </w:rPr>
            </w:pPr>
          </w:p>
        </w:tc>
        <w:tc>
          <w:tcPr>
            <w:tcW w:w="1658" w:type="dxa"/>
            <w:vMerge/>
            <w:tcBorders>
              <w:top w:val="single" w:sz="4" w:space="0" w:color="auto"/>
              <w:left w:val="single" w:sz="4" w:space="0" w:color="auto"/>
              <w:bottom w:val="single" w:sz="4" w:space="0" w:color="auto"/>
              <w:right w:val="single" w:sz="4" w:space="0" w:color="auto"/>
            </w:tcBorders>
            <w:hideMark/>
          </w:tcPr>
          <w:p w14:paraId="112AB416" w14:textId="77777777" w:rsidR="001460A9" w:rsidRPr="00CA463A" w:rsidRDefault="001460A9">
            <w:pPr>
              <w:spacing w:after="0" w:line="240" w:lineRule="auto"/>
              <w:jc w:val="both"/>
              <w:rPr>
                <w:rFonts w:ascii="Times New Roman" w:eastAsia="Times New Roman" w:hAnsi="Times New Roman" w:cs="Times New Roman"/>
                <w:b/>
                <w:bCs/>
                <w:noProof/>
                <w:sz w:val="20"/>
                <w:szCs w:val="20"/>
                <w:lang w:eastAsia="en-GB"/>
              </w:rPr>
            </w:pPr>
          </w:p>
        </w:tc>
        <w:tc>
          <w:tcPr>
            <w:tcW w:w="1298" w:type="dxa"/>
            <w:tcBorders>
              <w:top w:val="nil"/>
              <w:left w:val="single" w:sz="4" w:space="0" w:color="auto"/>
              <w:bottom w:val="single" w:sz="4" w:space="0" w:color="auto"/>
              <w:right w:val="single" w:sz="4" w:space="0" w:color="auto"/>
            </w:tcBorders>
            <w:shd w:val="clear" w:color="auto" w:fill="BDD7EE"/>
            <w:vAlign w:val="center"/>
            <w:hideMark/>
          </w:tcPr>
          <w:p w14:paraId="2E4B5D07" w14:textId="77777777" w:rsidR="001460A9" w:rsidRPr="00C92F3A" w:rsidRDefault="001460A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Unitate de măsură</w:t>
            </w:r>
          </w:p>
        </w:tc>
        <w:tc>
          <w:tcPr>
            <w:tcW w:w="1157" w:type="dxa"/>
            <w:tcBorders>
              <w:top w:val="nil"/>
              <w:left w:val="nil"/>
              <w:bottom w:val="single" w:sz="4" w:space="0" w:color="auto"/>
              <w:right w:val="single" w:sz="4" w:space="0" w:color="auto"/>
            </w:tcBorders>
            <w:shd w:val="clear" w:color="auto" w:fill="BDD7EE"/>
            <w:vAlign w:val="center"/>
            <w:hideMark/>
          </w:tcPr>
          <w:p w14:paraId="1C3C8F64" w14:textId="77777777" w:rsidR="001460A9" w:rsidRPr="00C92F3A" w:rsidRDefault="001460A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Valoare de referință </w:t>
            </w:r>
          </w:p>
        </w:tc>
        <w:tc>
          <w:tcPr>
            <w:tcW w:w="867" w:type="dxa"/>
            <w:tcBorders>
              <w:top w:val="nil"/>
              <w:left w:val="nil"/>
              <w:bottom w:val="single" w:sz="4" w:space="0" w:color="auto"/>
              <w:right w:val="single" w:sz="4" w:space="0" w:color="auto"/>
            </w:tcBorders>
            <w:shd w:val="clear" w:color="auto" w:fill="BDD7EE"/>
            <w:vAlign w:val="center"/>
            <w:hideMark/>
          </w:tcPr>
          <w:p w14:paraId="5A55AB7F" w14:textId="77777777" w:rsidR="001460A9" w:rsidRPr="006D5DDB" w:rsidRDefault="001460A9">
            <w:pPr>
              <w:spacing w:after="0" w:line="240" w:lineRule="auto"/>
              <w:jc w:val="center"/>
              <w:rPr>
                <w:rFonts w:ascii="Times New Roman" w:eastAsia="Times New Roman" w:hAnsi="Times New Roman" w:cs="Times New Roman"/>
                <w:b/>
                <w:noProof/>
                <w:spacing w:val="-10"/>
                <w:sz w:val="20"/>
                <w:szCs w:val="20"/>
              </w:rPr>
            </w:pPr>
            <w:r w:rsidRPr="006D5DDB">
              <w:rPr>
                <w:rFonts w:ascii="Times New Roman" w:hAnsi="Times New Roman"/>
                <w:b/>
                <w:noProof/>
                <w:spacing w:val="-10"/>
                <w:sz w:val="20"/>
              </w:rPr>
              <w:t xml:space="preserve">Obiectiv </w:t>
            </w:r>
          </w:p>
        </w:tc>
        <w:tc>
          <w:tcPr>
            <w:tcW w:w="1122" w:type="dxa"/>
            <w:tcBorders>
              <w:top w:val="nil"/>
              <w:left w:val="nil"/>
              <w:bottom w:val="single" w:sz="4" w:space="0" w:color="auto"/>
              <w:right w:val="single" w:sz="4" w:space="0" w:color="auto"/>
            </w:tcBorders>
            <w:shd w:val="clear" w:color="auto" w:fill="BDD7EE"/>
            <w:vAlign w:val="center"/>
            <w:hideMark/>
          </w:tcPr>
          <w:p w14:paraId="23A0FB82" w14:textId="77777777" w:rsidR="001460A9" w:rsidRPr="00C92F3A" w:rsidRDefault="001460A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Trimestru</w:t>
            </w:r>
          </w:p>
        </w:tc>
        <w:tc>
          <w:tcPr>
            <w:tcW w:w="874" w:type="dxa"/>
            <w:tcBorders>
              <w:top w:val="nil"/>
              <w:left w:val="nil"/>
              <w:bottom w:val="single" w:sz="4" w:space="0" w:color="auto"/>
              <w:right w:val="single" w:sz="4" w:space="0" w:color="auto"/>
            </w:tcBorders>
            <w:shd w:val="clear" w:color="auto" w:fill="BDD7EE"/>
            <w:vAlign w:val="center"/>
            <w:hideMark/>
          </w:tcPr>
          <w:p w14:paraId="71DD71EE" w14:textId="77777777" w:rsidR="001460A9" w:rsidRPr="00C92F3A" w:rsidRDefault="001460A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An</w:t>
            </w:r>
          </w:p>
        </w:tc>
        <w:tc>
          <w:tcPr>
            <w:tcW w:w="3634" w:type="dxa"/>
            <w:vMerge/>
            <w:tcBorders>
              <w:top w:val="single" w:sz="4" w:space="0" w:color="auto"/>
              <w:left w:val="single" w:sz="4" w:space="0" w:color="auto"/>
              <w:bottom w:val="single" w:sz="4" w:space="0" w:color="auto"/>
              <w:right w:val="single" w:sz="4" w:space="0" w:color="auto"/>
            </w:tcBorders>
            <w:hideMark/>
          </w:tcPr>
          <w:p w14:paraId="5768B125" w14:textId="77777777" w:rsidR="001460A9" w:rsidRPr="002A5D1B" w:rsidRDefault="001460A9">
            <w:pPr>
              <w:spacing w:after="0" w:line="240" w:lineRule="auto"/>
              <w:jc w:val="both"/>
              <w:rPr>
                <w:rFonts w:ascii="Times New Roman" w:eastAsia="Times New Roman" w:hAnsi="Times New Roman" w:cs="Times New Roman"/>
                <w:b/>
                <w:bCs/>
                <w:noProof/>
                <w:sz w:val="20"/>
                <w:szCs w:val="20"/>
                <w:lang w:val="en-GB" w:eastAsia="en-GB"/>
              </w:rPr>
            </w:pPr>
          </w:p>
        </w:tc>
      </w:tr>
      <w:tr w:rsidR="001460A9" w:rsidRPr="00C92F3A" w14:paraId="1CAA5A8C" w14:textId="77777777">
        <w:trPr>
          <w:trHeight w:val="300"/>
          <w:jc w:val="center"/>
        </w:trPr>
        <w:tc>
          <w:tcPr>
            <w:tcW w:w="865" w:type="dxa"/>
            <w:tcBorders>
              <w:top w:val="single" w:sz="4" w:space="0" w:color="auto"/>
              <w:left w:val="single" w:sz="4" w:space="0" w:color="auto"/>
              <w:bottom w:val="single" w:sz="4" w:space="0" w:color="auto"/>
              <w:right w:val="single" w:sz="4" w:space="0" w:color="auto"/>
            </w:tcBorders>
            <w:shd w:val="clear" w:color="auto" w:fill="C6EFCE"/>
            <w:noWrap/>
          </w:tcPr>
          <w:p w14:paraId="268D46DD"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345</w:t>
            </w:r>
          </w:p>
        </w:tc>
        <w:tc>
          <w:tcPr>
            <w:tcW w:w="1586" w:type="dxa"/>
            <w:tcBorders>
              <w:top w:val="single" w:sz="4" w:space="0" w:color="auto"/>
              <w:left w:val="nil"/>
              <w:bottom w:val="single" w:sz="4" w:space="0" w:color="auto"/>
              <w:right w:val="single" w:sz="4" w:space="0" w:color="auto"/>
            </w:tcBorders>
            <w:shd w:val="clear" w:color="auto" w:fill="C6EFCE"/>
            <w:noWrap/>
          </w:tcPr>
          <w:p w14:paraId="14E46048" w14:textId="77777777" w:rsidR="001460A9" w:rsidRPr="00C92F3A" w:rsidRDefault="001460A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3</w:t>
            </w:r>
            <w:r>
              <w:rPr>
                <w:rFonts w:ascii="Times New Roman" w:hAnsi="Times New Roman"/>
                <w:noProof/>
                <w:sz w:val="20"/>
              </w:rPr>
              <w:t>.a. Reformarea sistemului de finanțare a sectorului cultural</w:t>
            </w:r>
          </w:p>
          <w:p w14:paraId="184E7563"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eastAsia="en-GB"/>
              </w:rPr>
            </w:pPr>
          </w:p>
        </w:tc>
        <w:tc>
          <w:tcPr>
            <w:tcW w:w="1302" w:type="dxa"/>
            <w:tcBorders>
              <w:top w:val="single" w:sz="4" w:space="0" w:color="auto"/>
              <w:left w:val="nil"/>
              <w:bottom w:val="single" w:sz="4" w:space="0" w:color="auto"/>
              <w:right w:val="single" w:sz="4" w:space="0" w:color="auto"/>
            </w:tcBorders>
            <w:shd w:val="clear" w:color="auto" w:fill="C6EFCE"/>
            <w:noWrap/>
          </w:tcPr>
          <w:p w14:paraId="14FA1888"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518" w:type="dxa"/>
            <w:tcBorders>
              <w:top w:val="single" w:sz="4" w:space="0" w:color="auto"/>
              <w:left w:val="nil"/>
              <w:bottom w:val="single" w:sz="4" w:space="0" w:color="auto"/>
              <w:right w:val="single" w:sz="4" w:space="0" w:color="auto"/>
            </w:tcBorders>
            <w:shd w:val="clear" w:color="auto" w:fill="C6EFCE"/>
            <w:noWrap/>
          </w:tcPr>
          <w:p w14:paraId="598BCA68" w14:textId="6D8E39A0"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Intrarea în vigoare a actelor legislative privind cadrul juridic aplicabil lucrătorilor din sectorul cultural</w:t>
            </w:r>
          </w:p>
        </w:tc>
        <w:tc>
          <w:tcPr>
            <w:tcW w:w="1658" w:type="dxa"/>
            <w:tcBorders>
              <w:top w:val="single" w:sz="4" w:space="0" w:color="auto"/>
              <w:left w:val="nil"/>
              <w:bottom w:val="single" w:sz="4" w:space="0" w:color="auto"/>
              <w:right w:val="single" w:sz="4" w:space="0" w:color="auto"/>
            </w:tcBorders>
            <w:shd w:val="clear" w:color="auto" w:fill="C6EFCE"/>
            <w:noWrap/>
          </w:tcPr>
          <w:p w14:paraId="62E0F00A"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Dispoziție în actele juridice care indică intrarea în vigoare a cadrului juridic pentru statutul lucrătorilor din sectorul cultural</w:t>
            </w:r>
          </w:p>
        </w:tc>
        <w:tc>
          <w:tcPr>
            <w:tcW w:w="1298" w:type="dxa"/>
            <w:tcBorders>
              <w:top w:val="nil"/>
              <w:left w:val="nil"/>
              <w:bottom w:val="single" w:sz="4" w:space="0" w:color="auto"/>
              <w:right w:val="single" w:sz="4" w:space="0" w:color="auto"/>
            </w:tcBorders>
            <w:shd w:val="clear" w:color="auto" w:fill="C6EFCE"/>
            <w:noWrap/>
          </w:tcPr>
          <w:p w14:paraId="6A659DED" w14:textId="77777777" w:rsidR="001460A9" w:rsidRPr="00CA463A" w:rsidRDefault="001460A9">
            <w:pPr>
              <w:spacing w:after="0" w:line="240" w:lineRule="auto"/>
              <w:rPr>
                <w:rFonts w:ascii="Times New Roman" w:eastAsia="Times New Roman" w:hAnsi="Times New Roman" w:cs="Times New Roman"/>
                <w:noProof/>
                <w:sz w:val="20"/>
                <w:szCs w:val="20"/>
                <w:lang w:eastAsia="en-GB"/>
              </w:rPr>
            </w:pPr>
          </w:p>
        </w:tc>
        <w:tc>
          <w:tcPr>
            <w:tcW w:w="1157" w:type="dxa"/>
            <w:tcBorders>
              <w:top w:val="nil"/>
              <w:left w:val="nil"/>
              <w:bottom w:val="single" w:sz="4" w:space="0" w:color="auto"/>
              <w:right w:val="single" w:sz="4" w:space="0" w:color="auto"/>
            </w:tcBorders>
            <w:shd w:val="clear" w:color="auto" w:fill="C6EFCE"/>
            <w:noWrap/>
          </w:tcPr>
          <w:p w14:paraId="57687552" w14:textId="77777777" w:rsidR="001460A9" w:rsidRPr="00CA463A" w:rsidRDefault="001460A9">
            <w:pPr>
              <w:spacing w:after="0" w:line="240" w:lineRule="auto"/>
              <w:rPr>
                <w:rFonts w:ascii="Times New Roman" w:eastAsia="Times New Roman" w:hAnsi="Times New Roman" w:cs="Times New Roman"/>
                <w:noProof/>
                <w:sz w:val="20"/>
                <w:szCs w:val="20"/>
                <w:lang w:eastAsia="en-GB"/>
              </w:rPr>
            </w:pPr>
          </w:p>
        </w:tc>
        <w:tc>
          <w:tcPr>
            <w:tcW w:w="867" w:type="dxa"/>
            <w:tcBorders>
              <w:top w:val="nil"/>
              <w:left w:val="nil"/>
              <w:bottom w:val="single" w:sz="4" w:space="0" w:color="auto"/>
              <w:right w:val="single" w:sz="4" w:space="0" w:color="auto"/>
            </w:tcBorders>
            <w:shd w:val="clear" w:color="auto" w:fill="C6EFCE"/>
            <w:noWrap/>
          </w:tcPr>
          <w:p w14:paraId="5D69BE07" w14:textId="77777777" w:rsidR="001460A9" w:rsidRPr="00CA463A" w:rsidRDefault="001460A9">
            <w:pPr>
              <w:spacing w:after="0" w:line="240" w:lineRule="auto"/>
              <w:rPr>
                <w:rFonts w:ascii="Times New Roman" w:eastAsia="Times New Roman" w:hAnsi="Times New Roman" w:cs="Times New Roman"/>
                <w:noProof/>
                <w:sz w:val="20"/>
                <w:szCs w:val="20"/>
                <w:lang w:eastAsia="en-GB"/>
              </w:rPr>
            </w:pPr>
          </w:p>
        </w:tc>
        <w:tc>
          <w:tcPr>
            <w:tcW w:w="1122" w:type="dxa"/>
            <w:tcBorders>
              <w:top w:val="nil"/>
              <w:left w:val="nil"/>
              <w:bottom w:val="single" w:sz="4" w:space="0" w:color="auto"/>
              <w:right w:val="single" w:sz="4" w:space="0" w:color="auto"/>
            </w:tcBorders>
            <w:shd w:val="clear" w:color="auto" w:fill="C6EFCE"/>
            <w:noWrap/>
          </w:tcPr>
          <w:p w14:paraId="3CABFA52"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p>
        </w:tc>
        <w:tc>
          <w:tcPr>
            <w:tcW w:w="874" w:type="dxa"/>
            <w:tcBorders>
              <w:top w:val="nil"/>
              <w:left w:val="nil"/>
              <w:bottom w:val="single" w:sz="4" w:space="0" w:color="auto"/>
              <w:right w:val="single" w:sz="4" w:space="0" w:color="auto"/>
            </w:tcBorders>
            <w:shd w:val="clear" w:color="auto" w:fill="C6EFCE"/>
            <w:noWrap/>
          </w:tcPr>
          <w:p w14:paraId="2CAEE538" w14:textId="77777777" w:rsidR="001460A9" w:rsidRPr="00C92F3A" w:rsidRDefault="001460A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2025</w:t>
            </w:r>
          </w:p>
        </w:tc>
        <w:tc>
          <w:tcPr>
            <w:tcW w:w="3634" w:type="dxa"/>
            <w:tcBorders>
              <w:top w:val="single" w:sz="4" w:space="0" w:color="auto"/>
              <w:left w:val="nil"/>
              <w:bottom w:val="single" w:sz="4" w:space="0" w:color="auto"/>
              <w:right w:val="single" w:sz="4" w:space="0" w:color="auto"/>
            </w:tcBorders>
            <w:shd w:val="clear" w:color="auto" w:fill="C6EFCE"/>
            <w:noWrap/>
          </w:tcPr>
          <w:p w14:paraId="4C9C6F7B" w14:textId="3E75C555" w:rsidR="001460A9" w:rsidRPr="00C92F3A" w:rsidRDefault="001460A9">
            <w:pPr>
              <w:spacing w:after="0" w:line="240" w:lineRule="auto"/>
              <w:jc w:val="both"/>
              <w:rPr>
                <w:rFonts w:ascii="Times New Roman" w:hAnsi="Times New Roman" w:cs="Times New Roman"/>
                <w:noProof/>
                <w:sz w:val="20"/>
                <w:szCs w:val="20"/>
              </w:rPr>
            </w:pPr>
            <w:r>
              <w:rPr>
                <w:rFonts w:ascii="Times New Roman" w:hAnsi="Times New Roman"/>
                <w:noProof/>
                <w:sz w:val="20"/>
              </w:rPr>
              <w:t>Vor intra în vigoare acte legislative privind cadrul juridic aplicabil lucrătorilor din sectorul cultural, care:</w:t>
            </w:r>
          </w:p>
          <w:p w14:paraId="286DAF3B" w14:textId="37DFCCAC" w:rsidR="001460A9" w:rsidRPr="00C92F3A" w:rsidRDefault="001460A9" w:rsidP="001460A9">
            <w:pPr>
              <w:numPr>
                <w:ilvl w:val="0"/>
                <w:numId w:val="52"/>
              </w:numPr>
              <w:spacing w:before="120" w:after="0" w:line="240" w:lineRule="auto"/>
              <w:ind w:left="202" w:hanging="219"/>
              <w:contextualSpacing/>
              <w:jc w:val="both"/>
              <w:rPr>
                <w:rFonts w:ascii="Times New Roman" w:eastAsia="Times New Roman" w:hAnsi="Times New Roman" w:cs="Times New Roman"/>
                <w:noProof/>
                <w:sz w:val="20"/>
                <w:szCs w:val="20"/>
              </w:rPr>
            </w:pPr>
            <w:r>
              <w:rPr>
                <w:rFonts w:ascii="Times New Roman" w:hAnsi="Times New Roman"/>
                <w:noProof/>
                <w:sz w:val="20"/>
              </w:rPr>
              <w:t xml:space="preserve">definesc încadrarea în „muncă artistică” și „muncă </w:t>
            </w:r>
            <w:r>
              <w:rPr>
                <w:rFonts w:ascii="Times New Roman" w:hAnsi="Times New Roman"/>
                <w:noProof/>
                <w:sz w:val="20"/>
              </w:rPr>
              <w:cr/>
            </w:r>
            <w:r>
              <w:rPr>
                <w:rFonts w:ascii="Times New Roman" w:hAnsi="Times New Roman"/>
                <w:noProof/>
                <w:sz w:val="20"/>
              </w:rPr>
              <w:br/>
              <w:t>culturală”;</w:t>
            </w:r>
          </w:p>
          <w:p w14:paraId="12E83358" w14:textId="7E0CA6A7" w:rsidR="001460A9" w:rsidRPr="00C92F3A" w:rsidRDefault="001460A9" w:rsidP="001460A9">
            <w:pPr>
              <w:numPr>
                <w:ilvl w:val="0"/>
                <w:numId w:val="52"/>
              </w:numPr>
              <w:spacing w:before="120" w:after="0" w:line="240" w:lineRule="auto"/>
              <w:ind w:left="202" w:hanging="219"/>
              <w:contextualSpacing/>
              <w:jc w:val="both"/>
              <w:rPr>
                <w:rFonts w:ascii="Times New Roman" w:eastAsia="Times New Roman" w:hAnsi="Times New Roman" w:cs="Times New Roman"/>
                <w:noProof/>
                <w:sz w:val="20"/>
                <w:szCs w:val="20"/>
              </w:rPr>
            </w:pPr>
            <w:r>
              <w:rPr>
                <w:rFonts w:ascii="Times New Roman" w:hAnsi="Times New Roman"/>
                <w:noProof/>
                <w:sz w:val="20"/>
              </w:rPr>
              <w:t>stabilesc standarde pentru ocuparea forței de muncă, impozitare și securitate socială, asigurând o remunerare proporțională și accesul la prestații (de exemplu, la șomaj și la protecția sănătății);</w:t>
            </w:r>
          </w:p>
          <w:p w14:paraId="71066054" w14:textId="77777777" w:rsidR="001460A9" w:rsidRPr="00C92F3A" w:rsidRDefault="001460A9" w:rsidP="001460A9">
            <w:pPr>
              <w:numPr>
                <w:ilvl w:val="0"/>
                <w:numId w:val="52"/>
              </w:numPr>
              <w:spacing w:before="120" w:after="0" w:line="240" w:lineRule="auto"/>
              <w:ind w:left="202" w:hanging="219"/>
              <w:contextualSpacing/>
              <w:jc w:val="both"/>
              <w:rPr>
                <w:rFonts w:ascii="Times New Roman" w:eastAsia="Times New Roman" w:hAnsi="Times New Roman" w:cs="Times New Roman"/>
                <w:noProof/>
                <w:sz w:val="20"/>
                <w:szCs w:val="20"/>
              </w:rPr>
            </w:pPr>
            <w:r>
              <w:rPr>
                <w:rFonts w:ascii="Times New Roman" w:hAnsi="Times New Roman"/>
                <w:noProof/>
                <w:sz w:val="20"/>
              </w:rPr>
              <w:t xml:space="preserve"> vor stabili dispoziții pentru identificarea artiștilor culturali independenți și accesul acestora la sistemele de protecție socială. </w:t>
            </w:r>
          </w:p>
        </w:tc>
      </w:tr>
      <w:tr w:rsidR="001460A9" w:rsidRPr="00C92F3A" w14:paraId="1E768D7A" w14:textId="77777777">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tcPr>
          <w:p w14:paraId="4E607337"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347</w:t>
            </w:r>
          </w:p>
        </w:tc>
        <w:tc>
          <w:tcPr>
            <w:tcW w:w="1586" w:type="dxa"/>
            <w:tcBorders>
              <w:top w:val="nil"/>
              <w:left w:val="nil"/>
              <w:bottom w:val="single" w:sz="4" w:space="0" w:color="auto"/>
              <w:right w:val="single" w:sz="4" w:space="0" w:color="auto"/>
            </w:tcBorders>
            <w:shd w:val="clear" w:color="auto" w:fill="C6EFCE"/>
            <w:noWrap/>
          </w:tcPr>
          <w:p w14:paraId="6530F452"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5</w:t>
            </w:r>
            <w:r>
              <w:rPr>
                <w:rFonts w:ascii="Times New Roman" w:hAnsi="Times New Roman"/>
                <w:noProof/>
                <w:sz w:val="20"/>
              </w:rPr>
              <w:t>. Sporirea accesului la cultură în zonele defavorizate din punct de vedere cultural</w:t>
            </w:r>
          </w:p>
        </w:tc>
        <w:tc>
          <w:tcPr>
            <w:tcW w:w="1302" w:type="dxa"/>
            <w:tcBorders>
              <w:top w:val="nil"/>
              <w:left w:val="nil"/>
              <w:bottom w:val="single" w:sz="4" w:space="0" w:color="auto"/>
              <w:right w:val="single" w:sz="4" w:space="0" w:color="auto"/>
            </w:tcBorders>
            <w:shd w:val="clear" w:color="auto" w:fill="C6EFCE"/>
            <w:noWrap/>
          </w:tcPr>
          <w:p w14:paraId="2219EAD9"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518" w:type="dxa"/>
            <w:tcBorders>
              <w:top w:val="nil"/>
              <w:left w:val="nil"/>
              <w:bottom w:val="single" w:sz="4" w:space="0" w:color="auto"/>
              <w:right w:val="single" w:sz="4" w:space="0" w:color="auto"/>
            </w:tcBorders>
            <w:shd w:val="clear" w:color="auto" w:fill="C6EFCE"/>
            <w:noWrap/>
          </w:tcPr>
          <w:p w14:paraId="57534060"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Localitățile mici cu acces la cultură</w:t>
            </w:r>
          </w:p>
        </w:tc>
        <w:tc>
          <w:tcPr>
            <w:tcW w:w="1658" w:type="dxa"/>
            <w:tcBorders>
              <w:top w:val="nil"/>
              <w:left w:val="nil"/>
              <w:bottom w:val="single" w:sz="4" w:space="0" w:color="auto"/>
              <w:right w:val="single" w:sz="4" w:space="0" w:color="auto"/>
            </w:tcBorders>
            <w:shd w:val="clear" w:color="auto" w:fill="C6EFCE"/>
            <w:noWrap/>
          </w:tcPr>
          <w:p w14:paraId="2FD98FE6" w14:textId="43259A5D"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Plata finanțării pentru proiecte culturale implementate în localități mici</w:t>
            </w:r>
          </w:p>
        </w:tc>
        <w:tc>
          <w:tcPr>
            <w:tcW w:w="1298" w:type="dxa"/>
            <w:tcBorders>
              <w:top w:val="nil"/>
              <w:left w:val="nil"/>
              <w:bottom w:val="single" w:sz="4" w:space="0" w:color="auto"/>
              <w:right w:val="single" w:sz="4" w:space="0" w:color="auto"/>
            </w:tcBorders>
            <w:shd w:val="clear" w:color="auto" w:fill="C6EFCE"/>
            <w:noWrap/>
          </w:tcPr>
          <w:p w14:paraId="4872290B" w14:textId="77777777" w:rsidR="001460A9" w:rsidRPr="00CA463A" w:rsidRDefault="001460A9">
            <w:pPr>
              <w:spacing w:after="0" w:line="240" w:lineRule="auto"/>
              <w:rPr>
                <w:rFonts w:ascii="Times New Roman" w:eastAsia="Times New Roman" w:hAnsi="Times New Roman" w:cs="Times New Roman"/>
                <w:noProof/>
                <w:sz w:val="20"/>
                <w:szCs w:val="20"/>
                <w:lang w:val="fr-FR"/>
              </w:rPr>
            </w:pPr>
          </w:p>
        </w:tc>
        <w:tc>
          <w:tcPr>
            <w:tcW w:w="1157" w:type="dxa"/>
            <w:tcBorders>
              <w:top w:val="nil"/>
              <w:left w:val="nil"/>
              <w:bottom w:val="single" w:sz="4" w:space="0" w:color="auto"/>
              <w:right w:val="single" w:sz="4" w:space="0" w:color="auto"/>
            </w:tcBorders>
            <w:shd w:val="clear" w:color="auto" w:fill="C6EFCE"/>
            <w:noWrap/>
          </w:tcPr>
          <w:p w14:paraId="5E9D7791" w14:textId="77777777" w:rsidR="001460A9" w:rsidRPr="00CA463A" w:rsidRDefault="001460A9">
            <w:pPr>
              <w:spacing w:after="0" w:line="240" w:lineRule="auto"/>
              <w:rPr>
                <w:rFonts w:ascii="Times New Roman" w:eastAsia="Times New Roman" w:hAnsi="Times New Roman" w:cs="Times New Roman"/>
                <w:noProof/>
                <w:sz w:val="20"/>
                <w:szCs w:val="20"/>
                <w:lang w:val="fr-FR"/>
              </w:rPr>
            </w:pPr>
          </w:p>
        </w:tc>
        <w:tc>
          <w:tcPr>
            <w:tcW w:w="867" w:type="dxa"/>
            <w:tcBorders>
              <w:top w:val="nil"/>
              <w:left w:val="nil"/>
              <w:bottom w:val="single" w:sz="4" w:space="0" w:color="auto"/>
              <w:right w:val="single" w:sz="4" w:space="0" w:color="auto"/>
            </w:tcBorders>
            <w:shd w:val="clear" w:color="auto" w:fill="C6EFCE"/>
            <w:noWrap/>
          </w:tcPr>
          <w:p w14:paraId="5A00D715" w14:textId="77777777" w:rsidR="001460A9" w:rsidRPr="00CA463A" w:rsidRDefault="001460A9">
            <w:pPr>
              <w:spacing w:after="0" w:line="240" w:lineRule="auto"/>
              <w:rPr>
                <w:rFonts w:ascii="Times New Roman" w:eastAsia="Times New Roman" w:hAnsi="Times New Roman" w:cs="Times New Roman"/>
                <w:noProof/>
                <w:sz w:val="20"/>
                <w:szCs w:val="20"/>
                <w:lang w:val="fr-FR"/>
              </w:rPr>
            </w:pPr>
          </w:p>
        </w:tc>
        <w:tc>
          <w:tcPr>
            <w:tcW w:w="1122" w:type="dxa"/>
            <w:tcBorders>
              <w:top w:val="nil"/>
              <w:left w:val="nil"/>
              <w:bottom w:val="single" w:sz="4" w:space="0" w:color="auto"/>
              <w:right w:val="single" w:sz="4" w:space="0" w:color="auto"/>
            </w:tcBorders>
            <w:shd w:val="clear" w:color="auto" w:fill="C6EFCE"/>
            <w:noWrap/>
          </w:tcPr>
          <w:p w14:paraId="6D481F90"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74" w:type="dxa"/>
            <w:tcBorders>
              <w:top w:val="nil"/>
              <w:left w:val="nil"/>
              <w:bottom w:val="single" w:sz="4" w:space="0" w:color="auto"/>
              <w:right w:val="single" w:sz="4" w:space="0" w:color="auto"/>
            </w:tcBorders>
            <w:shd w:val="clear" w:color="auto" w:fill="C6EFCE"/>
            <w:noWrap/>
          </w:tcPr>
          <w:p w14:paraId="02EFB67A"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2026</w:t>
            </w:r>
          </w:p>
        </w:tc>
        <w:tc>
          <w:tcPr>
            <w:tcW w:w="3634" w:type="dxa"/>
            <w:tcBorders>
              <w:top w:val="nil"/>
              <w:left w:val="nil"/>
              <w:bottom w:val="single" w:sz="4" w:space="0" w:color="auto"/>
              <w:right w:val="single" w:sz="4" w:space="0" w:color="auto"/>
            </w:tcBorders>
            <w:shd w:val="clear" w:color="auto" w:fill="C6EFCE"/>
            <w:noWrap/>
          </w:tcPr>
          <w:p w14:paraId="41380DCF" w14:textId="2B136553"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Plăți de finanțare de către Administrația Fondului Cultural Național pentru proiecte implementate în </w:t>
            </w:r>
            <w:r w:rsidRPr="00CA463A">
              <w:rPr>
                <w:rFonts w:ascii="Times New Roman" w:hAnsi="Times New Roman"/>
                <w:noProof/>
                <w:sz w:val="20"/>
              </w:rPr>
              <w:t>50</w:t>
            </w:r>
            <w:r>
              <w:rPr>
                <w:rFonts w:ascii="Times New Roman" w:hAnsi="Times New Roman"/>
                <w:noProof/>
                <w:sz w:val="20"/>
              </w:rPr>
              <w:t xml:space="preserve"> de localități cu o populație mai mică de </w:t>
            </w:r>
            <w:r w:rsidRPr="00CA463A">
              <w:rPr>
                <w:rFonts w:ascii="Times New Roman" w:hAnsi="Times New Roman"/>
                <w:noProof/>
                <w:sz w:val="20"/>
              </w:rPr>
              <w:t>50</w:t>
            </w:r>
            <w:r>
              <w:rPr>
                <w:rFonts w:ascii="Times New Roman" w:hAnsi="Times New Roman"/>
                <w:noProof/>
                <w:sz w:val="20"/>
              </w:rPr>
              <w:t> </w:t>
            </w:r>
            <w:r w:rsidRPr="00CA463A">
              <w:rPr>
                <w:rFonts w:ascii="Times New Roman" w:hAnsi="Times New Roman"/>
                <w:noProof/>
                <w:sz w:val="20"/>
              </w:rPr>
              <w:t>000</w:t>
            </w:r>
            <w:r>
              <w:rPr>
                <w:rFonts w:ascii="Times New Roman" w:hAnsi="Times New Roman"/>
                <w:noProof/>
                <w:sz w:val="20"/>
              </w:rPr>
              <w:t xml:space="preserve"> de locuitori.</w:t>
            </w:r>
          </w:p>
        </w:tc>
      </w:tr>
      <w:tr w:rsidR="001460A9" w:rsidRPr="00C92F3A" w14:paraId="5F84F0B1" w14:textId="77777777">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hideMark/>
          </w:tcPr>
          <w:p w14:paraId="451E528B"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348</w:t>
            </w:r>
          </w:p>
        </w:tc>
        <w:tc>
          <w:tcPr>
            <w:tcW w:w="1586" w:type="dxa"/>
            <w:tcBorders>
              <w:top w:val="nil"/>
              <w:left w:val="nil"/>
              <w:bottom w:val="single" w:sz="4" w:space="0" w:color="auto"/>
              <w:right w:val="single" w:sz="4" w:space="0" w:color="auto"/>
            </w:tcBorders>
            <w:shd w:val="clear" w:color="auto" w:fill="C6EFCE"/>
            <w:noWrap/>
            <w:hideMark/>
          </w:tcPr>
          <w:p w14:paraId="37517471"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6</w:t>
            </w:r>
            <w:r>
              <w:rPr>
                <w:rFonts w:ascii="Times New Roman" w:hAnsi="Times New Roman"/>
                <w:noProof/>
                <w:sz w:val="20"/>
              </w:rPr>
              <w:t>. Instituirea sistemului digital pentru procesele de finanțare culturală</w:t>
            </w:r>
          </w:p>
        </w:tc>
        <w:tc>
          <w:tcPr>
            <w:tcW w:w="1302" w:type="dxa"/>
            <w:tcBorders>
              <w:top w:val="nil"/>
              <w:left w:val="nil"/>
              <w:bottom w:val="single" w:sz="4" w:space="0" w:color="auto"/>
              <w:right w:val="single" w:sz="4" w:space="0" w:color="auto"/>
            </w:tcBorders>
            <w:shd w:val="clear" w:color="auto" w:fill="C6EFCE"/>
            <w:noWrap/>
            <w:hideMark/>
          </w:tcPr>
          <w:p w14:paraId="4AECD3A3"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518" w:type="dxa"/>
            <w:tcBorders>
              <w:top w:val="nil"/>
              <w:left w:val="nil"/>
              <w:bottom w:val="single" w:sz="4" w:space="0" w:color="auto"/>
              <w:right w:val="single" w:sz="4" w:space="0" w:color="auto"/>
            </w:tcBorders>
            <w:shd w:val="clear" w:color="auto" w:fill="C6EFCE"/>
            <w:noWrap/>
            <w:hideMark/>
          </w:tcPr>
          <w:p w14:paraId="7A800414" w14:textId="77777777" w:rsidR="001460A9" w:rsidRPr="00C92F3A" w:rsidRDefault="001460A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Sistemul digital pentru procesele de finanțare culturală </w:t>
            </w:r>
          </w:p>
          <w:p w14:paraId="1C297ABD" w14:textId="77777777" w:rsidR="001460A9" w:rsidRPr="00CA463A" w:rsidRDefault="001460A9">
            <w:pPr>
              <w:spacing w:after="0" w:line="240" w:lineRule="auto"/>
              <w:jc w:val="both"/>
              <w:rPr>
                <w:rFonts w:ascii="Times New Roman" w:eastAsia="Times New Roman" w:hAnsi="Times New Roman" w:cs="Times New Roman"/>
                <w:noProof/>
                <w:sz w:val="20"/>
                <w:szCs w:val="20"/>
                <w:lang w:val="fr-FR" w:eastAsia="en-GB"/>
              </w:rPr>
            </w:pPr>
          </w:p>
        </w:tc>
        <w:tc>
          <w:tcPr>
            <w:tcW w:w="1658" w:type="dxa"/>
            <w:tcBorders>
              <w:top w:val="nil"/>
              <w:left w:val="nil"/>
              <w:bottom w:val="single" w:sz="4" w:space="0" w:color="auto"/>
              <w:right w:val="single" w:sz="4" w:space="0" w:color="auto"/>
            </w:tcBorders>
            <w:shd w:val="clear" w:color="auto" w:fill="C6EFCE"/>
            <w:noWrap/>
            <w:hideMark/>
          </w:tcPr>
          <w:p w14:paraId="7E5667B8" w14:textId="51747DB3" w:rsidR="001460A9" w:rsidRPr="00C92F3A" w:rsidRDefault="001460A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Sistemul digital pentru procesele de finanțare culturală accesibil online </w:t>
            </w:r>
          </w:p>
          <w:p w14:paraId="53D5ED7C" w14:textId="77777777" w:rsidR="001460A9" w:rsidRPr="00CA463A" w:rsidRDefault="001460A9">
            <w:pPr>
              <w:spacing w:after="0" w:line="240" w:lineRule="auto"/>
              <w:jc w:val="both"/>
              <w:rPr>
                <w:rFonts w:ascii="Times New Roman" w:eastAsia="Times New Roman" w:hAnsi="Times New Roman" w:cs="Times New Roman"/>
                <w:noProof/>
                <w:sz w:val="20"/>
                <w:szCs w:val="20"/>
                <w:lang w:val="fr-FR" w:eastAsia="en-GB"/>
              </w:rPr>
            </w:pPr>
          </w:p>
        </w:tc>
        <w:tc>
          <w:tcPr>
            <w:tcW w:w="1298" w:type="dxa"/>
            <w:tcBorders>
              <w:top w:val="nil"/>
              <w:left w:val="nil"/>
              <w:bottom w:val="single" w:sz="4" w:space="0" w:color="auto"/>
              <w:right w:val="single" w:sz="4" w:space="0" w:color="auto"/>
            </w:tcBorders>
            <w:shd w:val="clear" w:color="auto" w:fill="C6EFCE"/>
            <w:noWrap/>
            <w:hideMark/>
          </w:tcPr>
          <w:p w14:paraId="5104A0C3" w14:textId="77777777" w:rsidR="001460A9" w:rsidRPr="00CA463A" w:rsidRDefault="001460A9">
            <w:pPr>
              <w:spacing w:after="0" w:line="240" w:lineRule="auto"/>
              <w:rPr>
                <w:rFonts w:ascii="Times New Roman" w:eastAsia="Times New Roman" w:hAnsi="Times New Roman" w:cs="Times New Roman"/>
                <w:noProof/>
                <w:sz w:val="20"/>
                <w:szCs w:val="20"/>
                <w:lang w:val="fr-FR" w:eastAsia="en-GB"/>
              </w:rPr>
            </w:pPr>
          </w:p>
        </w:tc>
        <w:tc>
          <w:tcPr>
            <w:tcW w:w="1157" w:type="dxa"/>
            <w:tcBorders>
              <w:top w:val="nil"/>
              <w:left w:val="nil"/>
              <w:bottom w:val="single" w:sz="4" w:space="0" w:color="auto"/>
              <w:right w:val="single" w:sz="4" w:space="0" w:color="auto"/>
            </w:tcBorders>
            <w:shd w:val="clear" w:color="auto" w:fill="C6EFCE"/>
            <w:noWrap/>
            <w:hideMark/>
          </w:tcPr>
          <w:p w14:paraId="39983634" w14:textId="77777777" w:rsidR="001460A9" w:rsidRPr="00CA463A" w:rsidRDefault="001460A9">
            <w:pPr>
              <w:spacing w:after="0" w:line="240" w:lineRule="auto"/>
              <w:rPr>
                <w:rFonts w:ascii="Times New Roman" w:eastAsia="Times New Roman" w:hAnsi="Times New Roman" w:cs="Times New Roman"/>
                <w:noProof/>
                <w:sz w:val="20"/>
                <w:szCs w:val="20"/>
                <w:lang w:val="fr-FR" w:eastAsia="en-GB"/>
              </w:rPr>
            </w:pPr>
          </w:p>
        </w:tc>
        <w:tc>
          <w:tcPr>
            <w:tcW w:w="867" w:type="dxa"/>
            <w:tcBorders>
              <w:top w:val="nil"/>
              <w:left w:val="nil"/>
              <w:bottom w:val="single" w:sz="4" w:space="0" w:color="auto"/>
              <w:right w:val="single" w:sz="4" w:space="0" w:color="auto"/>
            </w:tcBorders>
            <w:shd w:val="clear" w:color="auto" w:fill="C6EFCE"/>
            <w:noWrap/>
            <w:hideMark/>
          </w:tcPr>
          <w:p w14:paraId="1F6428CF" w14:textId="77777777" w:rsidR="001460A9" w:rsidRPr="00CA463A" w:rsidRDefault="001460A9">
            <w:pPr>
              <w:spacing w:after="0" w:line="240" w:lineRule="auto"/>
              <w:rPr>
                <w:rFonts w:ascii="Times New Roman" w:eastAsia="Times New Roman" w:hAnsi="Times New Roman" w:cs="Times New Roman"/>
                <w:noProof/>
                <w:sz w:val="20"/>
                <w:szCs w:val="20"/>
                <w:lang w:val="fr-FR" w:eastAsia="en-GB"/>
              </w:rPr>
            </w:pPr>
          </w:p>
        </w:tc>
        <w:tc>
          <w:tcPr>
            <w:tcW w:w="1122" w:type="dxa"/>
            <w:tcBorders>
              <w:top w:val="nil"/>
              <w:left w:val="nil"/>
              <w:bottom w:val="single" w:sz="4" w:space="0" w:color="auto"/>
              <w:right w:val="single" w:sz="4" w:space="0" w:color="auto"/>
            </w:tcBorders>
            <w:shd w:val="clear" w:color="auto" w:fill="C6EFCE"/>
            <w:noWrap/>
            <w:hideMark/>
          </w:tcPr>
          <w:p w14:paraId="607E3E5A"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3</w:t>
            </w:r>
          </w:p>
        </w:tc>
        <w:tc>
          <w:tcPr>
            <w:tcW w:w="874" w:type="dxa"/>
            <w:tcBorders>
              <w:top w:val="nil"/>
              <w:left w:val="nil"/>
              <w:bottom w:val="single" w:sz="4" w:space="0" w:color="auto"/>
              <w:right w:val="single" w:sz="4" w:space="0" w:color="auto"/>
            </w:tcBorders>
            <w:shd w:val="clear" w:color="auto" w:fill="C6EFCE"/>
            <w:noWrap/>
            <w:hideMark/>
          </w:tcPr>
          <w:p w14:paraId="662AE287"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2025</w:t>
            </w:r>
          </w:p>
        </w:tc>
        <w:tc>
          <w:tcPr>
            <w:tcW w:w="3634" w:type="dxa"/>
            <w:tcBorders>
              <w:top w:val="nil"/>
              <w:left w:val="nil"/>
              <w:bottom w:val="single" w:sz="4" w:space="0" w:color="auto"/>
              <w:right w:val="single" w:sz="4" w:space="0" w:color="auto"/>
            </w:tcBorders>
            <w:shd w:val="clear" w:color="auto" w:fill="C6EFCE"/>
            <w:noWrap/>
            <w:hideMark/>
          </w:tcPr>
          <w:p w14:paraId="16413B19" w14:textId="0BA9D5F4"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Sistemul digital pentru procesele de finanțare culturală este accesibil online. Acesta va simplifica evaluarea cererilor și a proiectelor și va permite înregistrarea granturilor culturale publice pentru a preveni dubla finanțare. Acesta va permite colectarea de date pentru analiza cheltuielilor culturale și va oferi acces public la informațiile neconfidențiale privind proiectele.</w:t>
            </w:r>
          </w:p>
        </w:tc>
      </w:tr>
      <w:tr w:rsidR="001460A9" w:rsidRPr="00C92F3A" w14:paraId="1CEE2749" w14:textId="77777777">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tcPr>
          <w:p w14:paraId="0A12A280"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350</w:t>
            </w:r>
          </w:p>
        </w:tc>
        <w:tc>
          <w:tcPr>
            <w:tcW w:w="1586" w:type="dxa"/>
            <w:tcBorders>
              <w:top w:val="nil"/>
              <w:left w:val="nil"/>
              <w:bottom w:val="single" w:sz="4" w:space="0" w:color="auto"/>
              <w:right w:val="single" w:sz="4" w:space="0" w:color="auto"/>
            </w:tcBorders>
            <w:shd w:val="clear" w:color="auto" w:fill="C6EFCE"/>
            <w:noWrap/>
          </w:tcPr>
          <w:p w14:paraId="07F0C712" w14:textId="77777777" w:rsidR="001460A9" w:rsidRPr="00C92F3A" w:rsidRDefault="001460A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7</w:t>
            </w:r>
            <w:r>
              <w:rPr>
                <w:rFonts w:ascii="Times New Roman" w:hAnsi="Times New Roman"/>
                <w:noProof/>
                <w:sz w:val="20"/>
              </w:rPr>
              <w:t>. Accelerarea digitalizării producției și distribuției de filme</w:t>
            </w:r>
          </w:p>
        </w:tc>
        <w:tc>
          <w:tcPr>
            <w:tcW w:w="1302" w:type="dxa"/>
            <w:tcBorders>
              <w:top w:val="nil"/>
              <w:left w:val="nil"/>
              <w:bottom w:val="single" w:sz="4" w:space="0" w:color="auto"/>
              <w:right w:val="single" w:sz="4" w:space="0" w:color="auto"/>
            </w:tcBorders>
            <w:shd w:val="clear" w:color="auto" w:fill="C6EFCE"/>
            <w:noWrap/>
          </w:tcPr>
          <w:p w14:paraId="3B11A45A" w14:textId="77777777" w:rsidR="001460A9" w:rsidRPr="00C92F3A" w:rsidRDefault="001460A9">
            <w:pPr>
              <w:spacing w:after="0" w:line="240" w:lineRule="auto"/>
              <w:jc w:val="center"/>
              <w:rPr>
                <w:rFonts w:ascii="Times New Roman" w:hAnsi="Times New Roman" w:cs="Times New Roman"/>
                <w:noProof/>
                <w:sz w:val="20"/>
                <w:szCs w:val="20"/>
              </w:rPr>
            </w:pPr>
            <w:r>
              <w:rPr>
                <w:rFonts w:ascii="Times New Roman" w:hAnsi="Times New Roman"/>
                <w:noProof/>
                <w:sz w:val="20"/>
              </w:rPr>
              <w:t>Țintă</w:t>
            </w:r>
          </w:p>
        </w:tc>
        <w:tc>
          <w:tcPr>
            <w:tcW w:w="1518" w:type="dxa"/>
            <w:tcBorders>
              <w:top w:val="nil"/>
              <w:left w:val="nil"/>
              <w:bottom w:val="single" w:sz="4" w:space="0" w:color="auto"/>
              <w:right w:val="single" w:sz="4" w:space="0" w:color="auto"/>
            </w:tcBorders>
            <w:shd w:val="clear" w:color="auto" w:fill="C6EFCE"/>
            <w:noWrap/>
          </w:tcPr>
          <w:p w14:paraId="2EDAEDFB" w14:textId="77777777" w:rsidR="001460A9" w:rsidRPr="00C92F3A" w:rsidRDefault="001460A9">
            <w:pPr>
              <w:spacing w:after="0" w:line="240" w:lineRule="auto"/>
              <w:jc w:val="both"/>
              <w:rPr>
                <w:rFonts w:ascii="Times New Roman" w:hAnsi="Times New Roman" w:cs="Times New Roman"/>
                <w:noProof/>
                <w:sz w:val="20"/>
                <w:szCs w:val="20"/>
              </w:rPr>
            </w:pPr>
            <w:r>
              <w:rPr>
                <w:rFonts w:ascii="Times New Roman" w:hAnsi="Times New Roman"/>
                <w:noProof/>
                <w:sz w:val="20"/>
              </w:rPr>
              <w:t>Producătorii și distribuitorii de filme care participă la cursuri de formare pentru capacitatea de competențe digitale</w:t>
            </w:r>
          </w:p>
        </w:tc>
        <w:tc>
          <w:tcPr>
            <w:tcW w:w="1658" w:type="dxa"/>
            <w:tcBorders>
              <w:top w:val="nil"/>
              <w:left w:val="nil"/>
              <w:bottom w:val="single" w:sz="4" w:space="0" w:color="auto"/>
              <w:right w:val="single" w:sz="4" w:space="0" w:color="auto"/>
            </w:tcBorders>
            <w:shd w:val="clear" w:color="auto" w:fill="C6EFCE"/>
            <w:noWrap/>
          </w:tcPr>
          <w:p w14:paraId="1FE8957F" w14:textId="77777777" w:rsidR="001460A9" w:rsidRPr="00C92F3A" w:rsidRDefault="001460A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298" w:type="dxa"/>
            <w:tcBorders>
              <w:top w:val="nil"/>
              <w:left w:val="nil"/>
              <w:bottom w:val="single" w:sz="4" w:space="0" w:color="auto"/>
              <w:right w:val="single" w:sz="4" w:space="0" w:color="auto"/>
            </w:tcBorders>
            <w:shd w:val="clear" w:color="auto" w:fill="C6EFCE"/>
            <w:noWrap/>
          </w:tcPr>
          <w:p w14:paraId="38BBDE69" w14:textId="77777777" w:rsidR="001460A9" w:rsidRPr="00C92F3A" w:rsidRDefault="001460A9">
            <w:pPr>
              <w:spacing w:after="0" w:line="240" w:lineRule="auto"/>
              <w:rPr>
                <w:rFonts w:ascii="Times New Roman" w:eastAsia="Times New Roman" w:hAnsi="Times New Roman" w:cs="Times New Roman"/>
                <w:noProof/>
                <w:sz w:val="20"/>
                <w:szCs w:val="20"/>
              </w:rPr>
            </w:pPr>
            <w:r>
              <w:rPr>
                <w:rFonts w:ascii="Times New Roman" w:hAnsi="Times New Roman"/>
                <w:noProof/>
                <w:sz w:val="20"/>
              </w:rPr>
              <w:t>Număr</w:t>
            </w:r>
          </w:p>
        </w:tc>
        <w:tc>
          <w:tcPr>
            <w:tcW w:w="1157" w:type="dxa"/>
            <w:tcBorders>
              <w:top w:val="nil"/>
              <w:left w:val="nil"/>
              <w:bottom w:val="single" w:sz="4" w:space="0" w:color="auto"/>
              <w:right w:val="single" w:sz="4" w:space="0" w:color="auto"/>
            </w:tcBorders>
            <w:shd w:val="clear" w:color="auto" w:fill="C6EFCE"/>
            <w:noWrap/>
          </w:tcPr>
          <w:p w14:paraId="1A50419B" w14:textId="77777777" w:rsidR="001460A9" w:rsidRPr="00C92F3A" w:rsidRDefault="001460A9">
            <w:pPr>
              <w:spacing w:after="0" w:line="240" w:lineRule="auto"/>
              <w:rPr>
                <w:rFonts w:ascii="Times New Roman" w:eastAsia="Times New Roman" w:hAnsi="Times New Roman" w:cs="Times New Roman"/>
                <w:noProof/>
                <w:sz w:val="20"/>
                <w:szCs w:val="20"/>
              </w:rPr>
            </w:pPr>
            <w:r w:rsidRPr="00CA463A">
              <w:rPr>
                <w:rFonts w:ascii="Times New Roman" w:hAnsi="Times New Roman"/>
                <w:noProof/>
                <w:sz w:val="20"/>
              </w:rPr>
              <w:t>0</w:t>
            </w:r>
          </w:p>
        </w:tc>
        <w:tc>
          <w:tcPr>
            <w:tcW w:w="867" w:type="dxa"/>
            <w:tcBorders>
              <w:top w:val="nil"/>
              <w:left w:val="nil"/>
              <w:bottom w:val="single" w:sz="4" w:space="0" w:color="auto"/>
              <w:right w:val="single" w:sz="4" w:space="0" w:color="auto"/>
            </w:tcBorders>
            <w:shd w:val="clear" w:color="auto" w:fill="C6EFCE"/>
            <w:noWrap/>
          </w:tcPr>
          <w:p w14:paraId="13F19A86" w14:textId="77777777" w:rsidR="001460A9" w:rsidRPr="00C92F3A" w:rsidRDefault="001460A9">
            <w:pPr>
              <w:spacing w:after="0" w:line="240" w:lineRule="auto"/>
              <w:rPr>
                <w:rFonts w:ascii="Times New Roman" w:eastAsia="Times New Roman" w:hAnsi="Times New Roman" w:cs="Times New Roman"/>
                <w:noProof/>
                <w:sz w:val="20"/>
                <w:szCs w:val="20"/>
              </w:rPr>
            </w:pPr>
            <w:r w:rsidRPr="00CA463A">
              <w:rPr>
                <w:rFonts w:ascii="Times New Roman" w:hAnsi="Times New Roman"/>
                <w:noProof/>
                <w:sz w:val="20"/>
              </w:rPr>
              <w:t>40</w:t>
            </w:r>
          </w:p>
        </w:tc>
        <w:tc>
          <w:tcPr>
            <w:tcW w:w="1122" w:type="dxa"/>
            <w:tcBorders>
              <w:top w:val="nil"/>
              <w:left w:val="nil"/>
              <w:bottom w:val="single" w:sz="4" w:space="0" w:color="auto"/>
              <w:right w:val="single" w:sz="4" w:space="0" w:color="auto"/>
            </w:tcBorders>
            <w:shd w:val="clear" w:color="auto" w:fill="C6EFCE"/>
            <w:noWrap/>
          </w:tcPr>
          <w:p w14:paraId="36C1B789"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3</w:t>
            </w:r>
          </w:p>
        </w:tc>
        <w:tc>
          <w:tcPr>
            <w:tcW w:w="874" w:type="dxa"/>
            <w:tcBorders>
              <w:top w:val="nil"/>
              <w:left w:val="nil"/>
              <w:bottom w:val="single" w:sz="4" w:space="0" w:color="auto"/>
              <w:right w:val="single" w:sz="4" w:space="0" w:color="auto"/>
            </w:tcBorders>
            <w:shd w:val="clear" w:color="auto" w:fill="C6EFCE"/>
            <w:noWrap/>
          </w:tcPr>
          <w:p w14:paraId="40AAC6BB"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2025</w:t>
            </w:r>
          </w:p>
        </w:tc>
        <w:tc>
          <w:tcPr>
            <w:tcW w:w="3634" w:type="dxa"/>
            <w:tcBorders>
              <w:top w:val="nil"/>
              <w:left w:val="nil"/>
              <w:bottom w:val="single" w:sz="4" w:space="0" w:color="auto"/>
              <w:right w:val="single" w:sz="4" w:space="0" w:color="auto"/>
            </w:tcBorders>
            <w:shd w:val="clear" w:color="auto" w:fill="C6EFCE"/>
            <w:noWrap/>
          </w:tcPr>
          <w:p w14:paraId="7296C41B"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Certificate pentru cursuri de formare în domeniul competențelor digitale ale producătorilor și distribuitorilor de filme de la </w:t>
            </w:r>
            <w:r w:rsidRPr="00CA463A">
              <w:rPr>
                <w:rFonts w:ascii="Times New Roman" w:hAnsi="Times New Roman"/>
                <w:noProof/>
                <w:sz w:val="20"/>
              </w:rPr>
              <w:t>40</w:t>
            </w:r>
            <w:r>
              <w:rPr>
                <w:rFonts w:ascii="Times New Roman" w:hAnsi="Times New Roman"/>
                <w:noProof/>
                <w:sz w:val="20"/>
              </w:rPr>
              <w:t xml:space="preserve"> de întreprinderi care își desfășoară activitatea în sectorul cinematografic și al mass-mediei.</w:t>
            </w:r>
          </w:p>
        </w:tc>
      </w:tr>
    </w:tbl>
    <w:p w14:paraId="7765EF83" w14:textId="77777777" w:rsidR="001460A9" w:rsidRPr="00CA463A" w:rsidRDefault="001460A9" w:rsidP="001460A9">
      <w:pPr>
        <w:rPr>
          <w:rFonts w:ascii="Times New Roman" w:hAnsi="Times New Roman" w:cs="Times New Roman"/>
          <w:noProof/>
        </w:rPr>
      </w:pPr>
    </w:p>
    <w:p w14:paraId="1CA2662F" w14:textId="77777777" w:rsidR="001460A9" w:rsidRPr="00CA463A" w:rsidRDefault="001460A9" w:rsidP="001460A9">
      <w:pPr>
        <w:rPr>
          <w:rFonts w:ascii="Times New Roman" w:hAnsi="Times New Roman" w:cs="Times New Roman"/>
          <w:noProof/>
        </w:rPr>
        <w:sectPr w:rsidR="001460A9" w:rsidRPr="00CA463A" w:rsidSect="001460A9">
          <w:headerReference w:type="even" r:id="rId264"/>
          <w:headerReference w:type="default" r:id="rId265"/>
          <w:footerReference w:type="even" r:id="rId266"/>
          <w:footerReference w:type="default" r:id="rId267"/>
          <w:headerReference w:type="first" r:id="rId268"/>
          <w:footerReference w:type="first" r:id="rId269"/>
          <w:pgSz w:w="16839" w:h="11907" w:orient="landscape"/>
          <w:pgMar w:top="1134" w:right="1134" w:bottom="1134" w:left="1134" w:header="567" w:footer="567" w:gutter="0"/>
          <w:cols w:space="720"/>
          <w:docGrid w:linePitch="360"/>
        </w:sectPr>
      </w:pPr>
    </w:p>
    <w:p w14:paraId="1D36DAA4" w14:textId="77777777" w:rsidR="001460A9" w:rsidRPr="002A5D1B" w:rsidRDefault="001460A9" w:rsidP="001460A9">
      <w:pPr>
        <w:keepNext/>
        <w:spacing w:before="120" w:after="120" w:line="240" w:lineRule="auto"/>
        <w:jc w:val="both"/>
        <w:outlineLvl w:val="1"/>
        <w:rPr>
          <w:rFonts w:ascii="Times New Roman" w:eastAsia="Times New Roman" w:hAnsi="Times New Roman" w:cs="Times New Roman"/>
          <w:b/>
          <w:bCs/>
          <w:noProof/>
        </w:rPr>
      </w:pPr>
      <w:r w:rsidRPr="002A5D1B">
        <w:rPr>
          <w:rFonts w:ascii="Times New Roman" w:hAnsi="Times New Roman"/>
          <w:b/>
          <w:noProof/>
        </w:rPr>
        <w:t xml:space="preserve">K.3. </w:t>
      </w:r>
      <w:r>
        <w:rPr>
          <w:rFonts w:ascii="Times New Roman" w:hAnsi="Times New Roman"/>
          <w:noProof/>
        </w:rPr>
        <w:tab/>
      </w:r>
      <w:r w:rsidRPr="002A5D1B">
        <w:rPr>
          <w:rFonts w:ascii="Times New Roman" w:hAnsi="Times New Roman"/>
          <w:b/>
          <w:noProof/>
        </w:rPr>
        <w:t xml:space="preserve">Descrierea reformelor și a investițiilor pentru care se prevede acordarea împrumutului </w:t>
      </w:r>
    </w:p>
    <w:p w14:paraId="5C6E7694" w14:textId="77777777" w:rsidR="001460A9" w:rsidRPr="002A359F" w:rsidRDefault="001460A9" w:rsidP="001460A9">
      <w:pPr>
        <w:suppressAutoHyphens/>
        <w:autoSpaceDN w:val="0"/>
        <w:spacing w:before="240" w:after="0" w:line="240" w:lineRule="auto"/>
        <w:jc w:val="both"/>
        <w:textAlignment w:val="baseline"/>
        <w:rPr>
          <w:rFonts w:ascii="Times New Roman" w:eastAsia="Times New Roman" w:hAnsi="Times New Roman" w:cs="Times New Roman"/>
          <w:noProof/>
          <w:kern w:val="3"/>
          <w:u w:val="single"/>
        </w:rPr>
      </w:pPr>
      <w:r w:rsidRPr="002A359F">
        <w:rPr>
          <w:rFonts w:ascii="Times New Roman" w:hAnsi="Times New Roman"/>
          <w:noProof/>
          <w:u w:val="single"/>
        </w:rPr>
        <w:t xml:space="preserve">Reforma 1. Operaționalizarea organizațiilor de management al destinației (OMD-uri) </w:t>
      </w:r>
    </w:p>
    <w:p w14:paraId="14C80407" w14:textId="77777777" w:rsidR="001460A9" w:rsidRPr="00291374" w:rsidRDefault="001460A9" w:rsidP="001460A9">
      <w:pPr>
        <w:spacing w:before="120" w:after="120" w:line="240" w:lineRule="auto"/>
        <w:jc w:val="both"/>
        <w:rPr>
          <w:rFonts w:ascii="Times New Roman" w:eastAsia="Times New Roman" w:hAnsi="Times New Roman" w:cs="Times New Roman"/>
          <w:noProof/>
        </w:rPr>
      </w:pPr>
      <w:r>
        <w:rPr>
          <w:rFonts w:ascii="Times New Roman" w:hAnsi="Times New Roman"/>
          <w:noProof/>
        </w:rPr>
        <w:t>Obiectivul acestei reforme este de a spori competitivitatea sectorului turismului din România și de a promova transformarea socioeconomică durabilă în zonele rurale și defavorizate prin adoptarea cadrului necesar pentru operaționalizarea organizațiilor de management al destinației.</w:t>
      </w:r>
    </w:p>
    <w:p w14:paraId="584F4879" w14:textId="77777777" w:rsidR="001460A9" w:rsidRPr="00291374" w:rsidRDefault="001460A9" w:rsidP="001460A9">
      <w:pPr>
        <w:spacing w:before="120" w:after="120" w:line="240" w:lineRule="auto"/>
        <w:jc w:val="both"/>
        <w:rPr>
          <w:rFonts w:ascii="Times New Roman" w:eastAsia="Times New Roman" w:hAnsi="Times New Roman" w:cs="Times New Roman"/>
          <w:noProof/>
        </w:rPr>
      </w:pPr>
      <w:r>
        <w:rPr>
          <w:rFonts w:ascii="Times New Roman" w:hAnsi="Times New Roman"/>
          <w:noProof/>
        </w:rPr>
        <w:t xml:space="preserve">Punerea în aplicare a acestei reforme constă în adoptarea unui cadru legislativ necesar pentru funcționarea organizațiilor de management al destinației și elaborarea unui plan de acțiune dedicat valorificării patrimoniului cultural în vederea creșterii competitivității sectorului turismului din România. </w:t>
      </w:r>
    </w:p>
    <w:p w14:paraId="749C322E" w14:textId="77777777" w:rsidR="001460A9" w:rsidRPr="00291374" w:rsidRDefault="001460A9" w:rsidP="001460A9">
      <w:pPr>
        <w:spacing w:before="120" w:after="120" w:line="240" w:lineRule="auto"/>
        <w:jc w:val="both"/>
        <w:rPr>
          <w:rFonts w:ascii="Times New Roman" w:eastAsia="Times New Roman" w:hAnsi="Times New Roman" w:cs="Times New Roman"/>
          <w:noProof/>
        </w:rPr>
      </w:pPr>
      <w:r>
        <w:rPr>
          <w:rFonts w:ascii="Times New Roman" w:hAnsi="Times New Roman"/>
          <w:noProof/>
        </w:rPr>
        <w:t>Instituirea și operaționalizarea organizațiilor de management al destinației se vor baza pe Recomandările Organizației pentru Cooperare și Dezvoltare Economică (OCDE) incluse în studiul „Operaționalizarea organizațiilor de management al destinației”.</w:t>
      </w:r>
    </w:p>
    <w:p w14:paraId="273E01F4" w14:textId="77777777" w:rsidR="001460A9" w:rsidRPr="00291374" w:rsidRDefault="001460A9" w:rsidP="001460A9">
      <w:pPr>
        <w:spacing w:before="120" w:after="120" w:line="240" w:lineRule="auto"/>
        <w:jc w:val="both"/>
        <w:rPr>
          <w:rFonts w:ascii="Times New Roman" w:eastAsia="Times New Roman" w:hAnsi="Times New Roman" w:cs="Times New Roman"/>
          <w:noProof/>
        </w:rPr>
      </w:pPr>
      <w:r>
        <w:rPr>
          <w:rFonts w:ascii="Times New Roman" w:hAnsi="Times New Roman"/>
          <w:noProof/>
        </w:rPr>
        <w:t>Cadrul legislativ necesar pentru funcționarea organizațiilor de management al destinației include, de asemenea, o descriere detaliată a mecanismului de finanțare și un model clar de guvernanță. Planul de acțiune se va desfășura în conformitate cu setul de măsuri propuse în strategia de dezvoltare a organizațiilor de management al destinației și va fi în concordanță cu rezultatele activității de cartografiere.</w:t>
      </w:r>
    </w:p>
    <w:p w14:paraId="10DDAF35" w14:textId="77777777" w:rsidR="001460A9" w:rsidRPr="00291374" w:rsidRDefault="001460A9" w:rsidP="001460A9">
      <w:pPr>
        <w:spacing w:before="120" w:after="120" w:line="240" w:lineRule="auto"/>
        <w:jc w:val="both"/>
        <w:rPr>
          <w:rFonts w:ascii="Times New Roman" w:eastAsia="Times New Roman" w:hAnsi="Times New Roman" w:cs="Times New Roman"/>
          <w:noProof/>
        </w:rPr>
      </w:pPr>
      <w:r>
        <w:rPr>
          <w:rFonts w:ascii="Times New Roman" w:hAnsi="Times New Roman"/>
          <w:noProof/>
        </w:rPr>
        <w:t>Organizația de management al destinației va fi o persoană juridică care pune în aplicare politica de dezvoltare turistică a fiecărei destinații specifice, inclusiv politica de comercializare a destinației, în conformitate cu dispozițiile legale în vigoare, reunind o serie de alte organizații, cum ar fi: operatori economici, instituții din sectorul public, asociații profesionale și patronale și organisme de reglementare. Organizațiile regionale de management al destinației vor fi concepute pentru a forma o rețea eficientă axată pe avantajele competitive locale și vor lucra în parteneriat cu autoritatea națională pentru turism.</w:t>
      </w:r>
    </w:p>
    <w:p w14:paraId="23973542" w14:textId="77777777" w:rsidR="001460A9" w:rsidRPr="00291374" w:rsidRDefault="001460A9" w:rsidP="001460A9">
      <w:pPr>
        <w:spacing w:before="120" w:after="120" w:line="240" w:lineRule="auto"/>
        <w:jc w:val="both"/>
        <w:rPr>
          <w:rFonts w:ascii="Times New Roman" w:eastAsia="Times New Roman" w:hAnsi="Times New Roman" w:cs="Times New Roman"/>
          <w:noProof/>
        </w:rPr>
      </w:pPr>
      <w:r>
        <w:rPr>
          <w:rFonts w:ascii="Times New Roman" w:hAnsi="Times New Roman"/>
          <w:noProof/>
        </w:rPr>
        <w:t xml:space="preserve">Implementarea reformei va fi finalizată până la </w:t>
      </w:r>
      <w:r w:rsidRPr="00CA463A">
        <w:rPr>
          <w:rFonts w:ascii="Times New Roman" w:hAnsi="Times New Roman"/>
          <w:noProof/>
        </w:rPr>
        <w:t>31</w:t>
      </w:r>
      <w:r>
        <w:rPr>
          <w:rFonts w:ascii="Times New Roman" w:hAnsi="Times New Roman"/>
          <w:noProof/>
        </w:rPr>
        <w:t xml:space="preserve"> decembrie </w:t>
      </w:r>
      <w:r w:rsidRPr="00CA463A">
        <w:rPr>
          <w:rFonts w:ascii="Times New Roman" w:hAnsi="Times New Roman"/>
          <w:noProof/>
        </w:rPr>
        <w:t>2023</w:t>
      </w:r>
      <w:r>
        <w:rPr>
          <w:rFonts w:ascii="Times New Roman" w:hAnsi="Times New Roman"/>
          <w:noProof/>
        </w:rPr>
        <w:t>.</w:t>
      </w:r>
    </w:p>
    <w:p w14:paraId="7AE2F6DF" w14:textId="42043D6F" w:rsidR="001460A9" w:rsidRPr="002A359F" w:rsidRDefault="001460A9" w:rsidP="001460A9">
      <w:pPr>
        <w:suppressAutoHyphens/>
        <w:autoSpaceDN w:val="0"/>
        <w:spacing w:before="240" w:after="0" w:line="240" w:lineRule="auto"/>
        <w:jc w:val="both"/>
        <w:textAlignment w:val="baseline"/>
        <w:rPr>
          <w:rFonts w:ascii="Times New Roman" w:eastAsia="Times New Roman" w:hAnsi="Times New Roman" w:cs="Times New Roman"/>
          <w:noProof/>
          <w:kern w:val="3"/>
          <w:u w:val="single"/>
        </w:rPr>
      </w:pPr>
      <w:bookmarkStart w:id="23" w:name="_Hlk210227868"/>
      <w:r w:rsidRPr="002A359F">
        <w:rPr>
          <w:rFonts w:ascii="Times New Roman" w:hAnsi="Times New Roman"/>
          <w:noProof/>
          <w:u w:val="single"/>
        </w:rPr>
        <w:t xml:space="preserve">Investiția 1. Promovarea celor 12 rute turistice/culturale </w:t>
      </w:r>
    </w:p>
    <w:p w14:paraId="7025B74E" w14:textId="77777777" w:rsidR="001460A9" w:rsidRPr="00291374" w:rsidRDefault="001460A9" w:rsidP="001460A9">
      <w:pPr>
        <w:spacing w:before="120" w:after="120" w:line="240" w:lineRule="auto"/>
        <w:jc w:val="both"/>
        <w:rPr>
          <w:rFonts w:ascii="Times New Roman" w:eastAsia="Times New Roman" w:hAnsi="Times New Roman" w:cs="Times New Roman"/>
          <w:noProof/>
        </w:rPr>
      </w:pPr>
      <w:r>
        <w:rPr>
          <w:rFonts w:ascii="Times New Roman" w:hAnsi="Times New Roman"/>
          <w:noProof/>
        </w:rPr>
        <w:t xml:space="preserve">Obiectivul acestei investiții este implementarea a </w:t>
      </w:r>
      <w:r w:rsidRPr="00CA463A">
        <w:rPr>
          <w:rFonts w:ascii="Times New Roman" w:hAnsi="Times New Roman"/>
          <w:noProof/>
        </w:rPr>
        <w:t>12</w:t>
      </w:r>
      <w:r>
        <w:rPr>
          <w:rFonts w:ascii="Times New Roman" w:hAnsi="Times New Roman"/>
          <w:noProof/>
        </w:rPr>
        <w:t xml:space="preserve"> rute turistice tematice. </w:t>
      </w:r>
    </w:p>
    <w:p w14:paraId="71F6138F" w14:textId="77777777" w:rsidR="001460A9" w:rsidRPr="00291374" w:rsidRDefault="001460A9" w:rsidP="001460A9">
      <w:pPr>
        <w:spacing w:before="120" w:after="120" w:line="240" w:lineRule="auto"/>
        <w:jc w:val="both"/>
        <w:rPr>
          <w:rFonts w:ascii="Times New Roman" w:eastAsia="Times New Roman" w:hAnsi="Times New Roman" w:cs="Times New Roman"/>
          <w:noProof/>
        </w:rPr>
      </w:pPr>
      <w:r>
        <w:rPr>
          <w:rFonts w:ascii="Times New Roman" w:hAnsi="Times New Roman"/>
          <w:noProof/>
        </w:rPr>
        <w:t>Această măsură constă în promovarea rutelor turistice și în efectuarea de lucrări de restaurare, consolidare, reabilitare sau conservare a siturilor turistice.</w:t>
      </w:r>
    </w:p>
    <w:p w14:paraId="08594845" w14:textId="77777777" w:rsidR="001460A9" w:rsidRPr="002A359F" w:rsidRDefault="001460A9" w:rsidP="001460A9">
      <w:pPr>
        <w:suppressAutoHyphens/>
        <w:autoSpaceDN w:val="0"/>
        <w:spacing w:before="240" w:after="0" w:line="240" w:lineRule="auto"/>
        <w:jc w:val="both"/>
        <w:textAlignment w:val="baseline"/>
        <w:rPr>
          <w:rFonts w:ascii="Times New Roman" w:eastAsia="Times New Roman" w:hAnsi="Times New Roman" w:cs="Times New Roman"/>
          <w:noProof/>
          <w:kern w:val="3"/>
          <w:u w:val="single"/>
        </w:rPr>
      </w:pPr>
      <w:r w:rsidRPr="002A359F">
        <w:rPr>
          <w:rFonts w:ascii="Times New Roman" w:hAnsi="Times New Roman"/>
          <w:noProof/>
          <w:u w:val="single"/>
        </w:rPr>
        <w:t>Investiția 2. Modernizarea/crearea de muzee și memoriale</w:t>
      </w:r>
    </w:p>
    <w:p w14:paraId="64362128" w14:textId="4BF8EBAD" w:rsidR="001460A9" w:rsidRPr="00291374" w:rsidRDefault="001460A9" w:rsidP="001460A9">
      <w:pPr>
        <w:spacing w:before="120" w:after="120" w:line="240" w:lineRule="auto"/>
        <w:jc w:val="both"/>
        <w:rPr>
          <w:rFonts w:ascii="Times New Roman" w:eastAsia="Times New Roman" w:hAnsi="Times New Roman" w:cs="Times New Roman"/>
          <w:noProof/>
        </w:rPr>
      </w:pPr>
      <w:r>
        <w:rPr>
          <w:rFonts w:ascii="Times New Roman" w:hAnsi="Times New Roman"/>
          <w:noProof/>
        </w:rPr>
        <w:t>Obiectivul acestei investiții este de a intensifica turismul cultural prin crearea sau modernizarea de muzee și memoriale dedicate opresiunii și conflictelor.</w:t>
      </w:r>
    </w:p>
    <w:p w14:paraId="0BA2EE2D" w14:textId="77777777" w:rsidR="001460A9" w:rsidRPr="00291374" w:rsidRDefault="001460A9" w:rsidP="001460A9">
      <w:pPr>
        <w:spacing w:before="120" w:after="120" w:line="240" w:lineRule="auto"/>
        <w:jc w:val="both"/>
        <w:rPr>
          <w:rFonts w:ascii="Times New Roman" w:eastAsia="Times New Roman" w:hAnsi="Times New Roman" w:cs="Times New Roman"/>
          <w:noProof/>
        </w:rPr>
      </w:pPr>
      <w:r>
        <w:rPr>
          <w:rFonts w:ascii="Times New Roman" w:hAnsi="Times New Roman"/>
          <w:noProof/>
        </w:rPr>
        <w:t>Această măsură constă în modernizarea sau construirea de muzee sau situri memoriale.</w:t>
      </w:r>
      <w:bookmarkEnd w:id="23"/>
    </w:p>
    <w:p w14:paraId="0497E461" w14:textId="7A1FE51D" w:rsidR="001460A9" w:rsidRPr="002A359F" w:rsidRDefault="001460A9" w:rsidP="001460A9">
      <w:pPr>
        <w:suppressAutoHyphens/>
        <w:autoSpaceDN w:val="0"/>
        <w:spacing w:before="240" w:after="0" w:line="240" w:lineRule="auto"/>
        <w:jc w:val="both"/>
        <w:textAlignment w:val="baseline"/>
        <w:rPr>
          <w:rFonts w:ascii="Times New Roman" w:eastAsia="Times New Roman" w:hAnsi="Times New Roman" w:cs="Times New Roman"/>
          <w:noProof/>
          <w:kern w:val="3"/>
          <w:u w:val="single"/>
        </w:rPr>
      </w:pPr>
      <w:r w:rsidRPr="002A359F">
        <w:rPr>
          <w:rFonts w:ascii="Times New Roman" w:hAnsi="Times New Roman"/>
          <w:noProof/>
          <w:u w:val="single"/>
        </w:rPr>
        <w:t xml:space="preserve">Reforma 2. Cadrul pentru operaționalizarea traseelor cicloturistice la nivel național </w:t>
      </w:r>
    </w:p>
    <w:p w14:paraId="52212146" w14:textId="77777777" w:rsidR="001460A9" w:rsidRPr="00291374" w:rsidRDefault="001460A9" w:rsidP="001460A9">
      <w:pPr>
        <w:spacing w:before="120" w:after="120" w:line="240" w:lineRule="auto"/>
        <w:jc w:val="both"/>
        <w:rPr>
          <w:rFonts w:ascii="Times New Roman" w:eastAsia="Times New Roman" w:hAnsi="Times New Roman" w:cs="Times New Roman"/>
          <w:noProof/>
        </w:rPr>
      </w:pPr>
      <w:r>
        <w:rPr>
          <w:rFonts w:ascii="Times New Roman" w:hAnsi="Times New Roman"/>
          <w:noProof/>
        </w:rPr>
        <w:t>Obiectivul acestei reforme este de a contribui la dezvoltarea economică a orașelor mici și a zonelor rurale prin adoptarea unui cadru legislativ, instituțional și de investiții pentru trasee cicloturistice și forme durabile de turism.</w:t>
      </w:r>
    </w:p>
    <w:p w14:paraId="5C065192" w14:textId="77777777" w:rsidR="001460A9" w:rsidRPr="00291374" w:rsidRDefault="001460A9" w:rsidP="001460A9">
      <w:pPr>
        <w:spacing w:before="120" w:after="120" w:line="240" w:lineRule="auto"/>
        <w:jc w:val="both"/>
        <w:rPr>
          <w:rFonts w:ascii="Times New Roman" w:eastAsia="Times New Roman" w:hAnsi="Times New Roman" w:cs="Times New Roman"/>
          <w:noProof/>
        </w:rPr>
      </w:pPr>
      <w:r>
        <w:rPr>
          <w:rFonts w:ascii="Times New Roman" w:hAnsi="Times New Roman"/>
          <w:noProof/>
        </w:rPr>
        <w:t>Implementarea acestei reforme va consta într-o reformă de reglementare pentru a stabili entitățile relevante, criteriile pentru traseele cicloturistice și stimulentele pentru promovarea cicloturismului.</w:t>
      </w:r>
    </w:p>
    <w:p w14:paraId="79743164" w14:textId="77777777" w:rsidR="001460A9" w:rsidRDefault="001460A9" w:rsidP="001460A9">
      <w:pPr>
        <w:spacing w:before="120" w:after="120" w:line="240" w:lineRule="auto"/>
        <w:rPr>
          <w:rFonts w:ascii="Times New Roman" w:eastAsia="Times New Roman" w:hAnsi="Times New Roman" w:cs="Times New Roman"/>
          <w:noProof/>
        </w:rPr>
      </w:pPr>
      <w:r>
        <w:rPr>
          <w:rFonts w:ascii="Times New Roman" w:hAnsi="Times New Roman"/>
          <w:noProof/>
        </w:rPr>
        <w:t xml:space="preserve">Implementarea reformei se va finaliza până la </w:t>
      </w:r>
      <w:r w:rsidRPr="00CA463A">
        <w:rPr>
          <w:rFonts w:ascii="Times New Roman" w:hAnsi="Times New Roman"/>
          <w:noProof/>
        </w:rPr>
        <w:t>31</w:t>
      </w:r>
      <w:r>
        <w:rPr>
          <w:rFonts w:ascii="Times New Roman" w:hAnsi="Times New Roman"/>
          <w:noProof/>
        </w:rPr>
        <w:t xml:space="preserve"> martie </w:t>
      </w:r>
      <w:r w:rsidRPr="00CA463A">
        <w:rPr>
          <w:rFonts w:ascii="Times New Roman" w:hAnsi="Times New Roman"/>
          <w:noProof/>
        </w:rPr>
        <w:t>2022</w:t>
      </w:r>
      <w:r>
        <w:rPr>
          <w:rFonts w:ascii="Times New Roman" w:hAnsi="Times New Roman"/>
          <w:noProof/>
        </w:rPr>
        <w:t>.</w:t>
      </w:r>
    </w:p>
    <w:p w14:paraId="05B9A677" w14:textId="77777777" w:rsidR="00C92F3A" w:rsidRPr="00CA463A" w:rsidRDefault="00C92F3A" w:rsidP="001460A9">
      <w:pPr>
        <w:spacing w:before="120" w:after="120" w:line="240" w:lineRule="auto"/>
        <w:rPr>
          <w:rFonts w:ascii="Times New Roman" w:eastAsia="Times New Roman" w:hAnsi="Times New Roman" w:cs="Times New Roman"/>
          <w:noProof/>
          <w:lang w:val="fr-FR"/>
        </w:rPr>
      </w:pPr>
    </w:p>
    <w:p w14:paraId="6398C841" w14:textId="77777777" w:rsidR="00C92F3A" w:rsidRPr="00CA463A" w:rsidRDefault="00C92F3A" w:rsidP="001460A9">
      <w:pPr>
        <w:spacing w:before="120" w:after="120" w:line="240" w:lineRule="auto"/>
        <w:rPr>
          <w:rFonts w:ascii="Times New Roman" w:eastAsia="Times New Roman" w:hAnsi="Times New Roman" w:cs="Times New Roman"/>
          <w:noProof/>
          <w:lang w:val="fr-FR"/>
        </w:rPr>
      </w:pPr>
    </w:p>
    <w:p w14:paraId="7997C3FC" w14:textId="77777777" w:rsidR="001460A9" w:rsidRPr="002A359F" w:rsidRDefault="001460A9" w:rsidP="001460A9">
      <w:pPr>
        <w:suppressAutoHyphens/>
        <w:autoSpaceDN w:val="0"/>
        <w:spacing w:before="240" w:after="0" w:line="240" w:lineRule="auto"/>
        <w:jc w:val="both"/>
        <w:textAlignment w:val="baseline"/>
        <w:rPr>
          <w:rFonts w:ascii="Times New Roman" w:eastAsia="Times New Roman" w:hAnsi="Times New Roman" w:cs="Times New Roman"/>
          <w:noProof/>
          <w:kern w:val="3"/>
          <w:u w:val="single"/>
        </w:rPr>
      </w:pPr>
      <w:r w:rsidRPr="002A359F">
        <w:rPr>
          <w:rFonts w:ascii="Times New Roman" w:hAnsi="Times New Roman"/>
          <w:noProof/>
          <w:u w:val="single"/>
        </w:rPr>
        <w:t xml:space="preserve">Investiția 3. Instituirea și operaționalizarea Centrului Național de Coordonare Velo </w:t>
      </w:r>
    </w:p>
    <w:p w14:paraId="4E4681B9" w14:textId="77777777" w:rsidR="001460A9" w:rsidRPr="00291374" w:rsidRDefault="001460A9" w:rsidP="001460A9">
      <w:pPr>
        <w:spacing w:before="120" w:after="120" w:line="240" w:lineRule="auto"/>
        <w:jc w:val="both"/>
        <w:rPr>
          <w:rFonts w:ascii="Times New Roman" w:eastAsia="Times New Roman" w:hAnsi="Times New Roman" w:cs="Times New Roman"/>
          <w:noProof/>
        </w:rPr>
      </w:pPr>
      <w:r>
        <w:rPr>
          <w:rFonts w:ascii="Times New Roman" w:hAnsi="Times New Roman"/>
          <w:noProof/>
        </w:rPr>
        <w:t>Obiectivul acestei investiții este de a contribui la mobilitatea durabilă prin promovarea ciclismului prin intermediul unui nou Centru Național de Coordonare Velo.</w:t>
      </w:r>
    </w:p>
    <w:p w14:paraId="01EB74B2" w14:textId="77777777" w:rsidR="001460A9" w:rsidRPr="00291374" w:rsidRDefault="001460A9" w:rsidP="001460A9">
      <w:pPr>
        <w:spacing w:before="120" w:after="120" w:line="240" w:lineRule="auto"/>
        <w:jc w:val="both"/>
        <w:rPr>
          <w:rFonts w:ascii="Times New Roman" w:eastAsia="Times New Roman" w:hAnsi="Times New Roman" w:cs="Times New Roman"/>
          <w:noProof/>
        </w:rPr>
      </w:pPr>
      <w:r>
        <w:rPr>
          <w:rFonts w:ascii="Times New Roman" w:hAnsi="Times New Roman"/>
          <w:noProof/>
        </w:rPr>
        <w:t>Implementarea acestei investiții va include un studiu privind traseele cicloturistice la nivel național, care va constitui baza pentru digitalizarea pistelor și traseelor velo și pentru dezvoltarea unei platforme naționale eVelo, cu o aplicație digitală integrată pentru toate traseele cicloturistice și un site web dedicat.</w:t>
      </w:r>
    </w:p>
    <w:p w14:paraId="40E88603" w14:textId="77777777" w:rsidR="001460A9" w:rsidRPr="00291374" w:rsidRDefault="001460A9" w:rsidP="001460A9">
      <w:pPr>
        <w:spacing w:before="120" w:after="120" w:line="240" w:lineRule="auto"/>
        <w:jc w:val="both"/>
        <w:rPr>
          <w:rFonts w:ascii="Times New Roman" w:eastAsia="Times New Roman" w:hAnsi="Times New Roman" w:cs="Times New Roman"/>
          <w:noProof/>
        </w:rPr>
      </w:pPr>
      <w:r>
        <w:rPr>
          <w:rFonts w:ascii="Times New Roman" w:hAnsi="Times New Roman"/>
          <w:noProof/>
        </w:rPr>
        <w:t xml:space="preserve">Implementarea investiției va fi finalizată până la </w:t>
      </w:r>
      <w:r w:rsidRPr="00CA463A">
        <w:rPr>
          <w:rFonts w:ascii="Times New Roman" w:hAnsi="Times New Roman"/>
          <w:noProof/>
        </w:rPr>
        <w:t>30</w:t>
      </w:r>
      <w:r>
        <w:rPr>
          <w:rFonts w:ascii="Times New Roman" w:hAnsi="Times New Roman"/>
          <w:noProof/>
        </w:rPr>
        <w:t xml:space="preserve"> septembrie </w:t>
      </w:r>
      <w:r w:rsidRPr="00CA463A">
        <w:rPr>
          <w:rFonts w:ascii="Times New Roman" w:hAnsi="Times New Roman"/>
          <w:noProof/>
        </w:rPr>
        <w:t>2022</w:t>
      </w:r>
      <w:r>
        <w:rPr>
          <w:rFonts w:ascii="Times New Roman" w:hAnsi="Times New Roman"/>
          <w:noProof/>
        </w:rPr>
        <w:t>.</w:t>
      </w:r>
    </w:p>
    <w:p w14:paraId="336A0785" w14:textId="01E577CF" w:rsidR="001460A9" w:rsidRPr="002A359F" w:rsidRDefault="001460A9" w:rsidP="001460A9">
      <w:pPr>
        <w:spacing w:before="120" w:after="120" w:line="240" w:lineRule="auto"/>
        <w:jc w:val="both"/>
        <w:rPr>
          <w:rFonts w:ascii="Times New Roman" w:eastAsia="Times New Roman" w:hAnsi="Times New Roman" w:cs="Times New Roman"/>
          <w:noProof/>
          <w:u w:val="single"/>
        </w:rPr>
      </w:pPr>
      <w:r w:rsidRPr="002A359F">
        <w:rPr>
          <w:rFonts w:ascii="Times New Roman" w:hAnsi="Times New Roman"/>
          <w:noProof/>
          <w:u w:val="single"/>
        </w:rPr>
        <w:t>Investiția 4. Construirea a cel puțin 236 km de piste pentru biciclete</w:t>
      </w:r>
    </w:p>
    <w:p w14:paraId="05AF4F6A" w14:textId="77777777" w:rsidR="001460A9" w:rsidRPr="00291374" w:rsidRDefault="001460A9" w:rsidP="001460A9">
      <w:pPr>
        <w:spacing w:before="120" w:after="120" w:line="240" w:lineRule="auto"/>
        <w:jc w:val="both"/>
        <w:rPr>
          <w:rFonts w:ascii="Times New Roman" w:eastAsia="Times New Roman" w:hAnsi="Times New Roman" w:cs="Times New Roman"/>
          <w:noProof/>
        </w:rPr>
      </w:pPr>
      <w:r>
        <w:rPr>
          <w:rFonts w:ascii="Times New Roman" w:hAnsi="Times New Roman"/>
          <w:noProof/>
        </w:rPr>
        <w:t xml:space="preserve">Obiectivul acestei investiții este de a spori transportul durabil prin construirea infrastructurii de piste pentru biciclete. </w:t>
      </w:r>
    </w:p>
    <w:p w14:paraId="31863DAC" w14:textId="77777777" w:rsidR="001460A9" w:rsidRPr="00291374" w:rsidRDefault="001460A9" w:rsidP="001460A9">
      <w:pPr>
        <w:spacing w:before="120" w:after="120" w:line="240" w:lineRule="auto"/>
        <w:jc w:val="both"/>
        <w:rPr>
          <w:rFonts w:ascii="Times New Roman" w:eastAsia="Times New Roman" w:hAnsi="Times New Roman" w:cs="Times New Roman"/>
          <w:noProof/>
        </w:rPr>
      </w:pPr>
      <w:r>
        <w:rPr>
          <w:rFonts w:ascii="Times New Roman" w:hAnsi="Times New Roman"/>
          <w:noProof/>
        </w:rPr>
        <w:t xml:space="preserve">Această măsură constă în construirea de piste pentru biciclete pe teritoriul României. </w:t>
      </w:r>
    </w:p>
    <w:p w14:paraId="05F8B0C0" w14:textId="77777777" w:rsidR="001460A9" w:rsidRPr="002A359F" w:rsidRDefault="001460A9" w:rsidP="001460A9">
      <w:pPr>
        <w:suppressAutoHyphens/>
        <w:autoSpaceDN w:val="0"/>
        <w:spacing w:before="240" w:after="0" w:line="240" w:lineRule="auto"/>
        <w:jc w:val="both"/>
        <w:textAlignment w:val="baseline"/>
        <w:rPr>
          <w:rFonts w:ascii="Times New Roman" w:eastAsia="Times New Roman" w:hAnsi="Times New Roman" w:cs="Times New Roman"/>
          <w:noProof/>
          <w:kern w:val="3"/>
          <w:u w:val="single"/>
        </w:rPr>
      </w:pPr>
      <w:r w:rsidRPr="002A359F">
        <w:rPr>
          <w:rFonts w:ascii="Times New Roman" w:hAnsi="Times New Roman"/>
          <w:noProof/>
          <w:u w:val="single"/>
        </w:rPr>
        <w:t>Reforma 3. Reformarea sistemului de finanțare a sectorului cultural</w:t>
      </w:r>
    </w:p>
    <w:p w14:paraId="30A1713F" w14:textId="4AB68B08" w:rsidR="001460A9" w:rsidRPr="00291374" w:rsidRDefault="001460A9" w:rsidP="001460A9">
      <w:pPr>
        <w:spacing w:before="120" w:after="120" w:line="240" w:lineRule="auto"/>
        <w:jc w:val="both"/>
        <w:rPr>
          <w:rFonts w:ascii="Times New Roman" w:eastAsia="Times New Roman" w:hAnsi="Times New Roman" w:cs="Times New Roman"/>
          <w:noProof/>
        </w:rPr>
      </w:pPr>
      <w:r>
        <w:rPr>
          <w:rFonts w:ascii="Times New Roman" w:hAnsi="Times New Roman"/>
          <w:noProof/>
        </w:rPr>
        <w:t>Obiectivul acestei reformei este de a stabili cadrul juridic și administrativ pentru lucrătorii din sectorul cultural</w:t>
      </w:r>
    </w:p>
    <w:p w14:paraId="3C8239E8" w14:textId="77777777" w:rsidR="001460A9" w:rsidRPr="00291374" w:rsidRDefault="001460A9" w:rsidP="001460A9">
      <w:pPr>
        <w:spacing w:before="120" w:after="120" w:line="240" w:lineRule="auto"/>
        <w:jc w:val="both"/>
        <w:rPr>
          <w:rFonts w:ascii="Times New Roman" w:eastAsia="Times New Roman" w:hAnsi="Times New Roman" w:cs="Times New Roman"/>
          <w:noProof/>
        </w:rPr>
      </w:pPr>
      <w:r>
        <w:rPr>
          <w:rFonts w:ascii="Times New Roman" w:hAnsi="Times New Roman"/>
          <w:noProof/>
        </w:rPr>
        <w:t>Această măsură constă în adoptarea actelor juridice privind sistemul de finanțare a proiectelor culturale și sprijinirea lucrătorilor din sectoarele culturale.</w:t>
      </w:r>
    </w:p>
    <w:p w14:paraId="6AF43FB6" w14:textId="77777777" w:rsidR="001460A9" w:rsidRPr="00291374" w:rsidRDefault="001460A9" w:rsidP="001460A9">
      <w:pPr>
        <w:spacing w:before="120" w:after="120" w:line="240" w:lineRule="auto"/>
        <w:jc w:val="both"/>
        <w:rPr>
          <w:rFonts w:ascii="Times New Roman" w:eastAsia="Times New Roman" w:hAnsi="Times New Roman" w:cs="Times New Roman"/>
          <w:noProof/>
        </w:rPr>
        <w:sectPr w:rsidR="001460A9" w:rsidRPr="00291374" w:rsidSect="001460A9">
          <w:headerReference w:type="even" r:id="rId270"/>
          <w:headerReference w:type="default" r:id="rId271"/>
          <w:footerReference w:type="even" r:id="rId272"/>
          <w:footerReference w:type="default" r:id="rId273"/>
          <w:headerReference w:type="first" r:id="rId274"/>
          <w:footerReference w:type="first" r:id="rId275"/>
          <w:pgSz w:w="11907" w:h="16839"/>
          <w:pgMar w:top="1134" w:right="1134" w:bottom="1134" w:left="1134" w:header="567" w:footer="567" w:gutter="0"/>
          <w:cols w:space="720"/>
          <w:docGrid w:linePitch="360"/>
        </w:sectPr>
      </w:pPr>
      <w:r>
        <w:rPr>
          <w:rFonts w:ascii="Times New Roman" w:hAnsi="Times New Roman"/>
          <w:noProof/>
        </w:rPr>
        <w:t xml:space="preserve">Această măsură completează subreforma </w:t>
      </w:r>
      <w:r w:rsidRPr="00CA463A">
        <w:rPr>
          <w:rFonts w:ascii="Times New Roman" w:hAnsi="Times New Roman"/>
          <w:noProof/>
        </w:rPr>
        <w:t>3</w:t>
      </w:r>
      <w:r>
        <w:rPr>
          <w:rFonts w:ascii="Times New Roman" w:hAnsi="Times New Roman"/>
          <w:noProof/>
        </w:rPr>
        <w:t>.a.: Reformarea sistemului de finanțare a sectorului cultural.</w:t>
      </w:r>
      <w:r>
        <w:rPr>
          <w:rFonts w:ascii="Times New Roman" w:hAnsi="Times New Roman"/>
          <w:noProof/>
        </w:rPr>
        <w:tab/>
      </w:r>
    </w:p>
    <w:p w14:paraId="373D1F6E" w14:textId="77777777" w:rsidR="001460A9" w:rsidRPr="002A5D1B" w:rsidRDefault="001460A9" w:rsidP="001460A9">
      <w:pPr>
        <w:keepNext/>
        <w:spacing w:before="120" w:after="120" w:line="240" w:lineRule="auto"/>
        <w:ind w:firstLine="720"/>
        <w:jc w:val="both"/>
        <w:outlineLvl w:val="1"/>
        <w:rPr>
          <w:rFonts w:ascii="Times New Roman" w:eastAsiaTheme="majorEastAsia" w:hAnsi="Times New Roman" w:cs="Times New Roman"/>
          <w:b/>
          <w:bCs/>
          <w:noProof/>
        </w:rPr>
      </w:pPr>
      <w:r w:rsidRPr="002A5D1B">
        <w:rPr>
          <w:rFonts w:ascii="Times New Roman" w:hAnsi="Times New Roman"/>
          <w:b/>
          <w:noProof/>
        </w:rPr>
        <w:t xml:space="preserve">K.4. </w:t>
      </w:r>
      <w:r>
        <w:rPr>
          <w:rFonts w:ascii="Times New Roman" w:hAnsi="Times New Roman"/>
          <w:noProof/>
        </w:rPr>
        <w:tab/>
      </w:r>
      <w:r w:rsidRPr="002A5D1B">
        <w:rPr>
          <w:rFonts w:ascii="Times New Roman" w:hAnsi="Times New Roman"/>
          <w:b/>
          <w:noProof/>
        </w:rPr>
        <w:t xml:space="preserve">Jaloane, ținte, indicatori și calendarul de monitorizare și implementare aplicabile împrumutului </w:t>
      </w:r>
    </w:p>
    <w:tbl>
      <w:tblPr>
        <w:tblW w:w="15881" w:type="dxa"/>
        <w:jc w:val="center"/>
        <w:tblLayout w:type="fixed"/>
        <w:tblLook w:val="04A0" w:firstRow="1" w:lastRow="0" w:firstColumn="1" w:lastColumn="0" w:noHBand="0" w:noVBand="1"/>
      </w:tblPr>
      <w:tblGrid>
        <w:gridCol w:w="865"/>
        <w:gridCol w:w="1586"/>
        <w:gridCol w:w="1302"/>
        <w:gridCol w:w="1518"/>
        <w:gridCol w:w="1658"/>
        <w:gridCol w:w="1298"/>
        <w:gridCol w:w="1157"/>
        <w:gridCol w:w="867"/>
        <w:gridCol w:w="1122"/>
        <w:gridCol w:w="874"/>
        <w:gridCol w:w="3634"/>
      </w:tblGrid>
      <w:tr w:rsidR="001460A9" w:rsidRPr="00C92F3A" w14:paraId="60F7EBAA" w14:textId="77777777">
        <w:trPr>
          <w:trHeight w:val="632"/>
          <w:tblHeader/>
          <w:jc w:val="center"/>
        </w:trPr>
        <w:tc>
          <w:tcPr>
            <w:tcW w:w="86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EEB919B" w14:textId="48E469C7" w:rsidR="001460A9" w:rsidRPr="00C92F3A" w:rsidRDefault="001460A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Număr secven</w:t>
            </w:r>
            <w:r w:rsidR="006D5DDB">
              <w:rPr>
                <w:rFonts w:ascii="Times New Roman" w:hAnsi="Times New Roman"/>
                <w:b/>
                <w:noProof/>
                <w:sz w:val="20"/>
              </w:rPr>
              <w:br/>
            </w:r>
            <w:r w:rsidRPr="002A5D1B">
              <w:rPr>
                <w:rFonts w:ascii="Times New Roman" w:hAnsi="Times New Roman"/>
                <w:b/>
                <w:noProof/>
                <w:sz w:val="20"/>
              </w:rPr>
              <w:t>țial</w:t>
            </w:r>
          </w:p>
        </w:tc>
        <w:tc>
          <w:tcPr>
            <w:tcW w:w="158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E3DCE8F" w14:textId="77777777" w:rsidR="001460A9" w:rsidRPr="00C92F3A" w:rsidRDefault="001460A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Măsură conexă (reformă sau investiție)</w:t>
            </w:r>
          </w:p>
        </w:tc>
        <w:tc>
          <w:tcPr>
            <w:tcW w:w="13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42A2954" w14:textId="77777777" w:rsidR="001460A9" w:rsidRPr="00C92F3A" w:rsidRDefault="001460A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Jalon/țintă</w:t>
            </w:r>
          </w:p>
        </w:tc>
        <w:tc>
          <w:tcPr>
            <w:tcW w:w="15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0804C36" w14:textId="77777777" w:rsidR="001460A9" w:rsidRPr="00C92F3A" w:rsidRDefault="001460A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Denumire</w:t>
            </w:r>
          </w:p>
        </w:tc>
        <w:tc>
          <w:tcPr>
            <w:tcW w:w="165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4F8A583" w14:textId="77777777" w:rsidR="001460A9" w:rsidRPr="00C92F3A" w:rsidRDefault="001460A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Indicatori calitativi </w:t>
            </w:r>
            <w:r>
              <w:rPr>
                <w:rFonts w:ascii="Times New Roman" w:hAnsi="Times New Roman"/>
                <w:noProof/>
                <w:sz w:val="20"/>
              </w:rPr>
              <w:br/>
            </w:r>
            <w:r w:rsidRPr="002A5D1B">
              <w:rPr>
                <w:rFonts w:ascii="Times New Roman" w:hAnsi="Times New Roman"/>
                <w:b/>
                <w:noProof/>
                <w:sz w:val="20"/>
              </w:rPr>
              <w:t>(pentru jaloane)</w:t>
            </w:r>
          </w:p>
        </w:tc>
        <w:tc>
          <w:tcPr>
            <w:tcW w:w="332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51F249A9" w14:textId="77777777" w:rsidR="001460A9" w:rsidRPr="00C92F3A" w:rsidRDefault="001460A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Indicatori cantitativi </w:t>
            </w:r>
            <w:r>
              <w:rPr>
                <w:rFonts w:ascii="Times New Roman" w:hAnsi="Times New Roman"/>
                <w:noProof/>
                <w:sz w:val="20"/>
              </w:rPr>
              <w:br/>
            </w:r>
            <w:r w:rsidRPr="002A5D1B">
              <w:rPr>
                <w:rFonts w:ascii="Times New Roman" w:hAnsi="Times New Roman"/>
                <w:b/>
                <w:noProof/>
                <w:sz w:val="20"/>
              </w:rPr>
              <w:t>(pentru ținte)</w:t>
            </w:r>
          </w:p>
        </w:tc>
        <w:tc>
          <w:tcPr>
            <w:tcW w:w="1996" w:type="dxa"/>
            <w:gridSpan w:val="2"/>
            <w:tcBorders>
              <w:top w:val="single" w:sz="4" w:space="0" w:color="auto"/>
              <w:left w:val="nil"/>
              <w:bottom w:val="single" w:sz="4" w:space="0" w:color="auto"/>
              <w:right w:val="single" w:sz="4" w:space="0" w:color="auto"/>
            </w:tcBorders>
            <w:shd w:val="clear" w:color="auto" w:fill="BDD7EE"/>
            <w:vAlign w:val="center"/>
            <w:hideMark/>
          </w:tcPr>
          <w:p w14:paraId="5700C5A4" w14:textId="77777777" w:rsidR="001460A9" w:rsidRPr="00C92F3A" w:rsidRDefault="001460A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Calendar orientativ pentru atingerea jaloanelor/țintelor </w:t>
            </w:r>
          </w:p>
        </w:tc>
        <w:tc>
          <w:tcPr>
            <w:tcW w:w="36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3AAF7F9" w14:textId="77777777" w:rsidR="001460A9" w:rsidRPr="002A5D1B" w:rsidRDefault="001460A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Descrierea fiecărui jalon și a fiecărei ținte</w:t>
            </w:r>
          </w:p>
        </w:tc>
      </w:tr>
      <w:tr w:rsidR="00382D78" w:rsidRPr="00C92F3A" w14:paraId="6FEC4757" w14:textId="77777777" w:rsidTr="00840998">
        <w:trPr>
          <w:trHeight w:val="56"/>
          <w:tblHeader/>
          <w:jc w:val="center"/>
        </w:trPr>
        <w:tc>
          <w:tcPr>
            <w:tcW w:w="865" w:type="dxa"/>
            <w:vMerge/>
            <w:tcBorders>
              <w:top w:val="single" w:sz="4" w:space="0" w:color="auto"/>
              <w:left w:val="single" w:sz="4" w:space="0" w:color="auto"/>
              <w:bottom w:val="single" w:sz="4" w:space="0" w:color="auto"/>
              <w:right w:val="single" w:sz="4" w:space="0" w:color="auto"/>
            </w:tcBorders>
            <w:hideMark/>
          </w:tcPr>
          <w:p w14:paraId="2218BB4A" w14:textId="77777777" w:rsidR="001460A9" w:rsidRPr="00CA463A" w:rsidRDefault="001460A9">
            <w:pPr>
              <w:spacing w:after="0" w:line="240" w:lineRule="auto"/>
              <w:jc w:val="center"/>
              <w:rPr>
                <w:rFonts w:ascii="Times New Roman" w:eastAsia="Times New Roman" w:hAnsi="Times New Roman" w:cs="Times New Roman"/>
                <w:b/>
                <w:bCs/>
                <w:noProof/>
                <w:sz w:val="20"/>
                <w:szCs w:val="20"/>
                <w:lang w:eastAsia="en-GB"/>
              </w:rPr>
            </w:pPr>
          </w:p>
        </w:tc>
        <w:tc>
          <w:tcPr>
            <w:tcW w:w="1586" w:type="dxa"/>
            <w:vMerge/>
            <w:tcBorders>
              <w:top w:val="single" w:sz="4" w:space="0" w:color="auto"/>
              <w:left w:val="single" w:sz="4" w:space="0" w:color="auto"/>
              <w:bottom w:val="single" w:sz="4" w:space="0" w:color="auto"/>
              <w:right w:val="single" w:sz="4" w:space="0" w:color="auto"/>
            </w:tcBorders>
            <w:hideMark/>
          </w:tcPr>
          <w:p w14:paraId="29D5DA41" w14:textId="77777777" w:rsidR="001460A9" w:rsidRPr="00CA463A" w:rsidRDefault="001460A9">
            <w:pPr>
              <w:spacing w:after="0" w:line="240" w:lineRule="auto"/>
              <w:jc w:val="both"/>
              <w:rPr>
                <w:rFonts w:ascii="Times New Roman" w:eastAsia="Times New Roman" w:hAnsi="Times New Roman" w:cs="Times New Roman"/>
                <w:b/>
                <w:bCs/>
                <w:noProof/>
                <w:sz w:val="20"/>
                <w:szCs w:val="20"/>
                <w:lang w:eastAsia="en-GB"/>
              </w:rPr>
            </w:pPr>
          </w:p>
        </w:tc>
        <w:tc>
          <w:tcPr>
            <w:tcW w:w="1302" w:type="dxa"/>
            <w:vMerge/>
            <w:tcBorders>
              <w:top w:val="single" w:sz="4" w:space="0" w:color="auto"/>
              <w:left w:val="single" w:sz="4" w:space="0" w:color="auto"/>
              <w:bottom w:val="single" w:sz="4" w:space="0" w:color="auto"/>
              <w:right w:val="single" w:sz="4" w:space="0" w:color="auto"/>
            </w:tcBorders>
            <w:hideMark/>
          </w:tcPr>
          <w:p w14:paraId="0C22B753" w14:textId="77777777" w:rsidR="001460A9" w:rsidRPr="00CA463A" w:rsidRDefault="001460A9">
            <w:pPr>
              <w:spacing w:after="0" w:line="240" w:lineRule="auto"/>
              <w:jc w:val="center"/>
              <w:rPr>
                <w:rFonts w:ascii="Times New Roman" w:eastAsia="Times New Roman" w:hAnsi="Times New Roman" w:cs="Times New Roman"/>
                <w:b/>
                <w:bCs/>
                <w:noProof/>
                <w:sz w:val="20"/>
                <w:szCs w:val="20"/>
                <w:lang w:eastAsia="en-GB"/>
              </w:rPr>
            </w:pPr>
          </w:p>
        </w:tc>
        <w:tc>
          <w:tcPr>
            <w:tcW w:w="1518" w:type="dxa"/>
            <w:vMerge/>
            <w:tcBorders>
              <w:top w:val="single" w:sz="4" w:space="0" w:color="auto"/>
              <w:left w:val="single" w:sz="4" w:space="0" w:color="auto"/>
              <w:bottom w:val="single" w:sz="4" w:space="0" w:color="auto"/>
              <w:right w:val="single" w:sz="4" w:space="0" w:color="auto"/>
            </w:tcBorders>
            <w:hideMark/>
          </w:tcPr>
          <w:p w14:paraId="2ADF981C" w14:textId="77777777" w:rsidR="001460A9" w:rsidRPr="00CA463A" w:rsidRDefault="001460A9">
            <w:pPr>
              <w:spacing w:after="0" w:line="240" w:lineRule="auto"/>
              <w:jc w:val="both"/>
              <w:rPr>
                <w:rFonts w:ascii="Times New Roman" w:eastAsia="Times New Roman" w:hAnsi="Times New Roman" w:cs="Times New Roman"/>
                <w:b/>
                <w:bCs/>
                <w:noProof/>
                <w:sz w:val="20"/>
                <w:szCs w:val="20"/>
                <w:lang w:eastAsia="en-GB"/>
              </w:rPr>
            </w:pPr>
          </w:p>
        </w:tc>
        <w:tc>
          <w:tcPr>
            <w:tcW w:w="1658" w:type="dxa"/>
            <w:vMerge/>
            <w:tcBorders>
              <w:top w:val="single" w:sz="4" w:space="0" w:color="auto"/>
              <w:left w:val="single" w:sz="4" w:space="0" w:color="auto"/>
              <w:bottom w:val="single" w:sz="4" w:space="0" w:color="auto"/>
              <w:right w:val="single" w:sz="4" w:space="0" w:color="auto"/>
            </w:tcBorders>
            <w:hideMark/>
          </w:tcPr>
          <w:p w14:paraId="5EDB4369" w14:textId="77777777" w:rsidR="001460A9" w:rsidRPr="00CA463A" w:rsidRDefault="001460A9">
            <w:pPr>
              <w:spacing w:after="0" w:line="240" w:lineRule="auto"/>
              <w:jc w:val="both"/>
              <w:rPr>
                <w:rFonts w:ascii="Times New Roman" w:eastAsia="Times New Roman" w:hAnsi="Times New Roman" w:cs="Times New Roman"/>
                <w:b/>
                <w:bCs/>
                <w:noProof/>
                <w:sz w:val="20"/>
                <w:szCs w:val="20"/>
                <w:lang w:eastAsia="en-GB"/>
              </w:rPr>
            </w:pPr>
          </w:p>
        </w:tc>
        <w:tc>
          <w:tcPr>
            <w:tcW w:w="1298" w:type="dxa"/>
            <w:tcBorders>
              <w:top w:val="nil"/>
              <w:left w:val="single" w:sz="4" w:space="0" w:color="auto"/>
              <w:bottom w:val="single" w:sz="4" w:space="0" w:color="auto"/>
              <w:right w:val="single" w:sz="4" w:space="0" w:color="auto"/>
            </w:tcBorders>
            <w:shd w:val="clear" w:color="auto" w:fill="BDD7EE"/>
            <w:vAlign w:val="center"/>
            <w:hideMark/>
          </w:tcPr>
          <w:p w14:paraId="1CB5F9CC" w14:textId="77777777" w:rsidR="001460A9" w:rsidRPr="00C92F3A" w:rsidRDefault="001460A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Unitate de măsură</w:t>
            </w:r>
          </w:p>
        </w:tc>
        <w:tc>
          <w:tcPr>
            <w:tcW w:w="1157" w:type="dxa"/>
            <w:tcBorders>
              <w:top w:val="nil"/>
              <w:left w:val="nil"/>
              <w:bottom w:val="single" w:sz="4" w:space="0" w:color="auto"/>
              <w:right w:val="single" w:sz="4" w:space="0" w:color="auto"/>
            </w:tcBorders>
            <w:shd w:val="clear" w:color="auto" w:fill="BDD7EE"/>
            <w:vAlign w:val="center"/>
            <w:hideMark/>
          </w:tcPr>
          <w:p w14:paraId="0C3CDB1C" w14:textId="77777777" w:rsidR="001460A9" w:rsidRPr="00C92F3A" w:rsidRDefault="001460A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Valoare de referință </w:t>
            </w:r>
          </w:p>
        </w:tc>
        <w:tc>
          <w:tcPr>
            <w:tcW w:w="867" w:type="dxa"/>
            <w:tcBorders>
              <w:top w:val="nil"/>
              <w:left w:val="nil"/>
              <w:bottom w:val="single" w:sz="4" w:space="0" w:color="auto"/>
              <w:right w:val="single" w:sz="4" w:space="0" w:color="auto"/>
            </w:tcBorders>
            <w:shd w:val="clear" w:color="auto" w:fill="BDD7EE"/>
            <w:vAlign w:val="center"/>
            <w:hideMark/>
          </w:tcPr>
          <w:p w14:paraId="15AE660A" w14:textId="77777777" w:rsidR="001460A9" w:rsidRPr="006D5DDB" w:rsidRDefault="001460A9">
            <w:pPr>
              <w:spacing w:after="0" w:line="240" w:lineRule="auto"/>
              <w:jc w:val="center"/>
              <w:rPr>
                <w:rFonts w:ascii="Times New Roman" w:eastAsia="Times New Roman" w:hAnsi="Times New Roman" w:cs="Times New Roman"/>
                <w:b/>
                <w:noProof/>
                <w:spacing w:val="-10"/>
                <w:sz w:val="20"/>
                <w:szCs w:val="20"/>
              </w:rPr>
            </w:pPr>
            <w:r w:rsidRPr="006D5DDB">
              <w:rPr>
                <w:rFonts w:ascii="Times New Roman" w:hAnsi="Times New Roman"/>
                <w:b/>
                <w:noProof/>
                <w:spacing w:val="-10"/>
                <w:sz w:val="20"/>
              </w:rPr>
              <w:t xml:space="preserve">Obiectiv </w:t>
            </w:r>
          </w:p>
        </w:tc>
        <w:tc>
          <w:tcPr>
            <w:tcW w:w="1122" w:type="dxa"/>
            <w:tcBorders>
              <w:top w:val="nil"/>
              <w:left w:val="nil"/>
              <w:bottom w:val="single" w:sz="4" w:space="0" w:color="auto"/>
              <w:right w:val="single" w:sz="4" w:space="0" w:color="auto"/>
            </w:tcBorders>
            <w:shd w:val="clear" w:color="auto" w:fill="BDD7EE"/>
            <w:vAlign w:val="center"/>
            <w:hideMark/>
          </w:tcPr>
          <w:p w14:paraId="5E8D4F32" w14:textId="77777777" w:rsidR="001460A9" w:rsidRPr="00C92F3A" w:rsidRDefault="001460A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Trimestru</w:t>
            </w:r>
          </w:p>
        </w:tc>
        <w:tc>
          <w:tcPr>
            <w:tcW w:w="874" w:type="dxa"/>
            <w:tcBorders>
              <w:top w:val="nil"/>
              <w:left w:val="nil"/>
              <w:bottom w:val="single" w:sz="4" w:space="0" w:color="auto"/>
              <w:right w:val="single" w:sz="4" w:space="0" w:color="auto"/>
            </w:tcBorders>
            <w:shd w:val="clear" w:color="auto" w:fill="BDD7EE"/>
            <w:vAlign w:val="center"/>
            <w:hideMark/>
          </w:tcPr>
          <w:p w14:paraId="6E240887" w14:textId="77777777" w:rsidR="001460A9" w:rsidRPr="00C92F3A" w:rsidRDefault="001460A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An</w:t>
            </w:r>
          </w:p>
        </w:tc>
        <w:tc>
          <w:tcPr>
            <w:tcW w:w="3634" w:type="dxa"/>
            <w:vMerge/>
            <w:tcBorders>
              <w:top w:val="single" w:sz="4" w:space="0" w:color="auto"/>
              <w:bottom w:val="single" w:sz="4" w:space="0" w:color="auto"/>
              <w:right w:val="single" w:sz="4" w:space="0" w:color="auto"/>
            </w:tcBorders>
            <w:hideMark/>
          </w:tcPr>
          <w:p w14:paraId="77681B4D" w14:textId="77777777" w:rsidR="001460A9" w:rsidRPr="002A5D1B" w:rsidRDefault="001460A9">
            <w:pPr>
              <w:spacing w:after="0" w:line="240" w:lineRule="auto"/>
              <w:jc w:val="both"/>
              <w:rPr>
                <w:rFonts w:ascii="Times New Roman" w:eastAsia="Times New Roman" w:hAnsi="Times New Roman" w:cs="Times New Roman"/>
                <w:b/>
                <w:bCs/>
                <w:noProof/>
                <w:sz w:val="20"/>
                <w:szCs w:val="20"/>
                <w:lang w:val="en-GB" w:eastAsia="en-GB"/>
              </w:rPr>
            </w:pPr>
          </w:p>
        </w:tc>
      </w:tr>
      <w:tr w:rsidR="001460A9" w:rsidRPr="00C92F3A" w14:paraId="1BB3AE71" w14:textId="77777777">
        <w:trPr>
          <w:trHeight w:val="300"/>
          <w:jc w:val="center"/>
        </w:trPr>
        <w:tc>
          <w:tcPr>
            <w:tcW w:w="865" w:type="dxa"/>
            <w:tcBorders>
              <w:top w:val="single" w:sz="4" w:space="0" w:color="auto"/>
              <w:left w:val="single" w:sz="4" w:space="0" w:color="auto"/>
              <w:bottom w:val="single" w:sz="4" w:space="0" w:color="auto"/>
              <w:right w:val="single" w:sz="4" w:space="0" w:color="auto"/>
            </w:tcBorders>
            <w:shd w:val="clear" w:color="auto" w:fill="C6EFCE"/>
            <w:noWrap/>
            <w:hideMark/>
          </w:tcPr>
          <w:p w14:paraId="5679C3DF"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326</w:t>
            </w:r>
          </w:p>
        </w:tc>
        <w:tc>
          <w:tcPr>
            <w:tcW w:w="1586" w:type="dxa"/>
            <w:tcBorders>
              <w:top w:val="single" w:sz="4" w:space="0" w:color="auto"/>
              <w:left w:val="nil"/>
              <w:bottom w:val="single" w:sz="4" w:space="0" w:color="auto"/>
              <w:right w:val="single" w:sz="4" w:space="0" w:color="auto"/>
            </w:tcBorders>
            <w:shd w:val="clear" w:color="auto" w:fill="C6EFCE"/>
            <w:noWrap/>
            <w:hideMark/>
          </w:tcPr>
          <w:p w14:paraId="185C382D"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Operaționalizarea organizațiilor de management al destinației (OMD-uri)</w:t>
            </w:r>
          </w:p>
        </w:tc>
        <w:tc>
          <w:tcPr>
            <w:tcW w:w="1302" w:type="dxa"/>
            <w:tcBorders>
              <w:top w:val="single" w:sz="4" w:space="0" w:color="auto"/>
              <w:left w:val="nil"/>
              <w:bottom w:val="single" w:sz="4" w:space="0" w:color="auto"/>
              <w:right w:val="single" w:sz="4" w:space="0" w:color="auto"/>
            </w:tcBorders>
            <w:shd w:val="clear" w:color="auto" w:fill="C6EFCE"/>
            <w:noWrap/>
            <w:hideMark/>
          </w:tcPr>
          <w:p w14:paraId="24E3DAFC"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518" w:type="dxa"/>
            <w:tcBorders>
              <w:top w:val="single" w:sz="4" w:space="0" w:color="auto"/>
              <w:left w:val="nil"/>
              <w:bottom w:val="single" w:sz="4" w:space="0" w:color="auto"/>
              <w:right w:val="single" w:sz="4" w:space="0" w:color="auto"/>
            </w:tcBorders>
            <w:shd w:val="clear" w:color="auto" w:fill="C6EFCE"/>
            <w:noWrap/>
            <w:hideMark/>
          </w:tcPr>
          <w:p w14:paraId="5454B7B5"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Toate zonele optime de destinație pentru organizațiile de management al destinației (OMD-uri) din România au fost cartografiate</w:t>
            </w:r>
          </w:p>
        </w:tc>
        <w:tc>
          <w:tcPr>
            <w:tcW w:w="1658" w:type="dxa"/>
            <w:tcBorders>
              <w:top w:val="single" w:sz="4" w:space="0" w:color="auto"/>
              <w:left w:val="nil"/>
              <w:bottom w:val="single" w:sz="4" w:space="0" w:color="auto"/>
              <w:right w:val="single" w:sz="4" w:space="0" w:color="auto"/>
            </w:tcBorders>
            <w:shd w:val="clear" w:color="auto" w:fill="C6EFCE"/>
            <w:noWrap/>
            <w:hideMark/>
          </w:tcPr>
          <w:p w14:paraId="51188381"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Au fost publicate toate zonele optime de destinație pentru OMD-uri din România</w:t>
            </w:r>
          </w:p>
          <w:p w14:paraId="3479C328" w14:textId="77777777" w:rsidR="001460A9" w:rsidRPr="00CA463A" w:rsidRDefault="001460A9">
            <w:pPr>
              <w:spacing w:after="0" w:line="240" w:lineRule="auto"/>
              <w:jc w:val="both"/>
              <w:rPr>
                <w:rFonts w:ascii="Times New Roman" w:eastAsia="Times New Roman" w:hAnsi="Times New Roman" w:cs="Times New Roman"/>
                <w:noProof/>
                <w:sz w:val="20"/>
                <w:szCs w:val="20"/>
                <w:lang w:val="fr-FR" w:eastAsia="en-GB"/>
              </w:rPr>
            </w:pPr>
          </w:p>
        </w:tc>
        <w:tc>
          <w:tcPr>
            <w:tcW w:w="1298" w:type="dxa"/>
            <w:tcBorders>
              <w:top w:val="nil"/>
              <w:left w:val="nil"/>
              <w:bottom w:val="single" w:sz="4" w:space="0" w:color="auto"/>
              <w:right w:val="single" w:sz="4" w:space="0" w:color="auto"/>
            </w:tcBorders>
            <w:shd w:val="clear" w:color="auto" w:fill="C6EFCE"/>
            <w:noWrap/>
            <w:hideMark/>
          </w:tcPr>
          <w:p w14:paraId="3E40A076" w14:textId="77777777" w:rsidR="001460A9" w:rsidRPr="00CA463A" w:rsidRDefault="001460A9">
            <w:pPr>
              <w:spacing w:after="0" w:line="240" w:lineRule="auto"/>
              <w:rPr>
                <w:rFonts w:ascii="Times New Roman" w:eastAsia="Times New Roman" w:hAnsi="Times New Roman" w:cs="Times New Roman"/>
                <w:noProof/>
                <w:sz w:val="20"/>
                <w:szCs w:val="20"/>
                <w:lang w:val="fr-FR" w:eastAsia="en-GB"/>
              </w:rPr>
            </w:pPr>
          </w:p>
        </w:tc>
        <w:tc>
          <w:tcPr>
            <w:tcW w:w="1157" w:type="dxa"/>
            <w:tcBorders>
              <w:top w:val="nil"/>
              <w:left w:val="nil"/>
              <w:bottom w:val="single" w:sz="4" w:space="0" w:color="auto"/>
              <w:right w:val="single" w:sz="4" w:space="0" w:color="auto"/>
            </w:tcBorders>
            <w:shd w:val="clear" w:color="auto" w:fill="C6EFCE"/>
            <w:noWrap/>
            <w:hideMark/>
          </w:tcPr>
          <w:p w14:paraId="50589AEB" w14:textId="77777777" w:rsidR="001460A9" w:rsidRPr="00CA463A" w:rsidRDefault="001460A9">
            <w:pPr>
              <w:spacing w:after="0" w:line="240" w:lineRule="auto"/>
              <w:jc w:val="right"/>
              <w:rPr>
                <w:rFonts w:ascii="Times New Roman" w:eastAsia="Times New Roman" w:hAnsi="Times New Roman" w:cs="Times New Roman"/>
                <w:noProof/>
                <w:sz w:val="20"/>
                <w:szCs w:val="20"/>
                <w:lang w:val="fr-FR" w:eastAsia="en-GB"/>
              </w:rPr>
            </w:pPr>
          </w:p>
        </w:tc>
        <w:tc>
          <w:tcPr>
            <w:tcW w:w="867" w:type="dxa"/>
            <w:tcBorders>
              <w:top w:val="nil"/>
              <w:left w:val="nil"/>
              <w:bottom w:val="single" w:sz="4" w:space="0" w:color="auto"/>
              <w:right w:val="single" w:sz="4" w:space="0" w:color="auto"/>
            </w:tcBorders>
            <w:shd w:val="clear" w:color="auto" w:fill="C6EFCE"/>
            <w:noWrap/>
            <w:hideMark/>
          </w:tcPr>
          <w:p w14:paraId="723C1138" w14:textId="77777777" w:rsidR="001460A9" w:rsidRPr="00CA463A" w:rsidRDefault="001460A9">
            <w:pPr>
              <w:spacing w:after="0" w:line="240" w:lineRule="auto"/>
              <w:jc w:val="right"/>
              <w:rPr>
                <w:rFonts w:ascii="Times New Roman" w:eastAsia="Times New Roman" w:hAnsi="Times New Roman" w:cs="Times New Roman"/>
                <w:noProof/>
                <w:sz w:val="20"/>
                <w:szCs w:val="20"/>
                <w:lang w:val="fr-FR" w:eastAsia="en-GB"/>
              </w:rPr>
            </w:pPr>
          </w:p>
        </w:tc>
        <w:tc>
          <w:tcPr>
            <w:tcW w:w="1122" w:type="dxa"/>
            <w:tcBorders>
              <w:top w:val="nil"/>
              <w:left w:val="nil"/>
              <w:bottom w:val="single" w:sz="4" w:space="0" w:color="auto"/>
              <w:right w:val="single" w:sz="4" w:space="0" w:color="auto"/>
            </w:tcBorders>
            <w:shd w:val="clear" w:color="auto" w:fill="C6EFCE"/>
            <w:noWrap/>
            <w:hideMark/>
          </w:tcPr>
          <w:p w14:paraId="056D881C"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p>
        </w:tc>
        <w:tc>
          <w:tcPr>
            <w:tcW w:w="874" w:type="dxa"/>
            <w:tcBorders>
              <w:top w:val="nil"/>
              <w:left w:val="nil"/>
              <w:bottom w:val="single" w:sz="4" w:space="0" w:color="auto"/>
              <w:right w:val="single" w:sz="4" w:space="0" w:color="auto"/>
            </w:tcBorders>
            <w:shd w:val="clear" w:color="auto" w:fill="C6EFCE"/>
            <w:noWrap/>
            <w:hideMark/>
          </w:tcPr>
          <w:p w14:paraId="560B49E6"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3634" w:type="dxa"/>
            <w:tcBorders>
              <w:top w:val="single" w:sz="4" w:space="0" w:color="auto"/>
              <w:left w:val="nil"/>
              <w:bottom w:val="single" w:sz="4" w:space="0" w:color="auto"/>
              <w:right w:val="single" w:sz="4" w:space="0" w:color="auto"/>
            </w:tcBorders>
            <w:shd w:val="clear" w:color="auto" w:fill="C6EFCE"/>
            <w:noWrap/>
            <w:hideMark/>
          </w:tcPr>
          <w:p w14:paraId="0A1EF172"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Organizațiile de management al destinației vor identifica zonele de destinație optime pe baza următoarelor criterii:</w:t>
            </w:r>
          </w:p>
          <w:p w14:paraId="602163AD"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capacitatea lor de a atrage turiști internaționali;</w:t>
            </w:r>
          </w:p>
          <w:p w14:paraId="7BF9C5B3"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promovarea transformării socioeconomice durabile/ecologice în zonele rurale și defavorizate, în complementaritate cu componenta Fondul local (de exemplu, în ceea ce privește zonele rurale funcționale);</w:t>
            </w:r>
          </w:p>
          <w:p w14:paraId="38226CC6"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potențialul de creare de noi locuri de muncă.</w:t>
            </w:r>
          </w:p>
        </w:tc>
      </w:tr>
      <w:tr w:rsidR="001460A9" w:rsidRPr="00C92F3A" w14:paraId="5CA77E57" w14:textId="77777777">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tcPr>
          <w:p w14:paraId="5737D59A"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327</w:t>
            </w:r>
          </w:p>
        </w:tc>
        <w:tc>
          <w:tcPr>
            <w:tcW w:w="1586" w:type="dxa"/>
            <w:tcBorders>
              <w:top w:val="nil"/>
              <w:left w:val="nil"/>
              <w:bottom w:val="single" w:sz="4" w:space="0" w:color="auto"/>
              <w:right w:val="single" w:sz="4" w:space="0" w:color="auto"/>
            </w:tcBorders>
            <w:shd w:val="clear" w:color="auto" w:fill="C6EFCE"/>
            <w:noWrap/>
          </w:tcPr>
          <w:p w14:paraId="140A69C3" w14:textId="77777777" w:rsidR="001460A9" w:rsidRPr="00C92F3A" w:rsidRDefault="001460A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w:t>
            </w:r>
          </w:p>
          <w:p w14:paraId="6E881822"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Operaționalizarea organizațiilor de management al destinației (OMD-uri)</w:t>
            </w:r>
          </w:p>
        </w:tc>
        <w:tc>
          <w:tcPr>
            <w:tcW w:w="1302" w:type="dxa"/>
            <w:tcBorders>
              <w:top w:val="nil"/>
              <w:left w:val="nil"/>
              <w:bottom w:val="single" w:sz="4" w:space="0" w:color="auto"/>
              <w:right w:val="single" w:sz="4" w:space="0" w:color="auto"/>
            </w:tcBorders>
            <w:shd w:val="clear" w:color="auto" w:fill="C6EFCE"/>
            <w:noWrap/>
          </w:tcPr>
          <w:p w14:paraId="7612B653"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518" w:type="dxa"/>
            <w:tcBorders>
              <w:top w:val="nil"/>
              <w:left w:val="nil"/>
              <w:bottom w:val="single" w:sz="4" w:space="0" w:color="auto"/>
              <w:right w:val="single" w:sz="4" w:space="0" w:color="auto"/>
            </w:tcBorders>
            <w:shd w:val="clear" w:color="auto" w:fill="C6EFCE"/>
            <w:noWrap/>
          </w:tcPr>
          <w:p w14:paraId="46E99699"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Plan de acțiune pentru utilizarea patrimoniului cultural în vederea sporirii competitivității sectorului turismului din România</w:t>
            </w:r>
          </w:p>
        </w:tc>
        <w:tc>
          <w:tcPr>
            <w:tcW w:w="1658" w:type="dxa"/>
            <w:tcBorders>
              <w:top w:val="nil"/>
              <w:left w:val="nil"/>
              <w:bottom w:val="single" w:sz="4" w:space="0" w:color="auto"/>
              <w:right w:val="single" w:sz="4" w:space="0" w:color="auto"/>
            </w:tcBorders>
            <w:shd w:val="clear" w:color="auto" w:fill="C6EFCE"/>
            <w:noWrap/>
          </w:tcPr>
          <w:p w14:paraId="0A433C95"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Adoptarea planului de acțiune pentru utilizarea patrimoniului cultural în vederea sporirii competitivității sectorului turismului din România</w:t>
            </w:r>
          </w:p>
        </w:tc>
        <w:tc>
          <w:tcPr>
            <w:tcW w:w="1298" w:type="dxa"/>
            <w:tcBorders>
              <w:top w:val="nil"/>
              <w:left w:val="nil"/>
              <w:bottom w:val="single" w:sz="4" w:space="0" w:color="auto"/>
              <w:right w:val="single" w:sz="4" w:space="0" w:color="auto"/>
            </w:tcBorders>
            <w:shd w:val="clear" w:color="auto" w:fill="C6EFCE"/>
            <w:noWrap/>
          </w:tcPr>
          <w:p w14:paraId="5077E12A" w14:textId="77777777" w:rsidR="001460A9" w:rsidRPr="00CA463A" w:rsidRDefault="001460A9">
            <w:pPr>
              <w:spacing w:after="0" w:line="240" w:lineRule="auto"/>
              <w:rPr>
                <w:rFonts w:ascii="Times New Roman" w:eastAsia="Times New Roman" w:hAnsi="Times New Roman" w:cs="Times New Roman"/>
                <w:noProof/>
                <w:sz w:val="20"/>
                <w:szCs w:val="20"/>
                <w:lang w:val="fr-FR" w:eastAsia="en-GB"/>
              </w:rPr>
            </w:pPr>
          </w:p>
        </w:tc>
        <w:tc>
          <w:tcPr>
            <w:tcW w:w="1157" w:type="dxa"/>
            <w:tcBorders>
              <w:top w:val="nil"/>
              <w:left w:val="nil"/>
              <w:bottom w:val="single" w:sz="4" w:space="0" w:color="auto"/>
              <w:right w:val="single" w:sz="4" w:space="0" w:color="auto"/>
            </w:tcBorders>
            <w:shd w:val="clear" w:color="auto" w:fill="C6EFCE"/>
            <w:noWrap/>
          </w:tcPr>
          <w:p w14:paraId="2205FB93" w14:textId="77777777" w:rsidR="001460A9" w:rsidRPr="00CA463A" w:rsidRDefault="001460A9">
            <w:pPr>
              <w:spacing w:after="0" w:line="240" w:lineRule="auto"/>
              <w:jc w:val="right"/>
              <w:rPr>
                <w:rFonts w:ascii="Times New Roman" w:eastAsia="Times New Roman" w:hAnsi="Times New Roman" w:cs="Times New Roman"/>
                <w:noProof/>
                <w:sz w:val="20"/>
                <w:szCs w:val="20"/>
                <w:lang w:val="fr-FR" w:eastAsia="en-GB"/>
              </w:rPr>
            </w:pPr>
          </w:p>
        </w:tc>
        <w:tc>
          <w:tcPr>
            <w:tcW w:w="867" w:type="dxa"/>
            <w:tcBorders>
              <w:top w:val="nil"/>
              <w:left w:val="nil"/>
              <w:bottom w:val="single" w:sz="4" w:space="0" w:color="auto"/>
              <w:right w:val="single" w:sz="4" w:space="0" w:color="auto"/>
            </w:tcBorders>
            <w:shd w:val="clear" w:color="auto" w:fill="C6EFCE"/>
            <w:noWrap/>
          </w:tcPr>
          <w:p w14:paraId="5A90FEC8" w14:textId="77777777" w:rsidR="001460A9" w:rsidRPr="00CA463A" w:rsidRDefault="001460A9">
            <w:pPr>
              <w:spacing w:after="0" w:line="240" w:lineRule="auto"/>
              <w:jc w:val="right"/>
              <w:rPr>
                <w:rFonts w:ascii="Times New Roman" w:eastAsia="Times New Roman" w:hAnsi="Times New Roman" w:cs="Times New Roman"/>
                <w:noProof/>
                <w:sz w:val="20"/>
                <w:szCs w:val="20"/>
                <w:lang w:val="fr-FR" w:eastAsia="en-GB"/>
              </w:rPr>
            </w:pPr>
          </w:p>
        </w:tc>
        <w:tc>
          <w:tcPr>
            <w:tcW w:w="1122" w:type="dxa"/>
            <w:tcBorders>
              <w:top w:val="nil"/>
              <w:left w:val="nil"/>
              <w:bottom w:val="single" w:sz="4" w:space="0" w:color="auto"/>
              <w:right w:val="single" w:sz="4" w:space="0" w:color="auto"/>
            </w:tcBorders>
            <w:shd w:val="clear" w:color="auto" w:fill="C6EFCE"/>
            <w:noWrap/>
          </w:tcPr>
          <w:p w14:paraId="078B2A55"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p>
        </w:tc>
        <w:tc>
          <w:tcPr>
            <w:tcW w:w="874" w:type="dxa"/>
            <w:tcBorders>
              <w:top w:val="nil"/>
              <w:left w:val="nil"/>
              <w:bottom w:val="single" w:sz="4" w:space="0" w:color="auto"/>
              <w:right w:val="single" w:sz="4" w:space="0" w:color="auto"/>
            </w:tcBorders>
            <w:shd w:val="clear" w:color="auto" w:fill="C6EFCE"/>
            <w:noWrap/>
          </w:tcPr>
          <w:p w14:paraId="00E3B308"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3634" w:type="dxa"/>
            <w:tcBorders>
              <w:top w:val="nil"/>
              <w:left w:val="nil"/>
              <w:bottom w:val="single" w:sz="4" w:space="0" w:color="auto"/>
              <w:right w:val="single" w:sz="4" w:space="0" w:color="auto"/>
            </w:tcBorders>
            <w:shd w:val="clear" w:color="auto" w:fill="C6EFCE"/>
            <w:noWrap/>
          </w:tcPr>
          <w:p w14:paraId="3A57FD91" w14:textId="0496A446"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Planul de acțiune va fi conform cu pachetele turistice multiple ale OMD</w:t>
            </w:r>
            <w:r w:rsidR="006D5DDB">
              <w:rPr>
                <w:rFonts w:ascii="Times New Roman" w:hAnsi="Times New Roman" w:cs="Times New Roman"/>
                <w:noProof/>
                <w:sz w:val="20"/>
              </w:rPr>
              <w:t>­</w:t>
            </w:r>
            <w:r>
              <w:rPr>
                <w:rFonts w:ascii="Times New Roman" w:hAnsi="Times New Roman"/>
                <w:noProof/>
                <w:sz w:val="20"/>
              </w:rPr>
              <w:t xml:space="preserve">urilor. Planul de acțiune va acoperi perioada </w:t>
            </w:r>
            <w:r w:rsidRPr="00CA463A">
              <w:rPr>
                <w:rFonts w:ascii="Times New Roman" w:hAnsi="Times New Roman"/>
                <w:noProof/>
                <w:sz w:val="20"/>
              </w:rPr>
              <w:t>2022</w:t>
            </w:r>
            <w:r>
              <w:rPr>
                <w:rFonts w:ascii="Times New Roman" w:hAnsi="Times New Roman"/>
                <w:noProof/>
                <w:sz w:val="20"/>
              </w:rPr>
              <w:t>-</w:t>
            </w:r>
            <w:r w:rsidRPr="00CA463A">
              <w:rPr>
                <w:rFonts w:ascii="Times New Roman" w:hAnsi="Times New Roman"/>
                <w:noProof/>
                <w:sz w:val="20"/>
              </w:rPr>
              <w:t>2026</w:t>
            </w:r>
            <w:r>
              <w:rPr>
                <w:rFonts w:ascii="Times New Roman" w:hAnsi="Times New Roman"/>
                <w:noProof/>
                <w:sz w:val="20"/>
              </w:rPr>
              <w:t xml:space="preserve"> și va include obiective anuale și multianuale specifice, precum și următoarele acțiuni principale: a) stabilirea tipurilor de situri, cu impact național și internațional, care vor fi utilizate pentru promovarea turismului în România și vor contribui la promovarea transformării socioeconomice durabile/ecologice în zonele rurale și defavorizate; și b) stabilirea rutelor culturale care sunt rezultatul exercițiului de cartografiere.</w:t>
            </w:r>
            <w:r w:rsidR="000F0BAE">
              <w:rPr>
                <w:rFonts w:ascii="Times New Roman" w:hAnsi="Times New Roman"/>
                <w:noProof/>
                <w:sz w:val="20"/>
              </w:rPr>
              <w:t xml:space="preserve"> </w:t>
            </w:r>
            <w:r>
              <w:rPr>
                <w:rFonts w:ascii="Times New Roman" w:hAnsi="Times New Roman"/>
                <w:noProof/>
                <w:sz w:val="20"/>
              </w:rPr>
              <w:t>Planul de acțiune detaliază, de asemenea, principalii actori, rolurile și responsabilitățile acestora, precum și rezultatele preconizate.</w:t>
            </w:r>
          </w:p>
        </w:tc>
      </w:tr>
      <w:tr w:rsidR="001460A9" w:rsidRPr="00C92F3A" w14:paraId="7D31D2B6" w14:textId="77777777">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tcPr>
          <w:p w14:paraId="20A6ACAB"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328</w:t>
            </w:r>
          </w:p>
        </w:tc>
        <w:tc>
          <w:tcPr>
            <w:tcW w:w="1586" w:type="dxa"/>
            <w:tcBorders>
              <w:top w:val="nil"/>
              <w:left w:val="nil"/>
              <w:bottom w:val="single" w:sz="4" w:space="0" w:color="auto"/>
              <w:right w:val="single" w:sz="4" w:space="0" w:color="auto"/>
            </w:tcBorders>
            <w:shd w:val="clear" w:color="auto" w:fill="C6EFCE"/>
            <w:noWrap/>
          </w:tcPr>
          <w:p w14:paraId="353AE687"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Operaționalizarea organizațiilor de management al destinației (OMD-uri)</w:t>
            </w:r>
          </w:p>
        </w:tc>
        <w:tc>
          <w:tcPr>
            <w:tcW w:w="1302" w:type="dxa"/>
            <w:tcBorders>
              <w:top w:val="nil"/>
              <w:left w:val="nil"/>
              <w:bottom w:val="single" w:sz="4" w:space="0" w:color="auto"/>
              <w:right w:val="single" w:sz="4" w:space="0" w:color="auto"/>
            </w:tcBorders>
            <w:shd w:val="clear" w:color="auto" w:fill="C6EFCE"/>
            <w:noWrap/>
          </w:tcPr>
          <w:p w14:paraId="2FAA8AAE"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518" w:type="dxa"/>
            <w:tcBorders>
              <w:top w:val="nil"/>
              <w:left w:val="nil"/>
              <w:bottom w:val="single" w:sz="4" w:space="0" w:color="auto"/>
              <w:right w:val="single" w:sz="4" w:space="0" w:color="auto"/>
            </w:tcBorders>
            <w:shd w:val="clear" w:color="auto" w:fill="C6EFCE"/>
            <w:noWrap/>
          </w:tcPr>
          <w:p w14:paraId="3C97138C"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Intrarea în vigoare a cadrului legislativ printr-o ordonanță de urgență a guvernului, care va include o descriere clară a mecanismului de finanțare pentru sprijinirea dezvoltării rețelei de OMD-uri și un model clar de guvernanță</w:t>
            </w:r>
          </w:p>
        </w:tc>
        <w:tc>
          <w:tcPr>
            <w:tcW w:w="1658" w:type="dxa"/>
            <w:tcBorders>
              <w:top w:val="nil"/>
              <w:left w:val="nil"/>
              <w:bottom w:val="single" w:sz="4" w:space="0" w:color="auto"/>
              <w:right w:val="single" w:sz="4" w:space="0" w:color="auto"/>
            </w:tcBorders>
            <w:shd w:val="clear" w:color="auto" w:fill="C6EFCE"/>
            <w:noWrap/>
          </w:tcPr>
          <w:p w14:paraId="0AD5AFA3"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Dispoziție legală care indică intrarea în vigoare a legii de înființare a OMD-urilor</w:t>
            </w:r>
          </w:p>
        </w:tc>
        <w:tc>
          <w:tcPr>
            <w:tcW w:w="1298" w:type="dxa"/>
            <w:tcBorders>
              <w:top w:val="nil"/>
              <w:left w:val="nil"/>
              <w:bottom w:val="single" w:sz="4" w:space="0" w:color="auto"/>
              <w:right w:val="single" w:sz="4" w:space="0" w:color="auto"/>
            </w:tcBorders>
            <w:shd w:val="clear" w:color="auto" w:fill="C6EFCE"/>
            <w:noWrap/>
          </w:tcPr>
          <w:p w14:paraId="42BFC885" w14:textId="77777777" w:rsidR="001460A9" w:rsidRPr="00C92F3A" w:rsidRDefault="001460A9">
            <w:pPr>
              <w:spacing w:after="0" w:line="240" w:lineRule="auto"/>
              <w:rPr>
                <w:rFonts w:ascii="Times New Roman" w:eastAsia="Times New Roman" w:hAnsi="Times New Roman" w:cs="Times New Roman"/>
                <w:noProof/>
                <w:sz w:val="20"/>
                <w:szCs w:val="20"/>
                <w:lang w:val="en-GB" w:eastAsia="en-GB"/>
              </w:rPr>
            </w:pPr>
          </w:p>
        </w:tc>
        <w:tc>
          <w:tcPr>
            <w:tcW w:w="1157" w:type="dxa"/>
            <w:tcBorders>
              <w:top w:val="nil"/>
              <w:left w:val="nil"/>
              <w:bottom w:val="single" w:sz="4" w:space="0" w:color="auto"/>
              <w:right w:val="single" w:sz="4" w:space="0" w:color="auto"/>
            </w:tcBorders>
            <w:shd w:val="clear" w:color="auto" w:fill="C6EFCE"/>
            <w:noWrap/>
          </w:tcPr>
          <w:p w14:paraId="527C7B05" w14:textId="77777777" w:rsidR="001460A9" w:rsidRPr="00C92F3A" w:rsidRDefault="001460A9">
            <w:pPr>
              <w:spacing w:after="0" w:line="240" w:lineRule="auto"/>
              <w:jc w:val="right"/>
              <w:rPr>
                <w:rFonts w:ascii="Times New Roman" w:eastAsia="Times New Roman" w:hAnsi="Times New Roman" w:cs="Times New Roman"/>
                <w:noProof/>
                <w:sz w:val="20"/>
                <w:szCs w:val="20"/>
                <w:lang w:val="en-GB" w:eastAsia="en-GB"/>
              </w:rPr>
            </w:pPr>
          </w:p>
        </w:tc>
        <w:tc>
          <w:tcPr>
            <w:tcW w:w="867" w:type="dxa"/>
            <w:tcBorders>
              <w:top w:val="nil"/>
              <w:left w:val="nil"/>
              <w:bottom w:val="single" w:sz="4" w:space="0" w:color="auto"/>
              <w:right w:val="single" w:sz="4" w:space="0" w:color="auto"/>
            </w:tcBorders>
            <w:shd w:val="clear" w:color="auto" w:fill="C6EFCE"/>
            <w:noWrap/>
          </w:tcPr>
          <w:p w14:paraId="0C884D74" w14:textId="77777777" w:rsidR="001460A9" w:rsidRPr="00C92F3A" w:rsidRDefault="001460A9">
            <w:pPr>
              <w:spacing w:after="0" w:line="240" w:lineRule="auto"/>
              <w:jc w:val="right"/>
              <w:rPr>
                <w:rFonts w:ascii="Times New Roman" w:eastAsia="Times New Roman" w:hAnsi="Times New Roman" w:cs="Times New Roman"/>
                <w:noProof/>
                <w:sz w:val="20"/>
                <w:szCs w:val="20"/>
                <w:lang w:val="en-GB" w:eastAsia="en-GB"/>
              </w:rPr>
            </w:pPr>
          </w:p>
        </w:tc>
        <w:tc>
          <w:tcPr>
            <w:tcW w:w="1122" w:type="dxa"/>
            <w:tcBorders>
              <w:top w:val="nil"/>
              <w:left w:val="nil"/>
              <w:bottom w:val="single" w:sz="4" w:space="0" w:color="auto"/>
              <w:right w:val="single" w:sz="4" w:space="0" w:color="auto"/>
            </w:tcBorders>
            <w:shd w:val="clear" w:color="auto" w:fill="C6EFCE"/>
            <w:noWrap/>
          </w:tcPr>
          <w:p w14:paraId="64101E6D"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3</w:t>
            </w:r>
          </w:p>
        </w:tc>
        <w:tc>
          <w:tcPr>
            <w:tcW w:w="874" w:type="dxa"/>
            <w:tcBorders>
              <w:top w:val="nil"/>
              <w:left w:val="nil"/>
              <w:bottom w:val="single" w:sz="4" w:space="0" w:color="auto"/>
              <w:right w:val="single" w:sz="4" w:space="0" w:color="auto"/>
            </w:tcBorders>
            <w:shd w:val="clear" w:color="auto" w:fill="C6EFCE"/>
            <w:noWrap/>
          </w:tcPr>
          <w:p w14:paraId="596C19C8"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3634" w:type="dxa"/>
            <w:tcBorders>
              <w:top w:val="nil"/>
              <w:left w:val="nil"/>
              <w:bottom w:val="single" w:sz="4" w:space="0" w:color="auto"/>
              <w:right w:val="single" w:sz="4" w:space="0" w:color="auto"/>
            </w:tcBorders>
            <w:shd w:val="clear" w:color="auto" w:fill="C6EFCE"/>
            <w:noWrap/>
          </w:tcPr>
          <w:p w14:paraId="2325F3DC" w14:textId="77777777" w:rsidR="001460A9" w:rsidRPr="00C92F3A" w:rsidRDefault="001460A9">
            <w:pPr>
              <w:spacing w:after="0" w:line="240" w:lineRule="auto"/>
              <w:jc w:val="both"/>
              <w:rPr>
                <w:rFonts w:ascii="Times New Roman" w:hAnsi="Times New Roman" w:cs="Times New Roman"/>
                <w:noProof/>
                <w:sz w:val="20"/>
                <w:szCs w:val="20"/>
              </w:rPr>
            </w:pPr>
            <w:r>
              <w:rPr>
                <w:rFonts w:ascii="Times New Roman" w:hAnsi="Times New Roman"/>
                <w:noProof/>
                <w:sz w:val="20"/>
              </w:rPr>
              <w:t>Legislația va include o descriere clară a mecanismului de finanțare pentru sprijinirea dezvoltării rețelei de OMD-uri regionale și locale (organizații de management al destinației) și un model solid de guvernanță.</w:t>
            </w:r>
          </w:p>
          <w:p w14:paraId="02090F79" w14:textId="77777777" w:rsidR="001460A9" w:rsidRPr="00C92F3A" w:rsidRDefault="001460A9">
            <w:pPr>
              <w:spacing w:after="0" w:line="240" w:lineRule="auto"/>
              <w:jc w:val="both"/>
              <w:rPr>
                <w:rFonts w:ascii="Times New Roman" w:hAnsi="Times New Roman" w:cs="Times New Roman"/>
                <w:noProof/>
                <w:sz w:val="20"/>
                <w:szCs w:val="20"/>
              </w:rPr>
            </w:pPr>
            <w:r>
              <w:rPr>
                <w:rFonts w:ascii="Times New Roman" w:hAnsi="Times New Roman"/>
                <w:noProof/>
                <w:sz w:val="20"/>
              </w:rPr>
              <w:t>Principalele elemente ale cadrului juridic vor fi următoarele:</w:t>
            </w:r>
          </w:p>
          <w:p w14:paraId="30A3528D" w14:textId="77777777" w:rsidR="001460A9" w:rsidRPr="00C92F3A" w:rsidRDefault="001460A9" w:rsidP="001460A9">
            <w:pPr>
              <w:numPr>
                <w:ilvl w:val="0"/>
                <w:numId w:val="53"/>
              </w:numPr>
              <w:spacing w:before="120" w:after="0" w:line="240" w:lineRule="auto"/>
              <w:ind w:left="202" w:hanging="232"/>
              <w:contextualSpacing/>
              <w:jc w:val="both"/>
              <w:rPr>
                <w:rFonts w:ascii="Times New Roman" w:hAnsi="Times New Roman" w:cs="Times New Roman"/>
                <w:noProof/>
                <w:sz w:val="20"/>
                <w:szCs w:val="20"/>
              </w:rPr>
            </w:pPr>
            <w:r>
              <w:rPr>
                <w:rFonts w:ascii="Times New Roman" w:hAnsi="Times New Roman"/>
                <w:noProof/>
                <w:sz w:val="20"/>
              </w:rPr>
              <w:t>scopul legislației, definirea OMD-urilor la diferite niveluri teritoriale, precum și a OMD-urilor tematice;</w:t>
            </w:r>
          </w:p>
          <w:p w14:paraId="04A2AA8B" w14:textId="77777777" w:rsidR="001460A9" w:rsidRPr="00C92F3A" w:rsidRDefault="001460A9" w:rsidP="001460A9">
            <w:pPr>
              <w:numPr>
                <w:ilvl w:val="0"/>
                <w:numId w:val="53"/>
              </w:numPr>
              <w:spacing w:before="120" w:after="0" w:line="240" w:lineRule="auto"/>
              <w:ind w:left="202" w:hanging="232"/>
              <w:contextualSpacing/>
              <w:jc w:val="both"/>
              <w:rPr>
                <w:rFonts w:ascii="Times New Roman" w:hAnsi="Times New Roman" w:cs="Times New Roman"/>
                <w:noProof/>
                <w:sz w:val="20"/>
                <w:szCs w:val="20"/>
              </w:rPr>
            </w:pPr>
            <w:r>
              <w:rPr>
                <w:rFonts w:ascii="Times New Roman" w:hAnsi="Times New Roman"/>
                <w:noProof/>
                <w:sz w:val="20"/>
              </w:rPr>
              <w:t>identificarea membrilor;</w:t>
            </w:r>
          </w:p>
          <w:p w14:paraId="6F754D44" w14:textId="77777777" w:rsidR="001460A9" w:rsidRPr="00C92F3A" w:rsidRDefault="001460A9" w:rsidP="001460A9">
            <w:pPr>
              <w:numPr>
                <w:ilvl w:val="0"/>
                <w:numId w:val="53"/>
              </w:numPr>
              <w:spacing w:before="120" w:after="0" w:line="240" w:lineRule="auto"/>
              <w:ind w:left="202" w:hanging="232"/>
              <w:contextualSpacing/>
              <w:jc w:val="both"/>
              <w:rPr>
                <w:rFonts w:ascii="Times New Roman" w:hAnsi="Times New Roman" w:cs="Times New Roman"/>
                <w:noProof/>
                <w:sz w:val="20"/>
                <w:szCs w:val="20"/>
              </w:rPr>
            </w:pPr>
            <w:r>
              <w:rPr>
                <w:rFonts w:ascii="Times New Roman" w:hAnsi="Times New Roman"/>
                <w:noProof/>
                <w:sz w:val="20"/>
              </w:rPr>
              <w:t>criteriile minime pentru ca o destinație să fie eligibilă să formeze un OMD pentru a reprezenta destinația;</w:t>
            </w:r>
          </w:p>
          <w:p w14:paraId="02222171" w14:textId="77777777" w:rsidR="001460A9" w:rsidRPr="00C92F3A" w:rsidRDefault="001460A9" w:rsidP="001460A9">
            <w:pPr>
              <w:numPr>
                <w:ilvl w:val="0"/>
                <w:numId w:val="53"/>
              </w:numPr>
              <w:spacing w:before="120" w:after="0" w:line="240" w:lineRule="auto"/>
              <w:ind w:left="202" w:hanging="232"/>
              <w:contextualSpacing/>
              <w:jc w:val="both"/>
              <w:rPr>
                <w:rFonts w:ascii="Times New Roman" w:hAnsi="Times New Roman" w:cs="Times New Roman"/>
                <w:noProof/>
                <w:sz w:val="20"/>
                <w:szCs w:val="20"/>
              </w:rPr>
            </w:pPr>
            <w:r>
              <w:rPr>
                <w:rFonts w:ascii="Times New Roman" w:hAnsi="Times New Roman"/>
                <w:noProof/>
                <w:sz w:val="20"/>
              </w:rPr>
              <w:t>forma de organizare – OMD-ul va avea o adunare generală, un consiliu de administrație și personalul care va reprezenta partea executivă. OMD-urile vor fi înregistrate cu dispoziții statutare, pentru a avea o strategie și un plan de acțiune, pentru a dispune de fondurile necesare pentru punerea în aplicare a strategiei. În ceea ce privește membrii, OMD-ul va fi un organism reprezentativ al operatorilor economici din domeniul turismului de destinație, al asociațiilor de turism și al altor părți interesate relevante și al autorităților publice de la nivel local sau județean;</w:t>
            </w:r>
          </w:p>
          <w:p w14:paraId="7269A9B7" w14:textId="77777777" w:rsidR="001460A9" w:rsidRPr="00C92F3A" w:rsidRDefault="001460A9" w:rsidP="001460A9">
            <w:pPr>
              <w:numPr>
                <w:ilvl w:val="0"/>
                <w:numId w:val="53"/>
              </w:numPr>
              <w:spacing w:before="120" w:after="0" w:line="240" w:lineRule="auto"/>
              <w:ind w:left="202" w:hanging="232"/>
              <w:contextualSpacing/>
              <w:jc w:val="both"/>
              <w:rPr>
                <w:rFonts w:ascii="Times New Roman" w:hAnsi="Times New Roman" w:cs="Times New Roman"/>
                <w:noProof/>
                <w:sz w:val="20"/>
                <w:szCs w:val="20"/>
              </w:rPr>
            </w:pPr>
            <w:r>
              <w:rPr>
                <w:rFonts w:ascii="Times New Roman" w:hAnsi="Times New Roman"/>
                <w:noProof/>
                <w:sz w:val="20"/>
              </w:rPr>
              <w:t>descrierea atribuțiilor consiliului de administrație și ale adunării generale;</w:t>
            </w:r>
          </w:p>
          <w:p w14:paraId="5AA0BE21" w14:textId="77777777" w:rsidR="001460A9" w:rsidRPr="00C92F3A" w:rsidRDefault="001460A9" w:rsidP="001460A9">
            <w:pPr>
              <w:numPr>
                <w:ilvl w:val="0"/>
                <w:numId w:val="53"/>
              </w:numPr>
              <w:spacing w:before="120" w:after="0" w:line="240" w:lineRule="auto"/>
              <w:ind w:left="202" w:hanging="232"/>
              <w:contextualSpacing/>
              <w:jc w:val="both"/>
              <w:rPr>
                <w:rFonts w:ascii="Times New Roman" w:hAnsi="Times New Roman" w:cs="Times New Roman"/>
                <w:noProof/>
                <w:sz w:val="20"/>
                <w:szCs w:val="20"/>
              </w:rPr>
            </w:pPr>
            <w:r>
              <w:rPr>
                <w:rFonts w:ascii="Times New Roman" w:hAnsi="Times New Roman"/>
                <w:noProof/>
                <w:sz w:val="20"/>
              </w:rPr>
              <w:t>sistemul de vot și procesul decizional;</w:t>
            </w:r>
          </w:p>
          <w:p w14:paraId="63AAD113" w14:textId="77777777" w:rsidR="001460A9" w:rsidRPr="00C92F3A" w:rsidRDefault="001460A9" w:rsidP="001460A9">
            <w:pPr>
              <w:numPr>
                <w:ilvl w:val="0"/>
                <w:numId w:val="53"/>
              </w:numPr>
              <w:spacing w:before="120" w:after="0" w:line="240" w:lineRule="auto"/>
              <w:ind w:left="202" w:hanging="232"/>
              <w:contextualSpacing/>
              <w:jc w:val="both"/>
              <w:rPr>
                <w:rFonts w:ascii="Times New Roman" w:hAnsi="Times New Roman" w:cs="Times New Roman"/>
                <w:noProof/>
                <w:sz w:val="20"/>
                <w:szCs w:val="20"/>
              </w:rPr>
            </w:pPr>
            <w:r>
              <w:rPr>
                <w:rFonts w:ascii="Times New Roman" w:hAnsi="Times New Roman"/>
                <w:noProof/>
                <w:sz w:val="20"/>
              </w:rPr>
              <w:t>mecanismul de finanțare;</w:t>
            </w:r>
          </w:p>
          <w:p w14:paraId="2B23C4FB" w14:textId="77777777" w:rsidR="001460A9" w:rsidRPr="00C92F3A" w:rsidRDefault="001460A9" w:rsidP="001460A9">
            <w:pPr>
              <w:numPr>
                <w:ilvl w:val="0"/>
                <w:numId w:val="53"/>
              </w:numPr>
              <w:spacing w:before="120" w:after="0" w:line="240" w:lineRule="auto"/>
              <w:ind w:left="202" w:hanging="232"/>
              <w:contextualSpacing/>
              <w:jc w:val="both"/>
              <w:rPr>
                <w:rFonts w:ascii="Times New Roman" w:hAnsi="Times New Roman" w:cs="Times New Roman"/>
                <w:noProof/>
                <w:sz w:val="20"/>
                <w:szCs w:val="20"/>
              </w:rPr>
            </w:pPr>
            <w:r>
              <w:rPr>
                <w:rFonts w:ascii="Times New Roman" w:hAnsi="Times New Roman"/>
                <w:noProof/>
                <w:sz w:val="20"/>
              </w:rPr>
              <w:t>obiectivele OMD-urilor și monitorizarea rezultatelor cu responsabilități specifice.</w:t>
            </w:r>
          </w:p>
          <w:p w14:paraId="1648AD6C" w14:textId="77777777" w:rsidR="001460A9" w:rsidRPr="00C92F3A" w:rsidRDefault="001460A9">
            <w:pPr>
              <w:spacing w:after="0" w:line="240" w:lineRule="auto"/>
              <w:jc w:val="both"/>
              <w:rPr>
                <w:rFonts w:ascii="Times New Roman" w:hAnsi="Times New Roman" w:cs="Times New Roman"/>
                <w:noProof/>
                <w:sz w:val="20"/>
                <w:szCs w:val="20"/>
              </w:rPr>
            </w:pPr>
            <w:r>
              <w:rPr>
                <w:rFonts w:ascii="Times New Roman" w:hAnsi="Times New Roman"/>
                <w:noProof/>
                <w:sz w:val="20"/>
              </w:rPr>
              <w:t>Un OMD se va înființa luând în considerare unitățile geografice (județe, localități) cu obiectivul de a promova turismul local sau regional.</w:t>
            </w:r>
          </w:p>
        </w:tc>
      </w:tr>
      <w:tr w:rsidR="001460A9" w:rsidRPr="00C92F3A" w14:paraId="4B3AEDE7" w14:textId="77777777">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hideMark/>
          </w:tcPr>
          <w:p w14:paraId="7B6D7F15"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331</w:t>
            </w:r>
          </w:p>
        </w:tc>
        <w:tc>
          <w:tcPr>
            <w:tcW w:w="1586" w:type="dxa"/>
            <w:tcBorders>
              <w:top w:val="nil"/>
              <w:left w:val="nil"/>
              <w:bottom w:val="single" w:sz="4" w:space="0" w:color="auto"/>
              <w:right w:val="single" w:sz="4" w:space="0" w:color="auto"/>
            </w:tcBorders>
            <w:shd w:val="clear" w:color="auto" w:fill="C6EFCE"/>
            <w:noWrap/>
            <w:hideMark/>
          </w:tcPr>
          <w:p w14:paraId="32B14948"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 xml:space="preserve">. Promovarea celor </w:t>
            </w:r>
            <w:r w:rsidRPr="00CA463A">
              <w:rPr>
                <w:rFonts w:ascii="Times New Roman" w:hAnsi="Times New Roman"/>
                <w:noProof/>
                <w:sz w:val="20"/>
              </w:rPr>
              <w:t>12</w:t>
            </w:r>
            <w:r>
              <w:rPr>
                <w:rFonts w:ascii="Times New Roman" w:hAnsi="Times New Roman"/>
                <w:noProof/>
                <w:sz w:val="20"/>
              </w:rPr>
              <w:t xml:space="preserve"> rute turistice/culturale</w:t>
            </w:r>
          </w:p>
        </w:tc>
        <w:tc>
          <w:tcPr>
            <w:tcW w:w="1302" w:type="dxa"/>
            <w:tcBorders>
              <w:top w:val="nil"/>
              <w:left w:val="nil"/>
              <w:bottom w:val="single" w:sz="4" w:space="0" w:color="auto"/>
              <w:right w:val="single" w:sz="4" w:space="0" w:color="auto"/>
            </w:tcBorders>
            <w:shd w:val="clear" w:color="auto" w:fill="C6EFCE"/>
            <w:noWrap/>
            <w:hideMark/>
          </w:tcPr>
          <w:p w14:paraId="56552459"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Țintă</w:t>
            </w:r>
          </w:p>
        </w:tc>
        <w:tc>
          <w:tcPr>
            <w:tcW w:w="1518" w:type="dxa"/>
            <w:tcBorders>
              <w:top w:val="nil"/>
              <w:left w:val="nil"/>
              <w:bottom w:val="single" w:sz="4" w:space="0" w:color="auto"/>
              <w:right w:val="single" w:sz="4" w:space="0" w:color="auto"/>
            </w:tcBorders>
            <w:shd w:val="clear" w:color="auto" w:fill="C6EFCE"/>
            <w:noWrap/>
            <w:hideMark/>
          </w:tcPr>
          <w:p w14:paraId="1B605854" w14:textId="77777777" w:rsidR="001460A9" w:rsidRPr="00C92F3A" w:rsidRDefault="001460A9">
            <w:pPr>
              <w:spacing w:after="0" w:line="240" w:lineRule="auto"/>
              <w:jc w:val="both"/>
              <w:rPr>
                <w:rFonts w:ascii="Times New Roman" w:hAnsi="Times New Roman" w:cs="Times New Roman"/>
                <w:noProof/>
                <w:sz w:val="20"/>
                <w:szCs w:val="20"/>
              </w:rPr>
            </w:pPr>
            <w:r>
              <w:rPr>
                <w:rFonts w:ascii="Times New Roman" w:hAnsi="Times New Roman"/>
                <w:noProof/>
                <w:sz w:val="20"/>
              </w:rPr>
              <w:t>Situri care sunt incluse în rutele culturale</w:t>
            </w:r>
          </w:p>
          <w:p w14:paraId="5A295ADE" w14:textId="77777777" w:rsidR="001460A9" w:rsidRPr="00C92F3A" w:rsidRDefault="001460A9">
            <w:pPr>
              <w:spacing w:after="0" w:line="240" w:lineRule="auto"/>
              <w:jc w:val="both"/>
              <w:rPr>
                <w:rFonts w:ascii="Times New Roman" w:hAnsi="Times New Roman" w:cs="Times New Roman"/>
                <w:noProof/>
                <w:sz w:val="20"/>
                <w:szCs w:val="20"/>
                <w:lang w:val="en-GB"/>
              </w:rPr>
            </w:pPr>
          </w:p>
          <w:p w14:paraId="7F8FD401" w14:textId="77777777" w:rsidR="001460A9" w:rsidRPr="00C92F3A" w:rsidRDefault="001460A9">
            <w:pPr>
              <w:spacing w:after="0" w:line="240" w:lineRule="auto"/>
              <w:jc w:val="both"/>
              <w:rPr>
                <w:rFonts w:ascii="Times New Roman" w:hAnsi="Times New Roman" w:cs="Times New Roman"/>
                <w:noProof/>
                <w:sz w:val="20"/>
                <w:szCs w:val="20"/>
                <w:lang w:val="en-GB"/>
              </w:rPr>
            </w:pPr>
          </w:p>
          <w:p w14:paraId="4BC53701"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eastAsia="en-GB"/>
              </w:rPr>
            </w:pPr>
          </w:p>
        </w:tc>
        <w:tc>
          <w:tcPr>
            <w:tcW w:w="1658" w:type="dxa"/>
            <w:tcBorders>
              <w:top w:val="nil"/>
              <w:left w:val="nil"/>
              <w:bottom w:val="single" w:sz="4" w:space="0" w:color="auto"/>
              <w:right w:val="single" w:sz="4" w:space="0" w:color="auto"/>
            </w:tcBorders>
            <w:shd w:val="clear" w:color="auto" w:fill="C6EFCE"/>
            <w:noWrap/>
            <w:hideMark/>
          </w:tcPr>
          <w:p w14:paraId="67DBF8F4"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eastAsia="en-GB"/>
              </w:rPr>
            </w:pPr>
          </w:p>
        </w:tc>
        <w:tc>
          <w:tcPr>
            <w:tcW w:w="1298" w:type="dxa"/>
            <w:tcBorders>
              <w:top w:val="nil"/>
              <w:left w:val="nil"/>
              <w:bottom w:val="single" w:sz="4" w:space="0" w:color="auto"/>
              <w:right w:val="single" w:sz="4" w:space="0" w:color="auto"/>
            </w:tcBorders>
            <w:shd w:val="clear" w:color="auto" w:fill="C6EFCE"/>
            <w:noWrap/>
            <w:hideMark/>
          </w:tcPr>
          <w:p w14:paraId="7CEA8F70" w14:textId="77777777" w:rsidR="001460A9" w:rsidRPr="00C92F3A" w:rsidRDefault="001460A9">
            <w:pPr>
              <w:spacing w:after="0" w:line="240" w:lineRule="auto"/>
              <w:rPr>
                <w:rFonts w:ascii="Times New Roman" w:eastAsia="Times New Roman" w:hAnsi="Times New Roman" w:cs="Times New Roman"/>
                <w:noProof/>
                <w:sz w:val="20"/>
                <w:szCs w:val="20"/>
              </w:rPr>
            </w:pPr>
            <w:r>
              <w:rPr>
                <w:rFonts w:ascii="Times New Roman" w:hAnsi="Times New Roman"/>
                <w:noProof/>
                <w:sz w:val="20"/>
              </w:rPr>
              <w:t>Număr</w:t>
            </w:r>
          </w:p>
        </w:tc>
        <w:tc>
          <w:tcPr>
            <w:tcW w:w="1157" w:type="dxa"/>
            <w:tcBorders>
              <w:top w:val="nil"/>
              <w:left w:val="nil"/>
              <w:bottom w:val="single" w:sz="4" w:space="0" w:color="auto"/>
              <w:right w:val="single" w:sz="4" w:space="0" w:color="auto"/>
            </w:tcBorders>
            <w:shd w:val="clear" w:color="auto" w:fill="C6EFCE"/>
            <w:noWrap/>
            <w:hideMark/>
          </w:tcPr>
          <w:p w14:paraId="4D8DC3FB" w14:textId="77777777" w:rsidR="001460A9" w:rsidRPr="00C92F3A" w:rsidRDefault="001460A9">
            <w:pPr>
              <w:spacing w:after="0" w:line="240" w:lineRule="auto"/>
              <w:jc w:val="right"/>
              <w:rPr>
                <w:rFonts w:ascii="Times New Roman" w:eastAsia="Times New Roman" w:hAnsi="Times New Roman" w:cs="Times New Roman"/>
                <w:noProof/>
                <w:sz w:val="20"/>
                <w:szCs w:val="20"/>
              </w:rPr>
            </w:pPr>
            <w:r w:rsidRPr="00CA463A">
              <w:rPr>
                <w:rFonts w:ascii="Times New Roman" w:hAnsi="Times New Roman"/>
                <w:noProof/>
                <w:sz w:val="20"/>
              </w:rPr>
              <w:t>0</w:t>
            </w:r>
          </w:p>
        </w:tc>
        <w:tc>
          <w:tcPr>
            <w:tcW w:w="867" w:type="dxa"/>
            <w:tcBorders>
              <w:top w:val="nil"/>
              <w:left w:val="nil"/>
              <w:bottom w:val="single" w:sz="4" w:space="0" w:color="auto"/>
              <w:right w:val="single" w:sz="4" w:space="0" w:color="auto"/>
            </w:tcBorders>
            <w:shd w:val="clear" w:color="auto" w:fill="C6EFCE"/>
            <w:noWrap/>
            <w:hideMark/>
          </w:tcPr>
          <w:p w14:paraId="52A45D9B" w14:textId="77777777" w:rsidR="001460A9" w:rsidRPr="00C92F3A" w:rsidRDefault="001460A9">
            <w:pPr>
              <w:spacing w:after="0" w:line="240" w:lineRule="auto"/>
              <w:jc w:val="right"/>
              <w:rPr>
                <w:rFonts w:ascii="Times New Roman" w:eastAsia="Times New Roman" w:hAnsi="Times New Roman" w:cs="Times New Roman"/>
                <w:noProof/>
                <w:sz w:val="20"/>
                <w:szCs w:val="20"/>
              </w:rPr>
            </w:pPr>
            <w:r w:rsidRPr="00CA463A">
              <w:rPr>
                <w:rFonts w:ascii="Times New Roman" w:hAnsi="Times New Roman"/>
                <w:noProof/>
                <w:sz w:val="20"/>
              </w:rPr>
              <w:t>225</w:t>
            </w:r>
          </w:p>
        </w:tc>
        <w:tc>
          <w:tcPr>
            <w:tcW w:w="1122" w:type="dxa"/>
            <w:tcBorders>
              <w:top w:val="nil"/>
              <w:left w:val="nil"/>
              <w:bottom w:val="single" w:sz="4" w:space="0" w:color="auto"/>
              <w:right w:val="single" w:sz="4" w:space="0" w:color="auto"/>
            </w:tcBorders>
            <w:shd w:val="clear" w:color="auto" w:fill="C6EFCE"/>
            <w:noWrap/>
            <w:hideMark/>
          </w:tcPr>
          <w:p w14:paraId="06A7F2F5"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p>
        </w:tc>
        <w:tc>
          <w:tcPr>
            <w:tcW w:w="874" w:type="dxa"/>
            <w:tcBorders>
              <w:top w:val="nil"/>
              <w:left w:val="nil"/>
              <w:bottom w:val="single" w:sz="4" w:space="0" w:color="auto"/>
              <w:right w:val="single" w:sz="4" w:space="0" w:color="auto"/>
            </w:tcBorders>
            <w:shd w:val="clear" w:color="auto" w:fill="C6EFCE"/>
            <w:noWrap/>
            <w:hideMark/>
          </w:tcPr>
          <w:p w14:paraId="742046D7"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3634" w:type="dxa"/>
            <w:tcBorders>
              <w:top w:val="nil"/>
              <w:left w:val="nil"/>
              <w:bottom w:val="single" w:sz="4" w:space="0" w:color="auto"/>
              <w:right w:val="single" w:sz="4" w:space="0" w:color="auto"/>
            </w:tcBorders>
            <w:shd w:val="clear" w:color="auto" w:fill="C6EFCE"/>
            <w:noWrap/>
            <w:hideMark/>
          </w:tcPr>
          <w:p w14:paraId="154A9BE5" w14:textId="77777777" w:rsidR="001460A9" w:rsidRPr="00C92F3A" w:rsidRDefault="001460A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Cel puțin </w:t>
            </w:r>
            <w:r w:rsidRPr="00CA463A">
              <w:rPr>
                <w:rFonts w:ascii="Times New Roman" w:hAnsi="Times New Roman"/>
                <w:noProof/>
                <w:sz w:val="20"/>
              </w:rPr>
              <w:t>225</w:t>
            </w:r>
            <w:r>
              <w:rPr>
                <w:rFonts w:ascii="Times New Roman" w:hAnsi="Times New Roman"/>
                <w:noProof/>
                <w:sz w:val="20"/>
              </w:rPr>
              <w:t xml:space="preserve"> de situri vor fi incluse în rutele culturale, vor fi alese pe baza cartografierii și vor fi poziționate în principal în zonele rurale și defavorizate pentru a atrage turiști și a crea noi locuri de muncă în industria turismului. </w:t>
            </w:r>
          </w:p>
          <w:p w14:paraId="6A4B6858" w14:textId="77777777" w:rsidR="001460A9" w:rsidRPr="00C92F3A" w:rsidRDefault="001460A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„Siturile” sunt punctele de atracție turistică (precum castele, fortificații, mănăstiri, case tradiționale) care vor fi incluse în cele </w:t>
            </w:r>
            <w:r w:rsidRPr="00CA463A">
              <w:rPr>
                <w:rFonts w:ascii="Times New Roman" w:hAnsi="Times New Roman"/>
                <w:noProof/>
                <w:sz w:val="20"/>
              </w:rPr>
              <w:t>12</w:t>
            </w:r>
            <w:r>
              <w:rPr>
                <w:rFonts w:ascii="Times New Roman" w:hAnsi="Times New Roman"/>
                <w:noProof/>
                <w:sz w:val="20"/>
              </w:rPr>
              <w:t xml:space="preserve"> rute culturale, vor fi alese de un comitet și se vor baza pe un proces de consultare.</w:t>
            </w:r>
          </w:p>
          <w:p w14:paraId="69EEF519" w14:textId="77777777" w:rsidR="001460A9" w:rsidRPr="00C92F3A" w:rsidRDefault="001460A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Criteriile minime de selecție sunt: a) criteriile teritoriale, economice și sociale, inclusiv creșterea economică, locurile de muncă, cu accent pe regiunile mai puțin dezvoltate; b) capacitatea proiectului de a genera un impact asupra atractivității turismului și creșterea participării culturale, caracterul unic la nivel național, avantajele comparative și competitive; c) includerea siturilor legate de tema rutelor finanțate anterior în cadrul </w:t>
            </w:r>
            <w:r w:rsidRPr="002A359F">
              <w:rPr>
                <w:rFonts w:ascii="Times New Roman" w:hAnsi="Times New Roman"/>
                <w:i/>
                <w:noProof/>
                <w:sz w:val="20"/>
              </w:rPr>
              <w:t xml:space="preserve">Programului Operațional Regional și al Programului Național pentru Dezvoltare Rurală; </w:t>
            </w:r>
            <w:r>
              <w:rPr>
                <w:rFonts w:ascii="Times New Roman" w:hAnsi="Times New Roman"/>
                <w:noProof/>
                <w:sz w:val="20"/>
              </w:rPr>
              <w:t>d) includerea siturilor pe lista patrimoniului mondial UNESCO sau pe lista temporară sau orientativă; e) includerea siturilor în categoria clădirilor istorice care nu sunt considerate monumente istorice.</w:t>
            </w:r>
          </w:p>
          <w:p w14:paraId="0F3DA6F6"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Printre rutele culturale vor fi incluse numai acele situri care le oferă în prezent acces turiștilor. </w:t>
            </w:r>
          </w:p>
        </w:tc>
      </w:tr>
      <w:tr w:rsidR="001460A9" w:rsidRPr="00C92F3A" w14:paraId="571F16FE" w14:textId="77777777">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hideMark/>
          </w:tcPr>
          <w:p w14:paraId="2EC59C26"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332</w:t>
            </w:r>
          </w:p>
        </w:tc>
        <w:tc>
          <w:tcPr>
            <w:tcW w:w="1586" w:type="dxa"/>
            <w:tcBorders>
              <w:top w:val="nil"/>
              <w:left w:val="nil"/>
              <w:bottom w:val="single" w:sz="4" w:space="0" w:color="auto"/>
              <w:right w:val="single" w:sz="4" w:space="0" w:color="auto"/>
            </w:tcBorders>
            <w:shd w:val="clear" w:color="auto" w:fill="C6EFCE"/>
            <w:noWrap/>
            <w:hideMark/>
          </w:tcPr>
          <w:p w14:paraId="6E04207D"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 xml:space="preserve">. Promovarea celor </w:t>
            </w:r>
            <w:r w:rsidRPr="00CA463A">
              <w:rPr>
                <w:rFonts w:ascii="Times New Roman" w:hAnsi="Times New Roman"/>
                <w:noProof/>
                <w:sz w:val="20"/>
              </w:rPr>
              <w:t>12</w:t>
            </w:r>
            <w:r>
              <w:rPr>
                <w:rFonts w:ascii="Times New Roman" w:hAnsi="Times New Roman"/>
                <w:noProof/>
                <w:sz w:val="20"/>
              </w:rPr>
              <w:t xml:space="preserve"> rute turistice/culturale</w:t>
            </w:r>
          </w:p>
        </w:tc>
        <w:tc>
          <w:tcPr>
            <w:tcW w:w="1302" w:type="dxa"/>
            <w:tcBorders>
              <w:top w:val="nil"/>
              <w:left w:val="nil"/>
              <w:bottom w:val="single" w:sz="4" w:space="0" w:color="auto"/>
              <w:right w:val="single" w:sz="4" w:space="0" w:color="auto"/>
            </w:tcBorders>
            <w:shd w:val="clear" w:color="auto" w:fill="C6EFCE"/>
            <w:noWrap/>
            <w:hideMark/>
          </w:tcPr>
          <w:p w14:paraId="2F5F4E94"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518" w:type="dxa"/>
            <w:tcBorders>
              <w:top w:val="nil"/>
              <w:left w:val="nil"/>
              <w:bottom w:val="single" w:sz="4" w:space="0" w:color="auto"/>
              <w:right w:val="single" w:sz="4" w:space="0" w:color="auto"/>
            </w:tcBorders>
            <w:shd w:val="clear" w:color="auto" w:fill="C6EFCE"/>
            <w:noWrap/>
            <w:hideMark/>
          </w:tcPr>
          <w:p w14:paraId="76563E48"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Semnarea contractelor de promovare a celor </w:t>
            </w:r>
            <w:r w:rsidRPr="00CA463A">
              <w:rPr>
                <w:rFonts w:ascii="Times New Roman" w:hAnsi="Times New Roman"/>
                <w:noProof/>
                <w:sz w:val="20"/>
              </w:rPr>
              <w:t>12</w:t>
            </w:r>
            <w:r>
              <w:rPr>
                <w:rFonts w:ascii="Times New Roman" w:hAnsi="Times New Roman"/>
                <w:noProof/>
                <w:sz w:val="20"/>
              </w:rPr>
              <w:t xml:space="preserve"> rute </w:t>
            </w:r>
          </w:p>
        </w:tc>
        <w:tc>
          <w:tcPr>
            <w:tcW w:w="1658" w:type="dxa"/>
            <w:tcBorders>
              <w:top w:val="nil"/>
              <w:left w:val="nil"/>
              <w:bottom w:val="single" w:sz="4" w:space="0" w:color="auto"/>
              <w:right w:val="single" w:sz="4" w:space="0" w:color="auto"/>
            </w:tcBorders>
            <w:shd w:val="clear" w:color="auto" w:fill="C6EFCE"/>
            <w:noWrap/>
            <w:hideMark/>
          </w:tcPr>
          <w:p w14:paraId="65A04B09"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Semnarea contractelor</w:t>
            </w:r>
          </w:p>
        </w:tc>
        <w:tc>
          <w:tcPr>
            <w:tcW w:w="1298" w:type="dxa"/>
            <w:tcBorders>
              <w:top w:val="nil"/>
              <w:left w:val="nil"/>
              <w:bottom w:val="single" w:sz="4" w:space="0" w:color="auto"/>
              <w:right w:val="single" w:sz="4" w:space="0" w:color="auto"/>
            </w:tcBorders>
            <w:shd w:val="clear" w:color="auto" w:fill="C6EFCE"/>
            <w:noWrap/>
            <w:hideMark/>
          </w:tcPr>
          <w:p w14:paraId="516B9446" w14:textId="77777777" w:rsidR="001460A9" w:rsidRPr="00C92F3A" w:rsidRDefault="001460A9">
            <w:pPr>
              <w:spacing w:after="0" w:line="240" w:lineRule="auto"/>
              <w:rPr>
                <w:rFonts w:ascii="Times New Roman" w:eastAsia="Times New Roman" w:hAnsi="Times New Roman" w:cs="Times New Roman"/>
                <w:noProof/>
                <w:sz w:val="20"/>
                <w:szCs w:val="20"/>
                <w:lang w:val="en-GB" w:eastAsia="en-GB"/>
              </w:rPr>
            </w:pPr>
          </w:p>
        </w:tc>
        <w:tc>
          <w:tcPr>
            <w:tcW w:w="1157" w:type="dxa"/>
            <w:tcBorders>
              <w:top w:val="nil"/>
              <w:left w:val="nil"/>
              <w:bottom w:val="single" w:sz="4" w:space="0" w:color="auto"/>
              <w:right w:val="single" w:sz="4" w:space="0" w:color="auto"/>
            </w:tcBorders>
            <w:shd w:val="clear" w:color="auto" w:fill="C6EFCE"/>
            <w:noWrap/>
            <w:hideMark/>
          </w:tcPr>
          <w:p w14:paraId="272432DF" w14:textId="77777777" w:rsidR="001460A9" w:rsidRPr="00C92F3A" w:rsidRDefault="001460A9">
            <w:pPr>
              <w:spacing w:after="0" w:line="240" w:lineRule="auto"/>
              <w:rPr>
                <w:rFonts w:ascii="Times New Roman" w:eastAsia="Times New Roman" w:hAnsi="Times New Roman" w:cs="Times New Roman"/>
                <w:noProof/>
                <w:sz w:val="20"/>
                <w:szCs w:val="20"/>
                <w:lang w:val="en-GB" w:eastAsia="en-GB"/>
              </w:rPr>
            </w:pPr>
          </w:p>
        </w:tc>
        <w:tc>
          <w:tcPr>
            <w:tcW w:w="867" w:type="dxa"/>
            <w:tcBorders>
              <w:top w:val="nil"/>
              <w:left w:val="nil"/>
              <w:bottom w:val="single" w:sz="4" w:space="0" w:color="auto"/>
              <w:right w:val="single" w:sz="4" w:space="0" w:color="auto"/>
            </w:tcBorders>
            <w:shd w:val="clear" w:color="auto" w:fill="C6EFCE"/>
            <w:noWrap/>
            <w:hideMark/>
          </w:tcPr>
          <w:p w14:paraId="32C06F00" w14:textId="77777777" w:rsidR="001460A9" w:rsidRPr="00C92F3A" w:rsidRDefault="001460A9">
            <w:pPr>
              <w:spacing w:after="0" w:line="240" w:lineRule="auto"/>
              <w:rPr>
                <w:rFonts w:ascii="Times New Roman" w:eastAsia="Times New Roman" w:hAnsi="Times New Roman" w:cs="Times New Roman"/>
                <w:noProof/>
                <w:sz w:val="20"/>
                <w:szCs w:val="20"/>
                <w:lang w:val="en-GB" w:eastAsia="en-GB"/>
              </w:rPr>
            </w:pPr>
          </w:p>
        </w:tc>
        <w:tc>
          <w:tcPr>
            <w:tcW w:w="1122" w:type="dxa"/>
            <w:tcBorders>
              <w:top w:val="nil"/>
              <w:left w:val="nil"/>
              <w:bottom w:val="single" w:sz="4" w:space="0" w:color="auto"/>
              <w:right w:val="single" w:sz="4" w:space="0" w:color="auto"/>
            </w:tcBorders>
            <w:shd w:val="clear" w:color="auto" w:fill="C6EFCE"/>
            <w:noWrap/>
            <w:hideMark/>
          </w:tcPr>
          <w:p w14:paraId="1B6F329C"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3</w:t>
            </w:r>
          </w:p>
        </w:tc>
        <w:tc>
          <w:tcPr>
            <w:tcW w:w="874" w:type="dxa"/>
            <w:tcBorders>
              <w:top w:val="nil"/>
              <w:left w:val="nil"/>
              <w:bottom w:val="single" w:sz="4" w:space="0" w:color="auto"/>
              <w:right w:val="single" w:sz="4" w:space="0" w:color="auto"/>
            </w:tcBorders>
            <w:shd w:val="clear" w:color="auto" w:fill="C6EFCE"/>
            <w:noWrap/>
            <w:hideMark/>
          </w:tcPr>
          <w:p w14:paraId="13F55BD2"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3634" w:type="dxa"/>
            <w:tcBorders>
              <w:top w:val="nil"/>
              <w:left w:val="nil"/>
              <w:bottom w:val="single" w:sz="4" w:space="0" w:color="auto"/>
              <w:right w:val="single" w:sz="4" w:space="0" w:color="auto"/>
            </w:tcBorders>
            <w:shd w:val="clear" w:color="auto" w:fill="C6EFCE"/>
            <w:noWrap/>
            <w:hideMark/>
          </w:tcPr>
          <w:p w14:paraId="46D05643" w14:textId="77777777" w:rsidR="001460A9" w:rsidRPr="00C92F3A" w:rsidRDefault="001460A9">
            <w:pPr>
              <w:spacing w:after="0" w:line="240" w:lineRule="auto"/>
              <w:jc w:val="both"/>
              <w:rPr>
                <w:rFonts w:ascii="Times New Roman" w:hAnsi="Times New Roman" w:cs="Times New Roman"/>
                <w:noProof/>
                <w:sz w:val="20"/>
                <w:szCs w:val="20"/>
              </w:rPr>
            </w:pPr>
            <w:r>
              <w:rPr>
                <w:rFonts w:ascii="Times New Roman" w:hAnsi="Times New Roman"/>
                <w:noProof/>
                <w:sz w:val="20"/>
              </w:rPr>
              <w:t>Semnarea contractelor pentru dezvoltarea turismului pe fiecare rută culturală. Vor fi incluse următoarele activități:</w:t>
            </w:r>
          </w:p>
          <w:p w14:paraId="418A336A" w14:textId="77777777" w:rsidR="001460A9" w:rsidRPr="00C92F3A" w:rsidRDefault="001460A9">
            <w:pPr>
              <w:spacing w:after="0" w:line="240" w:lineRule="auto"/>
              <w:jc w:val="both"/>
              <w:rPr>
                <w:rFonts w:ascii="Times New Roman" w:hAnsi="Times New Roman" w:cs="Times New Roman"/>
                <w:noProof/>
                <w:sz w:val="20"/>
                <w:szCs w:val="20"/>
              </w:rPr>
            </w:pPr>
            <w:r>
              <w:rPr>
                <w:rFonts w:ascii="Times New Roman" w:hAnsi="Times New Roman"/>
                <w:noProof/>
                <w:sz w:val="20"/>
              </w:rPr>
              <w:t>- digitalizarea siturilor incluse în cadrul rutei;</w:t>
            </w:r>
          </w:p>
          <w:p w14:paraId="6DE332A3" w14:textId="77777777" w:rsidR="001460A9" w:rsidRPr="00C92F3A" w:rsidRDefault="001460A9">
            <w:pPr>
              <w:spacing w:after="0" w:line="240" w:lineRule="auto"/>
              <w:jc w:val="both"/>
              <w:rPr>
                <w:rFonts w:ascii="Times New Roman" w:hAnsi="Times New Roman" w:cs="Times New Roman"/>
                <w:noProof/>
                <w:sz w:val="20"/>
                <w:szCs w:val="20"/>
              </w:rPr>
            </w:pPr>
            <w:r>
              <w:rPr>
                <w:rFonts w:ascii="Times New Roman" w:hAnsi="Times New Roman"/>
                <w:noProof/>
                <w:sz w:val="20"/>
              </w:rPr>
              <w:t>- crearea unei aplicații dedicate vizitatorilor;</w:t>
            </w:r>
          </w:p>
          <w:p w14:paraId="401A7BD8" w14:textId="77777777" w:rsidR="001460A9" w:rsidRPr="00C92F3A" w:rsidRDefault="001460A9">
            <w:pPr>
              <w:spacing w:after="0" w:line="240" w:lineRule="auto"/>
              <w:jc w:val="both"/>
              <w:rPr>
                <w:rFonts w:ascii="Times New Roman" w:hAnsi="Times New Roman" w:cs="Times New Roman"/>
                <w:noProof/>
                <w:sz w:val="20"/>
                <w:szCs w:val="20"/>
              </w:rPr>
            </w:pPr>
            <w:r>
              <w:rPr>
                <w:rFonts w:ascii="Times New Roman" w:hAnsi="Times New Roman"/>
                <w:noProof/>
                <w:sz w:val="20"/>
              </w:rPr>
              <w:t>- marcarea și semnalizarea rutei/siturilor incluse în cadrul rutei;</w:t>
            </w:r>
          </w:p>
          <w:p w14:paraId="530DE535" w14:textId="77777777" w:rsidR="001460A9" w:rsidRPr="00C92F3A" w:rsidRDefault="001460A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crearea unei oferte culturale comune. </w:t>
            </w:r>
          </w:p>
        </w:tc>
      </w:tr>
      <w:tr w:rsidR="001460A9" w:rsidRPr="00C92F3A" w14:paraId="2FA893E9" w14:textId="77777777">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tcPr>
          <w:p w14:paraId="5EC1E7F6"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335</w:t>
            </w:r>
          </w:p>
        </w:tc>
        <w:tc>
          <w:tcPr>
            <w:tcW w:w="1586" w:type="dxa"/>
            <w:tcBorders>
              <w:top w:val="nil"/>
              <w:left w:val="nil"/>
              <w:bottom w:val="single" w:sz="4" w:space="0" w:color="auto"/>
              <w:right w:val="single" w:sz="4" w:space="0" w:color="auto"/>
            </w:tcBorders>
            <w:shd w:val="clear" w:color="auto" w:fill="C6EFCE"/>
            <w:noWrap/>
          </w:tcPr>
          <w:p w14:paraId="4FECB277" w14:textId="77777777" w:rsidR="001460A9" w:rsidRPr="00C92F3A" w:rsidRDefault="001460A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 xml:space="preserve">. Promovarea celor </w:t>
            </w:r>
            <w:r w:rsidRPr="00CA463A">
              <w:rPr>
                <w:rFonts w:ascii="Times New Roman" w:hAnsi="Times New Roman"/>
                <w:noProof/>
                <w:sz w:val="20"/>
              </w:rPr>
              <w:t>12</w:t>
            </w:r>
            <w:r>
              <w:rPr>
                <w:rFonts w:ascii="Times New Roman" w:hAnsi="Times New Roman"/>
                <w:noProof/>
                <w:sz w:val="20"/>
              </w:rPr>
              <w:t xml:space="preserve"> rute turistice/culturale</w:t>
            </w:r>
          </w:p>
        </w:tc>
        <w:tc>
          <w:tcPr>
            <w:tcW w:w="1302" w:type="dxa"/>
            <w:tcBorders>
              <w:top w:val="nil"/>
              <w:left w:val="nil"/>
              <w:bottom w:val="single" w:sz="4" w:space="0" w:color="auto"/>
              <w:right w:val="single" w:sz="4" w:space="0" w:color="auto"/>
            </w:tcBorders>
            <w:shd w:val="clear" w:color="auto" w:fill="C6EFCE"/>
            <w:noWrap/>
          </w:tcPr>
          <w:p w14:paraId="468760DD"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518" w:type="dxa"/>
            <w:tcBorders>
              <w:top w:val="nil"/>
              <w:left w:val="nil"/>
              <w:bottom w:val="single" w:sz="4" w:space="0" w:color="auto"/>
              <w:right w:val="single" w:sz="4" w:space="0" w:color="auto"/>
            </w:tcBorders>
            <w:shd w:val="clear" w:color="auto" w:fill="C6EFCE"/>
            <w:noWrap/>
          </w:tcPr>
          <w:p w14:paraId="529BCBC3"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Situri turistice deschise vizitatorilor</w:t>
            </w:r>
          </w:p>
        </w:tc>
        <w:tc>
          <w:tcPr>
            <w:tcW w:w="1658" w:type="dxa"/>
            <w:tcBorders>
              <w:top w:val="nil"/>
              <w:left w:val="nil"/>
              <w:bottom w:val="single" w:sz="4" w:space="0" w:color="auto"/>
              <w:right w:val="single" w:sz="4" w:space="0" w:color="auto"/>
            </w:tcBorders>
            <w:shd w:val="clear" w:color="auto" w:fill="C6EFCE"/>
            <w:noWrap/>
          </w:tcPr>
          <w:p w14:paraId="3DE4CAA3"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Situri turistice deschise vizitatorilor</w:t>
            </w:r>
          </w:p>
        </w:tc>
        <w:tc>
          <w:tcPr>
            <w:tcW w:w="1298" w:type="dxa"/>
            <w:tcBorders>
              <w:top w:val="nil"/>
              <w:left w:val="nil"/>
              <w:bottom w:val="single" w:sz="4" w:space="0" w:color="auto"/>
              <w:right w:val="single" w:sz="4" w:space="0" w:color="auto"/>
            </w:tcBorders>
            <w:shd w:val="clear" w:color="auto" w:fill="C6EFCE"/>
            <w:noWrap/>
          </w:tcPr>
          <w:p w14:paraId="0D3E9E0B" w14:textId="77777777" w:rsidR="001460A9" w:rsidRPr="00C92F3A" w:rsidRDefault="001460A9">
            <w:pPr>
              <w:spacing w:after="0" w:line="240" w:lineRule="auto"/>
              <w:rPr>
                <w:rFonts w:ascii="Times New Roman" w:eastAsia="Times New Roman" w:hAnsi="Times New Roman" w:cs="Times New Roman"/>
                <w:noProof/>
                <w:sz w:val="20"/>
                <w:szCs w:val="20"/>
                <w:lang w:val="en-GB"/>
              </w:rPr>
            </w:pPr>
          </w:p>
        </w:tc>
        <w:tc>
          <w:tcPr>
            <w:tcW w:w="1157" w:type="dxa"/>
            <w:tcBorders>
              <w:top w:val="nil"/>
              <w:left w:val="nil"/>
              <w:bottom w:val="single" w:sz="4" w:space="0" w:color="auto"/>
              <w:right w:val="single" w:sz="4" w:space="0" w:color="auto"/>
            </w:tcBorders>
            <w:shd w:val="clear" w:color="auto" w:fill="C6EFCE"/>
            <w:noWrap/>
          </w:tcPr>
          <w:p w14:paraId="3641C2C5" w14:textId="77777777" w:rsidR="001460A9" w:rsidRPr="00C92F3A" w:rsidRDefault="001460A9">
            <w:pPr>
              <w:spacing w:after="0" w:line="240" w:lineRule="auto"/>
              <w:rPr>
                <w:rFonts w:ascii="Times New Roman" w:eastAsia="Times New Roman" w:hAnsi="Times New Roman" w:cs="Times New Roman"/>
                <w:noProof/>
                <w:sz w:val="20"/>
                <w:szCs w:val="20"/>
                <w:lang w:val="en-GB"/>
              </w:rPr>
            </w:pPr>
          </w:p>
        </w:tc>
        <w:tc>
          <w:tcPr>
            <w:tcW w:w="867" w:type="dxa"/>
            <w:tcBorders>
              <w:top w:val="nil"/>
              <w:left w:val="nil"/>
              <w:bottom w:val="single" w:sz="4" w:space="0" w:color="auto"/>
              <w:right w:val="single" w:sz="4" w:space="0" w:color="auto"/>
            </w:tcBorders>
            <w:shd w:val="clear" w:color="auto" w:fill="C6EFCE"/>
            <w:noWrap/>
          </w:tcPr>
          <w:p w14:paraId="13D9D0F1" w14:textId="77777777" w:rsidR="001460A9" w:rsidRPr="00C92F3A" w:rsidRDefault="001460A9">
            <w:pPr>
              <w:spacing w:after="0" w:line="240" w:lineRule="auto"/>
              <w:jc w:val="both"/>
              <w:rPr>
                <w:rFonts w:ascii="Times New Roman" w:hAnsi="Times New Roman" w:cs="Times New Roman"/>
                <w:noProof/>
                <w:sz w:val="20"/>
                <w:szCs w:val="20"/>
                <w:lang w:val="en-GB"/>
              </w:rPr>
            </w:pPr>
          </w:p>
        </w:tc>
        <w:tc>
          <w:tcPr>
            <w:tcW w:w="1122" w:type="dxa"/>
            <w:tcBorders>
              <w:top w:val="nil"/>
              <w:left w:val="nil"/>
              <w:bottom w:val="single" w:sz="4" w:space="0" w:color="auto"/>
              <w:right w:val="single" w:sz="4" w:space="0" w:color="auto"/>
            </w:tcBorders>
            <w:shd w:val="clear" w:color="auto" w:fill="C6EFCE"/>
            <w:noWrap/>
          </w:tcPr>
          <w:p w14:paraId="26316B12"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74" w:type="dxa"/>
            <w:tcBorders>
              <w:top w:val="nil"/>
              <w:left w:val="nil"/>
              <w:bottom w:val="single" w:sz="4" w:space="0" w:color="auto"/>
              <w:right w:val="single" w:sz="4" w:space="0" w:color="auto"/>
            </w:tcBorders>
            <w:shd w:val="clear" w:color="auto" w:fill="C6EFCE"/>
            <w:noWrap/>
          </w:tcPr>
          <w:p w14:paraId="50E549E2" w14:textId="77777777" w:rsidR="001460A9" w:rsidRPr="00C92F3A" w:rsidRDefault="001460A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634" w:type="dxa"/>
            <w:tcBorders>
              <w:top w:val="nil"/>
              <w:left w:val="nil"/>
              <w:bottom w:val="single" w:sz="4" w:space="0" w:color="auto"/>
              <w:right w:val="single" w:sz="4" w:space="0" w:color="auto"/>
            </w:tcBorders>
            <w:shd w:val="clear" w:color="auto" w:fill="C6EFCE"/>
            <w:noWrap/>
          </w:tcPr>
          <w:p w14:paraId="075053B9" w14:textId="77777777" w:rsidR="001460A9" w:rsidRPr="00C92F3A" w:rsidRDefault="001460A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Certificate de recepție la finalizarea lucrărilor pentru lucrări de restaurare, consolidare, reabilitare sau conservare a unui număr de </w:t>
            </w:r>
            <w:r w:rsidRPr="00CA463A">
              <w:rPr>
                <w:rFonts w:ascii="Times New Roman" w:hAnsi="Times New Roman"/>
                <w:noProof/>
                <w:sz w:val="20"/>
              </w:rPr>
              <w:t>201</w:t>
            </w:r>
            <w:r>
              <w:rPr>
                <w:rFonts w:ascii="Times New Roman" w:hAnsi="Times New Roman"/>
                <w:noProof/>
                <w:sz w:val="20"/>
              </w:rPr>
              <w:t xml:space="preserve"> de situri turistice.</w:t>
            </w:r>
            <w:r w:rsidRPr="002A359F">
              <w:rPr>
                <w:rFonts w:ascii="Times New Roman" w:hAnsi="Times New Roman"/>
                <w:i/>
                <w:noProof/>
                <w:sz w:val="20"/>
              </w:rPr>
              <w:t xml:space="preserve"> </w:t>
            </w:r>
            <w:r>
              <w:rPr>
                <w:rFonts w:ascii="Times New Roman" w:hAnsi="Times New Roman"/>
                <w:noProof/>
                <w:sz w:val="20"/>
              </w:rPr>
              <w:t xml:space="preserve">Aceste site-uri vor fi deschise vizitatorilor. </w:t>
            </w:r>
          </w:p>
        </w:tc>
      </w:tr>
      <w:tr w:rsidR="001460A9" w:rsidRPr="00C92F3A" w14:paraId="72EFCCAC" w14:textId="77777777">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tcPr>
          <w:p w14:paraId="713F11DB"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337</w:t>
            </w:r>
          </w:p>
        </w:tc>
        <w:tc>
          <w:tcPr>
            <w:tcW w:w="1586" w:type="dxa"/>
            <w:tcBorders>
              <w:top w:val="nil"/>
              <w:left w:val="nil"/>
              <w:bottom w:val="single" w:sz="4" w:space="0" w:color="auto"/>
              <w:right w:val="single" w:sz="4" w:space="0" w:color="auto"/>
            </w:tcBorders>
            <w:shd w:val="clear" w:color="auto" w:fill="C6EFCE"/>
            <w:noWrap/>
          </w:tcPr>
          <w:p w14:paraId="1B9CF1F3" w14:textId="77777777" w:rsidR="001460A9" w:rsidRPr="00C92F3A" w:rsidRDefault="001460A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2</w:t>
            </w:r>
            <w:r>
              <w:rPr>
                <w:rFonts w:ascii="Times New Roman" w:hAnsi="Times New Roman"/>
                <w:noProof/>
                <w:sz w:val="20"/>
              </w:rPr>
              <w:t>. Modernizarea/crearea de muzee și memoriale</w:t>
            </w:r>
          </w:p>
          <w:p w14:paraId="6EFAC6A0"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eastAsia="en-GB"/>
              </w:rPr>
            </w:pPr>
          </w:p>
        </w:tc>
        <w:tc>
          <w:tcPr>
            <w:tcW w:w="1302" w:type="dxa"/>
            <w:tcBorders>
              <w:top w:val="nil"/>
              <w:left w:val="nil"/>
              <w:bottom w:val="single" w:sz="4" w:space="0" w:color="auto"/>
              <w:right w:val="single" w:sz="4" w:space="0" w:color="auto"/>
            </w:tcBorders>
            <w:shd w:val="clear" w:color="auto" w:fill="C6EFCE"/>
            <w:noWrap/>
          </w:tcPr>
          <w:p w14:paraId="25A2CFAE"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Țintă</w:t>
            </w:r>
          </w:p>
        </w:tc>
        <w:tc>
          <w:tcPr>
            <w:tcW w:w="1518" w:type="dxa"/>
            <w:tcBorders>
              <w:top w:val="nil"/>
              <w:left w:val="nil"/>
              <w:bottom w:val="single" w:sz="4" w:space="0" w:color="auto"/>
              <w:right w:val="single" w:sz="4" w:space="0" w:color="auto"/>
            </w:tcBorders>
            <w:shd w:val="clear" w:color="auto" w:fill="C6EFCE"/>
            <w:noWrap/>
          </w:tcPr>
          <w:p w14:paraId="7205FAE2"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Muzee sau memoriale deschise publicului</w:t>
            </w:r>
          </w:p>
        </w:tc>
        <w:tc>
          <w:tcPr>
            <w:tcW w:w="1658" w:type="dxa"/>
            <w:tcBorders>
              <w:top w:val="nil"/>
              <w:left w:val="nil"/>
              <w:bottom w:val="single" w:sz="4" w:space="0" w:color="auto"/>
              <w:right w:val="single" w:sz="4" w:space="0" w:color="auto"/>
            </w:tcBorders>
            <w:shd w:val="clear" w:color="auto" w:fill="C6EFCE"/>
            <w:noWrap/>
          </w:tcPr>
          <w:p w14:paraId="6A76A48A" w14:textId="77777777" w:rsidR="001460A9" w:rsidRPr="00CA463A" w:rsidRDefault="001460A9">
            <w:pPr>
              <w:spacing w:after="0" w:line="240" w:lineRule="auto"/>
              <w:jc w:val="both"/>
              <w:rPr>
                <w:rFonts w:ascii="Times New Roman" w:eastAsia="Times New Roman" w:hAnsi="Times New Roman" w:cs="Times New Roman"/>
                <w:noProof/>
                <w:sz w:val="20"/>
                <w:szCs w:val="20"/>
                <w:lang w:val="fr-FR" w:eastAsia="en-GB"/>
              </w:rPr>
            </w:pPr>
          </w:p>
        </w:tc>
        <w:tc>
          <w:tcPr>
            <w:tcW w:w="1298" w:type="dxa"/>
            <w:tcBorders>
              <w:top w:val="nil"/>
              <w:left w:val="nil"/>
              <w:bottom w:val="single" w:sz="4" w:space="0" w:color="auto"/>
              <w:right w:val="single" w:sz="4" w:space="0" w:color="auto"/>
            </w:tcBorders>
            <w:shd w:val="clear" w:color="auto" w:fill="C6EFCE"/>
            <w:noWrap/>
          </w:tcPr>
          <w:p w14:paraId="64932676" w14:textId="77777777" w:rsidR="001460A9" w:rsidRPr="00C92F3A" w:rsidRDefault="001460A9">
            <w:pPr>
              <w:spacing w:after="0" w:line="240" w:lineRule="auto"/>
              <w:rPr>
                <w:rFonts w:ascii="Times New Roman" w:eastAsia="Times New Roman" w:hAnsi="Times New Roman" w:cs="Times New Roman"/>
                <w:noProof/>
                <w:sz w:val="20"/>
                <w:szCs w:val="20"/>
              </w:rPr>
            </w:pPr>
            <w:r>
              <w:rPr>
                <w:rFonts w:ascii="Times New Roman" w:hAnsi="Times New Roman"/>
                <w:noProof/>
                <w:sz w:val="20"/>
              </w:rPr>
              <w:t>Număr</w:t>
            </w:r>
          </w:p>
        </w:tc>
        <w:tc>
          <w:tcPr>
            <w:tcW w:w="1157" w:type="dxa"/>
            <w:tcBorders>
              <w:top w:val="nil"/>
              <w:left w:val="nil"/>
              <w:bottom w:val="single" w:sz="4" w:space="0" w:color="auto"/>
              <w:right w:val="single" w:sz="4" w:space="0" w:color="auto"/>
            </w:tcBorders>
            <w:shd w:val="clear" w:color="auto" w:fill="C6EFCE"/>
            <w:noWrap/>
          </w:tcPr>
          <w:p w14:paraId="7C375F05" w14:textId="77777777" w:rsidR="001460A9" w:rsidRPr="00C92F3A" w:rsidRDefault="001460A9">
            <w:pPr>
              <w:spacing w:after="0" w:line="240" w:lineRule="auto"/>
              <w:rPr>
                <w:rFonts w:ascii="Times New Roman" w:eastAsia="Times New Roman" w:hAnsi="Times New Roman" w:cs="Times New Roman"/>
                <w:noProof/>
                <w:sz w:val="20"/>
                <w:szCs w:val="20"/>
              </w:rPr>
            </w:pPr>
            <w:r w:rsidRPr="00CA463A">
              <w:rPr>
                <w:rFonts w:ascii="Times New Roman" w:hAnsi="Times New Roman"/>
                <w:noProof/>
                <w:sz w:val="20"/>
              </w:rPr>
              <w:t>0</w:t>
            </w:r>
          </w:p>
        </w:tc>
        <w:tc>
          <w:tcPr>
            <w:tcW w:w="867" w:type="dxa"/>
            <w:tcBorders>
              <w:top w:val="nil"/>
              <w:left w:val="nil"/>
              <w:bottom w:val="single" w:sz="4" w:space="0" w:color="auto"/>
              <w:right w:val="single" w:sz="4" w:space="0" w:color="auto"/>
            </w:tcBorders>
            <w:shd w:val="clear" w:color="auto" w:fill="C6EFCE"/>
            <w:noWrap/>
          </w:tcPr>
          <w:p w14:paraId="73454111" w14:textId="77777777" w:rsidR="001460A9" w:rsidRPr="00C92F3A" w:rsidRDefault="001460A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5</w:t>
            </w:r>
          </w:p>
        </w:tc>
        <w:tc>
          <w:tcPr>
            <w:tcW w:w="1122" w:type="dxa"/>
            <w:tcBorders>
              <w:top w:val="nil"/>
              <w:left w:val="nil"/>
              <w:bottom w:val="single" w:sz="4" w:space="0" w:color="auto"/>
              <w:right w:val="single" w:sz="4" w:space="0" w:color="auto"/>
            </w:tcBorders>
            <w:shd w:val="clear" w:color="auto" w:fill="C6EFCE"/>
            <w:noWrap/>
          </w:tcPr>
          <w:p w14:paraId="42DE2BED"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74" w:type="dxa"/>
            <w:tcBorders>
              <w:top w:val="nil"/>
              <w:left w:val="nil"/>
              <w:bottom w:val="single" w:sz="4" w:space="0" w:color="auto"/>
              <w:right w:val="single" w:sz="4" w:space="0" w:color="auto"/>
            </w:tcBorders>
            <w:shd w:val="clear" w:color="auto" w:fill="C6EFCE"/>
            <w:noWrap/>
          </w:tcPr>
          <w:p w14:paraId="6047FB96"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2026</w:t>
            </w:r>
          </w:p>
        </w:tc>
        <w:tc>
          <w:tcPr>
            <w:tcW w:w="3634" w:type="dxa"/>
            <w:tcBorders>
              <w:top w:val="nil"/>
              <w:left w:val="nil"/>
              <w:bottom w:val="single" w:sz="4" w:space="0" w:color="auto"/>
              <w:right w:val="single" w:sz="4" w:space="0" w:color="auto"/>
            </w:tcBorders>
            <w:shd w:val="clear" w:color="auto" w:fill="C6EFCE"/>
            <w:noWrap/>
          </w:tcPr>
          <w:p w14:paraId="448B9730" w14:textId="45FE28AC" w:rsidR="001460A9" w:rsidRPr="00C92F3A" w:rsidRDefault="001460A9">
            <w:pPr>
              <w:spacing w:after="0" w:line="240" w:lineRule="auto"/>
              <w:jc w:val="both"/>
              <w:rPr>
                <w:rFonts w:ascii="Times New Roman" w:hAnsi="Times New Roman" w:cs="Times New Roman"/>
                <w:noProof/>
                <w:sz w:val="20"/>
                <w:szCs w:val="20"/>
              </w:rPr>
            </w:pPr>
            <w:r>
              <w:rPr>
                <w:rFonts w:ascii="Times New Roman" w:hAnsi="Times New Roman"/>
                <w:noProof/>
                <w:sz w:val="20"/>
              </w:rPr>
              <w:t>Cinci muzee sau memoriale deschise publicului, după cum urmează:</w:t>
            </w:r>
          </w:p>
          <w:p w14:paraId="3A33E348" w14:textId="77777777" w:rsidR="001460A9" w:rsidRPr="00C92F3A" w:rsidRDefault="001460A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Se construiesc următoarele muzee și memoriale: </w:t>
            </w:r>
          </w:p>
          <w:p w14:paraId="73A308A3" w14:textId="77777777" w:rsidR="001460A9" w:rsidRPr="00C92F3A" w:rsidRDefault="001460A9">
            <w:pPr>
              <w:spacing w:after="0" w:line="240" w:lineRule="auto"/>
              <w:jc w:val="both"/>
              <w:rPr>
                <w:rFonts w:ascii="Times New Roman" w:hAnsi="Times New Roman" w:cs="Times New Roman"/>
                <w:noProof/>
                <w:sz w:val="20"/>
                <w:szCs w:val="20"/>
              </w:rPr>
            </w:pPr>
            <w:r>
              <w:rPr>
                <w:rFonts w:ascii="Times New Roman" w:hAnsi="Times New Roman"/>
                <w:noProof/>
                <w:sz w:val="20"/>
              </w:rPr>
              <w:t>- Galeria Istorică a Transilvaniei;</w:t>
            </w:r>
          </w:p>
          <w:p w14:paraId="508F39FE" w14:textId="77777777" w:rsidR="001460A9" w:rsidRPr="00C92F3A" w:rsidRDefault="001460A9">
            <w:pPr>
              <w:spacing w:before="120" w:after="0" w:line="240" w:lineRule="auto"/>
              <w:contextualSpacing/>
              <w:jc w:val="both"/>
              <w:rPr>
                <w:rFonts w:ascii="Times New Roman" w:hAnsi="Times New Roman" w:cs="Times New Roman"/>
                <w:noProof/>
                <w:sz w:val="20"/>
                <w:szCs w:val="20"/>
              </w:rPr>
            </w:pPr>
            <w:r>
              <w:rPr>
                <w:rFonts w:ascii="Times New Roman" w:hAnsi="Times New Roman"/>
                <w:noProof/>
                <w:sz w:val="20"/>
              </w:rPr>
              <w:t>- Locul memorial și centrul pentru vizitatori Râpa Robilor;</w:t>
            </w:r>
          </w:p>
          <w:p w14:paraId="21B0AAF4" w14:textId="77777777" w:rsidR="001460A9" w:rsidRPr="00C92F3A" w:rsidRDefault="001460A9">
            <w:pPr>
              <w:spacing w:before="120" w:after="0" w:line="240" w:lineRule="auto"/>
              <w:contextualSpacing/>
              <w:jc w:val="both"/>
              <w:rPr>
                <w:rFonts w:ascii="Times New Roman" w:hAnsi="Times New Roman" w:cs="Times New Roman"/>
                <w:noProof/>
                <w:sz w:val="20"/>
                <w:szCs w:val="20"/>
              </w:rPr>
            </w:pPr>
            <w:r>
              <w:rPr>
                <w:rFonts w:ascii="Times New Roman" w:hAnsi="Times New Roman"/>
                <w:noProof/>
                <w:sz w:val="20"/>
              </w:rPr>
              <w:t>Memorialul strămutării forțate a persoanelor și al industrializării, Satu Mare.</w:t>
            </w:r>
          </w:p>
          <w:p w14:paraId="119B18C7" w14:textId="27BB0827" w:rsidR="001460A9" w:rsidRPr="00C92F3A" w:rsidRDefault="001460A9">
            <w:pPr>
              <w:spacing w:before="120" w:after="0" w:line="240" w:lineRule="auto"/>
              <w:contextualSpacing/>
              <w:jc w:val="both"/>
              <w:rPr>
                <w:rFonts w:ascii="Times New Roman" w:hAnsi="Times New Roman" w:cs="Times New Roman"/>
                <w:noProof/>
                <w:sz w:val="20"/>
                <w:szCs w:val="20"/>
              </w:rPr>
            </w:pPr>
            <w:r>
              <w:rPr>
                <w:rFonts w:ascii="Times New Roman" w:hAnsi="Times New Roman"/>
                <w:noProof/>
                <w:sz w:val="20"/>
              </w:rPr>
              <w:t>Muzeul și memorialul de mai jos sunt restaurate, renovate sau modernizate:</w:t>
            </w:r>
          </w:p>
          <w:p w14:paraId="06123E5F" w14:textId="77777777" w:rsidR="001460A9" w:rsidRPr="00C92F3A" w:rsidRDefault="001460A9" w:rsidP="001460A9">
            <w:pPr>
              <w:numPr>
                <w:ilvl w:val="0"/>
                <w:numId w:val="54"/>
              </w:numPr>
              <w:spacing w:before="120" w:after="0" w:line="240" w:lineRule="auto"/>
              <w:contextualSpacing/>
              <w:jc w:val="both"/>
              <w:rPr>
                <w:rFonts w:ascii="Times New Roman" w:hAnsi="Times New Roman" w:cs="Times New Roman"/>
                <w:noProof/>
                <w:sz w:val="20"/>
                <w:szCs w:val="20"/>
              </w:rPr>
            </w:pPr>
            <w:r>
              <w:rPr>
                <w:rFonts w:ascii="Times New Roman" w:hAnsi="Times New Roman"/>
                <w:noProof/>
                <w:sz w:val="20"/>
              </w:rPr>
              <w:t>Memorialul Victimelor, Sighet;</w:t>
            </w:r>
          </w:p>
          <w:p w14:paraId="04EF7F35" w14:textId="77777777" w:rsidR="001460A9" w:rsidRPr="00C92F3A" w:rsidRDefault="001460A9" w:rsidP="001460A9">
            <w:pPr>
              <w:numPr>
                <w:ilvl w:val="0"/>
                <w:numId w:val="54"/>
              </w:numPr>
              <w:spacing w:before="120" w:after="0" w:line="240" w:lineRule="auto"/>
              <w:contextualSpacing/>
              <w:jc w:val="both"/>
              <w:rPr>
                <w:rFonts w:ascii="Times New Roman" w:hAnsi="Times New Roman" w:cs="Times New Roman"/>
                <w:noProof/>
                <w:sz w:val="20"/>
                <w:szCs w:val="20"/>
              </w:rPr>
            </w:pPr>
            <w:r>
              <w:rPr>
                <w:rFonts w:ascii="Times New Roman" w:hAnsi="Times New Roman"/>
                <w:noProof/>
                <w:sz w:val="20"/>
              </w:rPr>
              <w:t>Muzeul Ororilor Comunismului, Sfântu Gheorghe.</w:t>
            </w:r>
          </w:p>
        </w:tc>
      </w:tr>
      <w:tr w:rsidR="001460A9" w:rsidRPr="00C92F3A" w14:paraId="3FE78710" w14:textId="77777777">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tcPr>
          <w:p w14:paraId="748BDA11"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338</w:t>
            </w:r>
          </w:p>
        </w:tc>
        <w:tc>
          <w:tcPr>
            <w:tcW w:w="1586" w:type="dxa"/>
            <w:tcBorders>
              <w:top w:val="nil"/>
              <w:left w:val="nil"/>
              <w:bottom w:val="single" w:sz="4" w:space="0" w:color="auto"/>
              <w:right w:val="single" w:sz="4" w:space="0" w:color="auto"/>
            </w:tcBorders>
            <w:shd w:val="clear" w:color="auto" w:fill="C6EFCE"/>
            <w:noWrap/>
          </w:tcPr>
          <w:p w14:paraId="3439BA7C"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2</w:t>
            </w:r>
            <w:r>
              <w:rPr>
                <w:rFonts w:ascii="Times New Roman" w:hAnsi="Times New Roman"/>
                <w:noProof/>
                <w:sz w:val="20"/>
              </w:rPr>
              <w:t>. Cadrul pentru operaționalizarea traseelor cicloturistice la nivel național</w:t>
            </w:r>
          </w:p>
        </w:tc>
        <w:tc>
          <w:tcPr>
            <w:tcW w:w="1302" w:type="dxa"/>
            <w:tcBorders>
              <w:top w:val="nil"/>
              <w:left w:val="nil"/>
              <w:bottom w:val="single" w:sz="4" w:space="0" w:color="auto"/>
              <w:right w:val="single" w:sz="4" w:space="0" w:color="auto"/>
            </w:tcBorders>
            <w:shd w:val="clear" w:color="auto" w:fill="C6EFCE"/>
            <w:noWrap/>
          </w:tcPr>
          <w:p w14:paraId="25B3E7B6"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518" w:type="dxa"/>
            <w:tcBorders>
              <w:top w:val="nil"/>
              <w:left w:val="nil"/>
              <w:bottom w:val="single" w:sz="4" w:space="0" w:color="auto"/>
              <w:right w:val="single" w:sz="4" w:space="0" w:color="auto"/>
            </w:tcBorders>
            <w:shd w:val="clear" w:color="auto" w:fill="C6EFCE"/>
            <w:noWrap/>
          </w:tcPr>
          <w:p w14:paraId="01CD0198"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Intrarea în vigoare a cadrului de reglementare privind cicloturismul </w:t>
            </w:r>
          </w:p>
        </w:tc>
        <w:tc>
          <w:tcPr>
            <w:tcW w:w="1658" w:type="dxa"/>
            <w:tcBorders>
              <w:top w:val="nil"/>
              <w:left w:val="nil"/>
              <w:bottom w:val="single" w:sz="4" w:space="0" w:color="auto"/>
              <w:right w:val="single" w:sz="4" w:space="0" w:color="auto"/>
            </w:tcBorders>
            <w:shd w:val="clear" w:color="auto" w:fill="C6EFCE"/>
            <w:noWrap/>
          </w:tcPr>
          <w:p w14:paraId="30C2DAD8"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Dispoziție legală care indică intrarea în vigoare a cadrului de reglementare privind cicloturismul</w:t>
            </w:r>
          </w:p>
        </w:tc>
        <w:tc>
          <w:tcPr>
            <w:tcW w:w="1298" w:type="dxa"/>
            <w:tcBorders>
              <w:top w:val="nil"/>
              <w:left w:val="nil"/>
              <w:bottom w:val="single" w:sz="4" w:space="0" w:color="auto"/>
              <w:right w:val="single" w:sz="4" w:space="0" w:color="auto"/>
            </w:tcBorders>
            <w:shd w:val="clear" w:color="auto" w:fill="C6EFCE"/>
            <w:noWrap/>
          </w:tcPr>
          <w:p w14:paraId="3E5253E8" w14:textId="77777777" w:rsidR="001460A9" w:rsidRPr="00C92F3A" w:rsidRDefault="001460A9">
            <w:pPr>
              <w:spacing w:after="0" w:line="240" w:lineRule="auto"/>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157" w:type="dxa"/>
            <w:tcBorders>
              <w:top w:val="nil"/>
              <w:left w:val="nil"/>
              <w:bottom w:val="single" w:sz="4" w:space="0" w:color="auto"/>
              <w:right w:val="single" w:sz="4" w:space="0" w:color="auto"/>
            </w:tcBorders>
            <w:shd w:val="clear" w:color="auto" w:fill="C6EFCE"/>
            <w:noWrap/>
          </w:tcPr>
          <w:p w14:paraId="7769C80A" w14:textId="77777777" w:rsidR="001460A9" w:rsidRPr="00C92F3A" w:rsidRDefault="001460A9">
            <w:pPr>
              <w:spacing w:after="0" w:line="240" w:lineRule="auto"/>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867" w:type="dxa"/>
            <w:tcBorders>
              <w:top w:val="nil"/>
              <w:left w:val="nil"/>
              <w:bottom w:val="single" w:sz="4" w:space="0" w:color="auto"/>
              <w:right w:val="single" w:sz="4" w:space="0" w:color="auto"/>
            </w:tcBorders>
            <w:shd w:val="clear" w:color="auto" w:fill="C6EFCE"/>
            <w:noWrap/>
          </w:tcPr>
          <w:p w14:paraId="302C22E4" w14:textId="77777777" w:rsidR="001460A9" w:rsidRPr="00C92F3A" w:rsidRDefault="001460A9">
            <w:pPr>
              <w:spacing w:after="0" w:line="240" w:lineRule="auto"/>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122" w:type="dxa"/>
            <w:tcBorders>
              <w:top w:val="nil"/>
              <w:left w:val="nil"/>
              <w:bottom w:val="single" w:sz="4" w:space="0" w:color="auto"/>
              <w:right w:val="single" w:sz="4" w:space="0" w:color="auto"/>
            </w:tcBorders>
            <w:shd w:val="clear" w:color="auto" w:fill="C6EFCE"/>
            <w:noWrap/>
          </w:tcPr>
          <w:p w14:paraId="28435707"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p>
        </w:tc>
        <w:tc>
          <w:tcPr>
            <w:tcW w:w="874" w:type="dxa"/>
            <w:tcBorders>
              <w:top w:val="nil"/>
              <w:left w:val="nil"/>
              <w:bottom w:val="single" w:sz="4" w:space="0" w:color="auto"/>
              <w:right w:val="single" w:sz="4" w:space="0" w:color="auto"/>
            </w:tcBorders>
            <w:shd w:val="clear" w:color="auto" w:fill="C6EFCE"/>
            <w:noWrap/>
          </w:tcPr>
          <w:p w14:paraId="3A6E64FC"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3634" w:type="dxa"/>
            <w:tcBorders>
              <w:top w:val="nil"/>
              <w:left w:val="nil"/>
              <w:bottom w:val="single" w:sz="4" w:space="0" w:color="auto"/>
              <w:right w:val="single" w:sz="4" w:space="0" w:color="auto"/>
            </w:tcBorders>
            <w:shd w:val="clear" w:color="auto" w:fill="C6EFCE"/>
            <w:noWrap/>
          </w:tcPr>
          <w:p w14:paraId="3824EF4A" w14:textId="77777777" w:rsidR="001460A9" w:rsidRPr="00C92F3A" w:rsidRDefault="001460A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Cadrul de reglementare (hotărâri de guvern) pentru operaționalizarea traseelor cicloturistice va include următoarele elemente: </w:t>
            </w:r>
          </w:p>
          <w:p w14:paraId="7BFCB841" w14:textId="77777777" w:rsidR="001460A9" w:rsidRPr="00C92F3A" w:rsidRDefault="001460A9">
            <w:pPr>
              <w:spacing w:after="0" w:line="240" w:lineRule="auto"/>
              <w:jc w:val="both"/>
              <w:rPr>
                <w:rFonts w:ascii="Times New Roman" w:hAnsi="Times New Roman" w:cs="Times New Roman"/>
                <w:noProof/>
                <w:sz w:val="20"/>
                <w:szCs w:val="20"/>
              </w:rPr>
            </w:pPr>
            <w:r>
              <w:rPr>
                <w:rFonts w:ascii="Times New Roman" w:hAnsi="Times New Roman"/>
                <w:noProof/>
                <w:sz w:val="20"/>
              </w:rPr>
              <w:t>- înființarea instituțiilor responsabile cu operaționalizarea și monitorizarea infrastructurii de cicloturism (inclusiv a Centrului Național de Coordonare Velo);</w:t>
            </w:r>
          </w:p>
          <w:p w14:paraId="293595AB" w14:textId="77777777" w:rsidR="001460A9" w:rsidRPr="00C92F3A" w:rsidRDefault="001460A9">
            <w:pPr>
              <w:spacing w:after="0" w:line="240" w:lineRule="auto"/>
              <w:jc w:val="both"/>
              <w:rPr>
                <w:rFonts w:ascii="Times New Roman" w:hAnsi="Times New Roman" w:cs="Times New Roman"/>
                <w:noProof/>
                <w:sz w:val="20"/>
                <w:szCs w:val="20"/>
              </w:rPr>
            </w:pPr>
            <w:r>
              <w:rPr>
                <w:rFonts w:ascii="Times New Roman" w:hAnsi="Times New Roman"/>
                <w:noProof/>
                <w:sz w:val="20"/>
              </w:rPr>
              <w:t>- stabilirea tipologiilor și caracteristicilor traseelor cicloturistice;</w:t>
            </w:r>
          </w:p>
          <w:p w14:paraId="07BB84EF"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stimulente normative pentru utilizarea cicloturismului.</w:t>
            </w:r>
          </w:p>
        </w:tc>
      </w:tr>
      <w:tr w:rsidR="001460A9" w:rsidRPr="00C92F3A" w14:paraId="39B728DB" w14:textId="77777777">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tcPr>
          <w:p w14:paraId="30353A2B"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339</w:t>
            </w:r>
          </w:p>
        </w:tc>
        <w:tc>
          <w:tcPr>
            <w:tcW w:w="1586" w:type="dxa"/>
            <w:tcBorders>
              <w:top w:val="nil"/>
              <w:left w:val="nil"/>
              <w:bottom w:val="single" w:sz="4" w:space="0" w:color="auto"/>
              <w:right w:val="single" w:sz="4" w:space="0" w:color="auto"/>
            </w:tcBorders>
            <w:shd w:val="clear" w:color="auto" w:fill="C6EFCE"/>
            <w:noWrap/>
          </w:tcPr>
          <w:p w14:paraId="050556CC"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2</w:t>
            </w:r>
            <w:r>
              <w:rPr>
                <w:rFonts w:ascii="Times New Roman" w:hAnsi="Times New Roman"/>
                <w:noProof/>
                <w:sz w:val="20"/>
              </w:rPr>
              <w:t>. Cadrul pentru operaționalizarea traseelor cicloturistice la nivel național</w:t>
            </w:r>
          </w:p>
        </w:tc>
        <w:tc>
          <w:tcPr>
            <w:tcW w:w="1302" w:type="dxa"/>
            <w:tcBorders>
              <w:top w:val="nil"/>
              <w:left w:val="nil"/>
              <w:bottom w:val="single" w:sz="4" w:space="0" w:color="auto"/>
              <w:right w:val="single" w:sz="4" w:space="0" w:color="auto"/>
            </w:tcBorders>
            <w:shd w:val="clear" w:color="auto" w:fill="C6EFCE"/>
            <w:noWrap/>
          </w:tcPr>
          <w:p w14:paraId="38DF750D"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518" w:type="dxa"/>
            <w:tcBorders>
              <w:top w:val="nil"/>
              <w:left w:val="nil"/>
              <w:bottom w:val="single" w:sz="4" w:space="0" w:color="auto"/>
              <w:right w:val="single" w:sz="4" w:space="0" w:color="auto"/>
            </w:tcBorders>
            <w:shd w:val="clear" w:color="auto" w:fill="C6EFCE"/>
            <w:noWrap/>
          </w:tcPr>
          <w:p w14:paraId="6F9A3C40"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Traseele Centrului Național de Coordonare Velo sunt instituite și operaționale </w:t>
            </w:r>
          </w:p>
        </w:tc>
        <w:tc>
          <w:tcPr>
            <w:tcW w:w="1658" w:type="dxa"/>
            <w:tcBorders>
              <w:top w:val="nil"/>
              <w:left w:val="nil"/>
              <w:bottom w:val="single" w:sz="4" w:space="0" w:color="auto"/>
              <w:right w:val="single" w:sz="4" w:space="0" w:color="auto"/>
            </w:tcBorders>
            <w:shd w:val="clear" w:color="auto" w:fill="C6EFCE"/>
            <w:noWrap/>
          </w:tcPr>
          <w:p w14:paraId="0B065CDD" w14:textId="77777777" w:rsidR="001460A9" w:rsidRPr="00C92F3A" w:rsidRDefault="001460A9">
            <w:pPr>
              <w:spacing w:after="0" w:line="240" w:lineRule="auto"/>
              <w:jc w:val="both"/>
              <w:rPr>
                <w:rFonts w:ascii="Times New Roman" w:hAnsi="Times New Roman" w:cs="Times New Roman"/>
                <w:noProof/>
                <w:sz w:val="20"/>
                <w:szCs w:val="20"/>
              </w:rPr>
            </w:pPr>
            <w:r>
              <w:rPr>
                <w:rFonts w:ascii="Times New Roman" w:hAnsi="Times New Roman"/>
                <w:noProof/>
                <w:sz w:val="20"/>
              </w:rPr>
              <w:t>Adoptarea hotărârii de guvern pentru înființarea Centrului Național de Coordonare Velo</w:t>
            </w:r>
          </w:p>
          <w:p w14:paraId="0E253645"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298" w:type="dxa"/>
            <w:tcBorders>
              <w:top w:val="nil"/>
              <w:left w:val="nil"/>
              <w:bottom w:val="single" w:sz="4" w:space="0" w:color="auto"/>
              <w:right w:val="single" w:sz="4" w:space="0" w:color="auto"/>
            </w:tcBorders>
            <w:shd w:val="clear" w:color="auto" w:fill="C6EFCE"/>
            <w:noWrap/>
          </w:tcPr>
          <w:p w14:paraId="449FC072" w14:textId="77777777" w:rsidR="001460A9" w:rsidRPr="00CA463A" w:rsidRDefault="001460A9">
            <w:pPr>
              <w:spacing w:after="0" w:line="240" w:lineRule="auto"/>
              <w:rPr>
                <w:rFonts w:ascii="Times New Roman" w:eastAsia="Times New Roman" w:hAnsi="Times New Roman" w:cs="Times New Roman"/>
                <w:noProof/>
                <w:sz w:val="20"/>
                <w:szCs w:val="20"/>
                <w:lang w:val="fr-FR" w:eastAsia="en-GB"/>
              </w:rPr>
            </w:pPr>
          </w:p>
        </w:tc>
        <w:tc>
          <w:tcPr>
            <w:tcW w:w="1157" w:type="dxa"/>
            <w:tcBorders>
              <w:top w:val="nil"/>
              <w:left w:val="nil"/>
              <w:bottom w:val="single" w:sz="4" w:space="0" w:color="auto"/>
              <w:right w:val="single" w:sz="4" w:space="0" w:color="auto"/>
            </w:tcBorders>
            <w:shd w:val="clear" w:color="auto" w:fill="C6EFCE"/>
            <w:noWrap/>
          </w:tcPr>
          <w:p w14:paraId="3FA6A4EA" w14:textId="77777777" w:rsidR="001460A9" w:rsidRPr="00CA463A" w:rsidRDefault="001460A9">
            <w:pPr>
              <w:spacing w:after="0" w:line="240" w:lineRule="auto"/>
              <w:rPr>
                <w:rFonts w:ascii="Times New Roman" w:eastAsia="Times New Roman" w:hAnsi="Times New Roman" w:cs="Times New Roman"/>
                <w:noProof/>
                <w:sz w:val="20"/>
                <w:szCs w:val="20"/>
                <w:lang w:val="fr-FR" w:eastAsia="en-GB"/>
              </w:rPr>
            </w:pPr>
          </w:p>
        </w:tc>
        <w:tc>
          <w:tcPr>
            <w:tcW w:w="867" w:type="dxa"/>
            <w:tcBorders>
              <w:top w:val="nil"/>
              <w:left w:val="nil"/>
              <w:bottom w:val="single" w:sz="4" w:space="0" w:color="auto"/>
              <w:right w:val="single" w:sz="4" w:space="0" w:color="auto"/>
            </w:tcBorders>
            <w:shd w:val="clear" w:color="auto" w:fill="C6EFCE"/>
            <w:noWrap/>
          </w:tcPr>
          <w:p w14:paraId="77117421" w14:textId="77777777" w:rsidR="001460A9" w:rsidRPr="00CA463A" w:rsidRDefault="001460A9">
            <w:pPr>
              <w:spacing w:after="0" w:line="240" w:lineRule="auto"/>
              <w:rPr>
                <w:rFonts w:ascii="Times New Roman" w:eastAsia="Times New Roman" w:hAnsi="Times New Roman" w:cs="Times New Roman"/>
                <w:noProof/>
                <w:sz w:val="20"/>
                <w:szCs w:val="20"/>
                <w:lang w:val="fr-FR" w:eastAsia="en-GB"/>
              </w:rPr>
            </w:pPr>
          </w:p>
        </w:tc>
        <w:tc>
          <w:tcPr>
            <w:tcW w:w="1122" w:type="dxa"/>
            <w:tcBorders>
              <w:top w:val="nil"/>
              <w:left w:val="nil"/>
              <w:bottom w:val="single" w:sz="4" w:space="0" w:color="auto"/>
              <w:right w:val="single" w:sz="4" w:space="0" w:color="auto"/>
            </w:tcBorders>
            <w:shd w:val="clear" w:color="auto" w:fill="C6EFCE"/>
            <w:noWrap/>
          </w:tcPr>
          <w:p w14:paraId="73A10EFF"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74" w:type="dxa"/>
            <w:tcBorders>
              <w:top w:val="nil"/>
              <w:left w:val="nil"/>
              <w:bottom w:val="single" w:sz="4" w:space="0" w:color="auto"/>
              <w:right w:val="single" w:sz="4" w:space="0" w:color="auto"/>
            </w:tcBorders>
            <w:shd w:val="clear" w:color="auto" w:fill="C6EFCE"/>
            <w:noWrap/>
          </w:tcPr>
          <w:p w14:paraId="04C933F7"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3634" w:type="dxa"/>
            <w:tcBorders>
              <w:top w:val="nil"/>
              <w:left w:val="nil"/>
              <w:bottom w:val="single" w:sz="4" w:space="0" w:color="auto"/>
              <w:right w:val="single" w:sz="4" w:space="0" w:color="auto"/>
            </w:tcBorders>
            <w:shd w:val="clear" w:color="auto" w:fill="C6EFCE"/>
            <w:noWrap/>
          </w:tcPr>
          <w:p w14:paraId="35DB50CA"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Centrul Național de Coordonare (CNC) pentru trasee velo va fi înființat în cadrul Ministerului Dezvoltării, Lucrărilor Publice și Administrației. CNC va deveni operațional și va începe elaborarea studiului și a aplicației eVelo.</w:t>
            </w:r>
          </w:p>
        </w:tc>
      </w:tr>
      <w:tr w:rsidR="001460A9" w:rsidRPr="00C92F3A" w14:paraId="55B07B88" w14:textId="77777777">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tcPr>
          <w:p w14:paraId="42A71A5F"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340</w:t>
            </w:r>
          </w:p>
        </w:tc>
        <w:tc>
          <w:tcPr>
            <w:tcW w:w="1586" w:type="dxa"/>
            <w:tcBorders>
              <w:top w:val="nil"/>
              <w:left w:val="nil"/>
              <w:bottom w:val="single" w:sz="4" w:space="0" w:color="auto"/>
              <w:right w:val="single" w:sz="4" w:space="0" w:color="auto"/>
            </w:tcBorders>
            <w:shd w:val="clear" w:color="auto" w:fill="C6EFCE"/>
            <w:noWrap/>
          </w:tcPr>
          <w:p w14:paraId="1FAB8CEC" w14:textId="77777777" w:rsidR="001460A9" w:rsidRPr="00C92F3A" w:rsidRDefault="001460A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2</w:t>
            </w:r>
            <w:r>
              <w:rPr>
                <w:rFonts w:ascii="Times New Roman" w:hAnsi="Times New Roman"/>
                <w:noProof/>
                <w:sz w:val="20"/>
              </w:rPr>
              <w:t>. Cadrul pentru operaționalizarea traseelor cicloturistice la nivel național</w:t>
            </w:r>
          </w:p>
        </w:tc>
        <w:tc>
          <w:tcPr>
            <w:tcW w:w="1302" w:type="dxa"/>
            <w:tcBorders>
              <w:top w:val="nil"/>
              <w:left w:val="nil"/>
              <w:bottom w:val="single" w:sz="4" w:space="0" w:color="auto"/>
              <w:right w:val="single" w:sz="4" w:space="0" w:color="auto"/>
            </w:tcBorders>
            <w:shd w:val="clear" w:color="auto" w:fill="C6EFCE"/>
            <w:noWrap/>
          </w:tcPr>
          <w:p w14:paraId="134A0E7B" w14:textId="77777777" w:rsidR="001460A9" w:rsidRPr="00C92F3A" w:rsidRDefault="001460A9">
            <w:pPr>
              <w:spacing w:after="0" w:line="240" w:lineRule="auto"/>
              <w:jc w:val="center"/>
              <w:rPr>
                <w:rFonts w:ascii="Times New Roman" w:hAnsi="Times New Roman" w:cs="Times New Roman"/>
                <w:noProof/>
                <w:sz w:val="20"/>
                <w:szCs w:val="20"/>
              </w:rPr>
            </w:pPr>
            <w:r>
              <w:rPr>
                <w:rFonts w:ascii="Times New Roman" w:hAnsi="Times New Roman"/>
                <w:noProof/>
                <w:sz w:val="20"/>
              </w:rPr>
              <w:t>Jalon</w:t>
            </w:r>
          </w:p>
        </w:tc>
        <w:tc>
          <w:tcPr>
            <w:tcW w:w="1518" w:type="dxa"/>
            <w:tcBorders>
              <w:top w:val="nil"/>
              <w:left w:val="nil"/>
              <w:bottom w:val="single" w:sz="4" w:space="0" w:color="auto"/>
              <w:right w:val="single" w:sz="4" w:space="0" w:color="auto"/>
            </w:tcBorders>
            <w:shd w:val="clear" w:color="auto" w:fill="C6EFCE"/>
            <w:noWrap/>
          </w:tcPr>
          <w:p w14:paraId="1B1A48DF" w14:textId="77777777" w:rsidR="001460A9" w:rsidRPr="00C92F3A" w:rsidRDefault="001460A9">
            <w:pPr>
              <w:spacing w:after="0" w:line="240" w:lineRule="auto"/>
              <w:jc w:val="both"/>
              <w:rPr>
                <w:rFonts w:ascii="Times New Roman" w:hAnsi="Times New Roman" w:cs="Times New Roman"/>
                <w:noProof/>
                <w:sz w:val="20"/>
                <w:szCs w:val="20"/>
              </w:rPr>
            </w:pPr>
            <w:r>
              <w:rPr>
                <w:rFonts w:ascii="Times New Roman" w:hAnsi="Times New Roman"/>
                <w:noProof/>
                <w:sz w:val="20"/>
              </w:rPr>
              <w:t>Studiu cuprinzător privind distribuția teritorială a traseelor cicloturistice naționale</w:t>
            </w:r>
          </w:p>
        </w:tc>
        <w:tc>
          <w:tcPr>
            <w:tcW w:w="1658" w:type="dxa"/>
            <w:tcBorders>
              <w:top w:val="nil"/>
              <w:left w:val="nil"/>
              <w:bottom w:val="single" w:sz="4" w:space="0" w:color="auto"/>
              <w:right w:val="single" w:sz="4" w:space="0" w:color="auto"/>
            </w:tcBorders>
            <w:shd w:val="clear" w:color="auto" w:fill="C6EFCE"/>
            <w:noWrap/>
          </w:tcPr>
          <w:p w14:paraId="5A6A51BA" w14:textId="77777777" w:rsidR="001460A9" w:rsidRPr="00C92F3A" w:rsidRDefault="001460A9">
            <w:pPr>
              <w:spacing w:after="0" w:line="240" w:lineRule="auto"/>
              <w:jc w:val="both"/>
              <w:rPr>
                <w:rFonts w:ascii="Times New Roman" w:hAnsi="Times New Roman" w:cs="Times New Roman"/>
                <w:noProof/>
                <w:sz w:val="20"/>
                <w:szCs w:val="20"/>
              </w:rPr>
            </w:pPr>
            <w:r>
              <w:rPr>
                <w:rFonts w:ascii="Times New Roman" w:hAnsi="Times New Roman"/>
                <w:noProof/>
                <w:sz w:val="20"/>
              </w:rPr>
              <w:t>Studiu publicat</w:t>
            </w:r>
          </w:p>
        </w:tc>
        <w:tc>
          <w:tcPr>
            <w:tcW w:w="1298" w:type="dxa"/>
            <w:tcBorders>
              <w:top w:val="nil"/>
              <w:left w:val="nil"/>
              <w:bottom w:val="single" w:sz="4" w:space="0" w:color="auto"/>
              <w:right w:val="single" w:sz="4" w:space="0" w:color="auto"/>
            </w:tcBorders>
            <w:shd w:val="clear" w:color="auto" w:fill="C6EFCE"/>
            <w:noWrap/>
          </w:tcPr>
          <w:p w14:paraId="3BCE27AF" w14:textId="77777777" w:rsidR="001460A9" w:rsidRPr="00C92F3A" w:rsidRDefault="001460A9">
            <w:pPr>
              <w:spacing w:after="0" w:line="240" w:lineRule="auto"/>
              <w:rPr>
                <w:rFonts w:ascii="Times New Roman" w:eastAsia="Times New Roman" w:hAnsi="Times New Roman" w:cs="Times New Roman"/>
                <w:noProof/>
                <w:sz w:val="20"/>
                <w:szCs w:val="20"/>
                <w:lang w:val="en-GB" w:eastAsia="en-GB"/>
              </w:rPr>
            </w:pPr>
          </w:p>
        </w:tc>
        <w:tc>
          <w:tcPr>
            <w:tcW w:w="1157" w:type="dxa"/>
            <w:tcBorders>
              <w:top w:val="nil"/>
              <w:left w:val="nil"/>
              <w:bottom w:val="single" w:sz="4" w:space="0" w:color="auto"/>
              <w:right w:val="single" w:sz="4" w:space="0" w:color="auto"/>
            </w:tcBorders>
            <w:shd w:val="clear" w:color="auto" w:fill="C6EFCE"/>
            <w:noWrap/>
          </w:tcPr>
          <w:p w14:paraId="6ED5399E" w14:textId="77777777" w:rsidR="001460A9" w:rsidRPr="00C92F3A" w:rsidRDefault="001460A9">
            <w:pPr>
              <w:spacing w:after="0" w:line="240" w:lineRule="auto"/>
              <w:rPr>
                <w:rFonts w:ascii="Times New Roman" w:eastAsia="Times New Roman" w:hAnsi="Times New Roman" w:cs="Times New Roman"/>
                <w:noProof/>
                <w:sz w:val="20"/>
                <w:szCs w:val="20"/>
                <w:lang w:val="en-GB" w:eastAsia="en-GB"/>
              </w:rPr>
            </w:pPr>
          </w:p>
        </w:tc>
        <w:tc>
          <w:tcPr>
            <w:tcW w:w="867" w:type="dxa"/>
            <w:tcBorders>
              <w:top w:val="nil"/>
              <w:left w:val="nil"/>
              <w:bottom w:val="single" w:sz="4" w:space="0" w:color="auto"/>
              <w:right w:val="single" w:sz="4" w:space="0" w:color="auto"/>
            </w:tcBorders>
            <w:shd w:val="clear" w:color="auto" w:fill="C6EFCE"/>
            <w:noWrap/>
          </w:tcPr>
          <w:p w14:paraId="05104276" w14:textId="77777777" w:rsidR="001460A9" w:rsidRPr="00C92F3A" w:rsidRDefault="001460A9">
            <w:pPr>
              <w:spacing w:after="0" w:line="240" w:lineRule="auto"/>
              <w:rPr>
                <w:rFonts w:ascii="Times New Roman" w:eastAsia="Times New Roman" w:hAnsi="Times New Roman" w:cs="Times New Roman"/>
                <w:noProof/>
                <w:sz w:val="20"/>
                <w:szCs w:val="20"/>
                <w:lang w:val="en-GB" w:eastAsia="en-GB"/>
              </w:rPr>
            </w:pPr>
          </w:p>
        </w:tc>
        <w:tc>
          <w:tcPr>
            <w:tcW w:w="1122" w:type="dxa"/>
            <w:tcBorders>
              <w:top w:val="nil"/>
              <w:left w:val="nil"/>
              <w:bottom w:val="single" w:sz="4" w:space="0" w:color="auto"/>
              <w:right w:val="single" w:sz="4" w:space="0" w:color="auto"/>
            </w:tcBorders>
            <w:shd w:val="clear" w:color="auto" w:fill="C6EFCE"/>
            <w:noWrap/>
          </w:tcPr>
          <w:p w14:paraId="5BD2573F"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3</w:t>
            </w:r>
          </w:p>
        </w:tc>
        <w:tc>
          <w:tcPr>
            <w:tcW w:w="874" w:type="dxa"/>
            <w:tcBorders>
              <w:top w:val="nil"/>
              <w:left w:val="nil"/>
              <w:bottom w:val="single" w:sz="4" w:space="0" w:color="auto"/>
              <w:right w:val="single" w:sz="4" w:space="0" w:color="auto"/>
            </w:tcBorders>
            <w:shd w:val="clear" w:color="auto" w:fill="C6EFCE"/>
            <w:noWrap/>
          </w:tcPr>
          <w:p w14:paraId="2F69F670"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3634" w:type="dxa"/>
            <w:tcBorders>
              <w:top w:val="nil"/>
              <w:left w:val="nil"/>
              <w:bottom w:val="single" w:sz="4" w:space="0" w:color="auto"/>
              <w:right w:val="single" w:sz="4" w:space="0" w:color="auto"/>
            </w:tcBorders>
            <w:shd w:val="clear" w:color="auto" w:fill="C6EFCE"/>
            <w:noWrap/>
          </w:tcPr>
          <w:p w14:paraId="0F1FE568"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Studiul aprofundat va stabili distribuția teritorială a traseelor cicloturistice (</w:t>
            </w:r>
            <w:r w:rsidRPr="00CA463A">
              <w:rPr>
                <w:rFonts w:ascii="Times New Roman" w:hAnsi="Times New Roman"/>
                <w:noProof/>
                <w:sz w:val="20"/>
              </w:rPr>
              <w:t>2</w:t>
            </w:r>
            <w:r>
              <w:rPr>
                <w:rFonts w:ascii="Times New Roman" w:hAnsi="Times New Roman"/>
                <w:noProof/>
                <w:sz w:val="20"/>
              </w:rPr>
              <w:t> </w:t>
            </w:r>
            <w:r w:rsidRPr="00CA463A">
              <w:rPr>
                <w:rFonts w:ascii="Times New Roman" w:hAnsi="Times New Roman"/>
                <w:noProof/>
                <w:sz w:val="20"/>
              </w:rPr>
              <w:t>404</w:t>
            </w:r>
            <w:r>
              <w:rPr>
                <w:rFonts w:ascii="Times New Roman" w:hAnsi="Times New Roman"/>
                <w:noProof/>
                <w:sz w:val="20"/>
              </w:rPr>
              <w:t xml:space="preserve"> km de piste pentru biciclete) pe baza unor criterii-cheie (de exemplu, reducerea congestiei traficului, promovarea ecoturismului), identificând actorii relevanți și integrând inițiativele existente de consolidare a patrimoniului natural și cultural, în conformitate cu cerințele prevăzute în cadrul jalonului </w:t>
            </w:r>
            <w:r w:rsidRPr="00CA463A">
              <w:rPr>
                <w:rFonts w:ascii="Times New Roman" w:hAnsi="Times New Roman"/>
                <w:noProof/>
                <w:sz w:val="20"/>
              </w:rPr>
              <w:t>338</w:t>
            </w:r>
            <w:r>
              <w:rPr>
                <w:rFonts w:ascii="Times New Roman" w:hAnsi="Times New Roman"/>
                <w:noProof/>
                <w:sz w:val="20"/>
              </w:rPr>
              <w:t>. Pe baza rezultatelor studiului, se va lansa procesul de achiziții publice pentru punerea în practică a traseelor cicloturistice.</w:t>
            </w:r>
          </w:p>
        </w:tc>
      </w:tr>
      <w:tr w:rsidR="001460A9" w:rsidRPr="00C92F3A" w14:paraId="063D73D8" w14:textId="77777777">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tcPr>
          <w:p w14:paraId="6E7FE573"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341</w:t>
            </w:r>
          </w:p>
        </w:tc>
        <w:tc>
          <w:tcPr>
            <w:tcW w:w="1586" w:type="dxa"/>
            <w:tcBorders>
              <w:top w:val="nil"/>
              <w:left w:val="nil"/>
              <w:bottom w:val="single" w:sz="4" w:space="0" w:color="auto"/>
              <w:right w:val="single" w:sz="4" w:space="0" w:color="auto"/>
            </w:tcBorders>
            <w:shd w:val="clear" w:color="auto" w:fill="C6EFCE"/>
            <w:noWrap/>
          </w:tcPr>
          <w:p w14:paraId="3B924CD6"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3</w:t>
            </w:r>
            <w:r>
              <w:rPr>
                <w:rFonts w:ascii="Times New Roman" w:hAnsi="Times New Roman"/>
                <w:noProof/>
                <w:sz w:val="20"/>
              </w:rPr>
              <w:t>. Instituirea și operaționalizarea Centrului Național de Coordonare Velo</w:t>
            </w:r>
          </w:p>
        </w:tc>
        <w:tc>
          <w:tcPr>
            <w:tcW w:w="1302" w:type="dxa"/>
            <w:tcBorders>
              <w:top w:val="nil"/>
              <w:left w:val="nil"/>
              <w:bottom w:val="single" w:sz="4" w:space="0" w:color="auto"/>
              <w:right w:val="single" w:sz="4" w:space="0" w:color="auto"/>
            </w:tcBorders>
            <w:shd w:val="clear" w:color="auto" w:fill="C6EFCE"/>
            <w:noWrap/>
          </w:tcPr>
          <w:p w14:paraId="769A827C"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518" w:type="dxa"/>
            <w:tcBorders>
              <w:top w:val="nil"/>
              <w:left w:val="nil"/>
              <w:bottom w:val="single" w:sz="4" w:space="0" w:color="auto"/>
              <w:right w:val="single" w:sz="4" w:space="0" w:color="auto"/>
            </w:tcBorders>
            <w:shd w:val="clear" w:color="auto" w:fill="C6EFCE"/>
            <w:noWrap/>
          </w:tcPr>
          <w:p w14:paraId="208CB999"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Platforma națională integrată eVelo și aplicație pentru telefoane inteligente</w:t>
            </w:r>
          </w:p>
        </w:tc>
        <w:tc>
          <w:tcPr>
            <w:tcW w:w="1658" w:type="dxa"/>
            <w:tcBorders>
              <w:top w:val="nil"/>
              <w:left w:val="nil"/>
              <w:bottom w:val="single" w:sz="4" w:space="0" w:color="auto"/>
              <w:right w:val="single" w:sz="4" w:space="0" w:color="auto"/>
            </w:tcBorders>
            <w:shd w:val="clear" w:color="auto" w:fill="C6EFCE"/>
            <w:noWrap/>
          </w:tcPr>
          <w:p w14:paraId="51B8E172"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Dezvoltarea și publicarea platformei și a aplicației</w:t>
            </w:r>
          </w:p>
        </w:tc>
        <w:tc>
          <w:tcPr>
            <w:tcW w:w="1298" w:type="dxa"/>
            <w:tcBorders>
              <w:top w:val="nil"/>
              <w:left w:val="nil"/>
              <w:bottom w:val="single" w:sz="4" w:space="0" w:color="auto"/>
              <w:right w:val="single" w:sz="4" w:space="0" w:color="auto"/>
            </w:tcBorders>
            <w:shd w:val="clear" w:color="auto" w:fill="C6EFCE"/>
            <w:noWrap/>
          </w:tcPr>
          <w:p w14:paraId="3CADBB77" w14:textId="77777777" w:rsidR="001460A9" w:rsidRPr="00C92F3A" w:rsidRDefault="001460A9">
            <w:pPr>
              <w:spacing w:after="0" w:line="240" w:lineRule="auto"/>
              <w:rPr>
                <w:rFonts w:ascii="Times New Roman" w:eastAsia="Times New Roman" w:hAnsi="Times New Roman" w:cs="Times New Roman"/>
                <w:noProof/>
                <w:sz w:val="20"/>
                <w:szCs w:val="20"/>
                <w:lang w:val="en-GB" w:eastAsia="en-GB"/>
              </w:rPr>
            </w:pPr>
          </w:p>
        </w:tc>
        <w:tc>
          <w:tcPr>
            <w:tcW w:w="1157" w:type="dxa"/>
            <w:tcBorders>
              <w:top w:val="nil"/>
              <w:left w:val="nil"/>
              <w:bottom w:val="single" w:sz="4" w:space="0" w:color="auto"/>
              <w:right w:val="single" w:sz="4" w:space="0" w:color="auto"/>
            </w:tcBorders>
            <w:shd w:val="clear" w:color="auto" w:fill="C6EFCE"/>
            <w:noWrap/>
          </w:tcPr>
          <w:p w14:paraId="6FFD9108" w14:textId="77777777" w:rsidR="001460A9" w:rsidRPr="00C92F3A" w:rsidRDefault="001460A9">
            <w:pPr>
              <w:spacing w:after="0" w:line="240" w:lineRule="auto"/>
              <w:rPr>
                <w:rFonts w:ascii="Times New Roman" w:eastAsia="Times New Roman" w:hAnsi="Times New Roman" w:cs="Times New Roman"/>
                <w:noProof/>
                <w:sz w:val="20"/>
                <w:szCs w:val="20"/>
                <w:lang w:val="en-GB" w:eastAsia="en-GB"/>
              </w:rPr>
            </w:pPr>
          </w:p>
        </w:tc>
        <w:tc>
          <w:tcPr>
            <w:tcW w:w="867" w:type="dxa"/>
            <w:tcBorders>
              <w:top w:val="nil"/>
              <w:left w:val="nil"/>
              <w:bottom w:val="single" w:sz="4" w:space="0" w:color="auto"/>
              <w:right w:val="single" w:sz="4" w:space="0" w:color="auto"/>
            </w:tcBorders>
            <w:shd w:val="clear" w:color="auto" w:fill="C6EFCE"/>
            <w:noWrap/>
          </w:tcPr>
          <w:p w14:paraId="6DB1C0B6" w14:textId="77777777" w:rsidR="001460A9" w:rsidRPr="00C92F3A" w:rsidRDefault="001460A9">
            <w:pPr>
              <w:spacing w:after="0" w:line="240" w:lineRule="auto"/>
              <w:rPr>
                <w:rFonts w:ascii="Times New Roman" w:eastAsia="Times New Roman" w:hAnsi="Times New Roman" w:cs="Times New Roman"/>
                <w:noProof/>
                <w:sz w:val="20"/>
                <w:szCs w:val="20"/>
                <w:lang w:val="en-GB" w:eastAsia="en-GB"/>
              </w:rPr>
            </w:pPr>
          </w:p>
        </w:tc>
        <w:tc>
          <w:tcPr>
            <w:tcW w:w="1122" w:type="dxa"/>
            <w:tcBorders>
              <w:top w:val="nil"/>
              <w:left w:val="nil"/>
              <w:bottom w:val="single" w:sz="4" w:space="0" w:color="auto"/>
              <w:right w:val="single" w:sz="4" w:space="0" w:color="auto"/>
            </w:tcBorders>
            <w:shd w:val="clear" w:color="auto" w:fill="C6EFCE"/>
            <w:noWrap/>
          </w:tcPr>
          <w:p w14:paraId="573AFA08"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3</w:t>
            </w:r>
          </w:p>
        </w:tc>
        <w:tc>
          <w:tcPr>
            <w:tcW w:w="874" w:type="dxa"/>
            <w:tcBorders>
              <w:top w:val="nil"/>
              <w:left w:val="nil"/>
              <w:bottom w:val="single" w:sz="4" w:space="0" w:color="auto"/>
              <w:right w:val="single" w:sz="4" w:space="0" w:color="auto"/>
            </w:tcBorders>
            <w:shd w:val="clear" w:color="auto" w:fill="C6EFCE"/>
            <w:noWrap/>
          </w:tcPr>
          <w:p w14:paraId="0C96DEC0"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3634" w:type="dxa"/>
            <w:tcBorders>
              <w:top w:val="nil"/>
              <w:left w:val="nil"/>
              <w:bottom w:val="single" w:sz="4" w:space="0" w:color="auto"/>
              <w:right w:val="single" w:sz="4" w:space="0" w:color="auto"/>
            </w:tcBorders>
            <w:shd w:val="clear" w:color="auto" w:fill="C6EFCE"/>
            <w:noWrap/>
          </w:tcPr>
          <w:p w14:paraId="12EC1710"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Dezvoltarea și publicarea unei aplicații digitale integrate pentru furnizarea de informații tematice legate de cicloturism. Aplicația integrată include crearea platformei naționale eVelo (un site internet pentru traseele cicloturistice naționale) și a unei aplicații tematice pentru telefoane inteligente, în conformitate cu cerințele prevăzute în cadrul jalonului </w:t>
            </w:r>
            <w:r w:rsidRPr="00CA463A">
              <w:rPr>
                <w:rFonts w:ascii="Times New Roman" w:hAnsi="Times New Roman"/>
                <w:noProof/>
                <w:sz w:val="20"/>
              </w:rPr>
              <w:t>340</w:t>
            </w:r>
            <w:r>
              <w:rPr>
                <w:rFonts w:ascii="Times New Roman" w:hAnsi="Times New Roman"/>
                <w:noProof/>
                <w:sz w:val="20"/>
              </w:rPr>
              <w:t>.</w:t>
            </w:r>
          </w:p>
        </w:tc>
      </w:tr>
      <w:tr w:rsidR="001460A9" w:rsidRPr="00C92F3A" w14:paraId="2FBD9E8F" w14:textId="77777777">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tcPr>
          <w:p w14:paraId="7E91CD54"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342</w:t>
            </w:r>
          </w:p>
        </w:tc>
        <w:tc>
          <w:tcPr>
            <w:tcW w:w="1586" w:type="dxa"/>
            <w:tcBorders>
              <w:top w:val="nil"/>
              <w:left w:val="nil"/>
              <w:bottom w:val="single" w:sz="4" w:space="0" w:color="auto"/>
              <w:right w:val="single" w:sz="4" w:space="0" w:color="auto"/>
            </w:tcBorders>
            <w:shd w:val="clear" w:color="auto" w:fill="C6EFCE"/>
            <w:noWrap/>
          </w:tcPr>
          <w:p w14:paraId="3A7F01A2" w14:textId="77777777" w:rsidR="001460A9" w:rsidRPr="00C92F3A" w:rsidRDefault="001460A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4</w:t>
            </w:r>
            <w:r>
              <w:rPr>
                <w:rFonts w:ascii="Times New Roman" w:hAnsi="Times New Roman"/>
                <w:noProof/>
                <w:sz w:val="20"/>
              </w:rPr>
              <w:t>.</w:t>
            </w:r>
          </w:p>
          <w:p w14:paraId="356E6FE8"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Construirea a </w:t>
            </w:r>
            <w:r w:rsidRPr="00CA463A">
              <w:rPr>
                <w:rFonts w:ascii="Times New Roman" w:hAnsi="Times New Roman"/>
                <w:noProof/>
                <w:sz w:val="20"/>
              </w:rPr>
              <w:t>236</w:t>
            </w:r>
            <w:r>
              <w:rPr>
                <w:rFonts w:ascii="Times New Roman" w:hAnsi="Times New Roman"/>
                <w:noProof/>
                <w:sz w:val="20"/>
              </w:rPr>
              <w:t>,</w:t>
            </w:r>
            <w:r w:rsidRPr="00CA463A">
              <w:rPr>
                <w:rFonts w:ascii="Times New Roman" w:hAnsi="Times New Roman"/>
                <w:noProof/>
                <w:sz w:val="20"/>
              </w:rPr>
              <w:t>05</w:t>
            </w:r>
            <w:r>
              <w:rPr>
                <w:rFonts w:ascii="Times New Roman" w:hAnsi="Times New Roman"/>
                <w:noProof/>
                <w:sz w:val="20"/>
              </w:rPr>
              <w:t> km de piste pentru biciclete</w:t>
            </w:r>
          </w:p>
        </w:tc>
        <w:tc>
          <w:tcPr>
            <w:tcW w:w="1302" w:type="dxa"/>
            <w:tcBorders>
              <w:top w:val="nil"/>
              <w:left w:val="nil"/>
              <w:bottom w:val="single" w:sz="4" w:space="0" w:color="auto"/>
              <w:right w:val="single" w:sz="4" w:space="0" w:color="auto"/>
            </w:tcBorders>
            <w:shd w:val="clear" w:color="auto" w:fill="C6EFCE"/>
            <w:noWrap/>
          </w:tcPr>
          <w:p w14:paraId="68C7D8C4"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518" w:type="dxa"/>
            <w:tcBorders>
              <w:top w:val="nil"/>
              <w:left w:val="nil"/>
              <w:bottom w:val="single" w:sz="4" w:space="0" w:color="auto"/>
              <w:right w:val="single" w:sz="4" w:space="0" w:color="auto"/>
            </w:tcBorders>
            <w:shd w:val="clear" w:color="auto" w:fill="C6EFCE"/>
            <w:noWrap/>
          </w:tcPr>
          <w:p w14:paraId="55D3CDF7"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Semnarea contractelor privind pistele pentru biciclete </w:t>
            </w:r>
          </w:p>
        </w:tc>
        <w:tc>
          <w:tcPr>
            <w:tcW w:w="1658" w:type="dxa"/>
            <w:tcBorders>
              <w:top w:val="nil"/>
              <w:left w:val="nil"/>
              <w:bottom w:val="single" w:sz="4" w:space="0" w:color="auto"/>
              <w:right w:val="single" w:sz="4" w:space="0" w:color="auto"/>
            </w:tcBorders>
            <w:shd w:val="clear" w:color="auto" w:fill="C6EFCE"/>
            <w:noWrap/>
          </w:tcPr>
          <w:p w14:paraId="399152C0"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Semnarea contractelor</w:t>
            </w:r>
          </w:p>
        </w:tc>
        <w:tc>
          <w:tcPr>
            <w:tcW w:w="1298" w:type="dxa"/>
            <w:tcBorders>
              <w:top w:val="nil"/>
              <w:left w:val="nil"/>
              <w:bottom w:val="single" w:sz="4" w:space="0" w:color="auto"/>
              <w:right w:val="single" w:sz="4" w:space="0" w:color="auto"/>
            </w:tcBorders>
            <w:shd w:val="clear" w:color="auto" w:fill="C6EFCE"/>
            <w:noWrap/>
          </w:tcPr>
          <w:p w14:paraId="1720574F" w14:textId="77777777" w:rsidR="001460A9" w:rsidRPr="00C92F3A" w:rsidRDefault="001460A9">
            <w:pPr>
              <w:spacing w:after="0" w:line="240" w:lineRule="auto"/>
              <w:rPr>
                <w:rFonts w:ascii="Times New Roman" w:eastAsia="Times New Roman" w:hAnsi="Times New Roman" w:cs="Times New Roman"/>
                <w:noProof/>
                <w:sz w:val="20"/>
                <w:szCs w:val="20"/>
                <w:lang w:val="en-GB" w:eastAsia="en-GB"/>
              </w:rPr>
            </w:pPr>
          </w:p>
        </w:tc>
        <w:tc>
          <w:tcPr>
            <w:tcW w:w="1157" w:type="dxa"/>
            <w:tcBorders>
              <w:top w:val="nil"/>
              <w:left w:val="nil"/>
              <w:bottom w:val="single" w:sz="4" w:space="0" w:color="auto"/>
              <w:right w:val="single" w:sz="4" w:space="0" w:color="auto"/>
            </w:tcBorders>
            <w:shd w:val="clear" w:color="auto" w:fill="C6EFCE"/>
            <w:noWrap/>
          </w:tcPr>
          <w:p w14:paraId="4EC23715" w14:textId="77777777" w:rsidR="001460A9" w:rsidRPr="00C92F3A" w:rsidRDefault="001460A9">
            <w:pPr>
              <w:spacing w:after="0" w:line="240" w:lineRule="auto"/>
              <w:rPr>
                <w:rFonts w:ascii="Times New Roman" w:eastAsia="Times New Roman" w:hAnsi="Times New Roman" w:cs="Times New Roman"/>
                <w:noProof/>
                <w:sz w:val="20"/>
                <w:szCs w:val="20"/>
                <w:lang w:val="en-GB" w:eastAsia="en-GB"/>
              </w:rPr>
            </w:pPr>
          </w:p>
        </w:tc>
        <w:tc>
          <w:tcPr>
            <w:tcW w:w="867" w:type="dxa"/>
            <w:tcBorders>
              <w:top w:val="nil"/>
              <w:left w:val="nil"/>
              <w:bottom w:val="single" w:sz="4" w:space="0" w:color="auto"/>
              <w:right w:val="single" w:sz="4" w:space="0" w:color="auto"/>
            </w:tcBorders>
            <w:shd w:val="clear" w:color="auto" w:fill="C6EFCE"/>
            <w:noWrap/>
          </w:tcPr>
          <w:p w14:paraId="0BC8021D" w14:textId="77777777" w:rsidR="001460A9" w:rsidRPr="00C92F3A" w:rsidRDefault="001460A9">
            <w:pPr>
              <w:spacing w:after="0" w:line="240" w:lineRule="auto"/>
              <w:rPr>
                <w:rFonts w:ascii="Times New Roman" w:eastAsia="Times New Roman" w:hAnsi="Times New Roman" w:cs="Times New Roman"/>
                <w:noProof/>
                <w:sz w:val="20"/>
                <w:szCs w:val="20"/>
                <w:lang w:val="en-GB" w:eastAsia="en-GB"/>
              </w:rPr>
            </w:pPr>
          </w:p>
        </w:tc>
        <w:tc>
          <w:tcPr>
            <w:tcW w:w="1122" w:type="dxa"/>
            <w:tcBorders>
              <w:top w:val="nil"/>
              <w:left w:val="nil"/>
              <w:bottom w:val="single" w:sz="4" w:space="0" w:color="auto"/>
              <w:right w:val="single" w:sz="4" w:space="0" w:color="auto"/>
            </w:tcBorders>
            <w:shd w:val="clear" w:color="auto" w:fill="C6EFCE"/>
            <w:noWrap/>
          </w:tcPr>
          <w:p w14:paraId="1305D214"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74" w:type="dxa"/>
            <w:tcBorders>
              <w:top w:val="nil"/>
              <w:left w:val="nil"/>
              <w:bottom w:val="single" w:sz="4" w:space="0" w:color="auto"/>
              <w:right w:val="single" w:sz="4" w:space="0" w:color="auto"/>
            </w:tcBorders>
            <w:shd w:val="clear" w:color="auto" w:fill="C6EFCE"/>
            <w:noWrap/>
          </w:tcPr>
          <w:p w14:paraId="6158FDF0"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3634" w:type="dxa"/>
            <w:tcBorders>
              <w:top w:val="nil"/>
              <w:left w:val="nil"/>
              <w:bottom w:val="single" w:sz="4" w:space="0" w:color="auto"/>
              <w:right w:val="single" w:sz="4" w:space="0" w:color="auto"/>
            </w:tcBorders>
            <w:shd w:val="clear" w:color="auto" w:fill="C6EFCE"/>
            <w:noWrap/>
          </w:tcPr>
          <w:p w14:paraId="2E12D4A1"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Semnarea contractelor de finanțare pentru construirea a </w:t>
            </w:r>
            <w:r w:rsidRPr="00CA463A">
              <w:rPr>
                <w:rFonts w:ascii="Times New Roman" w:hAnsi="Times New Roman"/>
                <w:noProof/>
                <w:sz w:val="20"/>
              </w:rPr>
              <w:t>236</w:t>
            </w:r>
            <w:r>
              <w:rPr>
                <w:rFonts w:ascii="Times New Roman" w:hAnsi="Times New Roman"/>
                <w:noProof/>
                <w:sz w:val="20"/>
              </w:rPr>
              <w:t>,</w:t>
            </w:r>
            <w:r w:rsidRPr="00CA463A">
              <w:rPr>
                <w:rFonts w:ascii="Times New Roman" w:hAnsi="Times New Roman"/>
                <w:noProof/>
                <w:sz w:val="20"/>
              </w:rPr>
              <w:t>05</w:t>
            </w:r>
            <w:r>
              <w:rPr>
                <w:rFonts w:ascii="Times New Roman" w:hAnsi="Times New Roman"/>
                <w:noProof/>
                <w:sz w:val="20"/>
              </w:rPr>
              <w:t xml:space="preserve"> km de noi piste pentru biciclete, în urma unui proces de licitație deschis și competitiv. Procesul de licitație va începe cu publicarea schemei de finanțare care stabilește eligibilitatea, criteriile și condițiile de atribuire a contractelor. Schema financiară va fi elaborată de Centrul Național de Coordonare Velo. </w:t>
            </w:r>
          </w:p>
          <w:p w14:paraId="2373E24E"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După finalizarea procesului de licitație, vor începe lucrările pe cei </w:t>
            </w:r>
            <w:r w:rsidRPr="00CA463A">
              <w:rPr>
                <w:rFonts w:ascii="Times New Roman" w:hAnsi="Times New Roman"/>
                <w:noProof/>
                <w:sz w:val="20"/>
              </w:rPr>
              <w:t>236</w:t>
            </w:r>
            <w:r>
              <w:rPr>
                <w:rFonts w:ascii="Times New Roman" w:hAnsi="Times New Roman"/>
                <w:noProof/>
                <w:sz w:val="20"/>
              </w:rPr>
              <w:t>,</w:t>
            </w:r>
            <w:r w:rsidRPr="00CA463A">
              <w:rPr>
                <w:rFonts w:ascii="Times New Roman" w:hAnsi="Times New Roman"/>
                <w:noProof/>
                <w:sz w:val="20"/>
              </w:rPr>
              <w:t>05</w:t>
            </w:r>
            <w:r>
              <w:rPr>
                <w:rFonts w:ascii="Times New Roman" w:hAnsi="Times New Roman"/>
                <w:noProof/>
                <w:sz w:val="20"/>
              </w:rPr>
              <w:t xml:space="preserve"> km de piste pentru biciclete.</w:t>
            </w:r>
          </w:p>
        </w:tc>
      </w:tr>
      <w:tr w:rsidR="001460A9" w:rsidRPr="00C92F3A" w14:paraId="4C812739" w14:textId="77777777">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tcPr>
          <w:p w14:paraId="18788DB9"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343</w:t>
            </w:r>
          </w:p>
        </w:tc>
        <w:tc>
          <w:tcPr>
            <w:tcW w:w="1586" w:type="dxa"/>
            <w:tcBorders>
              <w:top w:val="nil"/>
              <w:left w:val="nil"/>
              <w:bottom w:val="single" w:sz="4" w:space="0" w:color="auto"/>
              <w:right w:val="single" w:sz="4" w:space="0" w:color="auto"/>
            </w:tcBorders>
            <w:shd w:val="clear" w:color="auto" w:fill="C6EFCE"/>
            <w:noWrap/>
          </w:tcPr>
          <w:p w14:paraId="63E1A767" w14:textId="77777777" w:rsidR="001460A9" w:rsidRPr="00C92F3A" w:rsidRDefault="001460A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4</w:t>
            </w:r>
            <w:r>
              <w:rPr>
                <w:rFonts w:ascii="Times New Roman" w:hAnsi="Times New Roman"/>
                <w:noProof/>
                <w:sz w:val="20"/>
              </w:rPr>
              <w:t>.</w:t>
            </w:r>
          </w:p>
          <w:p w14:paraId="62E01945" w14:textId="7065A364"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Construirea a cel puțin </w:t>
            </w:r>
            <w:r w:rsidRPr="00CA463A">
              <w:rPr>
                <w:rFonts w:ascii="Times New Roman" w:hAnsi="Times New Roman"/>
                <w:noProof/>
                <w:sz w:val="20"/>
              </w:rPr>
              <w:t>236</w:t>
            </w:r>
            <w:r>
              <w:rPr>
                <w:rFonts w:ascii="Times New Roman" w:hAnsi="Times New Roman"/>
                <w:noProof/>
                <w:sz w:val="20"/>
              </w:rPr>
              <w:t> km de piste pentru biciclete</w:t>
            </w:r>
          </w:p>
        </w:tc>
        <w:tc>
          <w:tcPr>
            <w:tcW w:w="1302" w:type="dxa"/>
            <w:tcBorders>
              <w:top w:val="nil"/>
              <w:left w:val="nil"/>
              <w:bottom w:val="single" w:sz="4" w:space="0" w:color="auto"/>
              <w:right w:val="single" w:sz="4" w:space="0" w:color="auto"/>
            </w:tcBorders>
            <w:shd w:val="clear" w:color="auto" w:fill="C6EFCE"/>
            <w:noWrap/>
          </w:tcPr>
          <w:p w14:paraId="4A3659C3"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518" w:type="dxa"/>
            <w:tcBorders>
              <w:top w:val="nil"/>
              <w:left w:val="nil"/>
              <w:bottom w:val="single" w:sz="4" w:space="0" w:color="auto"/>
              <w:right w:val="single" w:sz="4" w:space="0" w:color="auto"/>
            </w:tcBorders>
            <w:shd w:val="clear" w:color="auto" w:fill="C6EFCE"/>
            <w:noWrap/>
          </w:tcPr>
          <w:p w14:paraId="221E64AF"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Piste pentru biciclete construite și accesibile pentru ciclism</w:t>
            </w:r>
          </w:p>
        </w:tc>
        <w:tc>
          <w:tcPr>
            <w:tcW w:w="1658" w:type="dxa"/>
            <w:tcBorders>
              <w:top w:val="nil"/>
              <w:left w:val="nil"/>
              <w:bottom w:val="single" w:sz="4" w:space="0" w:color="auto"/>
              <w:right w:val="single" w:sz="4" w:space="0" w:color="auto"/>
            </w:tcBorders>
            <w:shd w:val="clear" w:color="auto" w:fill="C6EFCE"/>
            <w:noWrap/>
          </w:tcPr>
          <w:p w14:paraId="0309550F" w14:textId="50435266"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Piste pentru biciclete construite</w:t>
            </w:r>
          </w:p>
        </w:tc>
        <w:tc>
          <w:tcPr>
            <w:tcW w:w="1298" w:type="dxa"/>
            <w:tcBorders>
              <w:top w:val="nil"/>
              <w:left w:val="nil"/>
              <w:bottom w:val="single" w:sz="4" w:space="0" w:color="auto"/>
              <w:right w:val="single" w:sz="4" w:space="0" w:color="auto"/>
            </w:tcBorders>
            <w:shd w:val="clear" w:color="auto" w:fill="C6EFCE"/>
            <w:noWrap/>
          </w:tcPr>
          <w:p w14:paraId="1810DEDE" w14:textId="77777777" w:rsidR="001460A9" w:rsidRPr="00C92F3A" w:rsidRDefault="001460A9">
            <w:pPr>
              <w:spacing w:after="0" w:line="240" w:lineRule="auto"/>
              <w:rPr>
                <w:rFonts w:ascii="Times New Roman" w:eastAsia="Times New Roman" w:hAnsi="Times New Roman" w:cs="Times New Roman"/>
                <w:noProof/>
                <w:sz w:val="20"/>
                <w:szCs w:val="20"/>
                <w:lang w:val="en-GB"/>
              </w:rPr>
            </w:pPr>
          </w:p>
        </w:tc>
        <w:tc>
          <w:tcPr>
            <w:tcW w:w="1157" w:type="dxa"/>
            <w:tcBorders>
              <w:top w:val="nil"/>
              <w:left w:val="nil"/>
              <w:bottom w:val="single" w:sz="4" w:space="0" w:color="auto"/>
              <w:right w:val="single" w:sz="4" w:space="0" w:color="auto"/>
            </w:tcBorders>
            <w:shd w:val="clear" w:color="auto" w:fill="C6EFCE"/>
            <w:noWrap/>
          </w:tcPr>
          <w:p w14:paraId="5A42A9E4" w14:textId="77777777" w:rsidR="001460A9" w:rsidRPr="00C92F3A" w:rsidRDefault="001460A9">
            <w:pPr>
              <w:spacing w:after="0" w:line="240" w:lineRule="auto"/>
              <w:rPr>
                <w:rFonts w:ascii="Times New Roman" w:eastAsia="Times New Roman" w:hAnsi="Times New Roman" w:cs="Times New Roman"/>
                <w:noProof/>
                <w:sz w:val="20"/>
                <w:szCs w:val="20"/>
                <w:lang w:val="en-GB"/>
              </w:rPr>
            </w:pPr>
          </w:p>
        </w:tc>
        <w:tc>
          <w:tcPr>
            <w:tcW w:w="867" w:type="dxa"/>
            <w:tcBorders>
              <w:top w:val="nil"/>
              <w:left w:val="nil"/>
              <w:bottom w:val="single" w:sz="4" w:space="0" w:color="auto"/>
              <w:right w:val="single" w:sz="4" w:space="0" w:color="auto"/>
            </w:tcBorders>
            <w:shd w:val="clear" w:color="auto" w:fill="C6EFCE"/>
            <w:noWrap/>
          </w:tcPr>
          <w:p w14:paraId="4A7C65FF" w14:textId="77777777" w:rsidR="001460A9" w:rsidRPr="00C92F3A" w:rsidRDefault="001460A9">
            <w:pPr>
              <w:spacing w:after="0" w:line="240" w:lineRule="auto"/>
              <w:rPr>
                <w:rFonts w:ascii="Times New Roman" w:eastAsia="Times New Roman" w:hAnsi="Times New Roman" w:cs="Times New Roman"/>
                <w:noProof/>
                <w:sz w:val="20"/>
                <w:szCs w:val="20"/>
                <w:lang w:val="en-GB"/>
              </w:rPr>
            </w:pPr>
          </w:p>
        </w:tc>
        <w:tc>
          <w:tcPr>
            <w:tcW w:w="1122" w:type="dxa"/>
            <w:tcBorders>
              <w:top w:val="nil"/>
              <w:left w:val="nil"/>
              <w:bottom w:val="single" w:sz="4" w:space="0" w:color="auto"/>
              <w:right w:val="single" w:sz="4" w:space="0" w:color="auto"/>
            </w:tcBorders>
            <w:shd w:val="clear" w:color="auto" w:fill="C6EFCE"/>
            <w:noWrap/>
          </w:tcPr>
          <w:p w14:paraId="2161BD22"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74" w:type="dxa"/>
            <w:tcBorders>
              <w:top w:val="nil"/>
              <w:left w:val="nil"/>
              <w:bottom w:val="single" w:sz="4" w:space="0" w:color="auto"/>
              <w:right w:val="single" w:sz="4" w:space="0" w:color="auto"/>
            </w:tcBorders>
            <w:shd w:val="clear" w:color="auto" w:fill="C6EFCE"/>
            <w:noWrap/>
          </w:tcPr>
          <w:p w14:paraId="3DA17E7E"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2026</w:t>
            </w:r>
          </w:p>
        </w:tc>
        <w:tc>
          <w:tcPr>
            <w:tcW w:w="3634" w:type="dxa"/>
            <w:tcBorders>
              <w:top w:val="nil"/>
              <w:left w:val="nil"/>
              <w:bottom w:val="single" w:sz="4" w:space="0" w:color="auto"/>
              <w:right w:val="single" w:sz="4" w:space="0" w:color="auto"/>
            </w:tcBorders>
            <w:shd w:val="clear" w:color="auto" w:fill="C6EFCE"/>
            <w:noWrap/>
          </w:tcPr>
          <w:p w14:paraId="777E8A00" w14:textId="23A89FFC"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Certificat(e) de recepție la finalizarea lucrărilor pentru un total de cel puțin </w:t>
            </w:r>
            <w:r w:rsidRPr="00CA463A">
              <w:rPr>
                <w:rFonts w:ascii="Times New Roman" w:hAnsi="Times New Roman"/>
                <w:noProof/>
                <w:sz w:val="20"/>
              </w:rPr>
              <w:t>236</w:t>
            </w:r>
            <w:r>
              <w:rPr>
                <w:rFonts w:ascii="Times New Roman" w:hAnsi="Times New Roman"/>
                <w:noProof/>
                <w:sz w:val="20"/>
              </w:rPr>
              <w:t xml:space="preserve"> km de piste pentru biciclete construite. </w:t>
            </w:r>
          </w:p>
        </w:tc>
      </w:tr>
      <w:tr w:rsidR="001460A9" w:rsidRPr="00C92F3A" w14:paraId="6BF437D8" w14:textId="77777777">
        <w:trPr>
          <w:trHeight w:val="300"/>
          <w:jc w:val="center"/>
        </w:trPr>
        <w:tc>
          <w:tcPr>
            <w:tcW w:w="865" w:type="dxa"/>
            <w:tcBorders>
              <w:top w:val="nil"/>
              <w:left w:val="single" w:sz="4" w:space="0" w:color="auto"/>
              <w:bottom w:val="single" w:sz="4" w:space="0" w:color="auto"/>
              <w:right w:val="single" w:sz="4" w:space="0" w:color="auto"/>
            </w:tcBorders>
            <w:shd w:val="clear" w:color="auto" w:fill="C6EFCE"/>
            <w:noWrap/>
          </w:tcPr>
          <w:p w14:paraId="11CA8E0D"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344</w:t>
            </w:r>
          </w:p>
        </w:tc>
        <w:tc>
          <w:tcPr>
            <w:tcW w:w="1586" w:type="dxa"/>
            <w:tcBorders>
              <w:top w:val="nil"/>
              <w:left w:val="nil"/>
              <w:bottom w:val="single" w:sz="4" w:space="0" w:color="auto"/>
              <w:right w:val="single" w:sz="4" w:space="0" w:color="auto"/>
            </w:tcBorders>
            <w:shd w:val="clear" w:color="auto" w:fill="C6EFCE"/>
            <w:noWrap/>
          </w:tcPr>
          <w:p w14:paraId="22B8421F" w14:textId="77777777" w:rsidR="001460A9" w:rsidRPr="00C92F3A" w:rsidRDefault="001460A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3</w:t>
            </w:r>
            <w:r>
              <w:rPr>
                <w:rFonts w:ascii="Times New Roman" w:hAnsi="Times New Roman"/>
                <w:noProof/>
                <w:sz w:val="20"/>
              </w:rPr>
              <w:t>. Reformarea sistemului de finanțare a sectorului cultural</w:t>
            </w:r>
          </w:p>
          <w:p w14:paraId="11CD57FC" w14:textId="77777777" w:rsidR="001460A9" w:rsidRPr="00C92F3A" w:rsidRDefault="001460A9">
            <w:pPr>
              <w:spacing w:after="0" w:line="240" w:lineRule="auto"/>
              <w:jc w:val="both"/>
              <w:rPr>
                <w:rFonts w:ascii="Times New Roman" w:hAnsi="Times New Roman" w:cs="Times New Roman"/>
                <w:noProof/>
                <w:sz w:val="20"/>
                <w:szCs w:val="20"/>
                <w:lang w:val="en-GB"/>
              </w:rPr>
            </w:pPr>
          </w:p>
          <w:p w14:paraId="0DB52548" w14:textId="77777777" w:rsidR="001460A9" w:rsidRPr="00C92F3A" w:rsidRDefault="001460A9">
            <w:pPr>
              <w:spacing w:after="0" w:line="240" w:lineRule="auto"/>
              <w:jc w:val="both"/>
              <w:rPr>
                <w:rFonts w:ascii="Times New Roman" w:hAnsi="Times New Roman" w:cs="Times New Roman"/>
                <w:noProof/>
                <w:sz w:val="20"/>
                <w:szCs w:val="20"/>
                <w:lang w:val="en-GB"/>
              </w:rPr>
            </w:pPr>
          </w:p>
          <w:p w14:paraId="7964009D"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eastAsia="en-GB"/>
              </w:rPr>
            </w:pPr>
          </w:p>
        </w:tc>
        <w:tc>
          <w:tcPr>
            <w:tcW w:w="1302" w:type="dxa"/>
            <w:tcBorders>
              <w:top w:val="nil"/>
              <w:left w:val="nil"/>
              <w:bottom w:val="single" w:sz="4" w:space="0" w:color="auto"/>
              <w:right w:val="single" w:sz="4" w:space="0" w:color="auto"/>
            </w:tcBorders>
            <w:shd w:val="clear" w:color="auto" w:fill="C6EFCE"/>
            <w:noWrap/>
          </w:tcPr>
          <w:p w14:paraId="0C786F7D"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Jalon</w:t>
            </w:r>
          </w:p>
        </w:tc>
        <w:tc>
          <w:tcPr>
            <w:tcW w:w="1518" w:type="dxa"/>
            <w:tcBorders>
              <w:top w:val="nil"/>
              <w:left w:val="nil"/>
              <w:bottom w:val="single" w:sz="4" w:space="0" w:color="auto"/>
              <w:right w:val="single" w:sz="4" w:space="0" w:color="auto"/>
            </w:tcBorders>
            <w:shd w:val="clear" w:color="auto" w:fill="C6EFCE"/>
            <w:noWrap/>
          </w:tcPr>
          <w:p w14:paraId="0359C9FB" w14:textId="77777777" w:rsidR="001460A9" w:rsidRPr="00C92F3A" w:rsidRDefault="001460A9">
            <w:pPr>
              <w:spacing w:after="0" w:line="240" w:lineRule="auto"/>
              <w:jc w:val="both"/>
              <w:rPr>
                <w:rFonts w:ascii="Times New Roman" w:hAnsi="Times New Roman" w:cs="Times New Roman"/>
                <w:noProof/>
                <w:sz w:val="20"/>
                <w:szCs w:val="20"/>
              </w:rPr>
            </w:pPr>
            <w:r>
              <w:rPr>
                <w:rFonts w:ascii="Times New Roman" w:hAnsi="Times New Roman"/>
                <w:noProof/>
                <w:sz w:val="20"/>
              </w:rPr>
              <w:t>Intrarea în vigoare a legii privind sistemul de finanțare a sectorului cultural</w:t>
            </w:r>
          </w:p>
          <w:p w14:paraId="26A6652C" w14:textId="77777777" w:rsidR="001460A9" w:rsidRPr="00C92F3A" w:rsidRDefault="001460A9">
            <w:pPr>
              <w:spacing w:after="0" w:line="240" w:lineRule="auto"/>
              <w:jc w:val="both"/>
              <w:rPr>
                <w:rFonts w:ascii="Times New Roman" w:hAnsi="Times New Roman" w:cs="Times New Roman"/>
                <w:noProof/>
                <w:sz w:val="20"/>
                <w:szCs w:val="20"/>
                <w:lang w:val="en-GB"/>
              </w:rPr>
            </w:pPr>
          </w:p>
          <w:p w14:paraId="58840B4B" w14:textId="77777777" w:rsidR="001460A9" w:rsidRPr="00C92F3A" w:rsidRDefault="001460A9">
            <w:pPr>
              <w:spacing w:after="0" w:line="240" w:lineRule="auto"/>
              <w:jc w:val="both"/>
              <w:rPr>
                <w:rFonts w:ascii="Times New Roman" w:hAnsi="Times New Roman" w:cs="Times New Roman"/>
                <w:noProof/>
                <w:sz w:val="20"/>
                <w:szCs w:val="20"/>
                <w:lang w:val="en-GB"/>
              </w:rPr>
            </w:pPr>
          </w:p>
          <w:p w14:paraId="5CB232EE" w14:textId="77777777" w:rsidR="001460A9" w:rsidRPr="00C92F3A" w:rsidRDefault="001460A9">
            <w:pPr>
              <w:spacing w:after="0" w:line="240" w:lineRule="auto"/>
              <w:jc w:val="both"/>
              <w:rPr>
                <w:rFonts w:ascii="Times New Roman" w:eastAsia="Times New Roman" w:hAnsi="Times New Roman" w:cs="Times New Roman"/>
                <w:noProof/>
                <w:sz w:val="20"/>
                <w:szCs w:val="20"/>
                <w:lang w:val="en-GB" w:eastAsia="en-GB"/>
              </w:rPr>
            </w:pPr>
          </w:p>
        </w:tc>
        <w:tc>
          <w:tcPr>
            <w:tcW w:w="1658" w:type="dxa"/>
            <w:tcBorders>
              <w:top w:val="nil"/>
              <w:left w:val="nil"/>
              <w:bottom w:val="single" w:sz="4" w:space="0" w:color="auto"/>
              <w:right w:val="single" w:sz="4" w:space="0" w:color="auto"/>
            </w:tcBorders>
            <w:shd w:val="clear" w:color="auto" w:fill="C6EFCE"/>
            <w:noWrap/>
          </w:tcPr>
          <w:p w14:paraId="3B58C9E0"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Dispoziție legală care indică intrarea în vigoare a cadrului legislativ pentru finanțarea sectorului cultural </w:t>
            </w:r>
          </w:p>
        </w:tc>
        <w:tc>
          <w:tcPr>
            <w:tcW w:w="1298" w:type="dxa"/>
            <w:tcBorders>
              <w:top w:val="nil"/>
              <w:left w:val="nil"/>
              <w:bottom w:val="single" w:sz="4" w:space="0" w:color="auto"/>
              <w:right w:val="single" w:sz="4" w:space="0" w:color="auto"/>
            </w:tcBorders>
            <w:shd w:val="clear" w:color="auto" w:fill="C6EFCE"/>
            <w:noWrap/>
          </w:tcPr>
          <w:p w14:paraId="5845620D" w14:textId="77777777" w:rsidR="001460A9" w:rsidRPr="00C92F3A" w:rsidRDefault="001460A9">
            <w:pPr>
              <w:spacing w:after="0" w:line="240" w:lineRule="auto"/>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157" w:type="dxa"/>
            <w:tcBorders>
              <w:top w:val="nil"/>
              <w:left w:val="nil"/>
              <w:bottom w:val="single" w:sz="4" w:space="0" w:color="auto"/>
              <w:right w:val="single" w:sz="4" w:space="0" w:color="auto"/>
            </w:tcBorders>
            <w:shd w:val="clear" w:color="auto" w:fill="C6EFCE"/>
            <w:noWrap/>
          </w:tcPr>
          <w:p w14:paraId="78CF7817" w14:textId="77777777" w:rsidR="001460A9" w:rsidRPr="00C92F3A" w:rsidRDefault="001460A9">
            <w:pPr>
              <w:spacing w:after="0" w:line="240" w:lineRule="auto"/>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867" w:type="dxa"/>
            <w:tcBorders>
              <w:top w:val="nil"/>
              <w:left w:val="nil"/>
              <w:bottom w:val="single" w:sz="4" w:space="0" w:color="auto"/>
              <w:right w:val="single" w:sz="4" w:space="0" w:color="auto"/>
            </w:tcBorders>
            <w:shd w:val="clear" w:color="auto" w:fill="C6EFCE"/>
            <w:noWrap/>
          </w:tcPr>
          <w:p w14:paraId="4A3F15B9" w14:textId="77777777" w:rsidR="001460A9" w:rsidRPr="00C92F3A" w:rsidRDefault="001460A9">
            <w:pPr>
              <w:spacing w:after="0" w:line="240" w:lineRule="auto"/>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122" w:type="dxa"/>
            <w:tcBorders>
              <w:top w:val="nil"/>
              <w:left w:val="nil"/>
              <w:bottom w:val="single" w:sz="4" w:space="0" w:color="auto"/>
              <w:right w:val="single" w:sz="4" w:space="0" w:color="auto"/>
            </w:tcBorders>
            <w:shd w:val="clear" w:color="auto" w:fill="C6EFCE"/>
            <w:noWrap/>
          </w:tcPr>
          <w:p w14:paraId="71312E59"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3</w:t>
            </w:r>
          </w:p>
        </w:tc>
        <w:tc>
          <w:tcPr>
            <w:tcW w:w="874" w:type="dxa"/>
            <w:tcBorders>
              <w:top w:val="nil"/>
              <w:left w:val="nil"/>
              <w:bottom w:val="single" w:sz="4" w:space="0" w:color="auto"/>
              <w:right w:val="single" w:sz="4" w:space="0" w:color="auto"/>
            </w:tcBorders>
            <w:shd w:val="clear" w:color="auto" w:fill="C6EFCE"/>
            <w:noWrap/>
          </w:tcPr>
          <w:p w14:paraId="06CC0BDD" w14:textId="77777777" w:rsidR="001460A9" w:rsidRPr="00C92F3A" w:rsidRDefault="001460A9">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3634" w:type="dxa"/>
            <w:tcBorders>
              <w:top w:val="nil"/>
              <w:left w:val="nil"/>
              <w:bottom w:val="single" w:sz="4" w:space="0" w:color="auto"/>
              <w:right w:val="single" w:sz="4" w:space="0" w:color="auto"/>
            </w:tcBorders>
            <w:shd w:val="clear" w:color="auto" w:fill="C6EFCE"/>
            <w:noWrap/>
          </w:tcPr>
          <w:p w14:paraId="5CEFD6C1" w14:textId="77777777" w:rsidR="001460A9" w:rsidRPr="00C92F3A" w:rsidRDefault="001460A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Jalonul se axează pe asigurarea unui sistem stabil de finanțare a proiectelor culturale. </w:t>
            </w:r>
          </w:p>
          <w:p w14:paraId="780E902A" w14:textId="77777777" w:rsidR="001460A9" w:rsidRPr="00C92F3A" w:rsidRDefault="001460A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Legea actualizată va stabili un mecanism stabil de finanțare din bugetul de stat pentru sectorul cultural, axat pe: reducerea decalajului în ceea ce privește accesul la cultură între zonele rurale/orașele mici și marile zone urbane, sprijinirea diversității culturale și a incluziunii sociale și a egalității de gen, sprijinirea industriilor creative, creșterea potențialului economic al sectorului cultural. </w:t>
            </w:r>
          </w:p>
          <w:p w14:paraId="61BD843B" w14:textId="77777777" w:rsidR="001460A9" w:rsidRPr="00C92F3A" w:rsidRDefault="001460A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Legile care vor fi aprobate și vor intra în vigoare sunt: </w:t>
            </w:r>
          </w:p>
          <w:p w14:paraId="3E86B7B5" w14:textId="77777777" w:rsidR="001460A9" w:rsidRPr="00C92F3A" w:rsidRDefault="001460A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cadrul legislativ privind finanțarea nerambursabilă a culturii (Ordonanța Guvernului </w:t>
            </w:r>
            <w:r w:rsidRPr="00CA463A">
              <w:rPr>
                <w:rFonts w:ascii="Times New Roman" w:hAnsi="Times New Roman"/>
                <w:noProof/>
                <w:sz w:val="20"/>
              </w:rPr>
              <w:t>51</w:t>
            </w:r>
            <w:r>
              <w:rPr>
                <w:rFonts w:ascii="Times New Roman" w:hAnsi="Times New Roman"/>
                <w:noProof/>
                <w:sz w:val="20"/>
              </w:rPr>
              <w:t>/</w:t>
            </w:r>
            <w:r w:rsidRPr="00CA463A">
              <w:rPr>
                <w:rFonts w:ascii="Times New Roman" w:hAnsi="Times New Roman"/>
                <w:noProof/>
                <w:sz w:val="20"/>
              </w:rPr>
              <w:t>1998</w:t>
            </w:r>
            <w:r>
              <w:rPr>
                <w:rFonts w:ascii="Times New Roman" w:hAnsi="Times New Roman"/>
                <w:noProof/>
                <w:sz w:val="20"/>
              </w:rPr>
              <w:t>);</w:t>
            </w:r>
          </w:p>
          <w:p w14:paraId="51426049" w14:textId="77777777" w:rsidR="001460A9" w:rsidRPr="00C92F3A" w:rsidRDefault="001460A9">
            <w:pPr>
              <w:spacing w:after="0" w:line="240" w:lineRule="auto"/>
              <w:jc w:val="both"/>
              <w:rPr>
                <w:rFonts w:ascii="Times New Roman" w:hAnsi="Times New Roman" w:cs="Times New Roman"/>
                <w:noProof/>
                <w:sz w:val="20"/>
                <w:szCs w:val="20"/>
              </w:rPr>
            </w:pPr>
            <w:r>
              <w:rPr>
                <w:rFonts w:ascii="Times New Roman" w:hAnsi="Times New Roman"/>
                <w:noProof/>
                <w:sz w:val="20"/>
              </w:rPr>
              <w:t>- finanțarea în domeniul audiovizual în concordanță cu orientările comunitare.</w:t>
            </w:r>
          </w:p>
          <w:p w14:paraId="7A74BFEF" w14:textId="77777777" w:rsidR="001460A9" w:rsidRPr="00C92F3A" w:rsidRDefault="001460A9">
            <w:pPr>
              <w:spacing w:after="0" w:line="240" w:lineRule="auto"/>
              <w:jc w:val="both"/>
              <w:rPr>
                <w:rFonts w:ascii="Times New Roman" w:hAnsi="Times New Roman" w:cs="Times New Roman"/>
                <w:noProof/>
                <w:sz w:val="20"/>
                <w:szCs w:val="20"/>
              </w:rPr>
            </w:pPr>
            <w:r>
              <w:rPr>
                <w:rFonts w:ascii="Times New Roman" w:hAnsi="Times New Roman"/>
                <w:noProof/>
                <w:sz w:val="20"/>
              </w:rPr>
              <w:t>Modificările legislative se vor baza, printre altele, pe rezultatele obținute prin cartografierea ofertelor publice și private de servicii culturale la nivel național și local, pe identificarea și furnizarea unor surse suplimentare previzibile și transparente de finanțare, pe un mecanism de guvernanță cu responsabilități clare atribuite autorităților publice la nivel național și local; un mecanism de plată a fondurilor condiționat de realizarea indicatorilor-cheie de performanță asociați obiectivelor de politică.</w:t>
            </w:r>
          </w:p>
        </w:tc>
      </w:tr>
    </w:tbl>
    <w:p w14:paraId="130F5BC6" w14:textId="77777777" w:rsidR="001460A9" w:rsidRPr="00CA463A" w:rsidRDefault="001460A9" w:rsidP="001460A9">
      <w:pPr>
        <w:spacing w:before="120" w:after="120" w:line="240" w:lineRule="auto"/>
        <w:jc w:val="both"/>
        <w:rPr>
          <w:rFonts w:ascii="Times New Roman" w:hAnsi="Times New Roman" w:cs="Times New Roman"/>
          <w:noProof/>
          <w:lang w:val="fr-FR"/>
        </w:rPr>
      </w:pPr>
    </w:p>
    <w:p w14:paraId="4F40699C" w14:textId="77777777" w:rsidR="001460A9" w:rsidRPr="00CA463A" w:rsidRDefault="001460A9" w:rsidP="001460A9">
      <w:pPr>
        <w:rPr>
          <w:rFonts w:ascii="Times New Roman" w:hAnsi="Times New Roman" w:cs="Times New Roman"/>
          <w:noProof/>
          <w:lang w:val="fr-FR"/>
        </w:rPr>
        <w:sectPr w:rsidR="001460A9" w:rsidRPr="00CA463A" w:rsidSect="001460A9">
          <w:headerReference w:type="even" r:id="rId276"/>
          <w:headerReference w:type="default" r:id="rId277"/>
          <w:footerReference w:type="even" r:id="rId278"/>
          <w:footerReference w:type="default" r:id="rId279"/>
          <w:headerReference w:type="first" r:id="rId280"/>
          <w:footerReference w:type="first" r:id="rId281"/>
          <w:pgSz w:w="16839" w:h="11907" w:orient="landscape"/>
          <w:pgMar w:top="1134" w:right="1134" w:bottom="1134" w:left="1134" w:header="567" w:footer="567" w:gutter="0"/>
          <w:cols w:space="720"/>
          <w:docGrid w:linePitch="360"/>
        </w:sectPr>
      </w:pPr>
    </w:p>
    <w:p w14:paraId="6FAC88F2" w14:textId="77777777" w:rsidR="00823693" w:rsidRPr="002A5D1B" w:rsidRDefault="00823693" w:rsidP="00823693">
      <w:pPr>
        <w:keepNext/>
        <w:numPr>
          <w:ilvl w:val="0"/>
          <w:numId w:val="55"/>
        </w:numPr>
        <w:tabs>
          <w:tab w:val="left" w:pos="850"/>
        </w:tabs>
        <w:spacing w:before="360" w:after="120" w:line="240" w:lineRule="auto"/>
        <w:jc w:val="both"/>
        <w:outlineLvl w:val="0"/>
        <w:rPr>
          <w:rFonts w:ascii="Times New Roman" w:hAnsi="Times New Roman" w:cs="Times New Roman"/>
          <w:b/>
          <w:bCs/>
          <w:smallCaps/>
          <w:noProof/>
        </w:rPr>
      </w:pPr>
      <w:r w:rsidRPr="002A5D1B">
        <w:rPr>
          <w:rFonts w:ascii="Times New Roman" w:hAnsi="Times New Roman"/>
          <w:b/>
          <w:smallCaps/>
          <w:noProof/>
        </w:rPr>
        <w:t>COMPONENTA 12: Sănătate</w:t>
      </w:r>
    </w:p>
    <w:p w14:paraId="490E9BB5" w14:textId="77777777" w:rsidR="00823693" w:rsidRPr="00291374" w:rsidRDefault="00823693" w:rsidP="00823693">
      <w:pPr>
        <w:spacing w:before="120" w:after="120" w:line="240" w:lineRule="auto"/>
        <w:jc w:val="both"/>
        <w:rPr>
          <w:rFonts w:ascii="Times New Roman" w:hAnsi="Times New Roman" w:cs="Times New Roman"/>
          <w:noProof/>
        </w:rPr>
      </w:pPr>
      <w:r>
        <w:rPr>
          <w:rFonts w:ascii="Times New Roman" w:hAnsi="Times New Roman"/>
          <w:noProof/>
        </w:rPr>
        <w:t>Componenta „Sănătate” a planului de redresare și reziliență va consta în patru reforme și două investiții care abordează principalele provocări din sistemul de sănătate. Cele mai importante sunt reducerea ratei mortalității evitabile, reducerea disparităților regionale, sociale și între mediul rural și cel urban în ceea ce privește accesul la servicii medicale de bază, creșterea accesului la servicii medicale de calitate, îmbunătățirea infrastructurii spitalicești și prespitalicești, precum și optimizarea cheltuielilor pentru îngrijirea medicală și gestionarea resurselor.</w:t>
      </w:r>
    </w:p>
    <w:p w14:paraId="507848E4" w14:textId="77777777" w:rsidR="00823693" w:rsidRPr="00291374" w:rsidRDefault="00823693" w:rsidP="00823693">
      <w:pPr>
        <w:spacing w:before="120" w:after="120" w:line="240" w:lineRule="auto"/>
        <w:jc w:val="both"/>
        <w:rPr>
          <w:rFonts w:ascii="Times New Roman" w:hAnsi="Times New Roman" w:cs="Times New Roman"/>
          <w:noProof/>
        </w:rPr>
      </w:pPr>
      <w:r>
        <w:rPr>
          <w:rFonts w:ascii="Times New Roman" w:hAnsi="Times New Roman"/>
          <w:noProof/>
        </w:rPr>
        <w:t xml:space="preserve">Această componentă va contribui la punerea în aplicare a recomandării specifice de țară adresată României privind îmbunătățirea accesului la asistență medicală și a eficienței sectorului sănătății din punctul de vedere al costurilor, inclusiv prin favorizarea tratamentului ambulatoriu (recomandarea specifică de țară </w:t>
      </w:r>
      <w:r w:rsidRPr="00CA463A">
        <w:rPr>
          <w:rFonts w:ascii="Times New Roman" w:hAnsi="Times New Roman"/>
          <w:noProof/>
        </w:rPr>
        <w:t>3</w:t>
      </w:r>
      <w:r>
        <w:rPr>
          <w:rFonts w:ascii="Times New Roman" w:hAnsi="Times New Roman"/>
          <w:noProof/>
        </w:rPr>
        <w:t xml:space="preserve">, </w:t>
      </w:r>
      <w:r w:rsidRPr="00CA463A">
        <w:rPr>
          <w:rFonts w:ascii="Times New Roman" w:hAnsi="Times New Roman"/>
          <w:noProof/>
        </w:rPr>
        <w:t>2019</w:t>
      </w:r>
      <w:r>
        <w:rPr>
          <w:rFonts w:ascii="Times New Roman" w:hAnsi="Times New Roman"/>
          <w:noProof/>
        </w:rPr>
        <w:t xml:space="preserve">). Componenta abordează, de asemenea, recomandarea privind consolidarea rezilienței sistemului de sănătate, inclusiv în ceea ce privește personalul medical și produsele medicale, și îmbunătățirea accesului la serviciile de sănătate (recomandarea specifică de țară </w:t>
      </w:r>
      <w:r w:rsidRPr="00CA463A">
        <w:rPr>
          <w:rFonts w:ascii="Times New Roman" w:hAnsi="Times New Roman"/>
          <w:noProof/>
        </w:rPr>
        <w:t>1</w:t>
      </w:r>
      <w:r>
        <w:rPr>
          <w:rFonts w:ascii="Times New Roman" w:hAnsi="Times New Roman"/>
          <w:noProof/>
        </w:rPr>
        <w:t xml:space="preserve">, </w:t>
      </w:r>
      <w:r w:rsidRPr="00CA463A">
        <w:rPr>
          <w:rFonts w:ascii="Times New Roman" w:hAnsi="Times New Roman"/>
          <w:noProof/>
        </w:rPr>
        <w:t>2020</w:t>
      </w:r>
      <w:r>
        <w:rPr>
          <w:rFonts w:ascii="Times New Roman" w:hAnsi="Times New Roman"/>
          <w:noProof/>
        </w:rPr>
        <w:t>).</w:t>
      </w:r>
    </w:p>
    <w:p w14:paraId="31914060" w14:textId="77777777" w:rsidR="00823693" w:rsidRPr="00291374" w:rsidRDefault="00823693" w:rsidP="00823693">
      <w:pPr>
        <w:spacing w:before="120" w:after="120" w:line="240" w:lineRule="auto"/>
        <w:jc w:val="both"/>
        <w:rPr>
          <w:rFonts w:ascii="Times New Roman" w:hAnsi="Times New Roman" w:cs="Times New Roman"/>
          <w:noProof/>
        </w:rPr>
      </w:pPr>
      <w:r>
        <w:rPr>
          <w:rFonts w:ascii="Times New Roman" w:hAnsi="Times New Roman"/>
          <w:noProof/>
        </w:rPr>
        <w:t xml:space="preserve">Se preconizează că nicio măsură din cadrul acestei componente nu prejudiciază în mod semnificativ obiectivele de mediu în sensul articolului </w:t>
      </w:r>
      <w:r w:rsidRPr="00CA463A">
        <w:rPr>
          <w:rFonts w:ascii="Times New Roman" w:hAnsi="Times New Roman"/>
          <w:noProof/>
        </w:rPr>
        <w:t>17</w:t>
      </w:r>
      <w:r>
        <w:rPr>
          <w:rFonts w:ascii="Times New Roman" w:hAnsi="Times New Roman"/>
          <w:noProof/>
        </w:rPr>
        <w:t xml:space="preserve"> din Regulamentul (UE) </w:t>
      </w:r>
      <w:r w:rsidRPr="00CA463A">
        <w:rPr>
          <w:rFonts w:ascii="Times New Roman" w:hAnsi="Times New Roman"/>
          <w:noProof/>
        </w:rPr>
        <w:t>2020</w:t>
      </w:r>
      <w:r>
        <w:rPr>
          <w:rFonts w:ascii="Times New Roman" w:hAnsi="Times New Roman"/>
          <w:noProof/>
        </w:rPr>
        <w:t>/</w:t>
      </w:r>
      <w:r w:rsidRPr="00CA463A">
        <w:rPr>
          <w:rFonts w:ascii="Times New Roman" w:hAnsi="Times New Roman"/>
          <w:noProof/>
        </w:rPr>
        <w:t>852</w:t>
      </w:r>
      <w:r>
        <w:rPr>
          <w:rFonts w:ascii="Times New Roman" w:hAnsi="Times New Roman"/>
          <w:noProof/>
        </w:rPr>
        <w:t>, ținând seama de descrierea măsurilor și a etapelor de atenuare prevăzute în planul de redresare și reziliență în conformitate cu Orientările tehnice privind aplicarea principiului de „a nu prejudicia în mod semnificativ” („Orientările tehnice DNSH”) (</w:t>
      </w:r>
      <w:r w:rsidRPr="00CA463A">
        <w:rPr>
          <w:rFonts w:ascii="Times New Roman" w:hAnsi="Times New Roman"/>
          <w:noProof/>
        </w:rPr>
        <w:t>2021</w:t>
      </w:r>
      <w:r>
        <w:rPr>
          <w:rFonts w:ascii="Times New Roman" w:hAnsi="Times New Roman"/>
          <w:noProof/>
        </w:rPr>
        <w:t>/C</w:t>
      </w:r>
      <w:r w:rsidRPr="00CA463A">
        <w:rPr>
          <w:rFonts w:ascii="Times New Roman" w:hAnsi="Times New Roman"/>
          <w:noProof/>
        </w:rPr>
        <w:t>58</w:t>
      </w:r>
      <w:r>
        <w:rPr>
          <w:rFonts w:ascii="Times New Roman" w:hAnsi="Times New Roman"/>
          <w:noProof/>
        </w:rPr>
        <w:t>/</w:t>
      </w:r>
      <w:r w:rsidRPr="00CA463A">
        <w:rPr>
          <w:rFonts w:ascii="Times New Roman" w:hAnsi="Times New Roman"/>
          <w:noProof/>
        </w:rPr>
        <w:t>01</w:t>
      </w:r>
      <w:r>
        <w:rPr>
          <w:rFonts w:ascii="Times New Roman" w:hAnsi="Times New Roman"/>
          <w:noProof/>
        </w:rPr>
        <w:t>).</w:t>
      </w:r>
    </w:p>
    <w:p w14:paraId="2C5F6BC8" w14:textId="77777777" w:rsidR="00823693" w:rsidRPr="00CA463A" w:rsidRDefault="00823693" w:rsidP="00823693">
      <w:pPr>
        <w:spacing w:before="120" w:after="120" w:line="240" w:lineRule="auto"/>
        <w:jc w:val="both"/>
        <w:rPr>
          <w:rFonts w:ascii="Times New Roman" w:hAnsi="Times New Roman" w:cs="Times New Roman"/>
          <w:noProof/>
        </w:rPr>
      </w:pPr>
    </w:p>
    <w:p w14:paraId="63B6A761" w14:textId="77777777" w:rsidR="00823693" w:rsidRPr="002A5D1B" w:rsidRDefault="00823693" w:rsidP="00823693">
      <w:pPr>
        <w:keepNext/>
        <w:spacing w:before="120" w:after="120" w:line="240" w:lineRule="auto"/>
        <w:jc w:val="both"/>
        <w:outlineLvl w:val="1"/>
        <w:rPr>
          <w:rFonts w:ascii="Times New Roman" w:eastAsiaTheme="majorEastAsia" w:hAnsi="Times New Roman" w:cs="Times New Roman"/>
          <w:b/>
          <w:bCs/>
          <w:noProof/>
        </w:rPr>
      </w:pPr>
      <w:r w:rsidRPr="002A5D1B">
        <w:rPr>
          <w:rFonts w:ascii="Times New Roman" w:hAnsi="Times New Roman"/>
          <w:b/>
          <w:noProof/>
        </w:rPr>
        <w:t xml:space="preserve">L.1. </w:t>
      </w:r>
      <w:r>
        <w:rPr>
          <w:rFonts w:ascii="Times New Roman" w:hAnsi="Times New Roman"/>
          <w:noProof/>
        </w:rPr>
        <w:tab/>
      </w:r>
      <w:r w:rsidRPr="002A5D1B">
        <w:rPr>
          <w:rFonts w:ascii="Times New Roman" w:hAnsi="Times New Roman"/>
          <w:b/>
          <w:noProof/>
        </w:rPr>
        <w:t>Descrierea reformelor și a investițiilor pentru care se prevede acordarea sprijinului financiar nerambursabil</w:t>
      </w:r>
    </w:p>
    <w:p w14:paraId="71401844" w14:textId="77777777" w:rsidR="00823693" w:rsidRPr="002A359F" w:rsidRDefault="00823693" w:rsidP="00823693">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rPr>
      </w:pPr>
      <w:r w:rsidRPr="002A359F">
        <w:rPr>
          <w:rFonts w:ascii="Times New Roman" w:hAnsi="Times New Roman"/>
          <w:noProof/>
          <w:u w:val="single"/>
        </w:rPr>
        <w:t>Reforma 1. Dezvoltarea capacității pentru gestionarea fondurilor publice din sănătate</w:t>
      </w:r>
    </w:p>
    <w:p w14:paraId="42EFD559" w14:textId="77777777" w:rsidR="00823693" w:rsidRPr="00291374" w:rsidRDefault="00823693" w:rsidP="00823693">
      <w:pPr>
        <w:spacing w:before="120" w:after="120" w:line="240" w:lineRule="auto"/>
        <w:jc w:val="both"/>
        <w:rPr>
          <w:rFonts w:ascii="Times New Roman" w:hAnsi="Times New Roman" w:cs="Times New Roman"/>
          <w:noProof/>
        </w:rPr>
      </w:pPr>
      <w:r>
        <w:rPr>
          <w:rFonts w:ascii="Times New Roman" w:hAnsi="Times New Roman"/>
          <w:noProof/>
        </w:rPr>
        <w:t>Obiectivul acestei reforme este de a spori eficiența cheltuielilor cu sănătatea publică prin adoptarea unor modificări legislative și prin lansarea ca pilot a unei scheme de granturi pentru recompensarea celor mai performanți furnizori de asistență medicală.</w:t>
      </w:r>
    </w:p>
    <w:p w14:paraId="05D89FDC" w14:textId="77777777" w:rsidR="00823693" w:rsidRPr="00291374" w:rsidRDefault="00823693" w:rsidP="00823693">
      <w:pPr>
        <w:spacing w:before="120" w:after="120" w:line="240" w:lineRule="auto"/>
        <w:jc w:val="both"/>
        <w:rPr>
          <w:rFonts w:ascii="Times New Roman" w:hAnsi="Times New Roman" w:cs="Times New Roman"/>
          <w:noProof/>
        </w:rPr>
      </w:pPr>
      <w:r>
        <w:rPr>
          <w:rFonts w:ascii="Times New Roman" w:hAnsi="Times New Roman"/>
          <w:noProof/>
        </w:rPr>
        <w:t xml:space="preserve">Reforma constă în mecanisme financiare care recompensează performanța furnizorilor de asistență medicală prin intermediul „Fondului pentru calitatea serviciilor de sănătate” și în elaborarea unui nou model de contract-cadru care să reglementeze condițiile de furnizare a asistenței medicale. </w:t>
      </w:r>
    </w:p>
    <w:p w14:paraId="62797D4E" w14:textId="77777777" w:rsidR="00823693" w:rsidRPr="002A359F" w:rsidRDefault="00823693" w:rsidP="00823693">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rPr>
      </w:pPr>
      <w:r w:rsidRPr="002A359F">
        <w:rPr>
          <w:rFonts w:ascii="Times New Roman" w:hAnsi="Times New Roman"/>
          <w:noProof/>
          <w:u w:val="single"/>
        </w:rPr>
        <w:t>Reforma 2. Dezvoltarea capacității de investiții în infrastructura sanitară</w:t>
      </w:r>
    </w:p>
    <w:p w14:paraId="69C916FD" w14:textId="77777777" w:rsidR="00823693" w:rsidRPr="00291374" w:rsidRDefault="00823693" w:rsidP="00823693">
      <w:pPr>
        <w:spacing w:before="120" w:after="120" w:line="240" w:lineRule="auto"/>
        <w:jc w:val="both"/>
        <w:rPr>
          <w:rFonts w:ascii="Times New Roman" w:hAnsi="Times New Roman" w:cs="Times New Roman"/>
          <w:noProof/>
        </w:rPr>
      </w:pPr>
      <w:r>
        <w:rPr>
          <w:rFonts w:ascii="Times New Roman" w:hAnsi="Times New Roman"/>
          <w:noProof/>
        </w:rPr>
        <w:t xml:space="preserve">Reforma vizează creșterea capacității administrative a autorităților centrale și locale de a gestiona în mod eficient proiectele de infrastructură din sănătate prin înființarea și punerea în funcțiune a Agenției Naționale pentru Dezvoltarea Infrastructurii în Sănătate (ANDIS), ca instituție publică cu personalitate juridică și subordonată Ministerului Sănătății. În momentul în care va avea capacitate instituțională deplină, ANDIS va fi în măsură să gestioneze proiecte majore de infrastructură de sănătate publică, precum și să furnizeze expertiză tehnică la cererea autorităților locale. </w:t>
      </w:r>
    </w:p>
    <w:p w14:paraId="6283D933" w14:textId="77777777" w:rsidR="00823693" w:rsidRPr="00291374" w:rsidRDefault="00823693" w:rsidP="00823693">
      <w:pPr>
        <w:spacing w:before="120" w:after="120" w:line="240" w:lineRule="auto"/>
        <w:jc w:val="both"/>
        <w:rPr>
          <w:rFonts w:ascii="Times New Roman" w:hAnsi="Times New Roman" w:cs="Times New Roman"/>
          <w:noProof/>
        </w:rPr>
      </w:pPr>
      <w:r>
        <w:rPr>
          <w:rFonts w:ascii="Times New Roman" w:hAnsi="Times New Roman"/>
          <w:noProof/>
        </w:rPr>
        <w:t xml:space="preserve">Implementarea reformei va consta în înființarea ANDIS, dotarea acesteia cu un sediu central și personal (inclusiv numirea unui președinte și a unui consiliu director), activități de formare a personalului și consultanță și asistență tehnică pentru proiectele care intră în portofoliul ANDIS. Implementarea reformei va fi finalizată până la </w:t>
      </w:r>
      <w:r w:rsidRPr="00CA463A">
        <w:rPr>
          <w:rFonts w:ascii="Times New Roman" w:hAnsi="Times New Roman"/>
          <w:noProof/>
        </w:rPr>
        <w:t>30</w:t>
      </w:r>
      <w:r>
        <w:rPr>
          <w:rFonts w:ascii="Times New Roman" w:hAnsi="Times New Roman"/>
          <w:noProof/>
        </w:rPr>
        <w:t xml:space="preserve"> iunie </w:t>
      </w:r>
      <w:r w:rsidRPr="00CA463A">
        <w:rPr>
          <w:rFonts w:ascii="Times New Roman" w:hAnsi="Times New Roman"/>
          <w:noProof/>
        </w:rPr>
        <w:t>2022</w:t>
      </w:r>
      <w:r>
        <w:rPr>
          <w:rFonts w:ascii="Times New Roman" w:hAnsi="Times New Roman"/>
          <w:noProof/>
        </w:rPr>
        <w:t>.</w:t>
      </w:r>
    </w:p>
    <w:p w14:paraId="77306BF1" w14:textId="77777777" w:rsidR="00823693" w:rsidRPr="002A359F" w:rsidRDefault="00823693" w:rsidP="00823693">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rPr>
      </w:pPr>
      <w:r w:rsidRPr="002A359F">
        <w:rPr>
          <w:rFonts w:ascii="Times New Roman" w:hAnsi="Times New Roman"/>
          <w:noProof/>
          <w:u w:val="single"/>
        </w:rPr>
        <w:t>Reforma 3. Dezvoltarea capacității pentru managementul serviciilor de sănătate și managementul resurselor umane din sănătate</w:t>
      </w:r>
    </w:p>
    <w:p w14:paraId="17A9E467" w14:textId="77777777" w:rsidR="00823693" w:rsidRPr="00291374" w:rsidRDefault="00823693" w:rsidP="00823693">
      <w:pPr>
        <w:spacing w:before="120" w:after="120" w:line="240" w:lineRule="auto"/>
        <w:jc w:val="both"/>
        <w:rPr>
          <w:rFonts w:ascii="Times New Roman" w:hAnsi="Times New Roman" w:cs="Times New Roman"/>
          <w:noProof/>
        </w:rPr>
      </w:pPr>
      <w:r>
        <w:rPr>
          <w:rFonts w:ascii="Times New Roman" w:hAnsi="Times New Roman"/>
          <w:noProof/>
        </w:rPr>
        <w:t xml:space="preserve">Obiectivul reformei este de a sprijini dezvoltarea cunoștințelor, aptitudinilor și competențelor forței de muncă din sistemul de sănătate din România și de a preveni corupția. </w:t>
      </w:r>
    </w:p>
    <w:p w14:paraId="6BAC13F7" w14:textId="77777777" w:rsidR="00823693" w:rsidRPr="00291374" w:rsidRDefault="00823693" w:rsidP="00823693">
      <w:pPr>
        <w:spacing w:before="120" w:after="120" w:line="240" w:lineRule="auto"/>
        <w:jc w:val="both"/>
        <w:rPr>
          <w:rFonts w:ascii="Times New Roman" w:hAnsi="Times New Roman" w:cs="Times New Roman"/>
          <w:noProof/>
        </w:rPr>
      </w:pPr>
      <w:r>
        <w:rPr>
          <w:rFonts w:ascii="Times New Roman" w:hAnsi="Times New Roman"/>
          <w:noProof/>
        </w:rPr>
        <w:t>Reforma constă în modificări legislative pentru revizuirea cadrului privind resursele umane din domeniul sănătății, crearea unui centru de excelență pentru gestionarea serviciilor de sănătate, precum și a unor centre de formare și formarea personalului medical.</w:t>
      </w:r>
    </w:p>
    <w:p w14:paraId="4386CEAF" w14:textId="77777777" w:rsidR="00823693" w:rsidRPr="002A359F" w:rsidRDefault="00823693" w:rsidP="00823693">
      <w:pPr>
        <w:keepNext/>
        <w:suppressAutoHyphens/>
        <w:autoSpaceDN w:val="0"/>
        <w:spacing w:before="240" w:after="0" w:line="240" w:lineRule="auto"/>
        <w:jc w:val="both"/>
        <w:textAlignment w:val="baseline"/>
        <w:rPr>
          <w:rFonts w:ascii="Times New Roman" w:eastAsiaTheme="majorEastAsia" w:hAnsi="Times New Roman" w:cs="Times New Roman"/>
          <w:bCs/>
          <w:noProof/>
          <w:kern w:val="3"/>
          <w:u w:val="single"/>
        </w:rPr>
      </w:pPr>
      <w:r w:rsidRPr="002A359F">
        <w:rPr>
          <w:rFonts w:ascii="Times New Roman" w:hAnsi="Times New Roman"/>
          <w:noProof/>
          <w:u w:val="single"/>
        </w:rPr>
        <w:t>Investiția 1. Infrastructura medicală prespitalicească</w:t>
      </w:r>
    </w:p>
    <w:p w14:paraId="25B3F567" w14:textId="77777777" w:rsidR="00823693" w:rsidRPr="002A359F" w:rsidRDefault="00823693" w:rsidP="00823693">
      <w:pPr>
        <w:spacing w:before="120" w:after="120" w:line="240" w:lineRule="auto"/>
        <w:jc w:val="both"/>
        <w:rPr>
          <w:rFonts w:ascii="Times New Roman" w:hAnsi="Times New Roman" w:cs="Times New Roman"/>
          <w:i/>
          <w:iCs/>
          <w:noProof/>
        </w:rPr>
      </w:pPr>
      <w:r>
        <w:rPr>
          <w:rFonts w:ascii="Times New Roman" w:hAnsi="Times New Roman"/>
          <w:noProof/>
        </w:rPr>
        <w:t xml:space="preserve">Obiectivul acestei investiții este de a sprijini accesibilitatea asistenței medicale de bază. </w:t>
      </w:r>
    </w:p>
    <w:p w14:paraId="03DA447E" w14:textId="77777777" w:rsidR="00823693" w:rsidRPr="00291374" w:rsidRDefault="00823693" w:rsidP="00823693">
      <w:pPr>
        <w:suppressAutoHyphens/>
        <w:autoSpaceDN w:val="0"/>
        <w:spacing w:before="240" w:after="0" w:line="240" w:lineRule="auto"/>
        <w:jc w:val="both"/>
        <w:textAlignment w:val="baseline"/>
        <w:rPr>
          <w:rFonts w:ascii="Times New Roman" w:hAnsi="Times New Roman" w:cs="Times New Roman"/>
          <w:noProof/>
        </w:rPr>
      </w:pPr>
      <w:r>
        <w:rPr>
          <w:rFonts w:ascii="Times New Roman" w:hAnsi="Times New Roman"/>
          <w:noProof/>
        </w:rPr>
        <w:t xml:space="preserve">Investiția constă în investiții în cabinete ale medicilor de familie sau ale asociațiilor de cabinete de asistență medicală primară, în unități de asistență medicală ambulatorie și în centre comunitare integrate. </w:t>
      </w:r>
    </w:p>
    <w:p w14:paraId="6782419B" w14:textId="77777777" w:rsidR="00823693" w:rsidRPr="002A359F" w:rsidRDefault="00823693" w:rsidP="00823693">
      <w:pPr>
        <w:suppressAutoHyphens/>
        <w:autoSpaceDN w:val="0"/>
        <w:spacing w:before="240" w:after="0" w:line="240" w:lineRule="auto"/>
        <w:jc w:val="both"/>
        <w:textAlignment w:val="baseline"/>
        <w:rPr>
          <w:rFonts w:ascii="Times New Roman" w:eastAsiaTheme="majorEastAsia" w:hAnsi="Times New Roman" w:cs="Times New Roman"/>
          <w:noProof/>
          <w:kern w:val="3"/>
          <w:u w:val="single"/>
        </w:rPr>
      </w:pPr>
      <w:r w:rsidRPr="002A359F">
        <w:rPr>
          <w:rFonts w:ascii="Times New Roman" w:hAnsi="Times New Roman"/>
          <w:noProof/>
          <w:u w:val="single"/>
        </w:rPr>
        <w:t>Investiția 2. Infrastructura spitalelor publice</w:t>
      </w:r>
    </w:p>
    <w:p w14:paraId="0B1BBB1E" w14:textId="77777777" w:rsidR="00823693" w:rsidRPr="00291374" w:rsidRDefault="00823693" w:rsidP="00823693">
      <w:pPr>
        <w:spacing w:before="120" w:after="120" w:line="240" w:lineRule="auto"/>
        <w:jc w:val="both"/>
        <w:rPr>
          <w:rFonts w:ascii="Times New Roman" w:hAnsi="Times New Roman" w:cs="Times New Roman"/>
          <w:noProof/>
        </w:rPr>
      </w:pPr>
      <w:r>
        <w:rPr>
          <w:rFonts w:ascii="Times New Roman" w:hAnsi="Times New Roman"/>
          <w:noProof/>
        </w:rPr>
        <w:t xml:space="preserve">Obiectivul acestei investiții este de a construi și echipa spitale publice. </w:t>
      </w:r>
    </w:p>
    <w:p w14:paraId="41E61F47" w14:textId="77777777" w:rsidR="00823693" w:rsidRPr="00291374" w:rsidRDefault="00823693" w:rsidP="00823693">
      <w:pPr>
        <w:spacing w:before="120" w:after="240" w:line="240" w:lineRule="auto"/>
        <w:jc w:val="both"/>
        <w:rPr>
          <w:rFonts w:ascii="Times New Roman" w:hAnsi="Times New Roman" w:cs="Times New Roman"/>
          <w:noProof/>
        </w:rPr>
      </w:pPr>
      <w:r>
        <w:rPr>
          <w:rFonts w:ascii="Times New Roman" w:hAnsi="Times New Roman"/>
          <w:noProof/>
        </w:rPr>
        <w:t>Investiția constă în noi infrastructuri spitalicești publice, în echipamente și dispozitive medicale, în investiții în unități de terapie intensivă pentru nou-născuți și în echipamente și materiale pentru reducerea riscului de infecții nosocomiale.</w:t>
      </w:r>
    </w:p>
    <w:p w14:paraId="344AB52B" w14:textId="77777777" w:rsidR="00823693" w:rsidRPr="002A359F" w:rsidRDefault="00823693" w:rsidP="00823693">
      <w:pPr>
        <w:spacing w:before="120" w:after="120" w:line="240" w:lineRule="auto"/>
        <w:jc w:val="both"/>
        <w:rPr>
          <w:rFonts w:ascii="Times New Roman" w:hAnsi="Times New Roman" w:cs="Times New Roman"/>
          <w:noProof/>
          <w:u w:val="single"/>
        </w:rPr>
      </w:pPr>
      <w:r w:rsidRPr="002A359F">
        <w:rPr>
          <w:rFonts w:ascii="Times New Roman" w:hAnsi="Times New Roman"/>
          <w:noProof/>
          <w:u w:val="single"/>
        </w:rPr>
        <w:t xml:space="preserve">Investiția 4. Modernizarea asistenței medicale de urgență </w:t>
      </w:r>
    </w:p>
    <w:p w14:paraId="31150C50" w14:textId="77777777" w:rsidR="00823693" w:rsidRPr="00291374" w:rsidRDefault="00823693" w:rsidP="00823693">
      <w:pPr>
        <w:spacing w:before="120" w:after="120" w:line="240" w:lineRule="auto"/>
        <w:jc w:val="both"/>
        <w:rPr>
          <w:rFonts w:ascii="Times New Roman" w:hAnsi="Times New Roman" w:cs="Times New Roman"/>
          <w:noProof/>
        </w:rPr>
      </w:pPr>
      <w:r>
        <w:rPr>
          <w:rFonts w:ascii="Times New Roman" w:hAnsi="Times New Roman"/>
          <w:noProof/>
        </w:rPr>
        <w:t xml:space="preserve">Obiectivul acestei investiții este de a reînnoi o parte din parcul de vehicule pentru răspunsul serviciilor de urgență și de prim ajutor. </w:t>
      </w:r>
    </w:p>
    <w:p w14:paraId="0F861CCD" w14:textId="77777777" w:rsidR="00823693" w:rsidRPr="00291374" w:rsidRDefault="00823693" w:rsidP="00823693">
      <w:pPr>
        <w:spacing w:before="120" w:after="120" w:line="240" w:lineRule="auto"/>
        <w:jc w:val="both"/>
        <w:rPr>
          <w:rFonts w:ascii="Times New Roman" w:hAnsi="Times New Roman" w:cs="Times New Roman"/>
          <w:noProof/>
        </w:rPr>
      </w:pPr>
      <w:r>
        <w:rPr>
          <w:rFonts w:ascii="Times New Roman" w:hAnsi="Times New Roman"/>
          <w:noProof/>
        </w:rPr>
        <w:t>Investiția constă în achiziționarea de ambulanțe noi.</w:t>
      </w:r>
    </w:p>
    <w:p w14:paraId="270B9FBE" w14:textId="77777777" w:rsidR="00823693" w:rsidRPr="00CA463A" w:rsidRDefault="00823693" w:rsidP="00823693">
      <w:pPr>
        <w:spacing w:before="120" w:after="120" w:line="240" w:lineRule="auto"/>
        <w:jc w:val="both"/>
        <w:rPr>
          <w:rFonts w:ascii="Times New Roman" w:hAnsi="Times New Roman" w:cs="Times New Roman"/>
          <w:noProof/>
          <w:lang w:val="fr-FR"/>
        </w:rPr>
      </w:pPr>
    </w:p>
    <w:p w14:paraId="03FC0981" w14:textId="77777777" w:rsidR="00823693" w:rsidRPr="00CA463A" w:rsidRDefault="00823693" w:rsidP="00823693">
      <w:pPr>
        <w:spacing w:before="120" w:after="120" w:line="240" w:lineRule="auto"/>
        <w:rPr>
          <w:rFonts w:ascii="Times New Roman" w:hAnsi="Times New Roman" w:cs="Times New Roman"/>
          <w:noProof/>
          <w:lang w:val="fr-FR"/>
        </w:rPr>
        <w:sectPr w:rsidR="00823693" w:rsidRPr="00CA463A" w:rsidSect="00823693">
          <w:headerReference w:type="even" r:id="rId282"/>
          <w:headerReference w:type="default" r:id="rId283"/>
          <w:footerReference w:type="even" r:id="rId284"/>
          <w:footerReference w:type="default" r:id="rId285"/>
          <w:headerReference w:type="first" r:id="rId286"/>
          <w:footerReference w:type="first" r:id="rId287"/>
          <w:pgSz w:w="11907" w:h="16839"/>
          <w:pgMar w:top="1134" w:right="1134" w:bottom="1134" w:left="1134" w:header="567" w:footer="567" w:gutter="0"/>
          <w:cols w:space="720"/>
          <w:docGrid w:linePitch="360"/>
        </w:sectPr>
      </w:pPr>
    </w:p>
    <w:p w14:paraId="7705464B" w14:textId="77777777" w:rsidR="00823693" w:rsidRPr="002A5D1B" w:rsidRDefault="00823693" w:rsidP="00823693">
      <w:pPr>
        <w:keepNext/>
        <w:spacing w:before="120" w:after="120" w:line="240" w:lineRule="auto"/>
        <w:ind w:left="851"/>
        <w:jc w:val="both"/>
        <w:outlineLvl w:val="1"/>
        <w:rPr>
          <w:rFonts w:ascii="Times New Roman" w:eastAsiaTheme="majorEastAsia" w:hAnsi="Times New Roman" w:cs="Times New Roman"/>
          <w:b/>
          <w:bCs/>
          <w:noProof/>
        </w:rPr>
      </w:pPr>
      <w:r w:rsidRPr="002A5D1B">
        <w:rPr>
          <w:rFonts w:ascii="Times New Roman" w:hAnsi="Times New Roman"/>
          <w:b/>
          <w:noProof/>
        </w:rPr>
        <w:t xml:space="preserve">L.2. </w:t>
      </w:r>
      <w:r>
        <w:rPr>
          <w:rFonts w:ascii="Times New Roman" w:hAnsi="Times New Roman"/>
          <w:noProof/>
        </w:rPr>
        <w:tab/>
      </w:r>
      <w:r w:rsidRPr="002A5D1B">
        <w:rPr>
          <w:rFonts w:ascii="Times New Roman" w:hAnsi="Times New Roman"/>
          <w:b/>
          <w:noProof/>
        </w:rPr>
        <w:t>Jaloane, ținte, indicatori și calendarul de monitorizare și implementare aplicabile sprijinului financiar nerambursabil</w:t>
      </w:r>
    </w:p>
    <w:tbl>
      <w:tblPr>
        <w:tblW w:w="15876" w:type="dxa"/>
        <w:jc w:val="center"/>
        <w:tblLayout w:type="fixed"/>
        <w:tblCellMar>
          <w:left w:w="28" w:type="dxa"/>
          <w:right w:w="28" w:type="dxa"/>
        </w:tblCellMar>
        <w:tblLook w:val="04A0" w:firstRow="1" w:lastRow="0" w:firstColumn="1" w:lastColumn="0" w:noHBand="0" w:noVBand="1"/>
      </w:tblPr>
      <w:tblGrid>
        <w:gridCol w:w="729"/>
        <w:gridCol w:w="1656"/>
        <w:gridCol w:w="1123"/>
        <w:gridCol w:w="1992"/>
        <w:gridCol w:w="2104"/>
        <w:gridCol w:w="1180"/>
        <w:gridCol w:w="992"/>
        <w:gridCol w:w="797"/>
        <w:gridCol w:w="982"/>
        <w:gridCol w:w="773"/>
        <w:gridCol w:w="3548"/>
      </w:tblGrid>
      <w:tr w:rsidR="00823693" w:rsidRPr="00C92F3A" w14:paraId="17126248" w14:textId="77777777">
        <w:trPr>
          <w:trHeight w:val="927"/>
          <w:tblHeader/>
          <w:jc w:val="center"/>
        </w:trPr>
        <w:tc>
          <w:tcPr>
            <w:tcW w:w="72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066A070" w14:textId="57D26B84" w:rsidR="00823693" w:rsidRPr="00C92F3A" w:rsidRDefault="00823693">
            <w:pPr>
              <w:spacing w:after="0" w:line="240" w:lineRule="auto"/>
              <w:jc w:val="center"/>
              <w:rPr>
                <w:rFonts w:ascii="Times New Roman" w:hAnsi="Times New Roman" w:cs="Times New Roman"/>
                <w:b/>
                <w:bCs/>
                <w:noProof/>
                <w:sz w:val="20"/>
                <w:szCs w:val="20"/>
              </w:rPr>
            </w:pPr>
            <w:r w:rsidRPr="002A5D1B">
              <w:rPr>
                <w:rFonts w:ascii="Times New Roman" w:hAnsi="Times New Roman"/>
                <w:b/>
                <w:noProof/>
                <w:sz w:val="20"/>
              </w:rPr>
              <w:t>Număr secven</w:t>
            </w:r>
            <w:r w:rsidR="002A359F">
              <w:rPr>
                <w:rFonts w:ascii="Times New Roman" w:hAnsi="Times New Roman"/>
                <w:b/>
                <w:noProof/>
                <w:sz w:val="20"/>
              </w:rPr>
              <w:br/>
            </w:r>
            <w:r w:rsidRPr="002A5D1B">
              <w:rPr>
                <w:rFonts w:ascii="Times New Roman" w:hAnsi="Times New Roman"/>
                <w:b/>
                <w:noProof/>
                <w:sz w:val="20"/>
              </w:rPr>
              <w:t>țial</w:t>
            </w:r>
          </w:p>
        </w:tc>
        <w:tc>
          <w:tcPr>
            <w:tcW w:w="165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259F76" w14:textId="77777777" w:rsidR="00823693" w:rsidRPr="00C92F3A" w:rsidRDefault="00823693">
            <w:pPr>
              <w:spacing w:after="0" w:line="240" w:lineRule="auto"/>
              <w:jc w:val="center"/>
              <w:rPr>
                <w:rFonts w:ascii="Times New Roman" w:hAnsi="Times New Roman" w:cs="Times New Roman"/>
                <w:b/>
                <w:bCs/>
                <w:noProof/>
                <w:sz w:val="20"/>
                <w:szCs w:val="20"/>
              </w:rPr>
            </w:pPr>
            <w:r w:rsidRPr="002A5D1B">
              <w:rPr>
                <w:rFonts w:ascii="Times New Roman" w:hAnsi="Times New Roman"/>
                <w:b/>
                <w:noProof/>
                <w:sz w:val="20"/>
              </w:rPr>
              <w:t>Măsură conexă (reformă sau investiție)</w:t>
            </w:r>
          </w:p>
        </w:tc>
        <w:tc>
          <w:tcPr>
            <w:tcW w:w="112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A63433D" w14:textId="2FBCCE2C" w:rsidR="00823693" w:rsidRPr="00C92F3A" w:rsidRDefault="00823693">
            <w:pPr>
              <w:spacing w:after="0" w:line="240" w:lineRule="auto"/>
              <w:jc w:val="center"/>
              <w:rPr>
                <w:rFonts w:ascii="Times New Roman" w:hAnsi="Times New Roman" w:cs="Times New Roman"/>
                <w:b/>
                <w:bCs/>
                <w:noProof/>
                <w:sz w:val="20"/>
                <w:szCs w:val="20"/>
              </w:rPr>
            </w:pPr>
            <w:r w:rsidRPr="002A5D1B">
              <w:rPr>
                <w:rFonts w:ascii="Times New Roman" w:hAnsi="Times New Roman"/>
                <w:b/>
                <w:noProof/>
                <w:sz w:val="20"/>
              </w:rPr>
              <w:t>Jalon/țintă</w:t>
            </w:r>
          </w:p>
        </w:tc>
        <w:tc>
          <w:tcPr>
            <w:tcW w:w="199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D175F09" w14:textId="77777777" w:rsidR="00823693" w:rsidRPr="00C92F3A" w:rsidRDefault="00823693">
            <w:pPr>
              <w:spacing w:after="0" w:line="240" w:lineRule="auto"/>
              <w:jc w:val="center"/>
              <w:rPr>
                <w:rFonts w:ascii="Times New Roman" w:hAnsi="Times New Roman" w:cs="Times New Roman"/>
                <w:b/>
                <w:bCs/>
                <w:noProof/>
                <w:sz w:val="20"/>
                <w:szCs w:val="20"/>
              </w:rPr>
            </w:pPr>
            <w:r w:rsidRPr="002A5D1B">
              <w:rPr>
                <w:rFonts w:ascii="Times New Roman" w:hAnsi="Times New Roman"/>
                <w:b/>
                <w:noProof/>
                <w:sz w:val="20"/>
              </w:rPr>
              <w:t>Denumire</w:t>
            </w:r>
          </w:p>
        </w:tc>
        <w:tc>
          <w:tcPr>
            <w:tcW w:w="21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AC2B738" w14:textId="75A64DD5" w:rsidR="00823693" w:rsidRPr="00C92F3A" w:rsidRDefault="00823693" w:rsidP="00C92F3A">
            <w:pPr>
              <w:spacing w:after="0" w:line="240" w:lineRule="auto"/>
              <w:jc w:val="center"/>
              <w:rPr>
                <w:rFonts w:ascii="Times New Roman" w:hAnsi="Times New Roman" w:cs="Times New Roman"/>
                <w:b/>
                <w:bCs/>
                <w:noProof/>
                <w:sz w:val="20"/>
                <w:szCs w:val="20"/>
              </w:rPr>
            </w:pPr>
            <w:r w:rsidRPr="002A5D1B">
              <w:rPr>
                <w:rFonts w:ascii="Times New Roman" w:hAnsi="Times New Roman"/>
                <w:b/>
                <w:noProof/>
                <w:sz w:val="20"/>
              </w:rPr>
              <w:t>Indicatori calitativi</w:t>
            </w:r>
            <w:r>
              <w:rPr>
                <w:rFonts w:ascii="Times New Roman" w:hAnsi="Times New Roman"/>
                <w:noProof/>
                <w:sz w:val="20"/>
              </w:rPr>
              <w:t xml:space="preserve"> </w:t>
            </w:r>
            <w:r>
              <w:rPr>
                <w:rFonts w:ascii="Times New Roman" w:hAnsi="Times New Roman"/>
                <w:noProof/>
                <w:sz w:val="20"/>
              </w:rPr>
              <w:br/>
            </w:r>
            <w:r w:rsidRPr="002A5D1B">
              <w:rPr>
                <w:rFonts w:ascii="Times New Roman" w:hAnsi="Times New Roman"/>
                <w:b/>
                <w:noProof/>
                <w:sz w:val="20"/>
              </w:rPr>
              <w:t>(pentru jaloane)</w:t>
            </w:r>
          </w:p>
        </w:tc>
        <w:tc>
          <w:tcPr>
            <w:tcW w:w="2969"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BC46F25" w14:textId="4BE05C1F" w:rsidR="00823693" w:rsidRPr="00C92F3A" w:rsidRDefault="00823693" w:rsidP="00C92F3A">
            <w:pPr>
              <w:spacing w:after="0" w:line="240" w:lineRule="auto"/>
              <w:jc w:val="center"/>
              <w:rPr>
                <w:rFonts w:ascii="Times New Roman" w:hAnsi="Times New Roman" w:cs="Times New Roman"/>
                <w:b/>
                <w:bCs/>
                <w:noProof/>
                <w:sz w:val="20"/>
                <w:szCs w:val="20"/>
              </w:rPr>
            </w:pPr>
            <w:r w:rsidRPr="002A5D1B">
              <w:rPr>
                <w:rFonts w:ascii="Times New Roman" w:hAnsi="Times New Roman"/>
                <w:b/>
                <w:noProof/>
                <w:sz w:val="20"/>
              </w:rPr>
              <w:t xml:space="preserve">Indicatori cantitativi </w:t>
            </w:r>
            <w:r>
              <w:rPr>
                <w:rFonts w:ascii="Times New Roman" w:hAnsi="Times New Roman"/>
                <w:noProof/>
                <w:sz w:val="20"/>
              </w:rPr>
              <w:br/>
            </w:r>
            <w:r w:rsidRPr="002A5D1B">
              <w:rPr>
                <w:rFonts w:ascii="Times New Roman" w:hAnsi="Times New Roman"/>
                <w:b/>
                <w:noProof/>
                <w:sz w:val="20"/>
              </w:rPr>
              <w:t>(pentru ținte)</w:t>
            </w:r>
          </w:p>
        </w:tc>
        <w:tc>
          <w:tcPr>
            <w:tcW w:w="1755" w:type="dxa"/>
            <w:gridSpan w:val="2"/>
            <w:tcBorders>
              <w:top w:val="single" w:sz="4" w:space="0" w:color="auto"/>
              <w:left w:val="nil"/>
              <w:bottom w:val="single" w:sz="4" w:space="0" w:color="auto"/>
              <w:right w:val="single" w:sz="4" w:space="0" w:color="auto"/>
            </w:tcBorders>
            <w:shd w:val="clear" w:color="auto" w:fill="BDD7EE"/>
            <w:vAlign w:val="center"/>
            <w:hideMark/>
          </w:tcPr>
          <w:p w14:paraId="6E06E9F1" w14:textId="66BB7AB3" w:rsidR="00823693" w:rsidRPr="00C92F3A" w:rsidRDefault="00823693" w:rsidP="00C92F3A">
            <w:pPr>
              <w:spacing w:after="0" w:line="240" w:lineRule="auto"/>
              <w:jc w:val="center"/>
              <w:rPr>
                <w:rFonts w:ascii="Times New Roman" w:hAnsi="Times New Roman" w:cs="Times New Roman"/>
                <w:b/>
                <w:bCs/>
                <w:noProof/>
                <w:sz w:val="20"/>
                <w:szCs w:val="20"/>
              </w:rPr>
            </w:pPr>
            <w:r w:rsidRPr="002A5D1B">
              <w:rPr>
                <w:rFonts w:ascii="Times New Roman" w:hAnsi="Times New Roman"/>
                <w:b/>
                <w:noProof/>
                <w:sz w:val="20"/>
              </w:rPr>
              <w:t>Calendar orientativ pentru atingerea jaloanelor/țintelor</w:t>
            </w:r>
          </w:p>
        </w:tc>
        <w:tc>
          <w:tcPr>
            <w:tcW w:w="354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A49AA2E" w14:textId="77777777" w:rsidR="00823693" w:rsidRPr="002A5D1B" w:rsidRDefault="00823693">
            <w:pPr>
              <w:spacing w:after="0" w:line="240" w:lineRule="auto"/>
              <w:jc w:val="center"/>
              <w:rPr>
                <w:rFonts w:ascii="Times New Roman" w:hAnsi="Times New Roman" w:cs="Times New Roman"/>
                <w:b/>
                <w:bCs/>
                <w:noProof/>
                <w:sz w:val="20"/>
                <w:szCs w:val="20"/>
              </w:rPr>
            </w:pPr>
            <w:r w:rsidRPr="002A5D1B">
              <w:rPr>
                <w:rFonts w:ascii="Times New Roman" w:hAnsi="Times New Roman"/>
                <w:b/>
                <w:noProof/>
                <w:sz w:val="20"/>
              </w:rPr>
              <w:t>Descrierea fiecărui jalon și a fiecărei ținte</w:t>
            </w:r>
          </w:p>
        </w:tc>
      </w:tr>
      <w:tr w:rsidR="00823693" w:rsidRPr="00C92F3A" w14:paraId="76EBA2B7" w14:textId="77777777">
        <w:trPr>
          <w:trHeight w:val="624"/>
          <w:tblHeader/>
          <w:jc w:val="center"/>
        </w:trPr>
        <w:tc>
          <w:tcPr>
            <w:tcW w:w="729" w:type="dxa"/>
            <w:vMerge/>
            <w:tcBorders>
              <w:top w:val="single" w:sz="4" w:space="0" w:color="auto"/>
              <w:left w:val="single" w:sz="4" w:space="0" w:color="auto"/>
              <w:bottom w:val="single" w:sz="4" w:space="0" w:color="auto"/>
              <w:right w:val="single" w:sz="4" w:space="0" w:color="auto"/>
            </w:tcBorders>
            <w:vAlign w:val="center"/>
            <w:hideMark/>
          </w:tcPr>
          <w:p w14:paraId="37512725" w14:textId="77777777" w:rsidR="00823693" w:rsidRPr="00CA463A" w:rsidRDefault="00823693">
            <w:pPr>
              <w:spacing w:after="0" w:line="240" w:lineRule="auto"/>
              <w:jc w:val="both"/>
              <w:rPr>
                <w:rFonts w:ascii="Times New Roman" w:hAnsi="Times New Roman" w:cs="Times New Roman"/>
                <w:b/>
                <w:noProof/>
                <w:sz w:val="20"/>
                <w:szCs w:val="20"/>
              </w:rPr>
            </w:pPr>
          </w:p>
        </w:tc>
        <w:tc>
          <w:tcPr>
            <w:tcW w:w="1656" w:type="dxa"/>
            <w:vMerge/>
            <w:tcBorders>
              <w:top w:val="single" w:sz="4" w:space="0" w:color="auto"/>
              <w:left w:val="single" w:sz="4" w:space="0" w:color="auto"/>
              <w:bottom w:val="single" w:sz="4" w:space="0" w:color="auto"/>
              <w:right w:val="single" w:sz="4" w:space="0" w:color="auto"/>
            </w:tcBorders>
            <w:vAlign w:val="center"/>
            <w:hideMark/>
          </w:tcPr>
          <w:p w14:paraId="3F5778C1" w14:textId="77777777" w:rsidR="00823693" w:rsidRPr="00CA463A" w:rsidRDefault="00823693">
            <w:pPr>
              <w:spacing w:after="0" w:line="240" w:lineRule="auto"/>
              <w:jc w:val="both"/>
              <w:rPr>
                <w:rFonts w:ascii="Times New Roman" w:hAnsi="Times New Roman" w:cs="Times New Roman"/>
                <w:b/>
                <w:noProof/>
                <w:sz w:val="20"/>
                <w:szCs w:val="20"/>
              </w:rPr>
            </w:pPr>
          </w:p>
        </w:tc>
        <w:tc>
          <w:tcPr>
            <w:tcW w:w="1123" w:type="dxa"/>
            <w:vMerge/>
            <w:tcBorders>
              <w:top w:val="single" w:sz="4" w:space="0" w:color="auto"/>
              <w:left w:val="single" w:sz="4" w:space="0" w:color="auto"/>
              <w:bottom w:val="single" w:sz="4" w:space="0" w:color="auto"/>
              <w:right w:val="single" w:sz="4" w:space="0" w:color="auto"/>
            </w:tcBorders>
            <w:vAlign w:val="center"/>
            <w:hideMark/>
          </w:tcPr>
          <w:p w14:paraId="19C05470" w14:textId="77777777" w:rsidR="00823693" w:rsidRPr="00CA463A" w:rsidRDefault="00823693">
            <w:pPr>
              <w:spacing w:after="0" w:line="240" w:lineRule="auto"/>
              <w:jc w:val="both"/>
              <w:rPr>
                <w:rFonts w:ascii="Times New Roman" w:hAnsi="Times New Roman" w:cs="Times New Roman"/>
                <w:b/>
                <w:noProof/>
                <w:sz w:val="20"/>
                <w:szCs w:val="20"/>
              </w:rPr>
            </w:pPr>
          </w:p>
        </w:tc>
        <w:tc>
          <w:tcPr>
            <w:tcW w:w="1992" w:type="dxa"/>
            <w:vMerge/>
            <w:tcBorders>
              <w:top w:val="single" w:sz="4" w:space="0" w:color="auto"/>
              <w:left w:val="single" w:sz="4" w:space="0" w:color="auto"/>
              <w:bottom w:val="single" w:sz="4" w:space="0" w:color="auto"/>
              <w:right w:val="single" w:sz="4" w:space="0" w:color="auto"/>
            </w:tcBorders>
            <w:vAlign w:val="center"/>
            <w:hideMark/>
          </w:tcPr>
          <w:p w14:paraId="02741BBE" w14:textId="77777777" w:rsidR="00823693" w:rsidRPr="00CA463A" w:rsidRDefault="00823693">
            <w:pPr>
              <w:spacing w:after="0" w:line="240" w:lineRule="auto"/>
              <w:jc w:val="both"/>
              <w:rPr>
                <w:rFonts w:ascii="Times New Roman" w:hAnsi="Times New Roman" w:cs="Times New Roman"/>
                <w:b/>
                <w:noProof/>
                <w:sz w:val="20"/>
                <w:szCs w:val="20"/>
              </w:rPr>
            </w:pPr>
          </w:p>
        </w:tc>
        <w:tc>
          <w:tcPr>
            <w:tcW w:w="2104" w:type="dxa"/>
            <w:vMerge/>
            <w:tcBorders>
              <w:top w:val="single" w:sz="4" w:space="0" w:color="auto"/>
              <w:left w:val="single" w:sz="4" w:space="0" w:color="auto"/>
              <w:bottom w:val="single" w:sz="4" w:space="0" w:color="auto"/>
              <w:right w:val="single" w:sz="4" w:space="0" w:color="auto"/>
            </w:tcBorders>
            <w:vAlign w:val="center"/>
            <w:hideMark/>
          </w:tcPr>
          <w:p w14:paraId="3B58ED57" w14:textId="77777777" w:rsidR="00823693" w:rsidRPr="00CA463A" w:rsidRDefault="00823693">
            <w:pPr>
              <w:spacing w:after="0" w:line="240" w:lineRule="auto"/>
              <w:jc w:val="both"/>
              <w:rPr>
                <w:rFonts w:ascii="Times New Roman" w:hAnsi="Times New Roman" w:cs="Times New Roman"/>
                <w:b/>
                <w:noProof/>
                <w:sz w:val="20"/>
                <w:szCs w:val="20"/>
              </w:rPr>
            </w:pPr>
          </w:p>
        </w:tc>
        <w:tc>
          <w:tcPr>
            <w:tcW w:w="1180" w:type="dxa"/>
            <w:tcBorders>
              <w:top w:val="nil"/>
              <w:left w:val="single" w:sz="4" w:space="0" w:color="auto"/>
              <w:bottom w:val="single" w:sz="4" w:space="0" w:color="auto"/>
              <w:right w:val="single" w:sz="4" w:space="0" w:color="auto"/>
            </w:tcBorders>
            <w:shd w:val="clear" w:color="auto" w:fill="BDD7EE"/>
            <w:vAlign w:val="center"/>
            <w:hideMark/>
          </w:tcPr>
          <w:p w14:paraId="62016713" w14:textId="2AC0D548" w:rsidR="00823693" w:rsidRPr="00C92F3A" w:rsidRDefault="00823693" w:rsidP="00C92F3A">
            <w:pPr>
              <w:spacing w:after="0" w:line="240" w:lineRule="auto"/>
              <w:jc w:val="center"/>
              <w:rPr>
                <w:rFonts w:ascii="Times New Roman" w:hAnsi="Times New Roman" w:cs="Times New Roman"/>
                <w:b/>
                <w:bCs/>
                <w:noProof/>
                <w:sz w:val="20"/>
                <w:szCs w:val="20"/>
              </w:rPr>
            </w:pPr>
            <w:r w:rsidRPr="002A5D1B">
              <w:rPr>
                <w:rFonts w:ascii="Times New Roman" w:hAnsi="Times New Roman"/>
                <w:b/>
                <w:noProof/>
                <w:sz w:val="20"/>
              </w:rPr>
              <w:t>Unitate de măsură</w:t>
            </w:r>
          </w:p>
        </w:tc>
        <w:tc>
          <w:tcPr>
            <w:tcW w:w="992" w:type="dxa"/>
            <w:tcBorders>
              <w:top w:val="nil"/>
              <w:left w:val="nil"/>
              <w:bottom w:val="single" w:sz="4" w:space="0" w:color="auto"/>
              <w:right w:val="single" w:sz="4" w:space="0" w:color="auto"/>
            </w:tcBorders>
            <w:shd w:val="clear" w:color="auto" w:fill="BDD7EE"/>
            <w:vAlign w:val="center"/>
            <w:hideMark/>
          </w:tcPr>
          <w:p w14:paraId="6ADC1DE4" w14:textId="77777777" w:rsidR="00823693" w:rsidRPr="00C92F3A" w:rsidRDefault="00823693">
            <w:pPr>
              <w:spacing w:after="0" w:line="240" w:lineRule="auto"/>
              <w:jc w:val="center"/>
              <w:rPr>
                <w:rFonts w:ascii="Times New Roman" w:hAnsi="Times New Roman" w:cs="Times New Roman"/>
                <w:b/>
                <w:bCs/>
                <w:noProof/>
                <w:sz w:val="20"/>
                <w:szCs w:val="20"/>
              </w:rPr>
            </w:pPr>
            <w:r w:rsidRPr="002A5D1B">
              <w:rPr>
                <w:rFonts w:ascii="Times New Roman" w:hAnsi="Times New Roman"/>
                <w:b/>
                <w:noProof/>
                <w:sz w:val="20"/>
              </w:rPr>
              <w:t>Valoare de referință</w:t>
            </w:r>
          </w:p>
        </w:tc>
        <w:tc>
          <w:tcPr>
            <w:tcW w:w="797" w:type="dxa"/>
            <w:tcBorders>
              <w:top w:val="nil"/>
              <w:left w:val="nil"/>
              <w:bottom w:val="single" w:sz="4" w:space="0" w:color="auto"/>
              <w:right w:val="single" w:sz="4" w:space="0" w:color="auto"/>
            </w:tcBorders>
            <w:shd w:val="clear" w:color="auto" w:fill="BDD7EE"/>
            <w:vAlign w:val="center"/>
            <w:hideMark/>
          </w:tcPr>
          <w:p w14:paraId="19739370" w14:textId="77777777" w:rsidR="00823693" w:rsidRPr="00C92F3A" w:rsidRDefault="00823693">
            <w:pPr>
              <w:spacing w:after="0" w:line="240" w:lineRule="auto"/>
              <w:jc w:val="center"/>
              <w:rPr>
                <w:rFonts w:ascii="Times New Roman" w:hAnsi="Times New Roman" w:cs="Times New Roman"/>
                <w:b/>
                <w:bCs/>
                <w:noProof/>
                <w:sz w:val="20"/>
                <w:szCs w:val="20"/>
              </w:rPr>
            </w:pPr>
            <w:r w:rsidRPr="002A5D1B">
              <w:rPr>
                <w:rFonts w:ascii="Times New Roman" w:hAnsi="Times New Roman"/>
                <w:b/>
                <w:noProof/>
                <w:sz w:val="20"/>
              </w:rPr>
              <w:t>Obiectiv</w:t>
            </w:r>
          </w:p>
        </w:tc>
        <w:tc>
          <w:tcPr>
            <w:tcW w:w="982" w:type="dxa"/>
            <w:tcBorders>
              <w:top w:val="single" w:sz="4" w:space="0" w:color="auto"/>
              <w:left w:val="nil"/>
              <w:bottom w:val="single" w:sz="4" w:space="0" w:color="auto"/>
              <w:right w:val="single" w:sz="4" w:space="0" w:color="auto"/>
            </w:tcBorders>
            <w:shd w:val="clear" w:color="auto" w:fill="BDD7EE"/>
            <w:vAlign w:val="center"/>
            <w:hideMark/>
          </w:tcPr>
          <w:p w14:paraId="01EC00D7" w14:textId="77777777" w:rsidR="00823693" w:rsidRPr="00C92F3A" w:rsidRDefault="00823693">
            <w:pPr>
              <w:spacing w:after="0" w:line="240" w:lineRule="auto"/>
              <w:jc w:val="center"/>
              <w:rPr>
                <w:rFonts w:ascii="Times New Roman" w:hAnsi="Times New Roman" w:cs="Times New Roman"/>
                <w:b/>
                <w:bCs/>
                <w:noProof/>
                <w:sz w:val="20"/>
                <w:szCs w:val="20"/>
              </w:rPr>
            </w:pPr>
            <w:r w:rsidRPr="002A5D1B">
              <w:rPr>
                <w:rFonts w:ascii="Times New Roman" w:hAnsi="Times New Roman"/>
                <w:b/>
                <w:noProof/>
                <w:sz w:val="20"/>
              </w:rPr>
              <w:t>Trimestru</w:t>
            </w:r>
          </w:p>
        </w:tc>
        <w:tc>
          <w:tcPr>
            <w:tcW w:w="773" w:type="dxa"/>
            <w:tcBorders>
              <w:top w:val="single" w:sz="4" w:space="0" w:color="auto"/>
              <w:left w:val="nil"/>
              <w:bottom w:val="single" w:sz="4" w:space="0" w:color="auto"/>
              <w:right w:val="single" w:sz="4" w:space="0" w:color="auto"/>
            </w:tcBorders>
            <w:shd w:val="clear" w:color="auto" w:fill="BDD7EE"/>
            <w:vAlign w:val="center"/>
            <w:hideMark/>
          </w:tcPr>
          <w:p w14:paraId="55E8E0B7" w14:textId="77777777" w:rsidR="00823693" w:rsidRPr="00C92F3A" w:rsidRDefault="00823693">
            <w:pPr>
              <w:spacing w:after="0" w:line="240" w:lineRule="auto"/>
              <w:jc w:val="center"/>
              <w:rPr>
                <w:rFonts w:ascii="Times New Roman" w:hAnsi="Times New Roman" w:cs="Times New Roman"/>
                <w:b/>
                <w:bCs/>
                <w:noProof/>
                <w:sz w:val="20"/>
                <w:szCs w:val="20"/>
              </w:rPr>
            </w:pPr>
            <w:r w:rsidRPr="002A5D1B">
              <w:rPr>
                <w:rFonts w:ascii="Times New Roman" w:hAnsi="Times New Roman"/>
                <w:b/>
                <w:noProof/>
                <w:sz w:val="20"/>
              </w:rPr>
              <w:t>An</w:t>
            </w:r>
          </w:p>
        </w:tc>
        <w:tc>
          <w:tcPr>
            <w:tcW w:w="3548" w:type="dxa"/>
            <w:vMerge/>
            <w:tcBorders>
              <w:top w:val="single" w:sz="4" w:space="0" w:color="auto"/>
              <w:left w:val="single" w:sz="4" w:space="0" w:color="auto"/>
              <w:bottom w:val="single" w:sz="4" w:space="0" w:color="auto"/>
              <w:right w:val="single" w:sz="4" w:space="0" w:color="auto"/>
            </w:tcBorders>
            <w:vAlign w:val="center"/>
            <w:hideMark/>
          </w:tcPr>
          <w:p w14:paraId="6201B78E" w14:textId="77777777" w:rsidR="00823693" w:rsidRPr="002A5D1B" w:rsidRDefault="00823693">
            <w:pPr>
              <w:spacing w:after="0" w:line="240" w:lineRule="auto"/>
              <w:jc w:val="both"/>
              <w:rPr>
                <w:rFonts w:ascii="Times New Roman" w:hAnsi="Times New Roman" w:cs="Times New Roman"/>
                <w:b/>
                <w:noProof/>
                <w:sz w:val="20"/>
                <w:szCs w:val="20"/>
                <w:lang w:val="en-GB"/>
              </w:rPr>
            </w:pPr>
          </w:p>
        </w:tc>
      </w:tr>
      <w:tr w:rsidR="00823693" w:rsidRPr="00C92F3A" w14:paraId="761BD7F3" w14:textId="77777777">
        <w:trPr>
          <w:trHeight w:val="309"/>
          <w:jc w:val="center"/>
        </w:trPr>
        <w:tc>
          <w:tcPr>
            <w:tcW w:w="729" w:type="dxa"/>
            <w:tcBorders>
              <w:top w:val="single" w:sz="4" w:space="0" w:color="auto"/>
              <w:left w:val="single" w:sz="4" w:space="0" w:color="000000" w:themeColor="text1"/>
              <w:bottom w:val="single" w:sz="4" w:space="0" w:color="000000" w:themeColor="text1"/>
              <w:right w:val="single" w:sz="4" w:space="0" w:color="000000" w:themeColor="text1"/>
            </w:tcBorders>
            <w:shd w:val="clear" w:color="auto" w:fill="C6EFCE"/>
            <w:noWrap/>
          </w:tcPr>
          <w:p w14:paraId="48CE4868" w14:textId="77777777" w:rsidR="00823693" w:rsidRPr="00C92F3A" w:rsidRDefault="0082369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351</w:t>
            </w:r>
          </w:p>
        </w:tc>
        <w:tc>
          <w:tcPr>
            <w:tcW w:w="1656" w:type="dxa"/>
            <w:tcBorders>
              <w:top w:val="single" w:sz="4" w:space="0" w:color="auto"/>
              <w:left w:val="nil"/>
              <w:bottom w:val="single" w:sz="4" w:space="0" w:color="000000" w:themeColor="text1"/>
              <w:right w:val="single" w:sz="4" w:space="0" w:color="000000" w:themeColor="text1"/>
            </w:tcBorders>
            <w:shd w:val="clear" w:color="auto" w:fill="C6EFCE"/>
            <w:noWrap/>
          </w:tcPr>
          <w:p w14:paraId="2CBC966C"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xml:space="preserve">. Dezvoltarea capacității pentru gestionarea fondurilor publice din sănătate </w:t>
            </w:r>
          </w:p>
        </w:tc>
        <w:tc>
          <w:tcPr>
            <w:tcW w:w="1123" w:type="dxa"/>
            <w:tcBorders>
              <w:top w:val="single" w:sz="4" w:space="0" w:color="auto"/>
              <w:left w:val="nil"/>
              <w:bottom w:val="single" w:sz="4" w:space="0" w:color="000000" w:themeColor="text1"/>
              <w:right w:val="single" w:sz="4" w:space="0" w:color="000000" w:themeColor="text1"/>
            </w:tcBorders>
            <w:shd w:val="clear" w:color="auto" w:fill="C6EFCE"/>
            <w:noWrap/>
          </w:tcPr>
          <w:p w14:paraId="59E38280"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1992" w:type="dxa"/>
            <w:tcBorders>
              <w:top w:val="single" w:sz="4" w:space="0" w:color="auto"/>
              <w:left w:val="nil"/>
              <w:bottom w:val="single" w:sz="4" w:space="0" w:color="000000" w:themeColor="text1"/>
              <w:right w:val="single" w:sz="4" w:space="0" w:color="000000" w:themeColor="text1"/>
            </w:tcBorders>
            <w:shd w:val="clear" w:color="auto" w:fill="C6EFCE"/>
            <w:noWrap/>
          </w:tcPr>
          <w:p w14:paraId="08125D78"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Intrarea în vigoare a ordinului ministerial privind indicatorii de performanță și de calitate care urmează să fie utilizați pentru selectarea unităților medicale care vor fi finanțate din Fondul pentru calitatea serviciilor medicale</w:t>
            </w:r>
          </w:p>
        </w:tc>
        <w:tc>
          <w:tcPr>
            <w:tcW w:w="2104" w:type="dxa"/>
            <w:tcBorders>
              <w:top w:val="single" w:sz="4" w:space="0" w:color="auto"/>
              <w:left w:val="nil"/>
              <w:bottom w:val="single" w:sz="4" w:space="0" w:color="000000" w:themeColor="text1"/>
              <w:right w:val="single" w:sz="4" w:space="0" w:color="000000" w:themeColor="text1"/>
            </w:tcBorders>
            <w:shd w:val="clear" w:color="auto" w:fill="C6EFCE"/>
            <w:noWrap/>
          </w:tcPr>
          <w:p w14:paraId="43986676"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Dispoziție din ordinul ministerial care indică intrarea în vigoare a ordinului ministerial de adoptare a setului de indicatori de calitate a îngrijirii și a metodologiei necesare pentru selectarea unităților medicale beneficiare</w:t>
            </w:r>
          </w:p>
        </w:tc>
        <w:tc>
          <w:tcPr>
            <w:tcW w:w="1180" w:type="dxa"/>
            <w:tcBorders>
              <w:top w:val="nil"/>
              <w:left w:val="nil"/>
              <w:bottom w:val="single" w:sz="4" w:space="0" w:color="000000" w:themeColor="text1"/>
              <w:right w:val="single" w:sz="4" w:space="0" w:color="000000" w:themeColor="text1"/>
            </w:tcBorders>
            <w:shd w:val="clear" w:color="auto" w:fill="C6EFCE"/>
            <w:noWrap/>
          </w:tcPr>
          <w:p w14:paraId="489F9A9A" w14:textId="77777777" w:rsidR="00823693" w:rsidRPr="00CA463A" w:rsidRDefault="00823693">
            <w:pPr>
              <w:spacing w:after="0" w:line="240" w:lineRule="auto"/>
              <w:jc w:val="both"/>
              <w:rPr>
                <w:rFonts w:ascii="Times New Roman" w:hAnsi="Times New Roman" w:cs="Times New Roman"/>
                <w:noProof/>
                <w:sz w:val="20"/>
                <w:szCs w:val="20"/>
              </w:rPr>
            </w:pPr>
          </w:p>
        </w:tc>
        <w:tc>
          <w:tcPr>
            <w:tcW w:w="992" w:type="dxa"/>
            <w:tcBorders>
              <w:top w:val="nil"/>
              <w:left w:val="nil"/>
              <w:bottom w:val="single" w:sz="4" w:space="0" w:color="000000" w:themeColor="text1"/>
              <w:right w:val="single" w:sz="4" w:space="0" w:color="000000" w:themeColor="text1"/>
            </w:tcBorders>
            <w:shd w:val="clear" w:color="auto" w:fill="C6EFCE"/>
            <w:noWrap/>
          </w:tcPr>
          <w:p w14:paraId="2DFAE8B4" w14:textId="77777777" w:rsidR="00823693" w:rsidRPr="00CA463A" w:rsidRDefault="00823693">
            <w:pPr>
              <w:spacing w:after="0" w:line="240" w:lineRule="auto"/>
              <w:jc w:val="both"/>
              <w:rPr>
                <w:rFonts w:ascii="Times New Roman" w:hAnsi="Times New Roman" w:cs="Times New Roman"/>
                <w:noProof/>
                <w:sz w:val="20"/>
                <w:szCs w:val="20"/>
              </w:rPr>
            </w:pPr>
          </w:p>
        </w:tc>
        <w:tc>
          <w:tcPr>
            <w:tcW w:w="797" w:type="dxa"/>
            <w:tcBorders>
              <w:top w:val="nil"/>
              <w:left w:val="nil"/>
              <w:bottom w:val="single" w:sz="4" w:space="0" w:color="000000" w:themeColor="text1"/>
              <w:right w:val="single" w:sz="4" w:space="0" w:color="000000" w:themeColor="text1"/>
            </w:tcBorders>
            <w:shd w:val="clear" w:color="auto" w:fill="C6EFCE"/>
            <w:noWrap/>
          </w:tcPr>
          <w:p w14:paraId="0DBE044E" w14:textId="77777777" w:rsidR="00823693" w:rsidRPr="00CA463A" w:rsidRDefault="00823693">
            <w:pPr>
              <w:spacing w:after="0" w:line="240" w:lineRule="auto"/>
              <w:jc w:val="both"/>
              <w:rPr>
                <w:rFonts w:ascii="Times New Roman" w:hAnsi="Times New Roman" w:cs="Times New Roman"/>
                <w:noProof/>
                <w:sz w:val="20"/>
                <w:szCs w:val="20"/>
              </w:rPr>
            </w:pPr>
          </w:p>
        </w:tc>
        <w:tc>
          <w:tcPr>
            <w:tcW w:w="982" w:type="dxa"/>
            <w:tcBorders>
              <w:top w:val="single" w:sz="4" w:space="0" w:color="auto"/>
              <w:left w:val="nil"/>
              <w:bottom w:val="single" w:sz="4" w:space="0" w:color="000000" w:themeColor="text1"/>
              <w:right w:val="single" w:sz="4" w:space="0" w:color="000000" w:themeColor="text1"/>
            </w:tcBorders>
            <w:shd w:val="clear" w:color="auto" w:fill="C6EFCE"/>
            <w:noWrap/>
          </w:tcPr>
          <w:p w14:paraId="4DB7DFAE"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773" w:type="dxa"/>
            <w:tcBorders>
              <w:top w:val="single" w:sz="4" w:space="0" w:color="auto"/>
              <w:left w:val="nil"/>
              <w:bottom w:val="single" w:sz="4" w:space="0" w:color="000000" w:themeColor="text1"/>
              <w:right w:val="single" w:sz="4" w:space="0" w:color="000000" w:themeColor="text1"/>
            </w:tcBorders>
            <w:shd w:val="clear" w:color="auto" w:fill="C6EFCE"/>
            <w:noWrap/>
          </w:tcPr>
          <w:p w14:paraId="220CEAA8" w14:textId="77777777" w:rsidR="00823693" w:rsidRPr="00C92F3A" w:rsidRDefault="0082369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2022</w:t>
            </w:r>
          </w:p>
        </w:tc>
        <w:tc>
          <w:tcPr>
            <w:tcW w:w="3548" w:type="dxa"/>
            <w:tcBorders>
              <w:top w:val="single" w:sz="4" w:space="0" w:color="auto"/>
              <w:left w:val="nil"/>
              <w:bottom w:val="single" w:sz="4" w:space="0" w:color="000000" w:themeColor="text1"/>
              <w:right w:val="single" w:sz="4" w:space="0" w:color="000000" w:themeColor="text1"/>
            </w:tcBorders>
            <w:shd w:val="clear" w:color="auto" w:fill="C6EFCE"/>
            <w:noWrap/>
          </w:tcPr>
          <w:p w14:paraId="6492FDB4"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Ministerul Sănătății va elabora și va adopta un set de indicatori de proces, indicatori de rezultat și indicatori raportați la pacienți care urmează să fie utilizați pentru evaluarea furnizorilor de servicii medicale, precum și metodologia de selecție bazată pe performanță a unităților beneficiare. Setul de indicatori va include indicatori precum: proporția de pacienți cu evenimente adverse, îmbunătățirea pe scala durerii (scorul din scala analoagă vizuală), rata infecțiilor dobândite în spital, informații de calitate aflate la dispoziția pacienților. </w:t>
            </w:r>
          </w:p>
        </w:tc>
      </w:tr>
      <w:tr w:rsidR="00823693" w:rsidRPr="00C92F3A" w14:paraId="5E684230" w14:textId="77777777">
        <w:trPr>
          <w:trHeight w:val="309"/>
          <w:jc w:val="center"/>
        </w:trPr>
        <w:tc>
          <w:tcPr>
            <w:tcW w:w="729" w:type="dxa"/>
            <w:tcBorders>
              <w:top w:val="nil"/>
              <w:left w:val="single" w:sz="4" w:space="0" w:color="000000" w:themeColor="text1"/>
              <w:bottom w:val="single" w:sz="4" w:space="0" w:color="000000" w:themeColor="text1"/>
              <w:right w:val="single" w:sz="4" w:space="0" w:color="000000" w:themeColor="text1"/>
            </w:tcBorders>
            <w:shd w:val="clear" w:color="auto" w:fill="C6EFCE"/>
            <w:noWrap/>
          </w:tcPr>
          <w:p w14:paraId="25388542" w14:textId="77777777" w:rsidR="00823693" w:rsidRPr="00C92F3A" w:rsidRDefault="0082369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352</w:t>
            </w:r>
          </w:p>
        </w:tc>
        <w:tc>
          <w:tcPr>
            <w:tcW w:w="1656" w:type="dxa"/>
            <w:tcBorders>
              <w:top w:val="nil"/>
              <w:left w:val="nil"/>
              <w:bottom w:val="single" w:sz="4" w:space="0" w:color="000000" w:themeColor="text1"/>
              <w:right w:val="single" w:sz="4" w:space="0" w:color="000000" w:themeColor="text1"/>
            </w:tcBorders>
            <w:shd w:val="clear" w:color="auto" w:fill="C6EFCE"/>
            <w:noWrap/>
          </w:tcPr>
          <w:p w14:paraId="045CF1BF"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Dezvoltarea capacității pentru gestionarea fondurilor publice din sănătate</w:t>
            </w:r>
          </w:p>
        </w:tc>
        <w:tc>
          <w:tcPr>
            <w:tcW w:w="1123" w:type="dxa"/>
            <w:tcBorders>
              <w:top w:val="nil"/>
              <w:left w:val="nil"/>
              <w:bottom w:val="single" w:sz="4" w:space="0" w:color="000000" w:themeColor="text1"/>
              <w:right w:val="single" w:sz="4" w:space="0" w:color="000000" w:themeColor="text1"/>
            </w:tcBorders>
            <w:shd w:val="clear" w:color="auto" w:fill="C6EFCE"/>
            <w:noWrap/>
          </w:tcPr>
          <w:p w14:paraId="7CB2EBC6"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1992" w:type="dxa"/>
            <w:tcBorders>
              <w:top w:val="nil"/>
              <w:left w:val="nil"/>
              <w:bottom w:val="single" w:sz="4" w:space="0" w:color="000000" w:themeColor="text1"/>
              <w:right w:val="single" w:sz="4" w:space="0" w:color="000000" w:themeColor="text1"/>
            </w:tcBorders>
            <w:shd w:val="clear" w:color="auto" w:fill="C6EFCE"/>
            <w:noWrap/>
          </w:tcPr>
          <w:p w14:paraId="770BFE64"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Intrarea în vigoare a actului juridic pentru un nou model de contract-cadru pentru sistemul de asigurări de sănătate </w:t>
            </w:r>
          </w:p>
        </w:tc>
        <w:tc>
          <w:tcPr>
            <w:tcW w:w="2104" w:type="dxa"/>
            <w:tcBorders>
              <w:top w:val="nil"/>
              <w:left w:val="nil"/>
              <w:bottom w:val="single" w:sz="4" w:space="0" w:color="000000" w:themeColor="text1"/>
              <w:right w:val="single" w:sz="4" w:space="0" w:color="000000" w:themeColor="text1"/>
            </w:tcBorders>
            <w:shd w:val="clear" w:color="auto" w:fill="C6EFCE"/>
            <w:noWrap/>
          </w:tcPr>
          <w:p w14:paraId="222B3F16"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Dispoziție în actul juridic care indică intrarea sa în vigoare </w:t>
            </w:r>
          </w:p>
        </w:tc>
        <w:tc>
          <w:tcPr>
            <w:tcW w:w="1180" w:type="dxa"/>
            <w:tcBorders>
              <w:top w:val="nil"/>
              <w:left w:val="nil"/>
              <w:bottom w:val="single" w:sz="4" w:space="0" w:color="000000" w:themeColor="text1"/>
              <w:right w:val="single" w:sz="4" w:space="0" w:color="000000" w:themeColor="text1"/>
            </w:tcBorders>
            <w:shd w:val="clear" w:color="auto" w:fill="C6EFCE"/>
            <w:noWrap/>
          </w:tcPr>
          <w:p w14:paraId="701FF319"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992" w:type="dxa"/>
            <w:tcBorders>
              <w:top w:val="nil"/>
              <w:left w:val="nil"/>
              <w:bottom w:val="single" w:sz="4" w:space="0" w:color="000000" w:themeColor="text1"/>
              <w:right w:val="single" w:sz="4" w:space="0" w:color="000000" w:themeColor="text1"/>
            </w:tcBorders>
            <w:shd w:val="clear" w:color="auto" w:fill="C6EFCE"/>
            <w:noWrap/>
          </w:tcPr>
          <w:p w14:paraId="14BE0A8F"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797" w:type="dxa"/>
            <w:tcBorders>
              <w:top w:val="nil"/>
              <w:left w:val="nil"/>
              <w:bottom w:val="single" w:sz="4" w:space="0" w:color="000000" w:themeColor="text1"/>
              <w:right w:val="single" w:sz="4" w:space="0" w:color="000000" w:themeColor="text1"/>
            </w:tcBorders>
            <w:shd w:val="clear" w:color="auto" w:fill="C6EFCE"/>
            <w:noWrap/>
          </w:tcPr>
          <w:p w14:paraId="59A7C8D2"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982" w:type="dxa"/>
            <w:tcBorders>
              <w:top w:val="nil"/>
              <w:left w:val="nil"/>
              <w:bottom w:val="single" w:sz="4" w:space="0" w:color="000000" w:themeColor="text1"/>
              <w:right w:val="single" w:sz="4" w:space="0" w:color="000000" w:themeColor="text1"/>
            </w:tcBorders>
            <w:shd w:val="clear" w:color="auto" w:fill="C6EFCE"/>
            <w:noWrap/>
          </w:tcPr>
          <w:p w14:paraId="14CFF4F6"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73" w:type="dxa"/>
            <w:tcBorders>
              <w:top w:val="nil"/>
              <w:left w:val="nil"/>
              <w:bottom w:val="single" w:sz="4" w:space="0" w:color="000000" w:themeColor="text1"/>
              <w:right w:val="single" w:sz="4" w:space="0" w:color="000000" w:themeColor="text1"/>
            </w:tcBorders>
            <w:shd w:val="clear" w:color="auto" w:fill="C6EFCE"/>
            <w:noWrap/>
          </w:tcPr>
          <w:p w14:paraId="08F53E96" w14:textId="77777777" w:rsidR="00823693" w:rsidRPr="00C92F3A" w:rsidRDefault="0082369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2023</w:t>
            </w:r>
          </w:p>
        </w:tc>
        <w:tc>
          <w:tcPr>
            <w:tcW w:w="3548" w:type="dxa"/>
            <w:tcBorders>
              <w:top w:val="nil"/>
              <w:left w:val="nil"/>
              <w:bottom w:val="single" w:sz="4" w:space="0" w:color="000000" w:themeColor="text1"/>
              <w:right w:val="single" w:sz="4" w:space="0" w:color="000000" w:themeColor="text1"/>
            </w:tcBorders>
            <w:shd w:val="clear" w:color="auto" w:fill="C6EFCE"/>
            <w:noWrap/>
          </w:tcPr>
          <w:p w14:paraId="436EC354"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Noul model de contract-cadru pentru sistemul de asigurări de sănătate:</w:t>
            </w:r>
          </w:p>
          <w:p w14:paraId="0B484842" w14:textId="77777777" w:rsidR="00823693" w:rsidRPr="00C92F3A" w:rsidRDefault="00823693" w:rsidP="00823693">
            <w:pPr>
              <w:numPr>
                <w:ilvl w:val="0"/>
                <w:numId w:val="56"/>
              </w:numPr>
              <w:pBdr>
                <w:top w:val="nil"/>
                <w:left w:val="nil"/>
                <w:bottom w:val="nil"/>
                <w:right w:val="nil"/>
                <w:between w:val="nil"/>
              </w:pBdr>
              <w:spacing w:after="0" w:line="240" w:lineRule="auto"/>
              <w:ind w:left="260" w:hanging="260"/>
              <w:jc w:val="both"/>
              <w:rPr>
                <w:rFonts w:ascii="Times New Roman" w:eastAsia="Calibri" w:hAnsi="Times New Roman" w:cs="Times New Roman"/>
                <w:noProof/>
                <w:sz w:val="20"/>
                <w:szCs w:val="20"/>
              </w:rPr>
            </w:pPr>
            <w:r>
              <w:rPr>
                <w:rFonts w:ascii="Times New Roman" w:hAnsi="Times New Roman"/>
                <w:noProof/>
                <w:sz w:val="20"/>
              </w:rPr>
              <w:t>Conține indicatori de eficiență pentru cheltuielile Fondului Național de Asigurări de Sănătate, care trebuie raportați periodic;</w:t>
            </w:r>
          </w:p>
          <w:p w14:paraId="6F08BE2D" w14:textId="77777777" w:rsidR="00823693" w:rsidRPr="00C92F3A" w:rsidRDefault="00823693" w:rsidP="00823693">
            <w:pPr>
              <w:numPr>
                <w:ilvl w:val="0"/>
                <w:numId w:val="56"/>
              </w:numPr>
              <w:pBdr>
                <w:top w:val="nil"/>
                <w:left w:val="nil"/>
                <w:bottom w:val="nil"/>
                <w:right w:val="nil"/>
                <w:between w:val="nil"/>
              </w:pBdr>
              <w:spacing w:after="0" w:line="240" w:lineRule="auto"/>
              <w:ind w:left="260" w:hanging="260"/>
              <w:jc w:val="both"/>
              <w:rPr>
                <w:rFonts w:ascii="Times New Roman" w:eastAsia="Calibri" w:hAnsi="Times New Roman" w:cs="Times New Roman"/>
                <w:noProof/>
                <w:sz w:val="20"/>
                <w:szCs w:val="20"/>
              </w:rPr>
            </w:pPr>
            <w:r>
              <w:rPr>
                <w:rFonts w:ascii="Times New Roman" w:hAnsi="Times New Roman"/>
                <w:noProof/>
                <w:sz w:val="20"/>
              </w:rPr>
              <w:t>Extinde domeniului de aplicare al serviciilor ambulatorii;</w:t>
            </w:r>
          </w:p>
          <w:p w14:paraId="3D74B903" w14:textId="77777777" w:rsidR="00823693" w:rsidRPr="00C92F3A" w:rsidRDefault="00823693" w:rsidP="00823693">
            <w:pPr>
              <w:numPr>
                <w:ilvl w:val="0"/>
                <w:numId w:val="56"/>
              </w:numPr>
              <w:pBdr>
                <w:top w:val="nil"/>
                <w:left w:val="nil"/>
                <w:bottom w:val="nil"/>
                <w:right w:val="nil"/>
                <w:between w:val="nil"/>
              </w:pBdr>
              <w:spacing w:after="0" w:line="240" w:lineRule="auto"/>
              <w:ind w:left="260" w:hanging="260"/>
              <w:jc w:val="both"/>
              <w:rPr>
                <w:rFonts w:ascii="Times New Roman" w:eastAsia="Calibri" w:hAnsi="Times New Roman" w:cs="Times New Roman"/>
                <w:noProof/>
                <w:sz w:val="20"/>
                <w:szCs w:val="20"/>
              </w:rPr>
            </w:pPr>
            <w:r>
              <w:rPr>
                <w:rFonts w:ascii="Times New Roman" w:hAnsi="Times New Roman"/>
                <w:noProof/>
                <w:sz w:val="20"/>
              </w:rPr>
              <w:t>Mandatează protocoale de îngrijire preventivă și programe de depistare timpurie la nivelul asistenței medicale primare;</w:t>
            </w:r>
          </w:p>
          <w:p w14:paraId="41EA7AE3" w14:textId="77777777" w:rsidR="00823693" w:rsidRPr="00C92F3A" w:rsidRDefault="00823693" w:rsidP="00823693">
            <w:pPr>
              <w:numPr>
                <w:ilvl w:val="0"/>
                <w:numId w:val="56"/>
              </w:numPr>
              <w:pBdr>
                <w:top w:val="nil"/>
                <w:left w:val="nil"/>
                <w:bottom w:val="nil"/>
                <w:right w:val="nil"/>
                <w:between w:val="nil"/>
              </w:pBdr>
              <w:spacing w:after="0" w:line="240" w:lineRule="auto"/>
              <w:ind w:left="260" w:hanging="260"/>
              <w:jc w:val="both"/>
              <w:rPr>
                <w:rFonts w:ascii="Times New Roman" w:eastAsia="Calibri" w:hAnsi="Times New Roman" w:cs="Times New Roman"/>
                <w:noProof/>
                <w:sz w:val="20"/>
                <w:szCs w:val="20"/>
              </w:rPr>
            </w:pPr>
            <w:r>
              <w:rPr>
                <w:rFonts w:ascii="Times New Roman" w:hAnsi="Times New Roman"/>
                <w:noProof/>
                <w:sz w:val="20"/>
              </w:rPr>
              <w:t>Permite telemedicina și capacitățile de consultare la distanță pentru unele servicii medicale;</w:t>
            </w:r>
          </w:p>
          <w:p w14:paraId="5B79254A" w14:textId="77777777" w:rsidR="00823693" w:rsidRPr="00C92F3A" w:rsidRDefault="00823693" w:rsidP="00823693">
            <w:pPr>
              <w:numPr>
                <w:ilvl w:val="0"/>
                <w:numId w:val="56"/>
              </w:numPr>
              <w:pBdr>
                <w:top w:val="nil"/>
                <w:left w:val="nil"/>
                <w:bottom w:val="nil"/>
                <w:right w:val="nil"/>
                <w:between w:val="nil"/>
              </w:pBdr>
              <w:spacing w:after="0" w:line="240" w:lineRule="auto"/>
              <w:ind w:left="260" w:hanging="260"/>
              <w:jc w:val="both"/>
              <w:rPr>
                <w:rFonts w:ascii="Times New Roman" w:eastAsia="Calibri" w:hAnsi="Times New Roman" w:cs="Times New Roman"/>
                <w:noProof/>
                <w:sz w:val="20"/>
                <w:szCs w:val="20"/>
              </w:rPr>
            </w:pPr>
            <w:r>
              <w:rPr>
                <w:rFonts w:ascii="Times New Roman" w:hAnsi="Times New Roman"/>
                <w:noProof/>
                <w:sz w:val="20"/>
              </w:rPr>
              <w:t>Include dispoziții privind stimulentele financiare și mecanismele de sprijin pentru furnizorii de asistență medicală care deservesc populațiile rurale insuficient deservite;</w:t>
            </w:r>
          </w:p>
          <w:p w14:paraId="51986505" w14:textId="77777777" w:rsidR="00823693" w:rsidRPr="00C92F3A" w:rsidRDefault="00823693" w:rsidP="00823693">
            <w:pPr>
              <w:numPr>
                <w:ilvl w:val="0"/>
                <w:numId w:val="56"/>
              </w:numPr>
              <w:pBdr>
                <w:top w:val="nil"/>
                <w:left w:val="nil"/>
                <w:bottom w:val="nil"/>
                <w:right w:val="nil"/>
                <w:between w:val="nil"/>
              </w:pBdr>
              <w:spacing w:after="0" w:line="240" w:lineRule="auto"/>
              <w:ind w:left="260" w:hanging="260"/>
              <w:jc w:val="both"/>
              <w:rPr>
                <w:rFonts w:ascii="Times New Roman" w:eastAsia="Calibri" w:hAnsi="Times New Roman" w:cs="Times New Roman"/>
                <w:noProof/>
                <w:sz w:val="20"/>
                <w:szCs w:val="20"/>
              </w:rPr>
            </w:pPr>
            <w:r>
              <w:rPr>
                <w:rFonts w:ascii="Times New Roman" w:hAnsi="Times New Roman"/>
                <w:noProof/>
                <w:sz w:val="20"/>
              </w:rPr>
              <w:t>Extinde domeniul de aplicare definit al serviciilor acoperite la asistența primară, specializată și comunitară.</w:t>
            </w:r>
          </w:p>
        </w:tc>
      </w:tr>
      <w:tr w:rsidR="00823693" w:rsidRPr="00C92F3A" w14:paraId="6FE4DF43" w14:textId="77777777">
        <w:trPr>
          <w:trHeight w:val="309"/>
          <w:jc w:val="center"/>
        </w:trPr>
        <w:tc>
          <w:tcPr>
            <w:tcW w:w="729" w:type="dxa"/>
            <w:tcBorders>
              <w:top w:val="nil"/>
              <w:left w:val="single" w:sz="4" w:space="0" w:color="000000" w:themeColor="text1"/>
              <w:bottom w:val="single" w:sz="4" w:space="0" w:color="000000" w:themeColor="text1"/>
              <w:right w:val="single" w:sz="4" w:space="0" w:color="000000" w:themeColor="text1"/>
            </w:tcBorders>
            <w:shd w:val="clear" w:color="auto" w:fill="C6EFCE"/>
            <w:noWrap/>
          </w:tcPr>
          <w:p w14:paraId="60C00F51" w14:textId="77777777" w:rsidR="00823693" w:rsidRPr="00C92F3A" w:rsidRDefault="0082369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355</w:t>
            </w:r>
          </w:p>
        </w:tc>
        <w:tc>
          <w:tcPr>
            <w:tcW w:w="1656" w:type="dxa"/>
            <w:tcBorders>
              <w:top w:val="nil"/>
              <w:left w:val="nil"/>
              <w:bottom w:val="single" w:sz="4" w:space="0" w:color="000000" w:themeColor="text1"/>
              <w:right w:val="single" w:sz="4" w:space="0" w:color="000000" w:themeColor="text1"/>
            </w:tcBorders>
            <w:shd w:val="clear" w:color="auto" w:fill="C6EFCE"/>
            <w:noWrap/>
          </w:tcPr>
          <w:p w14:paraId="43187523"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2</w:t>
            </w:r>
            <w:r>
              <w:rPr>
                <w:rFonts w:ascii="Times New Roman" w:hAnsi="Times New Roman"/>
                <w:noProof/>
                <w:sz w:val="20"/>
              </w:rPr>
              <w:t xml:space="preserve">. Dezvoltarea capacității de investiții în infrastructura sanitară </w:t>
            </w:r>
          </w:p>
        </w:tc>
        <w:tc>
          <w:tcPr>
            <w:tcW w:w="1123" w:type="dxa"/>
            <w:tcBorders>
              <w:top w:val="nil"/>
              <w:left w:val="nil"/>
              <w:bottom w:val="single" w:sz="4" w:space="0" w:color="000000" w:themeColor="text1"/>
              <w:right w:val="single" w:sz="4" w:space="0" w:color="000000" w:themeColor="text1"/>
            </w:tcBorders>
            <w:shd w:val="clear" w:color="auto" w:fill="C6EFCE"/>
            <w:noWrap/>
          </w:tcPr>
          <w:p w14:paraId="1C5289F9"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1992" w:type="dxa"/>
            <w:tcBorders>
              <w:top w:val="nil"/>
              <w:left w:val="nil"/>
              <w:bottom w:val="single" w:sz="4" w:space="0" w:color="000000" w:themeColor="text1"/>
              <w:right w:val="single" w:sz="4" w:space="0" w:color="000000" w:themeColor="text1"/>
            </w:tcBorders>
            <w:shd w:val="clear" w:color="auto" w:fill="C6EFCE"/>
            <w:noWrap/>
          </w:tcPr>
          <w:p w14:paraId="2583C929"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Intrarea în vigoare a cadrului legislativ de instituire a Agenției Naționale pentru Dezvoltarea Infrastructurii în Sănătate (ANDIS) </w:t>
            </w:r>
          </w:p>
          <w:p w14:paraId="4BC8EA1C" w14:textId="77777777" w:rsidR="00823693" w:rsidRPr="00CA463A" w:rsidRDefault="00823693">
            <w:pPr>
              <w:spacing w:after="0" w:line="240" w:lineRule="auto"/>
              <w:jc w:val="both"/>
              <w:rPr>
                <w:rFonts w:ascii="Times New Roman" w:hAnsi="Times New Roman" w:cs="Times New Roman"/>
                <w:noProof/>
                <w:sz w:val="20"/>
                <w:szCs w:val="20"/>
                <w:lang w:val="fr-FR"/>
              </w:rPr>
            </w:pPr>
          </w:p>
          <w:p w14:paraId="75CA0132" w14:textId="77777777" w:rsidR="00823693" w:rsidRPr="00CA463A" w:rsidRDefault="00823693">
            <w:pPr>
              <w:spacing w:before="120" w:after="0" w:line="240" w:lineRule="auto"/>
              <w:jc w:val="both"/>
              <w:rPr>
                <w:rFonts w:ascii="Times New Roman" w:hAnsi="Times New Roman" w:cs="Times New Roman"/>
                <w:noProof/>
                <w:sz w:val="20"/>
                <w:szCs w:val="20"/>
                <w:lang w:val="fr-FR"/>
              </w:rPr>
            </w:pPr>
          </w:p>
        </w:tc>
        <w:tc>
          <w:tcPr>
            <w:tcW w:w="2104" w:type="dxa"/>
            <w:tcBorders>
              <w:top w:val="nil"/>
              <w:left w:val="nil"/>
              <w:bottom w:val="single" w:sz="4" w:space="0" w:color="000000" w:themeColor="text1"/>
              <w:right w:val="single" w:sz="4" w:space="0" w:color="000000" w:themeColor="text1"/>
            </w:tcBorders>
            <w:shd w:val="clear" w:color="auto" w:fill="C6EFCE"/>
            <w:noWrap/>
          </w:tcPr>
          <w:p w14:paraId="619CD0E0"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Intrarea în vigoare a cadrului legislativ de instituire a Agenției Naționale pentru Dezvoltarea Infrastructurii în Sănătate (ANDIS)</w:t>
            </w:r>
          </w:p>
        </w:tc>
        <w:tc>
          <w:tcPr>
            <w:tcW w:w="1180" w:type="dxa"/>
            <w:tcBorders>
              <w:top w:val="nil"/>
              <w:left w:val="nil"/>
              <w:bottom w:val="single" w:sz="4" w:space="0" w:color="000000" w:themeColor="text1"/>
              <w:right w:val="single" w:sz="4" w:space="0" w:color="000000" w:themeColor="text1"/>
            </w:tcBorders>
            <w:shd w:val="clear" w:color="auto" w:fill="C6EFCE"/>
            <w:noWrap/>
          </w:tcPr>
          <w:p w14:paraId="58060900" w14:textId="77777777" w:rsidR="00823693" w:rsidRPr="00CA463A" w:rsidRDefault="00823693">
            <w:pPr>
              <w:spacing w:after="0" w:line="240" w:lineRule="auto"/>
              <w:jc w:val="both"/>
              <w:rPr>
                <w:rFonts w:ascii="Times New Roman" w:hAnsi="Times New Roman" w:cs="Times New Roman"/>
                <w:noProof/>
                <w:sz w:val="20"/>
                <w:szCs w:val="20"/>
                <w:lang w:val="fr-FR"/>
              </w:rPr>
            </w:pPr>
          </w:p>
        </w:tc>
        <w:tc>
          <w:tcPr>
            <w:tcW w:w="992" w:type="dxa"/>
            <w:tcBorders>
              <w:top w:val="nil"/>
              <w:left w:val="nil"/>
              <w:bottom w:val="single" w:sz="4" w:space="0" w:color="000000" w:themeColor="text1"/>
              <w:right w:val="single" w:sz="4" w:space="0" w:color="000000" w:themeColor="text1"/>
            </w:tcBorders>
            <w:shd w:val="clear" w:color="auto" w:fill="C6EFCE"/>
            <w:noWrap/>
          </w:tcPr>
          <w:p w14:paraId="7A9426DA" w14:textId="77777777" w:rsidR="00823693" w:rsidRPr="00CA463A" w:rsidRDefault="00823693">
            <w:pPr>
              <w:spacing w:after="0" w:line="240" w:lineRule="auto"/>
              <w:jc w:val="both"/>
              <w:rPr>
                <w:rFonts w:ascii="Times New Roman" w:hAnsi="Times New Roman" w:cs="Times New Roman"/>
                <w:noProof/>
                <w:sz w:val="20"/>
                <w:szCs w:val="20"/>
                <w:lang w:val="fr-FR"/>
              </w:rPr>
            </w:pPr>
          </w:p>
        </w:tc>
        <w:tc>
          <w:tcPr>
            <w:tcW w:w="797" w:type="dxa"/>
            <w:tcBorders>
              <w:top w:val="nil"/>
              <w:left w:val="nil"/>
              <w:bottom w:val="single" w:sz="4" w:space="0" w:color="000000" w:themeColor="text1"/>
              <w:right w:val="single" w:sz="4" w:space="0" w:color="000000" w:themeColor="text1"/>
            </w:tcBorders>
            <w:shd w:val="clear" w:color="auto" w:fill="C6EFCE"/>
            <w:noWrap/>
          </w:tcPr>
          <w:p w14:paraId="20A381F1" w14:textId="77777777" w:rsidR="00823693" w:rsidRPr="00CA463A" w:rsidRDefault="00823693">
            <w:pPr>
              <w:spacing w:after="0" w:line="240" w:lineRule="auto"/>
              <w:jc w:val="both"/>
              <w:rPr>
                <w:rFonts w:ascii="Times New Roman" w:hAnsi="Times New Roman" w:cs="Times New Roman"/>
                <w:noProof/>
                <w:sz w:val="20"/>
                <w:szCs w:val="20"/>
                <w:lang w:val="fr-FR"/>
              </w:rPr>
            </w:pPr>
          </w:p>
        </w:tc>
        <w:tc>
          <w:tcPr>
            <w:tcW w:w="982" w:type="dxa"/>
            <w:tcBorders>
              <w:top w:val="nil"/>
              <w:left w:val="nil"/>
              <w:bottom w:val="single" w:sz="4" w:space="0" w:color="000000" w:themeColor="text1"/>
              <w:right w:val="single" w:sz="4" w:space="0" w:color="000000" w:themeColor="text1"/>
            </w:tcBorders>
            <w:shd w:val="clear" w:color="auto" w:fill="C6EFCE"/>
            <w:noWrap/>
          </w:tcPr>
          <w:p w14:paraId="3BBCC10F"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73" w:type="dxa"/>
            <w:tcBorders>
              <w:top w:val="nil"/>
              <w:left w:val="nil"/>
              <w:bottom w:val="single" w:sz="4" w:space="0" w:color="000000" w:themeColor="text1"/>
              <w:right w:val="single" w:sz="4" w:space="0" w:color="000000" w:themeColor="text1"/>
            </w:tcBorders>
            <w:shd w:val="clear" w:color="auto" w:fill="C6EFCE"/>
            <w:noWrap/>
          </w:tcPr>
          <w:p w14:paraId="5347335D" w14:textId="77777777" w:rsidR="00823693" w:rsidRPr="00C92F3A" w:rsidRDefault="0082369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2022</w:t>
            </w:r>
          </w:p>
        </w:tc>
        <w:tc>
          <w:tcPr>
            <w:tcW w:w="3548" w:type="dxa"/>
            <w:tcBorders>
              <w:top w:val="nil"/>
              <w:left w:val="nil"/>
              <w:bottom w:val="single" w:sz="4" w:space="0" w:color="000000" w:themeColor="text1"/>
              <w:right w:val="single" w:sz="4" w:space="0" w:color="000000" w:themeColor="text1"/>
            </w:tcBorders>
            <w:shd w:val="clear" w:color="auto" w:fill="C6EFCE"/>
            <w:noWrap/>
          </w:tcPr>
          <w:p w14:paraId="6D8A6B99"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Cadrul legislativ va stabili următoarele funcții pentru această agenție:</w:t>
            </w:r>
          </w:p>
          <w:p w14:paraId="724EAD3D"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pregătirea și implementarea în timp util a proiectelor de investiții prioritare în infrastructura de sănătate publică, conform specificațiilor și în cadrul bugetului aprobat;</w:t>
            </w:r>
          </w:p>
          <w:p w14:paraId="4F58E349"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emiterea de instrucțiuni, recomandări și norme metodologice aplicabile pentru pregătirea, implementarea și finalizarea proiectelor de investiții în infrastructura de sănătate publică;</w:t>
            </w:r>
          </w:p>
          <w:p w14:paraId="2014578A" w14:textId="77777777" w:rsidR="00823693" w:rsidRPr="00C92F3A" w:rsidRDefault="00823693" w:rsidP="00823693">
            <w:pPr>
              <w:numPr>
                <w:ilvl w:val="0"/>
                <w:numId w:val="57"/>
              </w:numPr>
              <w:spacing w:after="0" w:line="240" w:lineRule="auto"/>
              <w:ind w:left="260" w:hanging="260"/>
              <w:contextualSpacing/>
              <w:jc w:val="both"/>
              <w:rPr>
                <w:rFonts w:ascii="Times New Roman" w:hAnsi="Times New Roman" w:cs="Times New Roman"/>
                <w:noProof/>
                <w:sz w:val="20"/>
                <w:szCs w:val="20"/>
              </w:rPr>
            </w:pPr>
            <w:r>
              <w:rPr>
                <w:rFonts w:ascii="Times New Roman" w:hAnsi="Times New Roman"/>
                <w:noProof/>
                <w:sz w:val="20"/>
              </w:rPr>
              <w:t>furnizarea de asistență specializată în domeniul proiectelor de investiții în infrastructura de sănătate publică ministerelor, spitalelor publice sau altor autorități publice;</w:t>
            </w:r>
          </w:p>
          <w:p w14:paraId="476F11D0" w14:textId="77777777" w:rsidR="00823693" w:rsidRPr="00C92F3A" w:rsidRDefault="00823693" w:rsidP="00823693">
            <w:pPr>
              <w:numPr>
                <w:ilvl w:val="0"/>
                <w:numId w:val="57"/>
              </w:numPr>
              <w:spacing w:after="0" w:line="240" w:lineRule="auto"/>
              <w:ind w:left="260" w:hanging="260"/>
              <w:contextualSpacing/>
              <w:jc w:val="both"/>
              <w:rPr>
                <w:rFonts w:ascii="Times New Roman" w:hAnsi="Times New Roman" w:cs="Times New Roman"/>
                <w:noProof/>
                <w:sz w:val="20"/>
                <w:szCs w:val="20"/>
              </w:rPr>
            </w:pPr>
            <w:r>
              <w:rPr>
                <w:rFonts w:ascii="Times New Roman" w:hAnsi="Times New Roman"/>
                <w:noProof/>
                <w:sz w:val="20"/>
              </w:rPr>
              <w:t>stabilirea și implementarea programului multianual al proiectelor de investiții prioritare în infrastructura de sănătate publică;</w:t>
            </w:r>
          </w:p>
          <w:p w14:paraId="0B0B39C0" w14:textId="77777777" w:rsidR="00823693" w:rsidRPr="00C92F3A" w:rsidRDefault="00823693" w:rsidP="00823693">
            <w:pPr>
              <w:numPr>
                <w:ilvl w:val="0"/>
                <w:numId w:val="57"/>
              </w:numPr>
              <w:spacing w:after="0" w:line="240" w:lineRule="auto"/>
              <w:ind w:left="260" w:hanging="260"/>
              <w:contextualSpacing/>
              <w:jc w:val="both"/>
              <w:rPr>
                <w:rFonts w:ascii="Times New Roman" w:hAnsi="Times New Roman" w:cs="Times New Roman"/>
                <w:noProof/>
                <w:sz w:val="20"/>
                <w:szCs w:val="20"/>
              </w:rPr>
            </w:pPr>
            <w:r>
              <w:rPr>
                <w:rFonts w:ascii="Times New Roman" w:hAnsi="Times New Roman"/>
                <w:noProof/>
                <w:sz w:val="20"/>
              </w:rPr>
              <w:t>monitorizarea implementării proiectelor de investiții în infrastructura de sănătate publică;</w:t>
            </w:r>
          </w:p>
          <w:p w14:paraId="48B31E6A" w14:textId="77777777" w:rsidR="00823693" w:rsidRPr="00C92F3A" w:rsidRDefault="00823693" w:rsidP="00823693">
            <w:pPr>
              <w:numPr>
                <w:ilvl w:val="0"/>
                <w:numId w:val="57"/>
              </w:numPr>
              <w:spacing w:after="0" w:line="240" w:lineRule="auto"/>
              <w:ind w:left="260" w:hanging="260"/>
              <w:contextualSpacing/>
              <w:jc w:val="both"/>
              <w:rPr>
                <w:rFonts w:ascii="Times New Roman" w:hAnsi="Times New Roman" w:cs="Times New Roman"/>
                <w:noProof/>
                <w:sz w:val="20"/>
                <w:szCs w:val="20"/>
              </w:rPr>
            </w:pPr>
            <w:r>
              <w:rPr>
                <w:rFonts w:ascii="Times New Roman" w:hAnsi="Times New Roman"/>
                <w:noProof/>
                <w:sz w:val="20"/>
              </w:rPr>
              <w:t>înființarea unui centru de excelență în gestionarea proiectelor de investiții în infrastructura de sănătate publică;</w:t>
            </w:r>
          </w:p>
          <w:p w14:paraId="1AA2B408" w14:textId="77777777" w:rsidR="00823693" w:rsidRPr="00C92F3A" w:rsidRDefault="00823693" w:rsidP="00823693">
            <w:pPr>
              <w:numPr>
                <w:ilvl w:val="0"/>
                <w:numId w:val="57"/>
              </w:numPr>
              <w:spacing w:after="0" w:line="240" w:lineRule="auto"/>
              <w:ind w:left="260" w:hanging="260"/>
              <w:contextualSpacing/>
              <w:jc w:val="both"/>
              <w:rPr>
                <w:rFonts w:ascii="Times New Roman" w:hAnsi="Times New Roman" w:cs="Times New Roman"/>
                <w:noProof/>
                <w:sz w:val="20"/>
                <w:szCs w:val="20"/>
              </w:rPr>
            </w:pPr>
            <w:r>
              <w:rPr>
                <w:rFonts w:ascii="Times New Roman" w:hAnsi="Times New Roman"/>
                <w:noProof/>
                <w:sz w:val="20"/>
              </w:rPr>
              <w:t>stabilirea de parteneriate și încheierea de acorduri de finanțare a proiectelor de investiții în infrastructura de sănătate publică.</w:t>
            </w:r>
          </w:p>
          <w:p w14:paraId="6EE1637B"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Președintele ANDIS va fi numit, iar recrutarea personalului pentru cele </w:t>
            </w:r>
            <w:r w:rsidRPr="00CA463A">
              <w:rPr>
                <w:rFonts w:ascii="Times New Roman" w:hAnsi="Times New Roman"/>
                <w:noProof/>
                <w:sz w:val="20"/>
              </w:rPr>
              <w:t>15</w:t>
            </w:r>
            <w:r>
              <w:rPr>
                <w:rFonts w:ascii="Times New Roman" w:hAnsi="Times New Roman"/>
                <w:noProof/>
                <w:sz w:val="20"/>
              </w:rPr>
              <w:t xml:space="preserve"> roluri-cheie din organigrama ANDIS finalizată se va încheia în momentul în care agenția devine operațională. </w:t>
            </w:r>
          </w:p>
          <w:p w14:paraId="57B257F3" w14:textId="77777777" w:rsidR="00823693" w:rsidRPr="00CA463A" w:rsidRDefault="00823693">
            <w:pPr>
              <w:spacing w:after="0" w:line="240" w:lineRule="auto"/>
              <w:jc w:val="both"/>
              <w:rPr>
                <w:rFonts w:ascii="Times New Roman" w:hAnsi="Times New Roman" w:cs="Times New Roman"/>
                <w:noProof/>
                <w:sz w:val="20"/>
                <w:szCs w:val="20"/>
              </w:rPr>
            </w:pPr>
          </w:p>
        </w:tc>
      </w:tr>
      <w:tr w:rsidR="00823693" w:rsidRPr="00C92F3A" w14:paraId="4AF59EF5" w14:textId="77777777">
        <w:trPr>
          <w:trHeight w:val="309"/>
          <w:jc w:val="center"/>
        </w:trPr>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noWrap/>
          </w:tcPr>
          <w:p w14:paraId="3A561350" w14:textId="77777777" w:rsidR="00823693" w:rsidRPr="00C92F3A" w:rsidRDefault="0082369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356</w:t>
            </w:r>
          </w:p>
        </w:tc>
        <w:tc>
          <w:tcPr>
            <w:tcW w:w="165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32FB537"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3</w:t>
            </w:r>
            <w:r>
              <w:rPr>
                <w:rFonts w:ascii="Times New Roman" w:hAnsi="Times New Roman"/>
                <w:noProof/>
                <w:sz w:val="20"/>
              </w:rPr>
              <w:t xml:space="preserve">. Dezvoltarea capacității pentru managementul serviciilor de sănătate și managementul resurselor umane din sănătate </w:t>
            </w:r>
          </w:p>
        </w:tc>
        <w:tc>
          <w:tcPr>
            <w:tcW w:w="112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847A798"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1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FF536ED"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Intrarea în vigoare a cadrului legislativ privind dezvoltarea capacității pentru managementul serviciilor de sănătate și managementul resurselor umane din sănătate</w:t>
            </w:r>
          </w:p>
        </w:tc>
        <w:tc>
          <w:tcPr>
            <w:tcW w:w="2104"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D491197"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Intrarea în vigoare a cadrului legislativ pentru reforma managementului serviciilor de sănătate și a managementului resurselor umane din sănătate</w:t>
            </w:r>
          </w:p>
        </w:tc>
        <w:tc>
          <w:tcPr>
            <w:tcW w:w="1180"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734B27C" w14:textId="77777777" w:rsidR="00823693" w:rsidRPr="00CA463A" w:rsidRDefault="00823693">
            <w:pPr>
              <w:spacing w:after="0" w:line="240" w:lineRule="auto"/>
              <w:jc w:val="both"/>
              <w:rPr>
                <w:rFonts w:ascii="Times New Roman" w:hAnsi="Times New Roman" w:cs="Times New Roman"/>
                <w:noProof/>
                <w:sz w:val="20"/>
                <w:szCs w:val="20"/>
                <w:lang w:val="fr-FR"/>
              </w:rPr>
            </w:pP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BB016B7" w14:textId="77777777" w:rsidR="00823693" w:rsidRPr="00CA463A" w:rsidRDefault="00823693">
            <w:pPr>
              <w:spacing w:after="0" w:line="240" w:lineRule="auto"/>
              <w:ind w:left="-69" w:firstLine="69"/>
              <w:jc w:val="both"/>
              <w:rPr>
                <w:rFonts w:ascii="Times New Roman" w:hAnsi="Times New Roman" w:cs="Times New Roman"/>
                <w:noProof/>
                <w:sz w:val="20"/>
                <w:szCs w:val="20"/>
                <w:lang w:val="fr-FR"/>
              </w:rPr>
            </w:pPr>
          </w:p>
        </w:tc>
        <w:tc>
          <w:tcPr>
            <w:tcW w:w="797"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D6431E3" w14:textId="77777777" w:rsidR="00823693" w:rsidRPr="00CA463A" w:rsidRDefault="00823693">
            <w:pPr>
              <w:spacing w:after="0" w:line="240" w:lineRule="auto"/>
              <w:jc w:val="both"/>
              <w:rPr>
                <w:rFonts w:ascii="Times New Roman" w:hAnsi="Times New Roman" w:cs="Times New Roman"/>
                <w:noProof/>
                <w:sz w:val="20"/>
                <w:szCs w:val="20"/>
                <w:lang w:val="fr-FR"/>
              </w:rPr>
            </w:pP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7DAAF47"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7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B82FA27" w14:textId="77777777" w:rsidR="00823693" w:rsidRPr="00C92F3A" w:rsidRDefault="0082369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2022</w:t>
            </w:r>
          </w:p>
        </w:tc>
        <w:tc>
          <w:tcPr>
            <w:tcW w:w="3548"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AC38F53" w14:textId="4BCAB489"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Modificările vizează legea principală care reglementează sectorul sănătății (Legea nr. </w:t>
            </w:r>
            <w:r w:rsidRPr="00CA463A">
              <w:rPr>
                <w:rFonts w:ascii="Times New Roman" w:hAnsi="Times New Roman"/>
                <w:noProof/>
                <w:sz w:val="20"/>
              </w:rPr>
              <w:t>95</w:t>
            </w:r>
            <w:r>
              <w:rPr>
                <w:rFonts w:ascii="Times New Roman" w:hAnsi="Times New Roman"/>
                <w:noProof/>
                <w:sz w:val="20"/>
              </w:rPr>
              <w:t xml:space="preserve"> din </w:t>
            </w:r>
            <w:r w:rsidRPr="00CA463A">
              <w:rPr>
                <w:rFonts w:ascii="Times New Roman" w:hAnsi="Times New Roman"/>
                <w:noProof/>
                <w:sz w:val="20"/>
              </w:rPr>
              <w:t>2006</w:t>
            </w:r>
            <w:r>
              <w:rPr>
                <w:rFonts w:ascii="Times New Roman" w:hAnsi="Times New Roman"/>
                <w:noProof/>
                <w:sz w:val="20"/>
              </w:rPr>
              <w:t>, astfel cum a fost modificată). În plus, o serie de hotărâri de guvern intră în vigoare pentru a operaționaliza modificările aduse acestei legi. Principalele dispoziții ale actelor juridice nou-introduse:</w:t>
            </w:r>
          </w:p>
          <w:p w14:paraId="2B5E1EDF"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vor adapta criteriile de competență pentru înscrierea la concursurile pentru posturi de conducere în domeniul sănătății; </w:t>
            </w:r>
          </w:p>
          <w:p w14:paraId="54D321EF"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vor ajusta criteriile de calitate pentru programele de formare în domeniul managementului serviciilor de sănătate;</w:t>
            </w:r>
          </w:p>
          <w:p w14:paraId="42C9AE42"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vor actualiza cerințele pentru dezvoltarea profesională continuă a cadrelor medicale;</w:t>
            </w:r>
          </w:p>
          <w:p w14:paraId="4E2EEB0C"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vor dezvolta și vor consolida corpul de experți în managementul serviciilor de sănătate;</w:t>
            </w:r>
          </w:p>
          <w:p w14:paraId="78FC19BA"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vor dezvolta auditarea și evaluarea programelor de formare în domeniul managementului serviciilor de sănătate.</w:t>
            </w:r>
          </w:p>
          <w:p w14:paraId="7A73E3C3"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Actele normative nou adoptate vor contribui la profesionalizarea managementului serviciilor de sănătate, prin elaborarea criteriilor de competență pentru personalul de specialitate. </w:t>
            </w:r>
          </w:p>
        </w:tc>
      </w:tr>
      <w:tr w:rsidR="00823693" w:rsidRPr="00C92F3A" w14:paraId="59960C00" w14:textId="77777777">
        <w:trPr>
          <w:trHeight w:val="309"/>
          <w:jc w:val="center"/>
        </w:trPr>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noWrap/>
          </w:tcPr>
          <w:p w14:paraId="4BE0053B" w14:textId="77777777" w:rsidR="00823693" w:rsidRPr="00C92F3A" w:rsidRDefault="0082369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357</w:t>
            </w:r>
          </w:p>
        </w:tc>
        <w:tc>
          <w:tcPr>
            <w:tcW w:w="165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C35754F"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3</w:t>
            </w:r>
            <w:r>
              <w:rPr>
                <w:rFonts w:ascii="Times New Roman" w:hAnsi="Times New Roman"/>
                <w:noProof/>
                <w:sz w:val="20"/>
              </w:rPr>
              <w:t>. Dezvoltarea capacității pentru managementul serviciilor de sănătate și managementul resurselor umane din sănătate</w:t>
            </w:r>
          </w:p>
        </w:tc>
        <w:tc>
          <w:tcPr>
            <w:tcW w:w="112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9E23F79"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1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7A9F4D3"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Intrarea în vigoare a legislației privind cadrul strategic pentru dezvoltarea resurselor umane din sănătate </w:t>
            </w:r>
          </w:p>
        </w:tc>
        <w:tc>
          <w:tcPr>
            <w:tcW w:w="2104"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E2223C3"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Intrarea în vigoare a legislației privind cadrul strategic pentru dezvoltarea resurselor umane din sănătate prin hotărâre de guvern</w:t>
            </w:r>
          </w:p>
        </w:tc>
        <w:tc>
          <w:tcPr>
            <w:tcW w:w="1180"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EC2B2E6"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E561133"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797"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06DE9DE2"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55B9E1A"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7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6CD0B5C" w14:textId="77777777" w:rsidR="00823693" w:rsidRPr="00C92F3A" w:rsidRDefault="0082369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2022</w:t>
            </w:r>
          </w:p>
        </w:tc>
        <w:tc>
          <w:tcPr>
            <w:tcW w:w="3548"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3399FF0"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Legea va stabili un nou cadru strategic pentru dezvoltarea resurselor umane din sănătate, în concordanță cu obiectivele generale ale sistemului de sănătate. </w:t>
            </w:r>
          </w:p>
          <w:p w14:paraId="14B99A06"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Principalele elemente ale cadrului strategic vor fi următoarele:</w:t>
            </w:r>
          </w:p>
          <w:p w14:paraId="2F5697DF"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 generarea resurselor umane în sănătate; </w:t>
            </w:r>
          </w:p>
          <w:p w14:paraId="280D08A0"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(ii) gestionarea resurselor umane în sănătate; </w:t>
            </w:r>
          </w:p>
          <w:p w14:paraId="1710A7F6"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(iii) gestionarea motivării resurselor umane; </w:t>
            </w:r>
          </w:p>
          <w:p w14:paraId="750846EE"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(iv) guvernanța forței de muncă în sănătate. </w:t>
            </w:r>
          </w:p>
        </w:tc>
      </w:tr>
      <w:tr w:rsidR="00823693" w:rsidRPr="00C92F3A" w14:paraId="40D28156" w14:textId="77777777">
        <w:trPr>
          <w:trHeight w:val="309"/>
          <w:jc w:val="center"/>
        </w:trPr>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noWrap/>
          </w:tcPr>
          <w:p w14:paraId="6C57396F" w14:textId="77777777" w:rsidR="00823693" w:rsidRPr="00C92F3A" w:rsidRDefault="0082369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358</w:t>
            </w:r>
          </w:p>
        </w:tc>
        <w:tc>
          <w:tcPr>
            <w:tcW w:w="165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9434491"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3</w:t>
            </w:r>
            <w:r>
              <w:rPr>
                <w:rFonts w:ascii="Times New Roman" w:hAnsi="Times New Roman"/>
                <w:noProof/>
                <w:sz w:val="20"/>
              </w:rPr>
              <w:t xml:space="preserve">. Dezvoltarea capacității pentru managementul serviciilor de sănătate și managementul resurselor umane din sănătate </w:t>
            </w:r>
          </w:p>
        </w:tc>
        <w:tc>
          <w:tcPr>
            <w:tcW w:w="112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4AA6895"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1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87B0A46"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Dezvoltarea resurselor umane din sănătate</w:t>
            </w:r>
          </w:p>
        </w:tc>
        <w:tc>
          <w:tcPr>
            <w:tcW w:w="2104"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345F9B9"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Adoptarea planurilor de acțiune sectoriale pentru dezvoltarea resurselor umane din sănătate prin ordin al ministrului sănătății</w:t>
            </w:r>
          </w:p>
        </w:tc>
        <w:tc>
          <w:tcPr>
            <w:tcW w:w="1180"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7E89DCF5" w14:textId="77777777" w:rsidR="00823693" w:rsidRPr="00CA463A" w:rsidRDefault="00823693">
            <w:pPr>
              <w:spacing w:after="0" w:line="240" w:lineRule="auto"/>
              <w:jc w:val="both"/>
              <w:rPr>
                <w:rFonts w:ascii="Times New Roman" w:hAnsi="Times New Roman" w:cs="Times New Roman"/>
                <w:noProof/>
                <w:sz w:val="20"/>
                <w:szCs w:val="20"/>
                <w:lang w:val="fr-FR"/>
              </w:rPr>
            </w:pP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09EEB066" w14:textId="77777777" w:rsidR="00823693" w:rsidRPr="00CA463A" w:rsidRDefault="00823693">
            <w:pPr>
              <w:spacing w:after="0" w:line="240" w:lineRule="auto"/>
              <w:jc w:val="both"/>
              <w:rPr>
                <w:rFonts w:ascii="Times New Roman" w:hAnsi="Times New Roman" w:cs="Times New Roman"/>
                <w:noProof/>
                <w:sz w:val="20"/>
                <w:szCs w:val="20"/>
                <w:lang w:val="fr-FR"/>
              </w:rPr>
            </w:pPr>
          </w:p>
        </w:tc>
        <w:tc>
          <w:tcPr>
            <w:tcW w:w="797"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4F1E33E" w14:textId="77777777" w:rsidR="00823693" w:rsidRPr="00CA463A" w:rsidRDefault="00823693">
            <w:pPr>
              <w:spacing w:after="0" w:line="240" w:lineRule="auto"/>
              <w:jc w:val="both"/>
              <w:rPr>
                <w:rFonts w:ascii="Times New Roman" w:hAnsi="Times New Roman" w:cs="Times New Roman"/>
                <w:noProof/>
                <w:sz w:val="20"/>
                <w:szCs w:val="20"/>
                <w:lang w:val="fr-FR"/>
              </w:rPr>
            </w:pP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EA77F1D"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77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AC46137" w14:textId="77777777" w:rsidR="00823693" w:rsidRPr="00C92F3A" w:rsidRDefault="0082369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2022</w:t>
            </w:r>
          </w:p>
        </w:tc>
        <w:tc>
          <w:tcPr>
            <w:tcW w:w="3548"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AD24130"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Planurile de acțiune sectoriale pentru dezvoltarea resurselor umane din asistența medicală primară și comunitară, ambulatorie și de spital, precum și sănătate publică operaționalizează cadrul strategic pentru a transforma nivelul de cunoștințe, aptitudini și competențe al resurselor umane din sănătate. </w:t>
            </w:r>
          </w:p>
          <w:p w14:paraId="7F1BAFD7"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Vor fi elaborate </w:t>
            </w:r>
            <w:r w:rsidRPr="00CA463A">
              <w:rPr>
                <w:rFonts w:ascii="Times New Roman" w:hAnsi="Times New Roman"/>
                <w:noProof/>
                <w:sz w:val="20"/>
              </w:rPr>
              <w:t>5</w:t>
            </w:r>
            <w:r>
              <w:rPr>
                <w:rFonts w:ascii="Times New Roman" w:hAnsi="Times New Roman"/>
                <w:noProof/>
                <w:sz w:val="20"/>
              </w:rPr>
              <w:t xml:space="preserve"> planuri de acțiune individualizate, iar domeniile vizate includ formarea inițială, dezvoltarea profesională continuă, mixul de competențe, partajarea sarcinilor, transferul sarcinilor.</w:t>
            </w:r>
          </w:p>
          <w:p w14:paraId="6435D067"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Se preconizează că planurile de acțiune vor fi în concordanță cu indicatorii de performanță stabiliți pentru gestionarea fondurilor publice din sănătate prevăzută în reforma </w:t>
            </w:r>
            <w:r w:rsidRPr="00CA463A">
              <w:rPr>
                <w:rFonts w:ascii="Times New Roman" w:hAnsi="Times New Roman"/>
                <w:noProof/>
                <w:sz w:val="20"/>
              </w:rPr>
              <w:t>1</w:t>
            </w:r>
            <w:r>
              <w:rPr>
                <w:rFonts w:ascii="Times New Roman" w:hAnsi="Times New Roman"/>
                <w:noProof/>
                <w:sz w:val="20"/>
              </w:rPr>
              <w:t xml:space="preserve">. </w:t>
            </w:r>
          </w:p>
          <w:p w14:paraId="7F88DEA6"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Personalul medical vizat include medici, asistenți medicali, farmaciști, dentiști, moașe și asistenți medicali comunitari, precum și alte categorii de profesioniști din domeniul sănătății.</w:t>
            </w:r>
          </w:p>
        </w:tc>
      </w:tr>
      <w:tr w:rsidR="00823693" w:rsidRPr="00C92F3A" w14:paraId="468A8760" w14:textId="77777777">
        <w:trPr>
          <w:trHeight w:val="309"/>
          <w:jc w:val="center"/>
        </w:trPr>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noWrap/>
          </w:tcPr>
          <w:p w14:paraId="66B8A3F8" w14:textId="77777777" w:rsidR="00823693" w:rsidRPr="00C92F3A" w:rsidRDefault="0082369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360</w:t>
            </w:r>
          </w:p>
        </w:tc>
        <w:tc>
          <w:tcPr>
            <w:tcW w:w="165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477583B"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3</w:t>
            </w:r>
            <w:r>
              <w:rPr>
                <w:rFonts w:ascii="Times New Roman" w:hAnsi="Times New Roman"/>
                <w:noProof/>
                <w:sz w:val="20"/>
              </w:rPr>
              <w:t>. Dezvoltarea capacității pentru managementul serviciilor de sănătate și managementul resurselor umane din sănătate</w:t>
            </w:r>
          </w:p>
        </w:tc>
        <w:tc>
          <w:tcPr>
            <w:tcW w:w="112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0180A1EF"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Țintă</w:t>
            </w:r>
          </w:p>
        </w:tc>
        <w:tc>
          <w:tcPr>
            <w:tcW w:w="1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ED100C7"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Construirea și echiparea a două centre de dezvoltare a competențelor pentru formarea personalului medical din sectorul public </w:t>
            </w:r>
          </w:p>
        </w:tc>
        <w:tc>
          <w:tcPr>
            <w:tcW w:w="2104"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7317998C"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1180"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B6A918F"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725F04F8" w14:textId="77777777" w:rsidR="00823693" w:rsidRPr="00C92F3A" w:rsidRDefault="0082369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0</w:t>
            </w:r>
          </w:p>
        </w:tc>
        <w:tc>
          <w:tcPr>
            <w:tcW w:w="797"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24E9F32" w14:textId="77777777" w:rsidR="00823693" w:rsidRPr="00C92F3A" w:rsidRDefault="0082369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w:t>
            </w: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D3E19CE"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7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270C91B" w14:textId="77777777" w:rsidR="00823693" w:rsidRPr="00C92F3A" w:rsidRDefault="0082369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548"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BDFDF69"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Se construiesc și se dotează două centre de dezvoltare a competențelor pentru formarea personalului medical din sectorul public.</w:t>
            </w:r>
          </w:p>
        </w:tc>
      </w:tr>
      <w:tr w:rsidR="00823693" w:rsidRPr="00C92F3A" w14:paraId="0C61377C" w14:textId="77777777">
        <w:trPr>
          <w:trHeight w:val="309"/>
          <w:jc w:val="center"/>
        </w:trPr>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noWrap/>
          </w:tcPr>
          <w:p w14:paraId="4B784B9C" w14:textId="77777777" w:rsidR="00823693" w:rsidRPr="00C92F3A" w:rsidRDefault="0082369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361</w:t>
            </w:r>
          </w:p>
        </w:tc>
        <w:tc>
          <w:tcPr>
            <w:tcW w:w="165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0F9826D"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3</w:t>
            </w:r>
            <w:r>
              <w:rPr>
                <w:rFonts w:ascii="Times New Roman" w:hAnsi="Times New Roman"/>
                <w:noProof/>
                <w:sz w:val="20"/>
              </w:rPr>
              <w:t>. Dezvoltarea capacității pentru managementul serviciilor de sănătate și managementul resurselor umane din sănătate</w:t>
            </w:r>
          </w:p>
        </w:tc>
        <w:tc>
          <w:tcPr>
            <w:tcW w:w="112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F0D78DF"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1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2E2E4B8"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Formarea personalului medical</w:t>
            </w:r>
          </w:p>
        </w:tc>
        <w:tc>
          <w:tcPr>
            <w:tcW w:w="2104"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756D3B49"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Plăți efectuate pentru formarea personalului medical</w:t>
            </w:r>
          </w:p>
        </w:tc>
        <w:tc>
          <w:tcPr>
            <w:tcW w:w="1180"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7A88548E"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B20C14C"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797"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2A4683D"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83FA7A7"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77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D0F940C" w14:textId="77777777" w:rsidR="00823693" w:rsidRPr="00C92F3A" w:rsidRDefault="0082369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2025</w:t>
            </w:r>
          </w:p>
        </w:tc>
        <w:tc>
          <w:tcPr>
            <w:tcW w:w="3548"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9AF7D27"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Plăți efectuate pentru cursuri de formare pentru </w:t>
            </w:r>
            <w:r w:rsidRPr="00CA463A">
              <w:rPr>
                <w:rFonts w:ascii="Times New Roman" w:hAnsi="Times New Roman"/>
                <w:noProof/>
                <w:sz w:val="20"/>
              </w:rPr>
              <w:t>4</w:t>
            </w:r>
            <w:r>
              <w:rPr>
                <w:rFonts w:ascii="Times New Roman" w:hAnsi="Times New Roman"/>
                <w:noProof/>
                <w:sz w:val="20"/>
              </w:rPr>
              <w:t> </w:t>
            </w:r>
            <w:r w:rsidRPr="00CA463A">
              <w:rPr>
                <w:rFonts w:ascii="Times New Roman" w:hAnsi="Times New Roman"/>
                <w:noProof/>
                <w:sz w:val="20"/>
              </w:rPr>
              <w:t>000</w:t>
            </w:r>
            <w:r>
              <w:rPr>
                <w:rFonts w:ascii="Times New Roman" w:hAnsi="Times New Roman"/>
                <w:noProof/>
                <w:sz w:val="20"/>
              </w:rPr>
              <w:t xml:space="preserve"> de membri ai personalului medical, fie în legătură cu gestionarea resurselor umane în instituțiile de sănătate publică, fie în legătură cu integritatea și prevenirea corupției în domeniile legate de sănătate.</w:t>
            </w:r>
          </w:p>
        </w:tc>
      </w:tr>
      <w:tr w:rsidR="00823693" w:rsidRPr="00C92F3A" w14:paraId="430970C2" w14:textId="77777777">
        <w:trPr>
          <w:trHeight w:val="309"/>
          <w:jc w:val="center"/>
        </w:trPr>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noWrap/>
          </w:tcPr>
          <w:p w14:paraId="089A3C42" w14:textId="77777777" w:rsidR="00823693" w:rsidRPr="00C92F3A" w:rsidRDefault="0082369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365</w:t>
            </w:r>
          </w:p>
        </w:tc>
        <w:tc>
          <w:tcPr>
            <w:tcW w:w="165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00669E6"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3</w:t>
            </w:r>
            <w:r>
              <w:rPr>
                <w:rFonts w:ascii="Times New Roman" w:hAnsi="Times New Roman"/>
                <w:noProof/>
                <w:sz w:val="20"/>
              </w:rPr>
              <w:t>. Dezvoltarea capacității pentru managementul serviciilor de sănătate și managementul resurselor umane din sănătate</w:t>
            </w:r>
          </w:p>
        </w:tc>
        <w:tc>
          <w:tcPr>
            <w:tcW w:w="112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1195FB1"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1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578D98D"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Operaționalizarea portalului transparenta.ms.ro privind utilizarea resurselor publice</w:t>
            </w:r>
          </w:p>
        </w:tc>
        <w:tc>
          <w:tcPr>
            <w:tcW w:w="2104"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783EBE4D"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Publicarea datelor pe portalul transparenta.ms.ro privind utilizarea resurselor publice din sănătate</w:t>
            </w:r>
          </w:p>
        </w:tc>
        <w:tc>
          <w:tcPr>
            <w:tcW w:w="1180"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A178623"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381B16D"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797"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71806BBA"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6B1A332"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77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7CEB345" w14:textId="77777777" w:rsidR="00823693" w:rsidRPr="00C92F3A" w:rsidRDefault="0082369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2024</w:t>
            </w:r>
          </w:p>
        </w:tc>
        <w:tc>
          <w:tcPr>
            <w:tcW w:w="3548"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FC02C71"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Utilizarea resurselor publice va deveni mai transparentă prin agregarea centralizată a datelor pe portalul transparenta.ms.ro.</w:t>
            </w:r>
          </w:p>
          <w:p w14:paraId="6A75C4BD"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Datele incluse vor acoperi resursele utilizate de instituțiile centrale și locale, inclusiv de spitale, precum și la lista întreprinderilor cărora li s-au atribuit contracte de achiziții publice și a autorităților contractante.</w:t>
            </w:r>
          </w:p>
        </w:tc>
      </w:tr>
      <w:tr w:rsidR="00823693" w:rsidRPr="00C92F3A" w14:paraId="16CD3D61" w14:textId="77777777">
        <w:trPr>
          <w:trHeight w:val="309"/>
          <w:jc w:val="center"/>
        </w:trPr>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noWrap/>
          </w:tcPr>
          <w:p w14:paraId="5C37A41B" w14:textId="77777777" w:rsidR="00823693" w:rsidRPr="00C92F3A" w:rsidRDefault="0082369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366</w:t>
            </w:r>
          </w:p>
        </w:tc>
        <w:tc>
          <w:tcPr>
            <w:tcW w:w="165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D9F93A5"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 Infrastructura medicală prespitalicească</w:t>
            </w:r>
          </w:p>
        </w:tc>
        <w:tc>
          <w:tcPr>
            <w:tcW w:w="112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DF01A1A"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1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0F262646"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Adoptarea criteriilor de prioritizare a investițiilor în centrele comunitare integrate</w:t>
            </w:r>
          </w:p>
        </w:tc>
        <w:tc>
          <w:tcPr>
            <w:tcW w:w="2104"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5970234"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Adoptarea Manualului centrelor comunitare integrate, inclusiv a orientărilor pentru prioritizarea investițiilor în centrele comunitare integrate printr-un ordin al ministrului sănătății.</w:t>
            </w:r>
          </w:p>
        </w:tc>
        <w:tc>
          <w:tcPr>
            <w:tcW w:w="1180"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D3C5643" w14:textId="77777777" w:rsidR="00823693" w:rsidRPr="00CA463A" w:rsidRDefault="00823693">
            <w:pPr>
              <w:spacing w:after="0" w:line="240" w:lineRule="auto"/>
              <w:jc w:val="both"/>
              <w:rPr>
                <w:rFonts w:ascii="Times New Roman" w:hAnsi="Times New Roman" w:cs="Times New Roman"/>
                <w:noProof/>
                <w:sz w:val="20"/>
                <w:szCs w:val="20"/>
              </w:rPr>
            </w:pP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EC62C39" w14:textId="77777777" w:rsidR="00823693" w:rsidRPr="00CA463A" w:rsidRDefault="00823693">
            <w:pPr>
              <w:spacing w:after="0" w:line="240" w:lineRule="auto"/>
              <w:jc w:val="both"/>
              <w:rPr>
                <w:rFonts w:ascii="Times New Roman" w:hAnsi="Times New Roman" w:cs="Times New Roman"/>
                <w:noProof/>
                <w:sz w:val="20"/>
                <w:szCs w:val="20"/>
              </w:rPr>
            </w:pPr>
          </w:p>
        </w:tc>
        <w:tc>
          <w:tcPr>
            <w:tcW w:w="797"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39B3F0E" w14:textId="77777777" w:rsidR="00823693" w:rsidRPr="00CA463A" w:rsidRDefault="00823693">
            <w:pPr>
              <w:spacing w:after="0" w:line="240" w:lineRule="auto"/>
              <w:jc w:val="both"/>
              <w:rPr>
                <w:rFonts w:ascii="Times New Roman" w:hAnsi="Times New Roman" w:cs="Times New Roman"/>
                <w:noProof/>
                <w:sz w:val="20"/>
                <w:szCs w:val="20"/>
              </w:rPr>
            </w:pP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5CEC657"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77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89BD1AB" w14:textId="77777777" w:rsidR="00823693" w:rsidRPr="00C92F3A" w:rsidRDefault="0082369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2021</w:t>
            </w:r>
          </w:p>
        </w:tc>
        <w:tc>
          <w:tcPr>
            <w:tcW w:w="3548"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CC773B3"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Centrele comunitare integrate vor beneficia de investiții bazate pe orientările metodologice prioritare care urmează să fie elaborate de Ministerul Sănătății în consultare cu reprezentanții autorităților publice locale. Aceste orientări prioritare fac parte integrantă din Manualul centrelor comunitare integrate.</w:t>
            </w:r>
          </w:p>
          <w:p w14:paraId="2AAE670E"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Prioritizarea unităților administrativ-teritoriale va ține cont de: </w:t>
            </w:r>
          </w:p>
          <w:p w14:paraId="7FB4536E"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numărul de persoane vulnerabile per comunitate (minimum </w:t>
            </w:r>
            <w:r w:rsidRPr="00CA463A">
              <w:rPr>
                <w:rFonts w:ascii="Times New Roman" w:hAnsi="Times New Roman"/>
                <w:noProof/>
                <w:sz w:val="20"/>
              </w:rPr>
              <w:t>500</w:t>
            </w:r>
            <w:r>
              <w:rPr>
                <w:rFonts w:ascii="Times New Roman" w:hAnsi="Times New Roman"/>
                <w:noProof/>
                <w:sz w:val="20"/>
              </w:rPr>
              <w:t xml:space="preserve"> de persoane vulnerabile din punct de vedere medical, social sau economic);</w:t>
            </w:r>
          </w:p>
          <w:p w14:paraId="43F1B0E0"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disponibilitatea la asociere cu alte localități vulnerabile;</w:t>
            </w:r>
          </w:p>
          <w:p w14:paraId="2A1B5C6A"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existența la nivelul comunității a unui asistent medical comunitar și a unui asistent social/tehnician de asistență socială;</w:t>
            </w:r>
          </w:p>
          <w:p w14:paraId="76B51C95"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unitățile administrativ-teritoriale fără medic de familie sau cu un număr insuficient de medici de familie raportat la populație;</w:t>
            </w:r>
          </w:p>
          <w:p w14:paraId="1D16644F"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existența unei hotărâri de consiliu local pentru înființarea centrelor comunitare integrate;</w:t>
            </w:r>
          </w:p>
          <w:p w14:paraId="7F12FEFD"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identificarea localității ca zonă rurală marginalizată. </w:t>
            </w:r>
          </w:p>
        </w:tc>
      </w:tr>
      <w:tr w:rsidR="00823693" w:rsidRPr="00C92F3A" w14:paraId="66F333A8" w14:textId="77777777">
        <w:trPr>
          <w:trHeight w:val="309"/>
          <w:jc w:val="center"/>
        </w:trPr>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noWrap/>
          </w:tcPr>
          <w:p w14:paraId="5AB86351" w14:textId="77777777" w:rsidR="00823693" w:rsidRPr="00C92F3A" w:rsidRDefault="0082369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367</w:t>
            </w:r>
          </w:p>
        </w:tc>
        <w:tc>
          <w:tcPr>
            <w:tcW w:w="165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EC6F34A"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 Infrastructura medicală prespitalicească</w:t>
            </w:r>
          </w:p>
        </w:tc>
        <w:tc>
          <w:tcPr>
            <w:tcW w:w="112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170480E"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Țintă </w:t>
            </w:r>
          </w:p>
        </w:tc>
        <w:tc>
          <w:tcPr>
            <w:tcW w:w="1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B8929C3"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Cabinete ale medicilor de familie sau asocieri de cabinete de asistență medicală primară dotate sau renovate, acordând prioritate cabinetelor situate în regiuni și localități marginalizate</w:t>
            </w:r>
          </w:p>
        </w:tc>
        <w:tc>
          <w:tcPr>
            <w:tcW w:w="2104"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813EE2A" w14:textId="77777777" w:rsidR="00823693" w:rsidRPr="00CA463A" w:rsidRDefault="00823693">
            <w:pPr>
              <w:spacing w:after="0" w:line="240" w:lineRule="auto"/>
              <w:jc w:val="both"/>
              <w:rPr>
                <w:rFonts w:ascii="Times New Roman" w:hAnsi="Times New Roman" w:cs="Times New Roman"/>
                <w:noProof/>
                <w:sz w:val="20"/>
                <w:szCs w:val="20"/>
              </w:rPr>
            </w:pPr>
          </w:p>
        </w:tc>
        <w:tc>
          <w:tcPr>
            <w:tcW w:w="1180"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FA4904F"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Numărul</w:t>
            </w: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740F261" w14:textId="77777777" w:rsidR="00823693" w:rsidRPr="00C92F3A" w:rsidRDefault="0082369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0</w:t>
            </w:r>
          </w:p>
        </w:tc>
        <w:tc>
          <w:tcPr>
            <w:tcW w:w="797"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019F3840" w14:textId="30CD6D6C" w:rsidR="00823693" w:rsidRPr="00C92F3A" w:rsidRDefault="0082369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w:t>
            </w:r>
            <w:r>
              <w:rPr>
                <w:rFonts w:ascii="Times New Roman" w:hAnsi="Times New Roman"/>
                <w:noProof/>
                <w:sz w:val="20"/>
              </w:rPr>
              <w:t> </w:t>
            </w:r>
            <w:r w:rsidRPr="00CA463A">
              <w:rPr>
                <w:rFonts w:ascii="Times New Roman" w:hAnsi="Times New Roman"/>
                <w:noProof/>
                <w:sz w:val="20"/>
              </w:rPr>
              <w:t>000</w:t>
            </w: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43DADE4"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7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D44D7F9" w14:textId="77777777" w:rsidR="00823693" w:rsidRPr="00C92F3A" w:rsidRDefault="0082369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2025</w:t>
            </w:r>
          </w:p>
        </w:tc>
        <w:tc>
          <w:tcPr>
            <w:tcW w:w="3548"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51E5016" w14:textId="759AB52E"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Cel puțin </w:t>
            </w:r>
            <w:r w:rsidRPr="00CA463A">
              <w:rPr>
                <w:rFonts w:ascii="Times New Roman" w:hAnsi="Times New Roman"/>
                <w:noProof/>
                <w:sz w:val="20"/>
              </w:rPr>
              <w:t>2</w:t>
            </w:r>
            <w:r>
              <w:rPr>
                <w:rFonts w:ascii="Times New Roman" w:hAnsi="Times New Roman"/>
                <w:noProof/>
                <w:sz w:val="20"/>
              </w:rPr>
              <w:t> </w:t>
            </w:r>
            <w:r w:rsidRPr="00CA463A">
              <w:rPr>
                <w:rFonts w:ascii="Times New Roman" w:hAnsi="Times New Roman"/>
                <w:noProof/>
                <w:sz w:val="20"/>
              </w:rPr>
              <w:t>000</w:t>
            </w:r>
            <w:r>
              <w:rPr>
                <w:rFonts w:ascii="Times New Roman" w:hAnsi="Times New Roman"/>
                <w:noProof/>
                <w:sz w:val="20"/>
              </w:rPr>
              <w:t xml:space="preserve"> de asocieri de cabinete sau cabinete ale medicilor de familie vor fi dotate sau renovate. Cel puțin </w:t>
            </w:r>
            <w:r w:rsidRPr="00CA463A">
              <w:rPr>
                <w:rFonts w:ascii="Times New Roman" w:hAnsi="Times New Roman"/>
                <w:noProof/>
                <w:sz w:val="20"/>
              </w:rPr>
              <w:t>75</w:t>
            </w:r>
            <w:r>
              <w:rPr>
                <w:rFonts w:ascii="Times New Roman" w:hAnsi="Times New Roman"/>
                <w:noProof/>
                <w:sz w:val="20"/>
              </w:rPr>
              <w:t xml:space="preserve"> % din toate asociațiile de cabinete sau medicii de familie trebuie să fie situate în regiuni sau localități marginalizate. Regiunile/localitățile marginalizate sunt cele fără acces sau cu acces limitat la asistența medicală primară. Criteriile de marginalizare și gradul de marginalizare sunt stabilite la nivel regional conform metodologiilor de calcul al indicelui dezvoltării umane locale și al indicelui de dezvoltare prezentate în Atlasul zonelor rurale marginalizate și al dezvoltării umane locale din România, în Atlasul zonelor urbane marginalizate din România și în Studiul de fundamentare pentru Strategia națională privind incluziunea socială și reducerea sărăciei. </w:t>
            </w:r>
          </w:p>
        </w:tc>
      </w:tr>
      <w:tr w:rsidR="00823693" w:rsidRPr="00C92F3A" w14:paraId="41A70FBB" w14:textId="77777777">
        <w:trPr>
          <w:trHeight w:val="309"/>
          <w:jc w:val="center"/>
        </w:trPr>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noWrap/>
          </w:tcPr>
          <w:p w14:paraId="1B11A1CE" w14:textId="77777777" w:rsidR="00823693" w:rsidRPr="00C92F3A" w:rsidRDefault="0082369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369</w:t>
            </w:r>
          </w:p>
        </w:tc>
        <w:tc>
          <w:tcPr>
            <w:tcW w:w="165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0E791349"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 xml:space="preserve">. Infrastructura medicală prespitalicească </w:t>
            </w:r>
          </w:p>
        </w:tc>
        <w:tc>
          <w:tcPr>
            <w:tcW w:w="112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5E59AE1"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Țintă</w:t>
            </w:r>
          </w:p>
        </w:tc>
        <w:tc>
          <w:tcPr>
            <w:tcW w:w="1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4738EE4"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Unități de asistență medicală ambulatorie nou construite sau renovate și echipate </w:t>
            </w:r>
          </w:p>
        </w:tc>
        <w:tc>
          <w:tcPr>
            <w:tcW w:w="2104"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03DA2E9" w14:textId="77777777" w:rsidR="00823693" w:rsidRPr="00CA463A" w:rsidRDefault="00823693">
            <w:pPr>
              <w:spacing w:after="0" w:line="240" w:lineRule="auto"/>
              <w:jc w:val="both"/>
              <w:rPr>
                <w:rFonts w:ascii="Times New Roman" w:hAnsi="Times New Roman" w:cs="Times New Roman"/>
                <w:noProof/>
                <w:sz w:val="20"/>
                <w:szCs w:val="20"/>
                <w:lang w:val="fr-FR"/>
              </w:rPr>
            </w:pPr>
          </w:p>
        </w:tc>
        <w:tc>
          <w:tcPr>
            <w:tcW w:w="1180"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79F9592"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Număr</w:t>
            </w: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039BC1B" w14:textId="77777777" w:rsidR="00823693" w:rsidRPr="00C92F3A" w:rsidRDefault="0082369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0</w:t>
            </w:r>
          </w:p>
        </w:tc>
        <w:tc>
          <w:tcPr>
            <w:tcW w:w="797"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1F24F3F" w14:textId="77777777" w:rsidR="00823693" w:rsidRPr="00C92F3A" w:rsidRDefault="0082369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30</w:t>
            </w: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7D6EBE4"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77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B247906" w14:textId="77777777" w:rsidR="00823693" w:rsidRPr="00C92F3A" w:rsidRDefault="0082369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2024</w:t>
            </w:r>
          </w:p>
        </w:tc>
        <w:tc>
          <w:tcPr>
            <w:tcW w:w="3548"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0143A3F0"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Cel puțin </w:t>
            </w:r>
            <w:r w:rsidRPr="00CA463A">
              <w:rPr>
                <w:rFonts w:ascii="Times New Roman" w:hAnsi="Times New Roman"/>
                <w:noProof/>
                <w:sz w:val="20"/>
              </w:rPr>
              <w:t>30</w:t>
            </w:r>
            <w:r>
              <w:rPr>
                <w:rFonts w:ascii="Times New Roman" w:hAnsi="Times New Roman"/>
                <w:noProof/>
                <w:sz w:val="20"/>
              </w:rPr>
              <w:t xml:space="preserve"> de unități de asistență medicală ambulatorie vor fi nou construite sau renovate și echipate.</w:t>
            </w:r>
          </w:p>
          <w:p w14:paraId="1AF4EFFA"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Din cele </w:t>
            </w:r>
            <w:r w:rsidRPr="00CA463A">
              <w:rPr>
                <w:rFonts w:ascii="Times New Roman" w:hAnsi="Times New Roman"/>
                <w:noProof/>
                <w:sz w:val="20"/>
              </w:rPr>
              <w:t>30</w:t>
            </w:r>
            <w:r>
              <w:rPr>
                <w:rFonts w:ascii="Times New Roman" w:hAnsi="Times New Roman"/>
                <w:noProof/>
                <w:sz w:val="20"/>
              </w:rPr>
              <w:t xml:space="preserve"> de unități de asistență medicală ambulatorie, cel puțin </w:t>
            </w:r>
            <w:r w:rsidRPr="00CA463A">
              <w:rPr>
                <w:rFonts w:ascii="Times New Roman" w:hAnsi="Times New Roman"/>
                <w:noProof/>
                <w:sz w:val="20"/>
              </w:rPr>
              <w:t>20</w:t>
            </w:r>
            <w:r>
              <w:rPr>
                <w:rFonts w:ascii="Times New Roman" w:hAnsi="Times New Roman"/>
                <w:noProof/>
                <w:sz w:val="20"/>
              </w:rPr>
              <w:t xml:space="preserve"> de unități de asistență medicală ambulatorie trebuie să fie situate în regiuni sau localități mai puțin dezvoltate, având în vedere Atlasul zonelor urbane marginalizate, care face parte din jalonul </w:t>
            </w:r>
            <w:r w:rsidRPr="00CA463A">
              <w:rPr>
                <w:rFonts w:ascii="Times New Roman" w:hAnsi="Times New Roman"/>
                <w:noProof/>
                <w:sz w:val="20"/>
              </w:rPr>
              <w:t>367</w:t>
            </w:r>
            <w:r>
              <w:rPr>
                <w:rFonts w:ascii="Times New Roman" w:hAnsi="Times New Roman"/>
                <w:noProof/>
                <w:sz w:val="20"/>
              </w:rPr>
              <w:t xml:space="preserve">. </w:t>
            </w:r>
          </w:p>
        </w:tc>
      </w:tr>
      <w:tr w:rsidR="00823693" w:rsidRPr="00C92F3A" w14:paraId="148AF4B2" w14:textId="77777777">
        <w:trPr>
          <w:trHeight w:val="309"/>
          <w:jc w:val="center"/>
        </w:trPr>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noWrap/>
          </w:tcPr>
          <w:p w14:paraId="411349F8" w14:textId="77777777" w:rsidR="00823693" w:rsidRPr="00C92F3A" w:rsidRDefault="0082369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370</w:t>
            </w:r>
          </w:p>
        </w:tc>
        <w:tc>
          <w:tcPr>
            <w:tcW w:w="165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C0986C3"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 xml:space="preserve">. Infrastructura medicală prespitalicească </w:t>
            </w:r>
          </w:p>
        </w:tc>
        <w:tc>
          <w:tcPr>
            <w:tcW w:w="112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483AE3F"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Țintă</w:t>
            </w:r>
          </w:p>
        </w:tc>
        <w:tc>
          <w:tcPr>
            <w:tcW w:w="1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AC084B3"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Centre comunitare integrate construite sau renovate</w:t>
            </w:r>
          </w:p>
        </w:tc>
        <w:tc>
          <w:tcPr>
            <w:tcW w:w="2104"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06AF8A64" w14:textId="77777777" w:rsidR="00823693" w:rsidRPr="00CA463A" w:rsidRDefault="00823693">
            <w:pPr>
              <w:spacing w:after="0" w:line="240" w:lineRule="auto"/>
              <w:jc w:val="both"/>
              <w:rPr>
                <w:rFonts w:ascii="Times New Roman" w:hAnsi="Times New Roman" w:cs="Times New Roman"/>
                <w:noProof/>
                <w:sz w:val="20"/>
                <w:szCs w:val="20"/>
                <w:lang w:val="fr-FR"/>
              </w:rPr>
            </w:pPr>
          </w:p>
        </w:tc>
        <w:tc>
          <w:tcPr>
            <w:tcW w:w="1180"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75CDD1F"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Număr</w:t>
            </w: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09BA9FA" w14:textId="77777777" w:rsidR="00823693" w:rsidRPr="00C92F3A" w:rsidRDefault="0082369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0</w:t>
            </w:r>
          </w:p>
        </w:tc>
        <w:tc>
          <w:tcPr>
            <w:tcW w:w="797"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ED4D31B" w14:textId="77777777" w:rsidR="00823693" w:rsidRPr="00C92F3A" w:rsidRDefault="0082369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78</w:t>
            </w: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5B3933E"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7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5248298" w14:textId="77777777" w:rsidR="00823693" w:rsidRPr="00C92F3A" w:rsidRDefault="0082369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548"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4B2EF97"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Se construiesc sau se renovează </w:t>
            </w:r>
            <w:r w:rsidRPr="00CA463A">
              <w:rPr>
                <w:rFonts w:ascii="Times New Roman" w:hAnsi="Times New Roman"/>
                <w:noProof/>
                <w:sz w:val="20"/>
              </w:rPr>
              <w:t>78</w:t>
            </w:r>
            <w:r>
              <w:rPr>
                <w:rFonts w:ascii="Times New Roman" w:hAnsi="Times New Roman"/>
                <w:noProof/>
                <w:sz w:val="20"/>
              </w:rPr>
              <w:t xml:space="preserve"> de centre comunitare integrate. </w:t>
            </w:r>
          </w:p>
          <w:p w14:paraId="1F9E3CB0"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Centrele comunitare construite vor respecta obiectivul de a avea un necesar de energie primară cu cel puțin </w:t>
            </w:r>
            <w:r w:rsidRPr="00CA463A">
              <w:rPr>
                <w:rFonts w:ascii="Times New Roman" w:hAnsi="Times New Roman"/>
                <w:noProof/>
                <w:sz w:val="20"/>
              </w:rPr>
              <w:t>20</w:t>
            </w:r>
            <w:r>
              <w:rPr>
                <w:rFonts w:ascii="Times New Roman" w:hAnsi="Times New Roman"/>
                <w:noProof/>
                <w:sz w:val="20"/>
              </w:rPr>
              <w:t xml:space="preserve"> % mai mic decât cel al clădirilor cu un consum de energie aproape egal cu zero (NZEB) conform orientărilor naționale, lucru care va fi confirmat prin certificate de performanță energetică. </w:t>
            </w:r>
          </w:p>
        </w:tc>
      </w:tr>
      <w:tr w:rsidR="00823693" w:rsidRPr="00C92F3A" w14:paraId="7DEBE038" w14:textId="77777777">
        <w:trPr>
          <w:trHeight w:val="309"/>
          <w:jc w:val="center"/>
        </w:trPr>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noWrap/>
          </w:tcPr>
          <w:p w14:paraId="31DA1274" w14:textId="77777777" w:rsidR="00823693" w:rsidRPr="00C92F3A" w:rsidRDefault="0082369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375</w:t>
            </w:r>
          </w:p>
        </w:tc>
        <w:tc>
          <w:tcPr>
            <w:tcW w:w="165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602B20D"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2</w:t>
            </w:r>
            <w:r>
              <w:rPr>
                <w:rFonts w:ascii="Times New Roman" w:hAnsi="Times New Roman"/>
                <w:noProof/>
                <w:sz w:val="20"/>
              </w:rPr>
              <w:t xml:space="preserve">. Infrastructura spitalelor publice </w:t>
            </w:r>
          </w:p>
        </w:tc>
        <w:tc>
          <w:tcPr>
            <w:tcW w:w="112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00756243"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Țintă</w:t>
            </w:r>
          </w:p>
        </w:tc>
        <w:tc>
          <w:tcPr>
            <w:tcW w:w="1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2474708"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Spitale publice care primesc echipamente și materiale destinate reducerii riscului de infecții</w:t>
            </w:r>
          </w:p>
        </w:tc>
        <w:tc>
          <w:tcPr>
            <w:tcW w:w="2104"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737CDB91" w14:textId="77777777" w:rsidR="00823693" w:rsidRPr="00CA463A" w:rsidRDefault="00823693">
            <w:pPr>
              <w:spacing w:after="0" w:line="240" w:lineRule="auto"/>
              <w:jc w:val="both"/>
              <w:rPr>
                <w:rFonts w:ascii="Times New Roman" w:hAnsi="Times New Roman" w:cs="Times New Roman"/>
                <w:noProof/>
                <w:sz w:val="20"/>
                <w:szCs w:val="20"/>
                <w:lang w:val="fr-FR"/>
              </w:rPr>
            </w:pPr>
          </w:p>
        </w:tc>
        <w:tc>
          <w:tcPr>
            <w:tcW w:w="1180"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80030F8"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Număr</w:t>
            </w: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A634986" w14:textId="77777777" w:rsidR="00823693" w:rsidRPr="00C92F3A" w:rsidRDefault="0082369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0</w:t>
            </w:r>
          </w:p>
        </w:tc>
        <w:tc>
          <w:tcPr>
            <w:tcW w:w="797"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E0872B2" w14:textId="77777777" w:rsidR="00823693" w:rsidRPr="00C92F3A" w:rsidRDefault="0082369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25</w:t>
            </w: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524E86A"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7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3F4E481" w14:textId="77777777" w:rsidR="00823693" w:rsidRPr="00C92F3A" w:rsidRDefault="0082369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2024</w:t>
            </w:r>
          </w:p>
        </w:tc>
        <w:tc>
          <w:tcPr>
            <w:tcW w:w="3548"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4EEF2F8"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Cel puțin </w:t>
            </w:r>
            <w:r w:rsidRPr="00CA463A">
              <w:rPr>
                <w:rFonts w:ascii="Times New Roman" w:hAnsi="Times New Roman"/>
                <w:noProof/>
                <w:sz w:val="20"/>
              </w:rPr>
              <w:t>25</w:t>
            </w:r>
            <w:r>
              <w:rPr>
                <w:rFonts w:ascii="Times New Roman" w:hAnsi="Times New Roman"/>
                <w:noProof/>
                <w:sz w:val="20"/>
              </w:rPr>
              <w:t xml:space="preserve"> de spitale publice vor primi echipamente și materiale care contribuie la reducerea riscului de infecții nosocomiale, care pot include, fără a se limita la acestea, echipamente pentru controlul microbiologic al aerului din blocurile operatorii și din unitățile de terapie intensivă prin intermediul unor instalații de climatizare specifice, precum și al unor instalații pentru dezinfectarea personalului medical (de exemplu, echipamente de decontaminare a mediului și de sterilizare, recipiente pentru deșeuri) </w:t>
            </w:r>
          </w:p>
        </w:tc>
      </w:tr>
      <w:tr w:rsidR="00823693" w:rsidRPr="00C92F3A" w14:paraId="75BFEB55" w14:textId="77777777">
        <w:trPr>
          <w:trHeight w:val="309"/>
          <w:jc w:val="center"/>
        </w:trPr>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noWrap/>
          </w:tcPr>
          <w:p w14:paraId="5D05B329" w14:textId="77777777" w:rsidR="00823693" w:rsidRPr="00C92F3A" w:rsidRDefault="0082369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376</w:t>
            </w:r>
          </w:p>
        </w:tc>
        <w:tc>
          <w:tcPr>
            <w:tcW w:w="165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EB71E9C"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2</w:t>
            </w:r>
            <w:r>
              <w:rPr>
                <w:rFonts w:ascii="Times New Roman" w:hAnsi="Times New Roman"/>
                <w:noProof/>
                <w:sz w:val="20"/>
              </w:rPr>
              <w:t xml:space="preserve">. Infrastructura spitalelor publice </w:t>
            </w:r>
          </w:p>
        </w:tc>
        <w:tc>
          <w:tcPr>
            <w:tcW w:w="112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21E2409"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Țintă</w:t>
            </w:r>
          </w:p>
        </w:tc>
        <w:tc>
          <w:tcPr>
            <w:tcW w:w="1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9592D2F"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Investiții în unități de terapie intensivă pentru nou-născuți </w:t>
            </w:r>
          </w:p>
        </w:tc>
        <w:tc>
          <w:tcPr>
            <w:tcW w:w="2104"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D273B97" w14:textId="77777777" w:rsidR="00823693" w:rsidRPr="00CA463A" w:rsidRDefault="00823693">
            <w:pPr>
              <w:spacing w:after="0" w:line="240" w:lineRule="auto"/>
              <w:jc w:val="both"/>
              <w:rPr>
                <w:rFonts w:ascii="Times New Roman" w:hAnsi="Times New Roman" w:cs="Times New Roman"/>
                <w:noProof/>
                <w:sz w:val="20"/>
                <w:szCs w:val="20"/>
                <w:lang w:val="fr-FR"/>
              </w:rPr>
            </w:pPr>
          </w:p>
        </w:tc>
        <w:tc>
          <w:tcPr>
            <w:tcW w:w="1180"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525EFB0"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Număr</w:t>
            </w: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B6918FD" w14:textId="77777777" w:rsidR="00823693" w:rsidRPr="00C92F3A" w:rsidRDefault="0082369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0</w:t>
            </w:r>
          </w:p>
        </w:tc>
        <w:tc>
          <w:tcPr>
            <w:tcW w:w="797"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9F08AE2" w14:textId="77777777" w:rsidR="00823693" w:rsidRPr="00C92F3A" w:rsidRDefault="0082369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25</w:t>
            </w: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C0CEC4C"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7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6D2048A" w14:textId="77777777" w:rsidR="00823693" w:rsidRPr="00C92F3A" w:rsidRDefault="0082369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548"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204EF4F" w14:textId="77777777" w:rsidR="00823693" w:rsidRPr="00C92F3A" w:rsidRDefault="0082369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25</w:t>
            </w:r>
            <w:r>
              <w:rPr>
                <w:rFonts w:ascii="Times New Roman" w:hAnsi="Times New Roman"/>
                <w:noProof/>
                <w:sz w:val="20"/>
              </w:rPr>
              <w:t xml:space="preserve"> de unități de terapie intensivă vor beneficia de investiții în </w:t>
            </w:r>
            <w:r>
              <w:rPr>
                <w:rFonts w:ascii="Times New Roman" w:hAnsi="Times New Roman"/>
                <w:noProof/>
                <w:sz w:val="20"/>
              </w:rPr>
              <w:cr/>
            </w:r>
            <w:r>
              <w:rPr>
                <w:rFonts w:ascii="Times New Roman" w:hAnsi="Times New Roman"/>
                <w:noProof/>
                <w:sz w:val="20"/>
              </w:rPr>
              <w:br/>
              <w:t xml:space="preserve">infrastructura destinată pacienților critici neonatali, cu scopul </w:t>
            </w:r>
            <w:r>
              <w:rPr>
                <w:rFonts w:ascii="Times New Roman" w:hAnsi="Times New Roman"/>
                <w:noProof/>
                <w:sz w:val="20"/>
              </w:rPr>
              <w:cr/>
            </w:r>
            <w:r>
              <w:rPr>
                <w:rFonts w:ascii="Times New Roman" w:hAnsi="Times New Roman"/>
                <w:noProof/>
                <w:sz w:val="20"/>
              </w:rPr>
              <w:br/>
              <w:t xml:space="preserve">diagnosticării precoce, tratamentului antenatal/neonatal și postnatal. </w:t>
            </w:r>
          </w:p>
          <w:p w14:paraId="725D86FB"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Investiția va consta în:</w:t>
            </w:r>
          </w:p>
          <w:p w14:paraId="091050DC"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extinderea capacității infrastructurii spitalicești dedicate pacienților critici neonatali prin instalarea și dotarea a </w:t>
            </w:r>
            <w:r w:rsidRPr="00CA463A">
              <w:rPr>
                <w:rFonts w:ascii="Times New Roman" w:hAnsi="Times New Roman"/>
                <w:noProof/>
                <w:sz w:val="20"/>
              </w:rPr>
              <w:t>65</w:t>
            </w:r>
            <w:r>
              <w:rPr>
                <w:rFonts w:ascii="Times New Roman" w:hAnsi="Times New Roman"/>
                <w:noProof/>
                <w:sz w:val="20"/>
              </w:rPr>
              <w:t xml:space="preserve"> de paturi suplimentare cu echipamente medicale și prin dotarea a </w:t>
            </w:r>
            <w:r w:rsidRPr="00CA463A">
              <w:rPr>
                <w:rFonts w:ascii="Times New Roman" w:hAnsi="Times New Roman"/>
                <w:noProof/>
                <w:sz w:val="20"/>
              </w:rPr>
              <w:t>200</w:t>
            </w:r>
            <w:r>
              <w:rPr>
                <w:rFonts w:ascii="Times New Roman" w:hAnsi="Times New Roman"/>
                <w:noProof/>
                <w:sz w:val="20"/>
              </w:rPr>
              <w:t xml:space="preserve"> de paturi existente cu echipamente medicale;</w:t>
            </w:r>
          </w:p>
          <w:p w14:paraId="51FABD32"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dotarea infrastructurii de screening existente cu echipamente medicale;</w:t>
            </w:r>
          </w:p>
          <w:p w14:paraId="1B3906A0"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dotarea a opt centre regionale de formare a personalului medical pentru tratarea pacienților neonatali aflați în stare critică. </w:t>
            </w:r>
          </w:p>
        </w:tc>
      </w:tr>
      <w:tr w:rsidR="00823693" w:rsidRPr="00C92F3A" w14:paraId="5EE95C9C" w14:textId="77777777">
        <w:trPr>
          <w:trHeight w:val="309"/>
          <w:jc w:val="center"/>
        </w:trPr>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noWrap/>
          </w:tcPr>
          <w:p w14:paraId="5EB41975" w14:textId="77777777" w:rsidR="00823693" w:rsidRPr="00C92F3A" w:rsidRDefault="0082369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377</w:t>
            </w:r>
          </w:p>
        </w:tc>
        <w:tc>
          <w:tcPr>
            <w:tcW w:w="165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E4187D4"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2</w:t>
            </w:r>
            <w:r>
              <w:rPr>
                <w:rFonts w:ascii="Times New Roman" w:hAnsi="Times New Roman"/>
                <w:noProof/>
                <w:sz w:val="20"/>
              </w:rPr>
              <w:t xml:space="preserve">. Infrastructura spitalelor publice </w:t>
            </w:r>
          </w:p>
        </w:tc>
        <w:tc>
          <w:tcPr>
            <w:tcW w:w="112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7304A030"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Țintă</w:t>
            </w:r>
          </w:p>
        </w:tc>
        <w:tc>
          <w:tcPr>
            <w:tcW w:w="1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38238EB"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Construirea și/sau dotarea de noi unități medicale/spitale publice </w:t>
            </w:r>
          </w:p>
        </w:tc>
        <w:tc>
          <w:tcPr>
            <w:tcW w:w="2104"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05CE3D02" w14:textId="77777777" w:rsidR="00823693" w:rsidRPr="00CA463A" w:rsidRDefault="00823693">
            <w:pPr>
              <w:spacing w:after="0" w:line="240" w:lineRule="auto"/>
              <w:jc w:val="both"/>
              <w:rPr>
                <w:rFonts w:ascii="Times New Roman" w:hAnsi="Times New Roman" w:cs="Times New Roman"/>
                <w:noProof/>
                <w:sz w:val="20"/>
                <w:szCs w:val="20"/>
                <w:lang w:val="fr-FR"/>
              </w:rPr>
            </w:pPr>
          </w:p>
        </w:tc>
        <w:tc>
          <w:tcPr>
            <w:tcW w:w="1180"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4071A97"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Număr</w:t>
            </w: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F93FAC8" w14:textId="77777777" w:rsidR="00823693" w:rsidRPr="00C92F3A" w:rsidRDefault="0082369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0</w:t>
            </w:r>
          </w:p>
        </w:tc>
        <w:tc>
          <w:tcPr>
            <w:tcW w:w="797"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5B08A205" w14:textId="77777777" w:rsidR="00823693" w:rsidRPr="00C92F3A" w:rsidRDefault="0082369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5</w:t>
            </w: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753C9213"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7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2FBCD133" w14:textId="77777777" w:rsidR="00823693" w:rsidRPr="00C92F3A" w:rsidRDefault="0082369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548"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79B25363"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Se construiesc și se dotează următoarele unități sanitare publice/spitale:</w:t>
            </w:r>
          </w:p>
          <w:p w14:paraId="4935F034" w14:textId="77777777" w:rsidR="00823693" w:rsidRPr="00C92F3A" w:rsidRDefault="00823693" w:rsidP="00823693">
            <w:pPr>
              <w:numPr>
                <w:ilvl w:val="0"/>
                <w:numId w:val="57"/>
              </w:numPr>
              <w:spacing w:line="259" w:lineRule="auto"/>
              <w:ind w:left="395" w:hanging="284"/>
              <w:contextualSpacing/>
              <w:rPr>
                <w:rFonts w:ascii="Times New Roman" w:hAnsi="Times New Roman" w:cs="Times New Roman"/>
                <w:noProof/>
                <w:sz w:val="20"/>
                <w:szCs w:val="20"/>
              </w:rPr>
            </w:pPr>
            <w:r>
              <w:rPr>
                <w:rFonts w:ascii="Times New Roman" w:hAnsi="Times New Roman"/>
                <w:noProof/>
                <w:sz w:val="20"/>
              </w:rPr>
              <w:t>Spitalul „Prof. Dr. Agrippa lonescu”, Balotești;</w:t>
            </w:r>
          </w:p>
          <w:p w14:paraId="354CE2D1" w14:textId="77777777" w:rsidR="00823693" w:rsidRPr="00C92F3A" w:rsidRDefault="00823693" w:rsidP="00823693">
            <w:pPr>
              <w:numPr>
                <w:ilvl w:val="0"/>
                <w:numId w:val="57"/>
              </w:numPr>
              <w:spacing w:after="0" w:line="240" w:lineRule="auto"/>
              <w:ind w:left="395" w:hanging="284"/>
              <w:contextualSpacing/>
              <w:jc w:val="both"/>
              <w:rPr>
                <w:rFonts w:ascii="Times New Roman" w:hAnsi="Times New Roman" w:cs="Times New Roman"/>
                <w:noProof/>
                <w:sz w:val="20"/>
                <w:szCs w:val="20"/>
              </w:rPr>
            </w:pPr>
            <w:r>
              <w:rPr>
                <w:rFonts w:ascii="Times New Roman" w:hAnsi="Times New Roman"/>
                <w:noProof/>
                <w:sz w:val="20"/>
              </w:rPr>
              <w:t>Spitalul Județean de Urgență Bistrița;</w:t>
            </w:r>
          </w:p>
          <w:p w14:paraId="61A6434A" w14:textId="77777777" w:rsidR="00823693" w:rsidRPr="00C92F3A" w:rsidRDefault="00823693" w:rsidP="00823693">
            <w:pPr>
              <w:numPr>
                <w:ilvl w:val="0"/>
                <w:numId w:val="57"/>
              </w:numPr>
              <w:spacing w:line="259" w:lineRule="auto"/>
              <w:ind w:left="395" w:hanging="284"/>
              <w:contextualSpacing/>
              <w:rPr>
                <w:rFonts w:ascii="Times New Roman" w:hAnsi="Times New Roman" w:cs="Times New Roman"/>
                <w:noProof/>
                <w:sz w:val="20"/>
                <w:szCs w:val="20"/>
              </w:rPr>
            </w:pPr>
            <w:r>
              <w:rPr>
                <w:rFonts w:ascii="Times New Roman" w:hAnsi="Times New Roman"/>
                <w:noProof/>
                <w:sz w:val="20"/>
              </w:rPr>
              <w:t>Spitalul Clinic Județean Cluj;</w:t>
            </w:r>
          </w:p>
          <w:p w14:paraId="42706625" w14:textId="77777777" w:rsidR="00823693" w:rsidRPr="00C92F3A" w:rsidRDefault="00823693" w:rsidP="00823693">
            <w:pPr>
              <w:numPr>
                <w:ilvl w:val="0"/>
                <w:numId w:val="57"/>
              </w:numPr>
              <w:spacing w:after="0" w:line="240" w:lineRule="auto"/>
              <w:ind w:left="395" w:hanging="284"/>
              <w:contextualSpacing/>
              <w:jc w:val="both"/>
              <w:rPr>
                <w:rFonts w:ascii="Times New Roman" w:hAnsi="Times New Roman" w:cs="Times New Roman"/>
                <w:noProof/>
                <w:sz w:val="20"/>
                <w:szCs w:val="20"/>
              </w:rPr>
            </w:pPr>
            <w:r>
              <w:rPr>
                <w:rFonts w:ascii="Times New Roman" w:hAnsi="Times New Roman"/>
                <w:noProof/>
                <w:sz w:val="20"/>
              </w:rPr>
              <w:t>Noul Pavilion politraumă, Craiova;</w:t>
            </w:r>
          </w:p>
          <w:p w14:paraId="6D0B615F" w14:textId="77777777" w:rsidR="00823693" w:rsidRPr="00C92F3A" w:rsidRDefault="00823693" w:rsidP="00823693">
            <w:pPr>
              <w:numPr>
                <w:ilvl w:val="0"/>
                <w:numId w:val="57"/>
              </w:numPr>
              <w:spacing w:after="0" w:line="240" w:lineRule="auto"/>
              <w:ind w:left="395" w:hanging="284"/>
              <w:contextualSpacing/>
              <w:jc w:val="both"/>
              <w:rPr>
                <w:rFonts w:ascii="Times New Roman" w:hAnsi="Times New Roman" w:cs="Times New Roman"/>
                <w:noProof/>
                <w:sz w:val="20"/>
                <w:szCs w:val="20"/>
              </w:rPr>
            </w:pPr>
            <w:r>
              <w:rPr>
                <w:rFonts w:ascii="Times New Roman" w:hAnsi="Times New Roman"/>
                <w:noProof/>
                <w:sz w:val="20"/>
              </w:rPr>
              <w:t>Noul Pavilion politraumă, Sibiu.</w:t>
            </w:r>
          </w:p>
          <w:p w14:paraId="68A361BC"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Se vor plăti cel puțin </w:t>
            </w:r>
            <w:r w:rsidRPr="00CA463A">
              <w:rPr>
                <w:rFonts w:ascii="Times New Roman" w:hAnsi="Times New Roman"/>
                <w:noProof/>
                <w:sz w:val="20"/>
              </w:rPr>
              <w:t>91</w:t>
            </w:r>
            <w:r>
              <w:rPr>
                <w:rFonts w:ascii="Times New Roman" w:hAnsi="Times New Roman"/>
                <w:noProof/>
                <w:sz w:val="20"/>
              </w:rPr>
              <w:t xml:space="preserve"> de milioane EUR pentru construirea de clădiri cu un necesar de energie primară cu cel puțin </w:t>
            </w:r>
            <w:r w:rsidRPr="00CA463A">
              <w:rPr>
                <w:rFonts w:ascii="Times New Roman" w:hAnsi="Times New Roman"/>
                <w:noProof/>
                <w:sz w:val="20"/>
              </w:rPr>
              <w:t>20</w:t>
            </w:r>
            <w:r>
              <w:rPr>
                <w:rFonts w:ascii="Times New Roman" w:hAnsi="Times New Roman"/>
                <w:noProof/>
                <w:sz w:val="20"/>
              </w:rPr>
              <w:t xml:space="preserve"> % mai mic decât cel al clădirilor cu un consum de energie aproape egal cu zero conform orientărilor naționale, lucru care va fi confirmat prin certificate de performanță energetică. </w:t>
            </w:r>
          </w:p>
        </w:tc>
      </w:tr>
      <w:tr w:rsidR="00823693" w:rsidRPr="00C92F3A" w14:paraId="2081ADAA" w14:textId="77777777">
        <w:trPr>
          <w:trHeight w:val="309"/>
          <w:jc w:val="center"/>
        </w:trPr>
        <w:tc>
          <w:tcPr>
            <w:tcW w:w="72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EFCE"/>
            <w:noWrap/>
          </w:tcPr>
          <w:p w14:paraId="3992BB6B" w14:textId="77777777" w:rsidR="00823693" w:rsidRPr="00C92F3A" w:rsidRDefault="0082369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534</w:t>
            </w:r>
          </w:p>
        </w:tc>
        <w:tc>
          <w:tcPr>
            <w:tcW w:w="1656"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D2CBD2E"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4</w:t>
            </w:r>
            <w:r>
              <w:rPr>
                <w:rFonts w:ascii="Times New Roman" w:hAnsi="Times New Roman"/>
                <w:noProof/>
                <w:sz w:val="20"/>
              </w:rPr>
              <w:t>. Modernizarea asistenței medicale de urgență</w:t>
            </w:r>
          </w:p>
        </w:tc>
        <w:tc>
          <w:tcPr>
            <w:tcW w:w="112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48626839"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Țintă</w:t>
            </w:r>
          </w:p>
        </w:tc>
        <w:tc>
          <w:tcPr>
            <w:tcW w:w="1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02453CBC"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Achiziționarea de ambulanțe noi</w:t>
            </w:r>
          </w:p>
        </w:tc>
        <w:tc>
          <w:tcPr>
            <w:tcW w:w="2104"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537AC99" w14:textId="77777777" w:rsidR="00823693" w:rsidRPr="00C92F3A" w:rsidRDefault="00823693">
            <w:pPr>
              <w:spacing w:after="0" w:line="240" w:lineRule="auto"/>
              <w:jc w:val="both"/>
              <w:rPr>
                <w:rFonts w:ascii="Times New Roman" w:hAnsi="Times New Roman" w:cs="Times New Roman"/>
                <w:noProof/>
                <w:sz w:val="20"/>
                <w:szCs w:val="20"/>
                <w:lang w:val="en-GB"/>
              </w:rPr>
            </w:pPr>
          </w:p>
        </w:tc>
        <w:tc>
          <w:tcPr>
            <w:tcW w:w="1180"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3E53B2F"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Număr</w:t>
            </w:r>
          </w:p>
        </w:tc>
        <w:tc>
          <w:tcPr>
            <w:tcW w:w="99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7C1C3D22" w14:textId="77777777" w:rsidR="00823693" w:rsidRPr="00C92F3A" w:rsidRDefault="0082369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0</w:t>
            </w:r>
          </w:p>
        </w:tc>
        <w:tc>
          <w:tcPr>
            <w:tcW w:w="797"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26230FE" w14:textId="41295437" w:rsidR="00823693" w:rsidRPr="00C92F3A" w:rsidRDefault="0082369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1</w:t>
            </w:r>
            <w:r>
              <w:rPr>
                <w:rFonts w:ascii="Times New Roman" w:hAnsi="Times New Roman"/>
                <w:noProof/>
                <w:sz w:val="20"/>
              </w:rPr>
              <w:t> </w:t>
            </w:r>
            <w:r w:rsidRPr="00CA463A">
              <w:rPr>
                <w:rFonts w:ascii="Times New Roman" w:hAnsi="Times New Roman"/>
                <w:noProof/>
                <w:sz w:val="20"/>
              </w:rPr>
              <w:t>200</w:t>
            </w:r>
          </w:p>
        </w:tc>
        <w:tc>
          <w:tcPr>
            <w:tcW w:w="982"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6BFE72FC"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73"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1B8E3146" w14:textId="77777777" w:rsidR="00823693" w:rsidRPr="00C92F3A" w:rsidRDefault="0082369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548" w:type="dxa"/>
            <w:tcBorders>
              <w:top w:val="single" w:sz="4" w:space="0" w:color="000000" w:themeColor="text1"/>
              <w:left w:val="nil"/>
              <w:bottom w:val="single" w:sz="4" w:space="0" w:color="000000" w:themeColor="text1"/>
              <w:right w:val="single" w:sz="4" w:space="0" w:color="000000" w:themeColor="text1"/>
            </w:tcBorders>
            <w:shd w:val="clear" w:color="auto" w:fill="C6EFCE"/>
            <w:noWrap/>
          </w:tcPr>
          <w:p w14:paraId="39050A7E" w14:textId="6D40673E"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Se achiziționează </w:t>
            </w:r>
            <w:r w:rsidRPr="00CA463A">
              <w:rPr>
                <w:rFonts w:ascii="Times New Roman" w:hAnsi="Times New Roman"/>
                <w:noProof/>
                <w:sz w:val="20"/>
              </w:rPr>
              <w:t>1</w:t>
            </w:r>
            <w:r>
              <w:rPr>
                <w:rFonts w:ascii="Times New Roman" w:hAnsi="Times New Roman"/>
                <w:noProof/>
                <w:sz w:val="20"/>
              </w:rPr>
              <w:t> </w:t>
            </w:r>
            <w:r w:rsidRPr="00CA463A">
              <w:rPr>
                <w:rFonts w:ascii="Times New Roman" w:hAnsi="Times New Roman"/>
                <w:noProof/>
                <w:sz w:val="20"/>
              </w:rPr>
              <w:t>200</w:t>
            </w:r>
            <w:r>
              <w:rPr>
                <w:rFonts w:ascii="Times New Roman" w:hAnsi="Times New Roman"/>
                <w:noProof/>
                <w:sz w:val="20"/>
              </w:rPr>
              <w:t xml:space="preserve"> de ambulanțe noi. Dintre acestea, </w:t>
            </w:r>
            <w:r w:rsidRPr="00CA463A">
              <w:rPr>
                <w:rFonts w:ascii="Times New Roman" w:hAnsi="Times New Roman"/>
                <w:noProof/>
                <w:sz w:val="20"/>
              </w:rPr>
              <w:t>1</w:t>
            </w:r>
            <w:r>
              <w:rPr>
                <w:rFonts w:ascii="Times New Roman" w:hAnsi="Times New Roman"/>
                <w:noProof/>
                <w:sz w:val="20"/>
              </w:rPr>
              <w:t> </w:t>
            </w:r>
            <w:r w:rsidRPr="00CA463A">
              <w:rPr>
                <w:rFonts w:ascii="Times New Roman" w:hAnsi="Times New Roman"/>
                <w:noProof/>
                <w:sz w:val="20"/>
              </w:rPr>
              <w:t>000</w:t>
            </w:r>
            <w:r>
              <w:rPr>
                <w:rFonts w:ascii="Times New Roman" w:hAnsi="Times New Roman"/>
                <w:noProof/>
                <w:sz w:val="20"/>
              </w:rPr>
              <w:t xml:space="preserve"> vor fi ambulanțe de tip B </w:t>
            </w:r>
            <w:r w:rsidRPr="00CA463A">
              <w:rPr>
                <w:rFonts w:ascii="Times New Roman" w:hAnsi="Times New Roman"/>
                <w:noProof/>
                <w:sz w:val="20"/>
              </w:rPr>
              <w:t>4</w:t>
            </w:r>
            <w:r>
              <w:rPr>
                <w:rFonts w:ascii="Times New Roman" w:hAnsi="Times New Roman"/>
                <w:noProof/>
                <w:sz w:val="20"/>
              </w:rPr>
              <w:t>x</w:t>
            </w:r>
            <w:r w:rsidRPr="00CA463A">
              <w:rPr>
                <w:rFonts w:ascii="Times New Roman" w:hAnsi="Times New Roman"/>
                <w:noProof/>
                <w:sz w:val="20"/>
              </w:rPr>
              <w:t>4</w:t>
            </w:r>
            <w:r>
              <w:rPr>
                <w:rFonts w:ascii="Times New Roman" w:hAnsi="Times New Roman"/>
                <w:noProof/>
                <w:sz w:val="20"/>
              </w:rPr>
              <w:t xml:space="preserve">, iar </w:t>
            </w:r>
            <w:r w:rsidRPr="00CA463A">
              <w:rPr>
                <w:rFonts w:ascii="Times New Roman" w:hAnsi="Times New Roman"/>
                <w:noProof/>
                <w:sz w:val="20"/>
              </w:rPr>
              <w:t>200</w:t>
            </w:r>
            <w:r>
              <w:rPr>
                <w:rFonts w:ascii="Times New Roman" w:hAnsi="Times New Roman"/>
                <w:noProof/>
                <w:sz w:val="20"/>
              </w:rPr>
              <w:t xml:space="preserve"> vor fi ambulanțe de tip C. Se vor elibera certificate de recepție pentru a demonstra că ambulanțele au fost achiziționate.</w:t>
            </w:r>
          </w:p>
          <w:p w14:paraId="1170693B" w14:textId="77777777" w:rsidR="00823693" w:rsidRPr="00C92F3A"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Ambulanțele care urmează să fie achiziționate trebuie să dispună de cea mai bună tehnologie disponibilă din punctul de vedere al respectării mediului, pentru a asigura conformitatea cu Orientările tehnice DNSH (</w:t>
            </w:r>
            <w:r w:rsidRPr="00CA463A">
              <w:rPr>
                <w:rFonts w:ascii="Times New Roman" w:hAnsi="Times New Roman"/>
                <w:noProof/>
                <w:sz w:val="20"/>
              </w:rPr>
              <w:t>2021</w:t>
            </w:r>
            <w:r>
              <w:rPr>
                <w:rFonts w:ascii="Times New Roman" w:hAnsi="Times New Roman"/>
                <w:noProof/>
                <w:sz w:val="20"/>
              </w:rPr>
              <w:t>/C</w:t>
            </w:r>
            <w:r w:rsidRPr="00CA463A">
              <w:rPr>
                <w:rFonts w:ascii="Times New Roman" w:hAnsi="Times New Roman"/>
                <w:noProof/>
                <w:sz w:val="20"/>
              </w:rPr>
              <w:t>58</w:t>
            </w:r>
            <w:r>
              <w:rPr>
                <w:rFonts w:ascii="Times New Roman" w:hAnsi="Times New Roman"/>
                <w:noProof/>
                <w:sz w:val="20"/>
              </w:rPr>
              <w:t>/</w:t>
            </w:r>
            <w:r w:rsidRPr="00CA463A">
              <w:rPr>
                <w:rFonts w:ascii="Times New Roman" w:hAnsi="Times New Roman"/>
                <w:noProof/>
                <w:sz w:val="20"/>
              </w:rPr>
              <w:t>01</w:t>
            </w:r>
            <w:r>
              <w:rPr>
                <w:rFonts w:ascii="Times New Roman" w:hAnsi="Times New Roman"/>
                <w:noProof/>
                <w:sz w:val="20"/>
              </w:rPr>
              <w:t>).</w:t>
            </w:r>
          </w:p>
        </w:tc>
      </w:tr>
    </w:tbl>
    <w:p w14:paraId="29F01333" w14:textId="77777777" w:rsidR="00823693" w:rsidRPr="00CA463A" w:rsidRDefault="00823693" w:rsidP="00823693">
      <w:pPr>
        <w:spacing w:before="120" w:after="120" w:line="240" w:lineRule="auto"/>
        <w:jc w:val="both"/>
        <w:rPr>
          <w:rFonts w:ascii="Times New Roman" w:eastAsia="Arial" w:hAnsi="Times New Roman" w:cs="Times New Roman"/>
          <w:noProof/>
          <w:sz w:val="20"/>
          <w:szCs w:val="20"/>
        </w:rPr>
      </w:pPr>
    </w:p>
    <w:p w14:paraId="7A1D4718" w14:textId="77777777" w:rsidR="00823693" w:rsidRPr="00CA463A" w:rsidRDefault="00823693" w:rsidP="00823693">
      <w:pPr>
        <w:spacing w:before="120" w:after="120" w:line="240" w:lineRule="auto"/>
        <w:jc w:val="both"/>
        <w:rPr>
          <w:rFonts w:ascii="Times New Roman" w:eastAsia="Arial" w:hAnsi="Times New Roman" w:cs="Times New Roman"/>
          <w:noProof/>
          <w:sz w:val="20"/>
          <w:szCs w:val="20"/>
        </w:rPr>
        <w:sectPr w:rsidR="00823693" w:rsidRPr="00CA463A" w:rsidSect="00823693">
          <w:headerReference w:type="even" r:id="rId288"/>
          <w:headerReference w:type="default" r:id="rId289"/>
          <w:footerReference w:type="even" r:id="rId290"/>
          <w:footerReference w:type="default" r:id="rId291"/>
          <w:headerReference w:type="first" r:id="rId292"/>
          <w:footerReference w:type="first" r:id="rId293"/>
          <w:pgSz w:w="16839" w:h="11907" w:orient="landscape"/>
          <w:pgMar w:top="1134" w:right="1134" w:bottom="1134" w:left="1134" w:header="567" w:footer="567" w:gutter="0"/>
          <w:cols w:space="720"/>
          <w:docGrid w:linePitch="360"/>
        </w:sectPr>
      </w:pPr>
    </w:p>
    <w:p w14:paraId="503D4D11" w14:textId="77777777" w:rsidR="00823693" w:rsidRPr="002A5D1B" w:rsidRDefault="00823693" w:rsidP="00823693">
      <w:pPr>
        <w:keepNext/>
        <w:spacing w:before="120" w:after="120" w:line="240" w:lineRule="auto"/>
        <w:ind w:left="851"/>
        <w:jc w:val="both"/>
        <w:outlineLvl w:val="1"/>
        <w:rPr>
          <w:rFonts w:ascii="Times New Roman" w:eastAsiaTheme="majorEastAsia" w:hAnsi="Times New Roman" w:cs="Times New Roman"/>
          <w:b/>
          <w:bCs/>
          <w:noProof/>
        </w:rPr>
      </w:pPr>
      <w:r w:rsidRPr="002A5D1B">
        <w:rPr>
          <w:rFonts w:ascii="Times New Roman" w:hAnsi="Times New Roman"/>
          <w:b/>
          <w:noProof/>
        </w:rPr>
        <w:t xml:space="preserve">L.3. </w:t>
      </w:r>
      <w:r>
        <w:rPr>
          <w:rFonts w:ascii="Times New Roman" w:hAnsi="Times New Roman"/>
          <w:noProof/>
        </w:rPr>
        <w:tab/>
      </w:r>
      <w:r w:rsidRPr="002A5D1B">
        <w:rPr>
          <w:rFonts w:ascii="Times New Roman" w:hAnsi="Times New Roman"/>
          <w:b/>
          <w:noProof/>
        </w:rPr>
        <w:t>Descrierea reformelor și a investițiilor pentru care se prevede acordarea împrumutului</w:t>
      </w:r>
    </w:p>
    <w:p w14:paraId="5AC26E00" w14:textId="77777777" w:rsidR="00823693" w:rsidRPr="002A359F" w:rsidRDefault="00823693" w:rsidP="00823693">
      <w:pPr>
        <w:suppressAutoHyphens/>
        <w:autoSpaceDN w:val="0"/>
        <w:spacing w:after="240" w:line="240" w:lineRule="auto"/>
        <w:textAlignment w:val="baseline"/>
        <w:rPr>
          <w:rFonts w:ascii="Times New Roman" w:eastAsia="NSimSun" w:hAnsi="Times New Roman" w:cs="Times New Roman"/>
          <w:noProof/>
          <w:kern w:val="3"/>
          <w:u w:val="single"/>
        </w:rPr>
      </w:pPr>
    </w:p>
    <w:p w14:paraId="7002D442" w14:textId="77777777" w:rsidR="00823693" w:rsidRPr="002A359F" w:rsidRDefault="00823693" w:rsidP="00823693">
      <w:pPr>
        <w:suppressAutoHyphens/>
        <w:autoSpaceDN w:val="0"/>
        <w:spacing w:after="240" w:line="240" w:lineRule="auto"/>
        <w:textAlignment w:val="baseline"/>
        <w:rPr>
          <w:rFonts w:ascii="Times New Roman" w:eastAsiaTheme="majorEastAsia" w:hAnsi="Times New Roman" w:cs="Times New Roman"/>
          <w:noProof/>
          <w:kern w:val="3"/>
          <w:u w:val="single"/>
        </w:rPr>
      </w:pPr>
      <w:r w:rsidRPr="002A359F">
        <w:rPr>
          <w:rFonts w:ascii="Times New Roman" w:hAnsi="Times New Roman"/>
          <w:noProof/>
          <w:u w:val="single"/>
        </w:rPr>
        <w:t xml:space="preserve">Investiția 3. Spitale publice </w:t>
      </w:r>
    </w:p>
    <w:p w14:paraId="3795D526" w14:textId="77777777" w:rsidR="00823693" w:rsidRDefault="00823693" w:rsidP="00823693">
      <w:pPr>
        <w:suppressAutoHyphens/>
        <w:autoSpaceDN w:val="0"/>
        <w:spacing w:after="0" w:line="240" w:lineRule="auto"/>
        <w:jc w:val="both"/>
        <w:textAlignment w:val="baseline"/>
        <w:rPr>
          <w:rFonts w:ascii="Times New Roman" w:eastAsia="NSimSun" w:hAnsi="Times New Roman" w:cs="Times New Roman"/>
          <w:noProof/>
        </w:rPr>
      </w:pPr>
      <w:r>
        <w:rPr>
          <w:rFonts w:ascii="Times New Roman" w:hAnsi="Times New Roman"/>
          <w:noProof/>
        </w:rPr>
        <w:t xml:space="preserve">Obiectivul acestei investiții este construirea și echiparea unităților spitalicești publice. </w:t>
      </w:r>
    </w:p>
    <w:p w14:paraId="7F493D0F" w14:textId="77777777" w:rsidR="00BD1573" w:rsidRPr="00CA463A" w:rsidRDefault="00BD1573" w:rsidP="00823693">
      <w:pPr>
        <w:suppressAutoHyphens/>
        <w:autoSpaceDN w:val="0"/>
        <w:spacing w:after="0" w:line="240" w:lineRule="auto"/>
        <w:jc w:val="both"/>
        <w:textAlignment w:val="baseline"/>
        <w:rPr>
          <w:rFonts w:ascii="Times New Roman" w:eastAsia="NSimSun" w:hAnsi="Times New Roman" w:cs="Times New Roman"/>
          <w:noProof/>
          <w:kern w:val="3"/>
        </w:rPr>
      </w:pPr>
    </w:p>
    <w:p w14:paraId="0A1EDF4F" w14:textId="77777777" w:rsidR="00823693" w:rsidRPr="00291374" w:rsidRDefault="00823693" w:rsidP="00823693">
      <w:pPr>
        <w:suppressAutoHyphens/>
        <w:autoSpaceDN w:val="0"/>
        <w:spacing w:after="0" w:line="240" w:lineRule="auto"/>
        <w:jc w:val="both"/>
        <w:textAlignment w:val="baseline"/>
        <w:rPr>
          <w:rFonts w:ascii="Times New Roman" w:eastAsia="NSimSun" w:hAnsi="Times New Roman" w:cs="Times New Roman"/>
          <w:noProof/>
          <w:kern w:val="3"/>
        </w:rPr>
      </w:pPr>
      <w:r>
        <w:rPr>
          <w:rFonts w:ascii="Times New Roman" w:hAnsi="Times New Roman"/>
          <w:noProof/>
        </w:rPr>
        <w:t>Investiția constă în construirea și echiparea a două noi unități spitalicești publice.</w:t>
      </w:r>
    </w:p>
    <w:p w14:paraId="5D699EA2" w14:textId="77777777" w:rsidR="00823693" w:rsidRPr="00CA463A" w:rsidRDefault="00823693" w:rsidP="00823693">
      <w:pPr>
        <w:suppressAutoHyphens/>
        <w:autoSpaceDN w:val="0"/>
        <w:spacing w:after="0" w:line="240" w:lineRule="auto"/>
        <w:jc w:val="both"/>
        <w:textAlignment w:val="baseline"/>
        <w:rPr>
          <w:rFonts w:ascii="Times New Roman" w:eastAsia="NSimSun" w:hAnsi="Times New Roman" w:cs="Times New Roman"/>
          <w:noProof/>
          <w:kern w:val="3"/>
        </w:rPr>
      </w:pPr>
    </w:p>
    <w:p w14:paraId="37F78AE3" w14:textId="47CE5D88" w:rsidR="00823693" w:rsidRPr="00291374" w:rsidRDefault="00E2787E" w:rsidP="00823693">
      <w:pPr>
        <w:suppressAutoHyphens/>
        <w:autoSpaceDN w:val="0"/>
        <w:spacing w:after="0" w:line="240" w:lineRule="auto"/>
        <w:jc w:val="both"/>
        <w:textAlignment w:val="baseline"/>
        <w:rPr>
          <w:rFonts w:ascii="Times New Roman" w:eastAsia="NSimSun" w:hAnsi="Times New Roman" w:cs="Times New Roman"/>
          <w:noProof/>
          <w:kern w:val="3"/>
        </w:rPr>
        <w:sectPr w:rsidR="00823693" w:rsidRPr="00291374" w:rsidSect="00823693">
          <w:headerReference w:type="default" r:id="rId294"/>
          <w:footerReference w:type="default" r:id="rId295"/>
          <w:pgSz w:w="11906" w:h="16838"/>
          <w:pgMar w:top="1440" w:right="1440" w:bottom="1440" w:left="1440" w:header="708" w:footer="708" w:gutter="0"/>
          <w:cols w:space="708"/>
          <w:docGrid w:linePitch="360"/>
        </w:sectPr>
      </w:pPr>
      <w:r>
        <w:rPr>
          <w:noProof/>
        </w:rPr>
        <w:br w:type="page"/>
      </w:r>
    </w:p>
    <w:p w14:paraId="2E97FEBB" w14:textId="77777777" w:rsidR="00823693" w:rsidRPr="002A5D1B" w:rsidRDefault="00823693" w:rsidP="00823693">
      <w:pPr>
        <w:keepNext/>
        <w:spacing w:before="120" w:after="120" w:line="240" w:lineRule="auto"/>
        <w:ind w:left="851"/>
        <w:jc w:val="both"/>
        <w:outlineLvl w:val="1"/>
        <w:rPr>
          <w:rFonts w:ascii="Times New Roman" w:eastAsiaTheme="majorEastAsia" w:hAnsi="Times New Roman" w:cs="Times New Roman"/>
          <w:b/>
          <w:bCs/>
          <w:noProof/>
        </w:rPr>
      </w:pPr>
      <w:r w:rsidRPr="002A5D1B">
        <w:rPr>
          <w:rFonts w:ascii="Times New Roman" w:hAnsi="Times New Roman"/>
          <w:b/>
          <w:noProof/>
        </w:rPr>
        <w:t xml:space="preserve">L.4. </w:t>
      </w:r>
      <w:r w:rsidRPr="002A5D1B">
        <w:rPr>
          <w:rFonts w:ascii="Times New Roman" w:hAnsi="Times New Roman"/>
          <w:b/>
          <w:noProof/>
        </w:rPr>
        <w:tab/>
        <w:t>Jaloane, ținte, indicatori și calendarul de monitorizare și implementare aplicabile împrumutului</w:t>
      </w:r>
    </w:p>
    <w:tbl>
      <w:tblPr>
        <w:tblW w:w="15876" w:type="dxa"/>
        <w:jc w:val="center"/>
        <w:tblLayout w:type="fixed"/>
        <w:tblCellMar>
          <w:left w:w="28" w:type="dxa"/>
          <w:right w:w="28" w:type="dxa"/>
        </w:tblCellMar>
        <w:tblLook w:val="04A0" w:firstRow="1" w:lastRow="0" w:firstColumn="1" w:lastColumn="0" w:noHBand="0" w:noVBand="1"/>
      </w:tblPr>
      <w:tblGrid>
        <w:gridCol w:w="729"/>
        <w:gridCol w:w="1656"/>
        <w:gridCol w:w="1123"/>
        <w:gridCol w:w="1992"/>
        <w:gridCol w:w="2104"/>
        <w:gridCol w:w="1180"/>
        <w:gridCol w:w="992"/>
        <w:gridCol w:w="797"/>
        <w:gridCol w:w="982"/>
        <w:gridCol w:w="773"/>
        <w:gridCol w:w="3548"/>
      </w:tblGrid>
      <w:tr w:rsidR="00823693" w:rsidRPr="00BD01A2" w14:paraId="51047FE5" w14:textId="77777777">
        <w:trPr>
          <w:trHeight w:val="927"/>
          <w:tblHeader/>
          <w:jc w:val="center"/>
        </w:trPr>
        <w:tc>
          <w:tcPr>
            <w:tcW w:w="72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1424BA" w14:textId="3E739E77" w:rsidR="00823693" w:rsidRPr="00BD01A2" w:rsidRDefault="00823693">
            <w:pPr>
              <w:spacing w:after="0" w:line="240" w:lineRule="auto"/>
              <w:jc w:val="center"/>
              <w:rPr>
                <w:rFonts w:ascii="Times New Roman" w:hAnsi="Times New Roman" w:cs="Times New Roman"/>
                <w:b/>
                <w:bCs/>
                <w:noProof/>
                <w:sz w:val="20"/>
                <w:szCs w:val="20"/>
              </w:rPr>
            </w:pPr>
            <w:r w:rsidRPr="002A5D1B">
              <w:rPr>
                <w:rFonts w:ascii="Times New Roman" w:hAnsi="Times New Roman"/>
                <w:b/>
                <w:noProof/>
                <w:sz w:val="20"/>
              </w:rPr>
              <w:t>Număr secven</w:t>
            </w:r>
            <w:r w:rsidR="002A359F">
              <w:rPr>
                <w:rFonts w:ascii="Times New Roman" w:hAnsi="Times New Roman"/>
                <w:b/>
                <w:noProof/>
                <w:sz w:val="20"/>
              </w:rPr>
              <w:br/>
            </w:r>
            <w:r w:rsidRPr="002A5D1B">
              <w:rPr>
                <w:rFonts w:ascii="Times New Roman" w:hAnsi="Times New Roman"/>
                <w:b/>
                <w:noProof/>
                <w:sz w:val="20"/>
              </w:rPr>
              <w:t>țial</w:t>
            </w:r>
          </w:p>
        </w:tc>
        <w:tc>
          <w:tcPr>
            <w:tcW w:w="165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7D1B069" w14:textId="77777777" w:rsidR="00823693" w:rsidRPr="00BD01A2" w:rsidRDefault="00823693">
            <w:pPr>
              <w:spacing w:after="0" w:line="240" w:lineRule="auto"/>
              <w:jc w:val="center"/>
              <w:rPr>
                <w:rFonts w:ascii="Times New Roman" w:hAnsi="Times New Roman" w:cs="Times New Roman"/>
                <w:b/>
                <w:bCs/>
                <w:noProof/>
                <w:sz w:val="20"/>
                <w:szCs w:val="20"/>
              </w:rPr>
            </w:pPr>
            <w:r w:rsidRPr="002A5D1B">
              <w:rPr>
                <w:rFonts w:ascii="Times New Roman" w:hAnsi="Times New Roman"/>
                <w:b/>
                <w:noProof/>
                <w:sz w:val="20"/>
              </w:rPr>
              <w:t>Măsură conexă (reformă sau investiție)</w:t>
            </w:r>
          </w:p>
        </w:tc>
        <w:tc>
          <w:tcPr>
            <w:tcW w:w="112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26998DE" w14:textId="77777777" w:rsidR="00823693" w:rsidRPr="00BD01A2" w:rsidRDefault="00823693">
            <w:pPr>
              <w:spacing w:after="0" w:line="240" w:lineRule="auto"/>
              <w:jc w:val="center"/>
              <w:rPr>
                <w:rFonts w:ascii="Times New Roman" w:hAnsi="Times New Roman" w:cs="Times New Roman"/>
                <w:b/>
                <w:bCs/>
                <w:noProof/>
                <w:sz w:val="20"/>
                <w:szCs w:val="20"/>
              </w:rPr>
            </w:pPr>
            <w:r w:rsidRPr="002A5D1B">
              <w:rPr>
                <w:rFonts w:ascii="Times New Roman" w:hAnsi="Times New Roman"/>
                <w:b/>
                <w:noProof/>
                <w:sz w:val="20"/>
              </w:rPr>
              <w:t>Jalon/țintă</w:t>
            </w:r>
          </w:p>
        </w:tc>
        <w:tc>
          <w:tcPr>
            <w:tcW w:w="199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81A45A1" w14:textId="77777777" w:rsidR="00823693" w:rsidRPr="00BD01A2" w:rsidRDefault="00823693">
            <w:pPr>
              <w:spacing w:after="0" w:line="240" w:lineRule="auto"/>
              <w:jc w:val="center"/>
              <w:rPr>
                <w:rFonts w:ascii="Times New Roman" w:hAnsi="Times New Roman" w:cs="Times New Roman"/>
                <w:b/>
                <w:bCs/>
                <w:noProof/>
                <w:sz w:val="20"/>
                <w:szCs w:val="20"/>
              </w:rPr>
            </w:pPr>
            <w:r w:rsidRPr="002A5D1B">
              <w:rPr>
                <w:rFonts w:ascii="Times New Roman" w:hAnsi="Times New Roman"/>
                <w:b/>
                <w:noProof/>
                <w:sz w:val="20"/>
              </w:rPr>
              <w:t>Denumire</w:t>
            </w:r>
          </w:p>
        </w:tc>
        <w:tc>
          <w:tcPr>
            <w:tcW w:w="21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0BCAC9E" w14:textId="79B08E1C" w:rsidR="00823693" w:rsidRPr="00BD01A2" w:rsidRDefault="00823693" w:rsidP="00C92F3A">
            <w:pPr>
              <w:spacing w:after="0" w:line="240" w:lineRule="auto"/>
              <w:jc w:val="center"/>
              <w:rPr>
                <w:rFonts w:ascii="Times New Roman" w:hAnsi="Times New Roman" w:cs="Times New Roman"/>
                <w:b/>
                <w:bCs/>
                <w:noProof/>
                <w:sz w:val="20"/>
                <w:szCs w:val="20"/>
              </w:rPr>
            </w:pPr>
            <w:r w:rsidRPr="002A5D1B">
              <w:rPr>
                <w:rFonts w:ascii="Times New Roman" w:hAnsi="Times New Roman"/>
                <w:b/>
                <w:noProof/>
                <w:sz w:val="20"/>
              </w:rPr>
              <w:t>Indicatori calitativi</w:t>
            </w:r>
            <w:r>
              <w:rPr>
                <w:rFonts w:ascii="Times New Roman" w:hAnsi="Times New Roman"/>
                <w:noProof/>
                <w:sz w:val="20"/>
              </w:rPr>
              <w:t xml:space="preserve"> </w:t>
            </w:r>
            <w:r>
              <w:rPr>
                <w:rFonts w:ascii="Times New Roman" w:hAnsi="Times New Roman"/>
                <w:noProof/>
                <w:sz w:val="20"/>
              </w:rPr>
              <w:br/>
            </w:r>
            <w:r w:rsidRPr="002A5D1B">
              <w:rPr>
                <w:rFonts w:ascii="Times New Roman" w:hAnsi="Times New Roman"/>
                <w:b/>
                <w:noProof/>
                <w:sz w:val="20"/>
              </w:rPr>
              <w:t>(pentru jaloane)</w:t>
            </w:r>
          </w:p>
        </w:tc>
        <w:tc>
          <w:tcPr>
            <w:tcW w:w="2969"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963EBCE" w14:textId="3B76BC1E" w:rsidR="00823693" w:rsidRPr="00BD01A2" w:rsidRDefault="00823693" w:rsidP="00C92F3A">
            <w:pPr>
              <w:spacing w:after="0" w:line="240" w:lineRule="auto"/>
              <w:jc w:val="center"/>
              <w:rPr>
                <w:rFonts w:ascii="Times New Roman" w:hAnsi="Times New Roman" w:cs="Times New Roman"/>
                <w:b/>
                <w:bCs/>
                <w:noProof/>
                <w:sz w:val="20"/>
                <w:szCs w:val="20"/>
              </w:rPr>
            </w:pPr>
            <w:r w:rsidRPr="002A5D1B">
              <w:rPr>
                <w:rFonts w:ascii="Times New Roman" w:hAnsi="Times New Roman"/>
                <w:b/>
                <w:noProof/>
                <w:sz w:val="20"/>
              </w:rPr>
              <w:t xml:space="preserve">Indicatori cantitativi </w:t>
            </w:r>
            <w:r>
              <w:rPr>
                <w:rFonts w:ascii="Times New Roman" w:hAnsi="Times New Roman"/>
                <w:noProof/>
                <w:sz w:val="20"/>
              </w:rPr>
              <w:br/>
            </w:r>
            <w:r w:rsidRPr="002A5D1B">
              <w:rPr>
                <w:rFonts w:ascii="Times New Roman" w:hAnsi="Times New Roman"/>
                <w:b/>
                <w:noProof/>
                <w:sz w:val="20"/>
              </w:rPr>
              <w:t>(pentru ținte)</w:t>
            </w:r>
          </w:p>
        </w:tc>
        <w:tc>
          <w:tcPr>
            <w:tcW w:w="1755" w:type="dxa"/>
            <w:gridSpan w:val="2"/>
            <w:tcBorders>
              <w:top w:val="single" w:sz="4" w:space="0" w:color="auto"/>
              <w:left w:val="nil"/>
              <w:bottom w:val="single" w:sz="4" w:space="0" w:color="auto"/>
              <w:right w:val="single" w:sz="4" w:space="0" w:color="auto"/>
            </w:tcBorders>
            <w:shd w:val="clear" w:color="auto" w:fill="BDD7EE"/>
            <w:vAlign w:val="center"/>
            <w:hideMark/>
          </w:tcPr>
          <w:p w14:paraId="5959E4A6" w14:textId="77777777" w:rsidR="00823693" w:rsidRPr="002A5D1B" w:rsidRDefault="00823693">
            <w:pPr>
              <w:spacing w:after="0" w:line="240" w:lineRule="auto"/>
              <w:jc w:val="center"/>
              <w:rPr>
                <w:rFonts w:ascii="Times New Roman" w:hAnsi="Times New Roman" w:cs="Times New Roman"/>
                <w:b/>
                <w:bCs/>
                <w:noProof/>
                <w:sz w:val="20"/>
                <w:szCs w:val="20"/>
              </w:rPr>
            </w:pPr>
            <w:r w:rsidRPr="002A5D1B">
              <w:rPr>
                <w:rFonts w:ascii="Times New Roman" w:hAnsi="Times New Roman"/>
                <w:b/>
                <w:noProof/>
                <w:sz w:val="20"/>
              </w:rPr>
              <w:t>Calendar orientativ</w:t>
            </w:r>
          </w:p>
          <w:p w14:paraId="68A59197" w14:textId="77777777" w:rsidR="00823693" w:rsidRPr="00BD01A2" w:rsidRDefault="00823693">
            <w:pPr>
              <w:spacing w:after="0" w:line="240" w:lineRule="auto"/>
              <w:jc w:val="center"/>
              <w:rPr>
                <w:rFonts w:ascii="Times New Roman" w:hAnsi="Times New Roman" w:cs="Times New Roman"/>
                <w:b/>
                <w:bCs/>
                <w:noProof/>
                <w:sz w:val="20"/>
                <w:szCs w:val="20"/>
              </w:rPr>
            </w:pPr>
            <w:r w:rsidRPr="002A5D1B">
              <w:rPr>
                <w:rFonts w:ascii="Times New Roman" w:hAnsi="Times New Roman"/>
                <w:b/>
                <w:noProof/>
                <w:sz w:val="20"/>
              </w:rPr>
              <w:t>pentru atingerea jaloanelor/țintelor</w:t>
            </w:r>
          </w:p>
        </w:tc>
        <w:tc>
          <w:tcPr>
            <w:tcW w:w="354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2CF2D2A" w14:textId="77777777" w:rsidR="00823693" w:rsidRPr="002A5D1B" w:rsidRDefault="00823693">
            <w:pPr>
              <w:spacing w:after="0" w:line="240" w:lineRule="auto"/>
              <w:jc w:val="center"/>
              <w:rPr>
                <w:rFonts w:ascii="Times New Roman" w:hAnsi="Times New Roman" w:cs="Times New Roman"/>
                <w:b/>
                <w:bCs/>
                <w:noProof/>
                <w:sz w:val="20"/>
                <w:szCs w:val="20"/>
              </w:rPr>
            </w:pPr>
            <w:r w:rsidRPr="002A5D1B">
              <w:rPr>
                <w:rFonts w:ascii="Times New Roman" w:hAnsi="Times New Roman"/>
                <w:b/>
                <w:noProof/>
                <w:sz w:val="20"/>
              </w:rPr>
              <w:t>Descrierea fiecărui jalon și a fiecărei ținte</w:t>
            </w:r>
          </w:p>
        </w:tc>
      </w:tr>
      <w:tr w:rsidR="00823693" w:rsidRPr="00BD01A2" w14:paraId="4CF4A0DE" w14:textId="77777777">
        <w:trPr>
          <w:trHeight w:val="624"/>
          <w:tblHeader/>
          <w:jc w:val="center"/>
        </w:trPr>
        <w:tc>
          <w:tcPr>
            <w:tcW w:w="729" w:type="dxa"/>
            <w:vMerge/>
            <w:tcBorders>
              <w:top w:val="single" w:sz="4" w:space="0" w:color="auto"/>
              <w:left w:val="single" w:sz="4" w:space="0" w:color="auto"/>
              <w:bottom w:val="single" w:sz="4" w:space="0" w:color="auto"/>
              <w:right w:val="single" w:sz="4" w:space="0" w:color="auto"/>
            </w:tcBorders>
            <w:vAlign w:val="center"/>
            <w:hideMark/>
          </w:tcPr>
          <w:p w14:paraId="34AB53A7" w14:textId="77777777" w:rsidR="00823693" w:rsidRPr="00CA463A" w:rsidRDefault="00823693">
            <w:pPr>
              <w:spacing w:after="0" w:line="240" w:lineRule="auto"/>
              <w:jc w:val="both"/>
              <w:rPr>
                <w:rFonts w:ascii="Times New Roman" w:hAnsi="Times New Roman" w:cs="Times New Roman"/>
                <w:b/>
                <w:noProof/>
                <w:sz w:val="20"/>
                <w:szCs w:val="20"/>
              </w:rPr>
            </w:pPr>
          </w:p>
        </w:tc>
        <w:tc>
          <w:tcPr>
            <w:tcW w:w="1656" w:type="dxa"/>
            <w:vMerge/>
            <w:tcBorders>
              <w:top w:val="single" w:sz="4" w:space="0" w:color="auto"/>
              <w:left w:val="single" w:sz="4" w:space="0" w:color="auto"/>
              <w:bottom w:val="single" w:sz="4" w:space="0" w:color="auto"/>
              <w:right w:val="single" w:sz="4" w:space="0" w:color="auto"/>
            </w:tcBorders>
            <w:vAlign w:val="center"/>
            <w:hideMark/>
          </w:tcPr>
          <w:p w14:paraId="2BB4F0E1" w14:textId="77777777" w:rsidR="00823693" w:rsidRPr="00CA463A" w:rsidRDefault="00823693">
            <w:pPr>
              <w:spacing w:after="0" w:line="240" w:lineRule="auto"/>
              <w:jc w:val="both"/>
              <w:rPr>
                <w:rFonts w:ascii="Times New Roman" w:hAnsi="Times New Roman" w:cs="Times New Roman"/>
                <w:b/>
                <w:noProof/>
                <w:sz w:val="20"/>
                <w:szCs w:val="20"/>
              </w:rPr>
            </w:pPr>
          </w:p>
        </w:tc>
        <w:tc>
          <w:tcPr>
            <w:tcW w:w="1123" w:type="dxa"/>
            <w:vMerge/>
            <w:tcBorders>
              <w:top w:val="single" w:sz="4" w:space="0" w:color="auto"/>
              <w:left w:val="single" w:sz="4" w:space="0" w:color="auto"/>
              <w:bottom w:val="single" w:sz="4" w:space="0" w:color="auto"/>
              <w:right w:val="single" w:sz="4" w:space="0" w:color="auto"/>
            </w:tcBorders>
            <w:vAlign w:val="center"/>
            <w:hideMark/>
          </w:tcPr>
          <w:p w14:paraId="5789BEF4" w14:textId="77777777" w:rsidR="00823693" w:rsidRPr="00CA463A" w:rsidRDefault="00823693">
            <w:pPr>
              <w:spacing w:after="0" w:line="240" w:lineRule="auto"/>
              <w:jc w:val="both"/>
              <w:rPr>
                <w:rFonts w:ascii="Times New Roman" w:hAnsi="Times New Roman" w:cs="Times New Roman"/>
                <w:b/>
                <w:noProof/>
                <w:sz w:val="20"/>
                <w:szCs w:val="20"/>
              </w:rPr>
            </w:pPr>
          </w:p>
        </w:tc>
        <w:tc>
          <w:tcPr>
            <w:tcW w:w="1992" w:type="dxa"/>
            <w:vMerge/>
            <w:tcBorders>
              <w:top w:val="single" w:sz="4" w:space="0" w:color="auto"/>
              <w:left w:val="single" w:sz="4" w:space="0" w:color="auto"/>
              <w:bottom w:val="single" w:sz="4" w:space="0" w:color="auto"/>
              <w:right w:val="single" w:sz="4" w:space="0" w:color="auto"/>
            </w:tcBorders>
            <w:vAlign w:val="center"/>
            <w:hideMark/>
          </w:tcPr>
          <w:p w14:paraId="5A6F80F6" w14:textId="77777777" w:rsidR="00823693" w:rsidRPr="00CA463A" w:rsidRDefault="00823693">
            <w:pPr>
              <w:spacing w:after="0" w:line="240" w:lineRule="auto"/>
              <w:jc w:val="both"/>
              <w:rPr>
                <w:rFonts w:ascii="Times New Roman" w:hAnsi="Times New Roman" w:cs="Times New Roman"/>
                <w:b/>
                <w:noProof/>
                <w:sz w:val="20"/>
                <w:szCs w:val="20"/>
              </w:rPr>
            </w:pPr>
          </w:p>
        </w:tc>
        <w:tc>
          <w:tcPr>
            <w:tcW w:w="2104" w:type="dxa"/>
            <w:vMerge/>
            <w:tcBorders>
              <w:top w:val="single" w:sz="4" w:space="0" w:color="auto"/>
              <w:left w:val="single" w:sz="4" w:space="0" w:color="auto"/>
              <w:bottom w:val="single" w:sz="4" w:space="0" w:color="auto"/>
              <w:right w:val="single" w:sz="4" w:space="0" w:color="auto"/>
            </w:tcBorders>
            <w:vAlign w:val="center"/>
            <w:hideMark/>
          </w:tcPr>
          <w:p w14:paraId="02B353E8" w14:textId="77777777" w:rsidR="00823693" w:rsidRPr="00CA463A" w:rsidRDefault="00823693">
            <w:pPr>
              <w:spacing w:after="0" w:line="240" w:lineRule="auto"/>
              <w:jc w:val="both"/>
              <w:rPr>
                <w:rFonts w:ascii="Times New Roman" w:hAnsi="Times New Roman" w:cs="Times New Roman"/>
                <w:b/>
                <w:noProof/>
                <w:sz w:val="20"/>
                <w:szCs w:val="20"/>
              </w:rPr>
            </w:pPr>
          </w:p>
        </w:tc>
        <w:tc>
          <w:tcPr>
            <w:tcW w:w="1180" w:type="dxa"/>
            <w:tcBorders>
              <w:top w:val="nil"/>
              <w:left w:val="single" w:sz="4" w:space="0" w:color="auto"/>
              <w:bottom w:val="single" w:sz="4" w:space="0" w:color="auto"/>
              <w:right w:val="single" w:sz="4" w:space="0" w:color="auto"/>
            </w:tcBorders>
            <w:shd w:val="clear" w:color="auto" w:fill="BDD7EE"/>
            <w:vAlign w:val="center"/>
            <w:hideMark/>
          </w:tcPr>
          <w:p w14:paraId="52A9CC4C" w14:textId="498F4B81" w:rsidR="00823693" w:rsidRPr="00BD01A2" w:rsidRDefault="00823693" w:rsidP="00C92F3A">
            <w:pPr>
              <w:spacing w:after="0" w:line="240" w:lineRule="auto"/>
              <w:jc w:val="center"/>
              <w:rPr>
                <w:rFonts w:ascii="Times New Roman" w:hAnsi="Times New Roman" w:cs="Times New Roman"/>
                <w:b/>
                <w:bCs/>
                <w:noProof/>
                <w:sz w:val="20"/>
                <w:szCs w:val="20"/>
              </w:rPr>
            </w:pPr>
            <w:r w:rsidRPr="002A5D1B">
              <w:rPr>
                <w:rFonts w:ascii="Times New Roman" w:hAnsi="Times New Roman"/>
                <w:b/>
                <w:noProof/>
                <w:sz w:val="20"/>
              </w:rPr>
              <w:t>Unitate de măsură</w:t>
            </w:r>
          </w:p>
        </w:tc>
        <w:tc>
          <w:tcPr>
            <w:tcW w:w="992" w:type="dxa"/>
            <w:tcBorders>
              <w:top w:val="nil"/>
              <w:left w:val="nil"/>
              <w:bottom w:val="single" w:sz="4" w:space="0" w:color="auto"/>
              <w:right w:val="single" w:sz="4" w:space="0" w:color="auto"/>
            </w:tcBorders>
            <w:shd w:val="clear" w:color="auto" w:fill="BDD7EE"/>
            <w:vAlign w:val="center"/>
            <w:hideMark/>
          </w:tcPr>
          <w:p w14:paraId="570F62BD" w14:textId="77777777" w:rsidR="00823693" w:rsidRPr="00BD01A2" w:rsidRDefault="00823693">
            <w:pPr>
              <w:spacing w:after="0" w:line="240" w:lineRule="auto"/>
              <w:jc w:val="center"/>
              <w:rPr>
                <w:rFonts w:ascii="Times New Roman" w:hAnsi="Times New Roman" w:cs="Times New Roman"/>
                <w:b/>
                <w:bCs/>
                <w:noProof/>
                <w:sz w:val="20"/>
                <w:szCs w:val="20"/>
              </w:rPr>
            </w:pPr>
            <w:r w:rsidRPr="002A5D1B">
              <w:rPr>
                <w:rFonts w:ascii="Times New Roman" w:hAnsi="Times New Roman"/>
                <w:b/>
                <w:noProof/>
                <w:sz w:val="20"/>
              </w:rPr>
              <w:t>Valoare de referință</w:t>
            </w:r>
          </w:p>
        </w:tc>
        <w:tc>
          <w:tcPr>
            <w:tcW w:w="797" w:type="dxa"/>
            <w:tcBorders>
              <w:top w:val="nil"/>
              <w:left w:val="nil"/>
              <w:bottom w:val="single" w:sz="4" w:space="0" w:color="auto"/>
              <w:right w:val="single" w:sz="4" w:space="0" w:color="auto"/>
            </w:tcBorders>
            <w:shd w:val="clear" w:color="auto" w:fill="BDD7EE"/>
            <w:vAlign w:val="center"/>
            <w:hideMark/>
          </w:tcPr>
          <w:p w14:paraId="044BD26B" w14:textId="77777777" w:rsidR="00823693" w:rsidRPr="00BD01A2" w:rsidRDefault="00823693">
            <w:pPr>
              <w:spacing w:after="0" w:line="240" w:lineRule="auto"/>
              <w:jc w:val="center"/>
              <w:rPr>
                <w:rFonts w:ascii="Times New Roman" w:hAnsi="Times New Roman" w:cs="Times New Roman"/>
                <w:b/>
                <w:bCs/>
                <w:noProof/>
                <w:sz w:val="20"/>
                <w:szCs w:val="20"/>
              </w:rPr>
            </w:pPr>
            <w:r w:rsidRPr="002A5D1B">
              <w:rPr>
                <w:rFonts w:ascii="Times New Roman" w:hAnsi="Times New Roman"/>
                <w:b/>
                <w:noProof/>
                <w:sz w:val="20"/>
              </w:rPr>
              <w:t>Obiectiv</w:t>
            </w:r>
          </w:p>
        </w:tc>
        <w:tc>
          <w:tcPr>
            <w:tcW w:w="982" w:type="dxa"/>
            <w:tcBorders>
              <w:top w:val="nil"/>
              <w:left w:val="nil"/>
              <w:bottom w:val="single" w:sz="4" w:space="0" w:color="auto"/>
              <w:right w:val="single" w:sz="4" w:space="0" w:color="auto"/>
            </w:tcBorders>
            <w:shd w:val="clear" w:color="auto" w:fill="BDD7EE"/>
            <w:vAlign w:val="center"/>
            <w:hideMark/>
          </w:tcPr>
          <w:p w14:paraId="6BD3F99B" w14:textId="77777777" w:rsidR="00823693" w:rsidRPr="00BD01A2" w:rsidRDefault="00823693">
            <w:pPr>
              <w:spacing w:after="0" w:line="240" w:lineRule="auto"/>
              <w:jc w:val="center"/>
              <w:rPr>
                <w:rFonts w:ascii="Times New Roman" w:hAnsi="Times New Roman" w:cs="Times New Roman"/>
                <w:b/>
                <w:bCs/>
                <w:noProof/>
                <w:sz w:val="20"/>
                <w:szCs w:val="20"/>
              </w:rPr>
            </w:pPr>
            <w:r w:rsidRPr="002A5D1B">
              <w:rPr>
                <w:rFonts w:ascii="Times New Roman" w:hAnsi="Times New Roman"/>
                <w:b/>
                <w:noProof/>
                <w:sz w:val="20"/>
              </w:rPr>
              <w:t>Trimestru</w:t>
            </w:r>
          </w:p>
        </w:tc>
        <w:tc>
          <w:tcPr>
            <w:tcW w:w="773" w:type="dxa"/>
            <w:tcBorders>
              <w:top w:val="nil"/>
              <w:left w:val="nil"/>
              <w:bottom w:val="single" w:sz="4" w:space="0" w:color="auto"/>
              <w:right w:val="single" w:sz="4" w:space="0" w:color="auto"/>
            </w:tcBorders>
            <w:shd w:val="clear" w:color="auto" w:fill="BDD7EE"/>
            <w:vAlign w:val="center"/>
            <w:hideMark/>
          </w:tcPr>
          <w:p w14:paraId="3E1BABFD" w14:textId="77777777" w:rsidR="00823693" w:rsidRPr="00BD01A2" w:rsidRDefault="00823693">
            <w:pPr>
              <w:spacing w:after="0" w:line="240" w:lineRule="auto"/>
              <w:jc w:val="center"/>
              <w:rPr>
                <w:rFonts w:ascii="Times New Roman" w:hAnsi="Times New Roman" w:cs="Times New Roman"/>
                <w:b/>
                <w:bCs/>
                <w:noProof/>
                <w:sz w:val="20"/>
                <w:szCs w:val="20"/>
              </w:rPr>
            </w:pPr>
            <w:r w:rsidRPr="002A5D1B">
              <w:rPr>
                <w:rFonts w:ascii="Times New Roman" w:hAnsi="Times New Roman"/>
                <w:b/>
                <w:noProof/>
                <w:sz w:val="20"/>
              </w:rPr>
              <w:t>An</w:t>
            </w:r>
          </w:p>
        </w:tc>
        <w:tc>
          <w:tcPr>
            <w:tcW w:w="3548" w:type="dxa"/>
            <w:vMerge/>
            <w:tcBorders>
              <w:top w:val="single" w:sz="4" w:space="0" w:color="auto"/>
              <w:bottom w:val="single" w:sz="4" w:space="0" w:color="auto"/>
              <w:right w:val="single" w:sz="4" w:space="0" w:color="auto"/>
            </w:tcBorders>
            <w:vAlign w:val="center"/>
            <w:hideMark/>
          </w:tcPr>
          <w:p w14:paraId="46A1EC57" w14:textId="77777777" w:rsidR="00823693" w:rsidRPr="002A5D1B" w:rsidRDefault="00823693">
            <w:pPr>
              <w:spacing w:after="0" w:line="240" w:lineRule="auto"/>
              <w:jc w:val="both"/>
              <w:rPr>
                <w:rFonts w:ascii="Times New Roman" w:hAnsi="Times New Roman" w:cs="Times New Roman"/>
                <w:b/>
                <w:noProof/>
                <w:sz w:val="20"/>
                <w:szCs w:val="20"/>
                <w:lang w:val="en-GB"/>
              </w:rPr>
            </w:pPr>
          </w:p>
        </w:tc>
      </w:tr>
      <w:tr w:rsidR="00823693" w:rsidRPr="00BD01A2" w14:paraId="38C84CD5" w14:textId="77777777">
        <w:trPr>
          <w:trHeight w:val="309"/>
          <w:jc w:val="center"/>
        </w:trPr>
        <w:tc>
          <w:tcPr>
            <w:tcW w:w="729" w:type="dxa"/>
            <w:tcBorders>
              <w:top w:val="single" w:sz="4" w:space="0" w:color="auto"/>
              <w:left w:val="single" w:sz="4" w:space="0" w:color="000000" w:themeColor="text1"/>
              <w:bottom w:val="single" w:sz="4" w:space="0" w:color="auto"/>
              <w:right w:val="single" w:sz="4" w:space="0" w:color="000000" w:themeColor="text1"/>
            </w:tcBorders>
            <w:shd w:val="clear" w:color="auto" w:fill="C6EFCE"/>
            <w:noWrap/>
          </w:tcPr>
          <w:p w14:paraId="5FCC47A1" w14:textId="77777777" w:rsidR="00823693" w:rsidRPr="00BD01A2" w:rsidRDefault="0082369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531</w:t>
            </w:r>
          </w:p>
        </w:tc>
        <w:tc>
          <w:tcPr>
            <w:tcW w:w="1656" w:type="dxa"/>
            <w:tcBorders>
              <w:top w:val="single" w:sz="4" w:space="0" w:color="auto"/>
              <w:left w:val="nil"/>
              <w:bottom w:val="single" w:sz="4" w:space="0" w:color="auto"/>
              <w:right w:val="single" w:sz="4" w:space="0" w:color="000000" w:themeColor="text1"/>
            </w:tcBorders>
            <w:shd w:val="clear" w:color="auto" w:fill="C6EFCE"/>
            <w:noWrap/>
          </w:tcPr>
          <w:p w14:paraId="3AE4C34E" w14:textId="77777777" w:rsidR="00823693" w:rsidRPr="00BD01A2"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3</w:t>
            </w:r>
            <w:r>
              <w:rPr>
                <w:rFonts w:ascii="Times New Roman" w:hAnsi="Times New Roman"/>
                <w:noProof/>
                <w:sz w:val="20"/>
              </w:rPr>
              <w:t>. Spitale publice</w:t>
            </w:r>
          </w:p>
        </w:tc>
        <w:tc>
          <w:tcPr>
            <w:tcW w:w="1123" w:type="dxa"/>
            <w:tcBorders>
              <w:top w:val="single" w:sz="4" w:space="0" w:color="auto"/>
              <w:left w:val="nil"/>
              <w:bottom w:val="single" w:sz="4" w:space="0" w:color="auto"/>
              <w:right w:val="single" w:sz="4" w:space="0" w:color="000000" w:themeColor="text1"/>
            </w:tcBorders>
            <w:shd w:val="clear" w:color="auto" w:fill="C6EFCE"/>
            <w:noWrap/>
          </w:tcPr>
          <w:p w14:paraId="75255CAD" w14:textId="77777777" w:rsidR="00823693" w:rsidRPr="00BD01A2"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1992" w:type="dxa"/>
            <w:tcBorders>
              <w:top w:val="single" w:sz="4" w:space="0" w:color="auto"/>
              <w:left w:val="nil"/>
              <w:bottom w:val="single" w:sz="4" w:space="0" w:color="auto"/>
              <w:right w:val="single" w:sz="4" w:space="0" w:color="000000" w:themeColor="text1"/>
            </w:tcBorders>
            <w:shd w:val="clear" w:color="auto" w:fill="C6EFCE"/>
            <w:noWrap/>
          </w:tcPr>
          <w:p w14:paraId="356154C8" w14:textId="77777777" w:rsidR="00823693" w:rsidRPr="00BD01A2"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Construirea și dotarea centrului de diagnosticare și tratare a tuberculozei Zerlendi București</w:t>
            </w:r>
          </w:p>
        </w:tc>
        <w:tc>
          <w:tcPr>
            <w:tcW w:w="2104" w:type="dxa"/>
            <w:tcBorders>
              <w:top w:val="single" w:sz="4" w:space="0" w:color="auto"/>
              <w:left w:val="nil"/>
              <w:bottom w:val="single" w:sz="4" w:space="0" w:color="auto"/>
              <w:right w:val="single" w:sz="4" w:space="0" w:color="auto"/>
            </w:tcBorders>
            <w:shd w:val="clear" w:color="auto" w:fill="C6EFCE"/>
            <w:noWrap/>
          </w:tcPr>
          <w:p w14:paraId="71FE40EA" w14:textId="77777777" w:rsidR="00823693" w:rsidRPr="00BD01A2"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Construirea și dotarea unei noi unități spitalicești</w:t>
            </w:r>
          </w:p>
        </w:tc>
        <w:tc>
          <w:tcPr>
            <w:tcW w:w="1180" w:type="dxa"/>
            <w:tcBorders>
              <w:top w:val="single" w:sz="4" w:space="0" w:color="auto"/>
              <w:left w:val="single" w:sz="4" w:space="0" w:color="auto"/>
              <w:bottom w:val="single" w:sz="4" w:space="0" w:color="auto"/>
              <w:right w:val="single" w:sz="4" w:space="0" w:color="auto"/>
            </w:tcBorders>
            <w:shd w:val="clear" w:color="auto" w:fill="C6EFCE"/>
            <w:noWrap/>
          </w:tcPr>
          <w:p w14:paraId="420D3D0E" w14:textId="77777777" w:rsidR="00823693" w:rsidRPr="00CA463A" w:rsidRDefault="00823693">
            <w:pPr>
              <w:spacing w:after="0" w:line="240" w:lineRule="auto"/>
              <w:jc w:val="both"/>
              <w:rPr>
                <w:rFonts w:ascii="Times New Roman" w:hAnsi="Times New Roman" w:cs="Times New Roman"/>
                <w:noProof/>
                <w:sz w:val="20"/>
                <w:szCs w:val="20"/>
                <w:lang w:val="fr-FR"/>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0EC193B" w14:textId="77777777" w:rsidR="00823693" w:rsidRPr="00CA463A" w:rsidRDefault="00823693">
            <w:pPr>
              <w:spacing w:after="0" w:line="240" w:lineRule="auto"/>
              <w:jc w:val="both"/>
              <w:rPr>
                <w:rFonts w:ascii="Times New Roman" w:hAnsi="Times New Roman" w:cs="Times New Roman"/>
                <w:noProof/>
                <w:sz w:val="20"/>
                <w:szCs w:val="20"/>
                <w:lang w:val="fr-FR"/>
              </w:rPr>
            </w:pPr>
          </w:p>
        </w:tc>
        <w:tc>
          <w:tcPr>
            <w:tcW w:w="797" w:type="dxa"/>
            <w:tcBorders>
              <w:top w:val="single" w:sz="4" w:space="0" w:color="auto"/>
              <w:left w:val="single" w:sz="4" w:space="0" w:color="auto"/>
              <w:bottom w:val="single" w:sz="4" w:space="0" w:color="auto"/>
              <w:right w:val="single" w:sz="4" w:space="0" w:color="auto"/>
            </w:tcBorders>
            <w:shd w:val="clear" w:color="auto" w:fill="C6EFCE"/>
            <w:noWrap/>
          </w:tcPr>
          <w:p w14:paraId="4C90A96D" w14:textId="77777777" w:rsidR="00823693" w:rsidRPr="00CA463A" w:rsidRDefault="00823693">
            <w:pPr>
              <w:spacing w:after="0" w:line="240" w:lineRule="auto"/>
              <w:jc w:val="both"/>
              <w:rPr>
                <w:rFonts w:ascii="Times New Roman" w:hAnsi="Times New Roman" w:cs="Times New Roman"/>
                <w:noProof/>
                <w:sz w:val="20"/>
                <w:szCs w:val="20"/>
                <w:lang w:val="fr-FR"/>
              </w:rPr>
            </w:pPr>
          </w:p>
        </w:tc>
        <w:tc>
          <w:tcPr>
            <w:tcW w:w="982" w:type="dxa"/>
            <w:tcBorders>
              <w:top w:val="single" w:sz="4" w:space="0" w:color="auto"/>
              <w:left w:val="single" w:sz="4" w:space="0" w:color="auto"/>
              <w:bottom w:val="single" w:sz="4" w:space="0" w:color="auto"/>
              <w:right w:val="single" w:sz="4" w:space="0" w:color="auto"/>
            </w:tcBorders>
            <w:shd w:val="clear" w:color="auto" w:fill="C6EFCE"/>
            <w:noWrap/>
          </w:tcPr>
          <w:p w14:paraId="64C08EE4" w14:textId="77777777" w:rsidR="00823693" w:rsidRPr="00BD01A2"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73" w:type="dxa"/>
            <w:tcBorders>
              <w:top w:val="single" w:sz="4" w:space="0" w:color="auto"/>
              <w:left w:val="single" w:sz="4" w:space="0" w:color="auto"/>
              <w:bottom w:val="single" w:sz="4" w:space="0" w:color="auto"/>
              <w:right w:val="single" w:sz="4" w:space="0" w:color="auto"/>
            </w:tcBorders>
            <w:shd w:val="clear" w:color="auto" w:fill="C6EFCE"/>
            <w:noWrap/>
          </w:tcPr>
          <w:p w14:paraId="4A36A7EE" w14:textId="77777777" w:rsidR="00823693" w:rsidRPr="00BD01A2" w:rsidRDefault="0082369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548" w:type="dxa"/>
            <w:tcBorders>
              <w:top w:val="single" w:sz="4" w:space="0" w:color="auto"/>
              <w:left w:val="single" w:sz="4" w:space="0" w:color="auto"/>
              <w:bottom w:val="single" w:sz="4" w:space="0" w:color="auto"/>
              <w:right w:val="single" w:sz="4" w:space="0" w:color="000000" w:themeColor="text1"/>
            </w:tcBorders>
            <w:shd w:val="clear" w:color="auto" w:fill="C6EFCE"/>
            <w:noWrap/>
          </w:tcPr>
          <w:p w14:paraId="2DD52CE7" w14:textId="77777777" w:rsidR="00823693" w:rsidRPr="00BD01A2" w:rsidRDefault="00823693" w:rsidP="00D47EBA">
            <w:pPr>
              <w:spacing w:after="0" w:line="240" w:lineRule="exact"/>
              <w:jc w:val="both"/>
              <w:rPr>
                <w:rFonts w:ascii="Times New Roman" w:hAnsi="Times New Roman" w:cs="Times New Roman"/>
                <w:noProof/>
                <w:sz w:val="20"/>
                <w:szCs w:val="20"/>
              </w:rPr>
            </w:pPr>
            <w:r>
              <w:rPr>
                <w:rFonts w:ascii="Times New Roman" w:hAnsi="Times New Roman"/>
                <w:noProof/>
                <w:sz w:val="20"/>
              </w:rPr>
              <w:t>Construirea și dotarea centrului de diagnosticare și tratare a tuberculozei Zerlendi București.</w:t>
            </w:r>
          </w:p>
          <w:p w14:paraId="662872C8" w14:textId="77777777" w:rsidR="00823693" w:rsidRPr="00BD01A2" w:rsidRDefault="00823693" w:rsidP="00D47EBA">
            <w:pPr>
              <w:spacing w:after="0" w:line="240" w:lineRule="exact"/>
              <w:jc w:val="both"/>
              <w:rPr>
                <w:rFonts w:ascii="Times New Roman" w:hAnsi="Times New Roman" w:cs="Times New Roman"/>
                <w:noProof/>
                <w:sz w:val="20"/>
                <w:szCs w:val="20"/>
              </w:rPr>
            </w:pPr>
            <w:r>
              <w:rPr>
                <w:rFonts w:ascii="Times New Roman" w:hAnsi="Times New Roman"/>
                <w:noProof/>
                <w:sz w:val="20"/>
              </w:rPr>
              <w:t xml:space="preserve">Clădirile vor respecta obiectivul de a avea un necesar de energie primară cu cel puțin </w:t>
            </w:r>
            <w:r w:rsidRPr="00CA463A">
              <w:rPr>
                <w:rFonts w:ascii="Times New Roman" w:hAnsi="Times New Roman"/>
                <w:noProof/>
                <w:sz w:val="20"/>
              </w:rPr>
              <w:t>20</w:t>
            </w:r>
            <w:r>
              <w:rPr>
                <w:rFonts w:ascii="Times New Roman" w:hAnsi="Times New Roman"/>
                <w:noProof/>
                <w:sz w:val="20"/>
              </w:rPr>
              <w:t> % mai mic decât cel al clădirilor al căror consum de energie este aproape egal cu zero (NZEB) conform orientărilor naționale, ceea ce se va confirma prin certificate de performanță energetică.</w:t>
            </w:r>
          </w:p>
        </w:tc>
      </w:tr>
      <w:tr w:rsidR="00823693" w:rsidRPr="00BD01A2" w14:paraId="419C99DB" w14:textId="77777777">
        <w:trPr>
          <w:trHeight w:val="309"/>
          <w:jc w:val="center"/>
        </w:trPr>
        <w:tc>
          <w:tcPr>
            <w:tcW w:w="729" w:type="dxa"/>
            <w:tcBorders>
              <w:top w:val="single" w:sz="4" w:space="0" w:color="auto"/>
              <w:left w:val="single" w:sz="4" w:space="0" w:color="000000" w:themeColor="text1"/>
              <w:bottom w:val="single" w:sz="4" w:space="0" w:color="auto"/>
              <w:right w:val="single" w:sz="4" w:space="0" w:color="000000" w:themeColor="text1"/>
            </w:tcBorders>
            <w:shd w:val="clear" w:color="auto" w:fill="C6EFCE"/>
            <w:noWrap/>
          </w:tcPr>
          <w:p w14:paraId="7738499D" w14:textId="77777777" w:rsidR="00823693" w:rsidRPr="00BD01A2" w:rsidRDefault="00823693">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532</w:t>
            </w:r>
          </w:p>
        </w:tc>
        <w:tc>
          <w:tcPr>
            <w:tcW w:w="1656" w:type="dxa"/>
            <w:tcBorders>
              <w:top w:val="single" w:sz="4" w:space="0" w:color="auto"/>
              <w:left w:val="nil"/>
              <w:bottom w:val="single" w:sz="4" w:space="0" w:color="auto"/>
              <w:right w:val="single" w:sz="4" w:space="0" w:color="000000" w:themeColor="text1"/>
            </w:tcBorders>
            <w:shd w:val="clear" w:color="auto" w:fill="C6EFCE"/>
            <w:noWrap/>
          </w:tcPr>
          <w:p w14:paraId="456CFBC1" w14:textId="77777777" w:rsidR="00823693" w:rsidRPr="00BD01A2"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3</w:t>
            </w:r>
            <w:r>
              <w:rPr>
                <w:rFonts w:ascii="Times New Roman" w:hAnsi="Times New Roman"/>
                <w:noProof/>
                <w:sz w:val="20"/>
              </w:rPr>
              <w:t xml:space="preserve">. Spitale publice </w:t>
            </w:r>
          </w:p>
        </w:tc>
        <w:tc>
          <w:tcPr>
            <w:tcW w:w="1123" w:type="dxa"/>
            <w:tcBorders>
              <w:top w:val="single" w:sz="4" w:space="0" w:color="auto"/>
              <w:left w:val="nil"/>
              <w:bottom w:val="single" w:sz="4" w:space="0" w:color="auto"/>
              <w:right w:val="single" w:sz="4" w:space="0" w:color="000000" w:themeColor="text1"/>
            </w:tcBorders>
            <w:shd w:val="clear" w:color="auto" w:fill="C6EFCE"/>
            <w:noWrap/>
          </w:tcPr>
          <w:p w14:paraId="0102EE5D" w14:textId="77777777" w:rsidR="00823693" w:rsidRPr="00BD01A2"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1992" w:type="dxa"/>
            <w:tcBorders>
              <w:top w:val="single" w:sz="4" w:space="0" w:color="auto"/>
              <w:left w:val="nil"/>
              <w:bottom w:val="single" w:sz="4" w:space="0" w:color="auto"/>
              <w:right w:val="single" w:sz="4" w:space="0" w:color="000000" w:themeColor="text1"/>
            </w:tcBorders>
            <w:shd w:val="clear" w:color="auto" w:fill="C6EFCE"/>
            <w:noWrap/>
          </w:tcPr>
          <w:p w14:paraId="687F11B1" w14:textId="77777777" w:rsidR="00823693" w:rsidRPr="00BD01A2"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Construirea și dotarea Institutului de Urgență pentru Boli Cardiovasculare și Transplant Târgu Mureș</w:t>
            </w:r>
          </w:p>
        </w:tc>
        <w:tc>
          <w:tcPr>
            <w:tcW w:w="2104" w:type="dxa"/>
            <w:tcBorders>
              <w:top w:val="single" w:sz="4" w:space="0" w:color="auto"/>
              <w:left w:val="nil"/>
              <w:bottom w:val="single" w:sz="4" w:space="0" w:color="auto"/>
              <w:right w:val="single" w:sz="4" w:space="0" w:color="auto"/>
            </w:tcBorders>
            <w:shd w:val="clear" w:color="auto" w:fill="C6EFCE"/>
            <w:noWrap/>
          </w:tcPr>
          <w:p w14:paraId="6DD69E13" w14:textId="77777777" w:rsidR="00823693" w:rsidRPr="00BD01A2"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Construirea și dotarea unei noi unități spitalicești</w:t>
            </w:r>
          </w:p>
        </w:tc>
        <w:tc>
          <w:tcPr>
            <w:tcW w:w="1180" w:type="dxa"/>
            <w:tcBorders>
              <w:top w:val="single" w:sz="4" w:space="0" w:color="auto"/>
              <w:left w:val="single" w:sz="4" w:space="0" w:color="auto"/>
              <w:bottom w:val="single" w:sz="4" w:space="0" w:color="auto"/>
              <w:right w:val="single" w:sz="4" w:space="0" w:color="auto"/>
            </w:tcBorders>
            <w:shd w:val="clear" w:color="auto" w:fill="C6EFCE"/>
            <w:noWrap/>
          </w:tcPr>
          <w:p w14:paraId="5D7B1DFC" w14:textId="77777777" w:rsidR="00823693" w:rsidRPr="00CA463A" w:rsidRDefault="00823693">
            <w:pPr>
              <w:spacing w:after="0" w:line="240" w:lineRule="auto"/>
              <w:jc w:val="both"/>
              <w:rPr>
                <w:rFonts w:ascii="Times New Roman" w:hAnsi="Times New Roman" w:cs="Times New Roman"/>
                <w:noProof/>
                <w:sz w:val="20"/>
                <w:szCs w:val="20"/>
                <w:lang w:val="fr-FR"/>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73A39B7" w14:textId="77777777" w:rsidR="00823693" w:rsidRPr="00CA463A" w:rsidRDefault="00823693">
            <w:pPr>
              <w:spacing w:after="0" w:line="240" w:lineRule="auto"/>
              <w:jc w:val="both"/>
              <w:rPr>
                <w:rFonts w:ascii="Times New Roman" w:hAnsi="Times New Roman" w:cs="Times New Roman"/>
                <w:noProof/>
                <w:sz w:val="20"/>
                <w:szCs w:val="20"/>
                <w:lang w:val="fr-FR"/>
              </w:rPr>
            </w:pPr>
          </w:p>
        </w:tc>
        <w:tc>
          <w:tcPr>
            <w:tcW w:w="797" w:type="dxa"/>
            <w:tcBorders>
              <w:top w:val="single" w:sz="4" w:space="0" w:color="auto"/>
              <w:left w:val="single" w:sz="4" w:space="0" w:color="auto"/>
              <w:bottom w:val="single" w:sz="4" w:space="0" w:color="auto"/>
              <w:right w:val="single" w:sz="4" w:space="0" w:color="auto"/>
            </w:tcBorders>
            <w:shd w:val="clear" w:color="auto" w:fill="C6EFCE"/>
            <w:noWrap/>
          </w:tcPr>
          <w:p w14:paraId="6FC51445" w14:textId="77777777" w:rsidR="00823693" w:rsidRPr="00CA463A" w:rsidRDefault="00823693">
            <w:pPr>
              <w:spacing w:after="0" w:line="240" w:lineRule="auto"/>
              <w:jc w:val="both"/>
              <w:rPr>
                <w:rFonts w:ascii="Times New Roman" w:hAnsi="Times New Roman" w:cs="Times New Roman"/>
                <w:noProof/>
                <w:sz w:val="20"/>
                <w:szCs w:val="20"/>
                <w:lang w:val="fr-FR"/>
              </w:rPr>
            </w:pPr>
          </w:p>
        </w:tc>
        <w:tc>
          <w:tcPr>
            <w:tcW w:w="982" w:type="dxa"/>
            <w:tcBorders>
              <w:top w:val="single" w:sz="4" w:space="0" w:color="auto"/>
              <w:left w:val="single" w:sz="4" w:space="0" w:color="auto"/>
              <w:bottom w:val="single" w:sz="4" w:space="0" w:color="auto"/>
              <w:right w:val="single" w:sz="4" w:space="0" w:color="auto"/>
            </w:tcBorders>
            <w:shd w:val="clear" w:color="auto" w:fill="C6EFCE"/>
            <w:noWrap/>
          </w:tcPr>
          <w:p w14:paraId="76A77F64" w14:textId="77777777" w:rsidR="00823693" w:rsidRPr="00BD01A2" w:rsidRDefault="00823693">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773" w:type="dxa"/>
            <w:tcBorders>
              <w:top w:val="single" w:sz="4" w:space="0" w:color="auto"/>
              <w:left w:val="single" w:sz="4" w:space="0" w:color="auto"/>
              <w:bottom w:val="single" w:sz="4" w:space="0" w:color="auto"/>
              <w:right w:val="single" w:sz="4" w:space="0" w:color="auto"/>
            </w:tcBorders>
            <w:shd w:val="clear" w:color="auto" w:fill="C6EFCE"/>
            <w:noWrap/>
          </w:tcPr>
          <w:p w14:paraId="12CF27ED" w14:textId="77777777" w:rsidR="00823693" w:rsidRPr="00BD01A2" w:rsidRDefault="00823693">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548" w:type="dxa"/>
            <w:tcBorders>
              <w:top w:val="single" w:sz="4" w:space="0" w:color="auto"/>
              <w:left w:val="single" w:sz="4" w:space="0" w:color="auto"/>
              <w:bottom w:val="single" w:sz="4" w:space="0" w:color="auto"/>
              <w:right w:val="single" w:sz="4" w:space="0" w:color="000000" w:themeColor="text1"/>
            </w:tcBorders>
            <w:shd w:val="clear" w:color="auto" w:fill="C6EFCE"/>
            <w:noWrap/>
          </w:tcPr>
          <w:p w14:paraId="303B67AB" w14:textId="77777777" w:rsidR="00823693" w:rsidRPr="00BD01A2" w:rsidRDefault="00823693" w:rsidP="00D47EBA">
            <w:pPr>
              <w:spacing w:after="0" w:line="240" w:lineRule="exact"/>
              <w:jc w:val="both"/>
              <w:rPr>
                <w:rFonts w:ascii="Times New Roman" w:hAnsi="Times New Roman" w:cs="Times New Roman"/>
                <w:noProof/>
                <w:sz w:val="20"/>
                <w:szCs w:val="20"/>
              </w:rPr>
            </w:pPr>
            <w:r>
              <w:rPr>
                <w:rFonts w:ascii="Times New Roman" w:hAnsi="Times New Roman"/>
                <w:noProof/>
                <w:sz w:val="20"/>
              </w:rPr>
              <w:t>Construirea și dotarea Institutului de Urgență pentru Boli Cardiovasculare și Transplant Târgu Mureș.</w:t>
            </w:r>
          </w:p>
          <w:p w14:paraId="7204EA47" w14:textId="77777777" w:rsidR="00823693" w:rsidRPr="00BD01A2" w:rsidRDefault="00823693" w:rsidP="00D47EBA">
            <w:pPr>
              <w:spacing w:after="0" w:line="240" w:lineRule="exact"/>
              <w:jc w:val="both"/>
              <w:rPr>
                <w:rFonts w:ascii="Times New Roman" w:hAnsi="Times New Roman" w:cs="Times New Roman"/>
                <w:noProof/>
                <w:sz w:val="20"/>
                <w:szCs w:val="20"/>
              </w:rPr>
            </w:pPr>
            <w:r>
              <w:rPr>
                <w:rFonts w:ascii="Times New Roman" w:hAnsi="Times New Roman"/>
                <w:noProof/>
                <w:sz w:val="20"/>
              </w:rPr>
              <w:t xml:space="preserve">Clădirile vor respecta obiectivul de a avea un necesar de energie primară cu cel puțin </w:t>
            </w:r>
            <w:r w:rsidRPr="00CA463A">
              <w:rPr>
                <w:rFonts w:ascii="Times New Roman" w:hAnsi="Times New Roman"/>
                <w:noProof/>
                <w:sz w:val="20"/>
              </w:rPr>
              <w:t>20</w:t>
            </w:r>
            <w:r>
              <w:rPr>
                <w:rFonts w:ascii="Times New Roman" w:hAnsi="Times New Roman"/>
                <w:noProof/>
                <w:sz w:val="20"/>
              </w:rPr>
              <w:t> % mai mic decât cel al clădirilor al căror consum de energie este aproape egal cu zero (NZEB) conform orientărilor naționale, ceea ce se va confirma prin certificate de performanță energetică.</w:t>
            </w:r>
          </w:p>
        </w:tc>
      </w:tr>
    </w:tbl>
    <w:p w14:paraId="3C2BD8CC" w14:textId="77777777" w:rsidR="00E2787E" w:rsidRPr="00291374" w:rsidRDefault="00E2787E" w:rsidP="00E2787E">
      <w:pPr>
        <w:suppressAutoHyphens/>
        <w:autoSpaceDN w:val="0"/>
        <w:spacing w:after="0" w:line="240" w:lineRule="auto"/>
        <w:jc w:val="both"/>
        <w:textAlignment w:val="baseline"/>
        <w:rPr>
          <w:rFonts w:ascii="Times New Roman" w:eastAsia="NSimSun" w:hAnsi="Times New Roman" w:cs="Times New Roman"/>
          <w:noProof/>
          <w:kern w:val="3"/>
        </w:rPr>
      </w:pPr>
      <w:r>
        <w:rPr>
          <w:noProof/>
        </w:rPr>
        <w:br w:type="page"/>
      </w:r>
    </w:p>
    <w:p w14:paraId="5370F7D1" w14:textId="77777777" w:rsidR="00E2787E" w:rsidRPr="00CA463A" w:rsidRDefault="00E2787E" w:rsidP="00E2787E">
      <w:pPr>
        <w:suppressAutoHyphens/>
        <w:autoSpaceDN w:val="0"/>
        <w:spacing w:after="0" w:line="240" w:lineRule="auto"/>
        <w:jc w:val="both"/>
        <w:textAlignment w:val="baseline"/>
        <w:rPr>
          <w:rFonts w:ascii="Times New Roman" w:eastAsia="NSimSun" w:hAnsi="Times New Roman" w:cs="Times New Roman"/>
          <w:noProof/>
          <w:kern w:val="3"/>
        </w:rPr>
        <w:sectPr w:rsidR="00E2787E" w:rsidRPr="00CA463A" w:rsidSect="00E2787E">
          <w:headerReference w:type="default" r:id="rId296"/>
          <w:footerReference w:type="default" r:id="rId297"/>
          <w:pgSz w:w="16838" w:h="11906" w:orient="landscape"/>
          <w:pgMar w:top="1440" w:right="1440" w:bottom="1440" w:left="1440" w:header="708" w:footer="708" w:gutter="0"/>
          <w:cols w:space="708"/>
          <w:docGrid w:linePitch="360"/>
        </w:sectPr>
      </w:pPr>
    </w:p>
    <w:p w14:paraId="0C866A88" w14:textId="77777777" w:rsidR="00852517" w:rsidRPr="002A5D1B" w:rsidRDefault="00852517" w:rsidP="00852517">
      <w:pPr>
        <w:keepNext/>
        <w:numPr>
          <w:ilvl w:val="0"/>
          <w:numId w:val="55"/>
        </w:numPr>
        <w:tabs>
          <w:tab w:val="left" w:pos="850"/>
        </w:tabs>
        <w:spacing w:before="360" w:after="120" w:line="240" w:lineRule="auto"/>
        <w:jc w:val="both"/>
        <w:outlineLvl w:val="0"/>
        <w:rPr>
          <w:rFonts w:ascii="Times New Roman" w:hAnsi="Times New Roman" w:cs="Times New Roman"/>
          <w:b/>
          <w:bCs/>
          <w:smallCaps/>
          <w:noProof/>
        </w:rPr>
      </w:pPr>
      <w:r w:rsidRPr="002A5D1B">
        <w:rPr>
          <w:rFonts w:ascii="Times New Roman" w:hAnsi="Times New Roman"/>
          <w:b/>
          <w:smallCaps/>
          <w:noProof/>
        </w:rPr>
        <w:t>COMPONENTA 13: Reforme sociale</w:t>
      </w:r>
    </w:p>
    <w:p w14:paraId="1BB1A964" w14:textId="77777777" w:rsidR="00852517" w:rsidRPr="00291374" w:rsidRDefault="00852517" w:rsidP="00852517">
      <w:pPr>
        <w:spacing w:before="120" w:after="120" w:line="240" w:lineRule="auto"/>
        <w:jc w:val="both"/>
        <w:rPr>
          <w:rFonts w:ascii="Times New Roman" w:hAnsi="Times New Roman" w:cs="Times New Roman"/>
          <w:noProof/>
        </w:rPr>
      </w:pPr>
      <w:r>
        <w:rPr>
          <w:rFonts w:ascii="Times New Roman" w:hAnsi="Times New Roman"/>
          <w:noProof/>
        </w:rPr>
        <w:t xml:space="preserve">Această componentă include o serie de reforme și investiții menite să consolideze securitatea socială în România. </w:t>
      </w:r>
    </w:p>
    <w:p w14:paraId="09BC2DD5" w14:textId="77777777" w:rsidR="00852517" w:rsidRPr="00291374" w:rsidRDefault="00852517" w:rsidP="00852517">
      <w:pPr>
        <w:spacing w:before="120" w:after="120" w:line="240" w:lineRule="auto"/>
        <w:jc w:val="both"/>
        <w:rPr>
          <w:rFonts w:ascii="Times New Roman" w:hAnsi="Times New Roman" w:cs="Times New Roman"/>
          <w:noProof/>
        </w:rPr>
      </w:pPr>
      <w:r>
        <w:rPr>
          <w:rFonts w:ascii="Times New Roman" w:hAnsi="Times New Roman"/>
          <w:noProof/>
        </w:rPr>
        <w:t xml:space="preserve">Obiectivul componentei este de a sprijini persoanele cele mai vulnerabile, inclusiv lucrătorii, copiii, persoanele cu dizabilități, persoanele inactive și persoanele în vârstă, prin sporirea accesului la serviciile sociale. Reformele care sprijină investițiile includ modificări legislative menite să prevină separarea copiilor de familie, să abordeze procesul de dezinstituționalizare pentru persoanele cu dizabilități, să înceapă furnizarea venitului minim de incluziune, să reducă munca nedeclarată și să le permită persoanelor inactive să își găsească un loc de muncă. Măsurile vor sprijini, de asemenea, reforma serviciilor de îngrijire pe termen lung pentru persoanele în vârstă, precum și instituirea unui mecanism obiectiv de stabilire a salariului minim. Investițiile complementare sunt legate de crearea unei rețele de centre de zi pentru copiii expuși riscului de separare de familie, reabilitarea și renovarea infrastructurii de servicii sociale pentru persoanele cu dizabilități, crearea unei platforme digitale pentru introducerea sistemului de tichete de muncă pentru lucrătorii casnici și crearea de centre de îngrijire de zi și de reabilitare pentru persoanele în vârstă. </w:t>
      </w:r>
    </w:p>
    <w:p w14:paraId="13370951" w14:textId="77777777" w:rsidR="00852517" w:rsidRPr="00291374" w:rsidRDefault="00852517" w:rsidP="00852517">
      <w:pPr>
        <w:spacing w:before="120" w:after="120" w:line="240" w:lineRule="auto"/>
        <w:jc w:val="both"/>
        <w:rPr>
          <w:rFonts w:ascii="Times New Roman" w:hAnsi="Times New Roman" w:cs="Times New Roman"/>
          <w:noProof/>
        </w:rPr>
      </w:pPr>
      <w:r>
        <w:rPr>
          <w:rFonts w:ascii="Times New Roman" w:hAnsi="Times New Roman"/>
          <w:noProof/>
        </w:rPr>
        <w:t xml:space="preserve">Aceste investiții și reforme vor contribui la punerea în aplicare a recomandărilor specifice adresate României în ultimii doi ani, și anume „să sporească acoperirea și calitatea serviciilor sociale și să finalizeze reforma venitului minim de incluziune” (recomandarea specifică </w:t>
      </w:r>
      <w:r w:rsidRPr="00CA463A">
        <w:rPr>
          <w:rFonts w:ascii="Times New Roman" w:hAnsi="Times New Roman"/>
          <w:noProof/>
        </w:rPr>
        <w:t>3</w:t>
      </w:r>
      <w:r>
        <w:rPr>
          <w:rFonts w:ascii="Times New Roman" w:hAnsi="Times New Roman"/>
          <w:noProof/>
        </w:rPr>
        <w:t xml:space="preserve">, </w:t>
      </w:r>
      <w:r w:rsidRPr="00CA463A">
        <w:rPr>
          <w:rFonts w:ascii="Times New Roman" w:hAnsi="Times New Roman"/>
          <w:noProof/>
        </w:rPr>
        <w:t>2019</w:t>
      </w:r>
      <w:r>
        <w:rPr>
          <w:rFonts w:ascii="Times New Roman" w:hAnsi="Times New Roman"/>
          <w:noProof/>
        </w:rPr>
        <w:t xml:space="preserve">), „să asigure stabilirea salariului minim pe baza unor criterii obiective, compatibile cu crearea de locuri de muncă și cu competitivitatea” (recomandarea specifică </w:t>
      </w:r>
      <w:r w:rsidRPr="00CA463A">
        <w:rPr>
          <w:rFonts w:ascii="Times New Roman" w:hAnsi="Times New Roman"/>
          <w:noProof/>
        </w:rPr>
        <w:t>3</w:t>
      </w:r>
      <w:r>
        <w:rPr>
          <w:rFonts w:ascii="Times New Roman" w:hAnsi="Times New Roman"/>
          <w:noProof/>
        </w:rPr>
        <w:t xml:space="preserve">, </w:t>
      </w:r>
      <w:r w:rsidRPr="00CA463A">
        <w:rPr>
          <w:rFonts w:ascii="Times New Roman" w:hAnsi="Times New Roman"/>
          <w:noProof/>
        </w:rPr>
        <w:t>2019</w:t>
      </w:r>
      <w:r>
        <w:rPr>
          <w:rFonts w:ascii="Times New Roman" w:hAnsi="Times New Roman"/>
          <w:noProof/>
        </w:rPr>
        <w:t xml:space="preserve">) și „să extindă măsurile de protecție socială și accesul la serviciile esențiale pentru toți” (recomandarea specifică </w:t>
      </w:r>
      <w:r w:rsidRPr="00CA463A">
        <w:rPr>
          <w:rFonts w:ascii="Times New Roman" w:hAnsi="Times New Roman"/>
          <w:noProof/>
        </w:rPr>
        <w:t>2</w:t>
      </w:r>
      <w:r>
        <w:rPr>
          <w:rFonts w:ascii="Times New Roman" w:hAnsi="Times New Roman"/>
          <w:noProof/>
        </w:rPr>
        <w:t xml:space="preserve">, </w:t>
      </w:r>
      <w:r w:rsidRPr="00CA463A">
        <w:rPr>
          <w:rFonts w:ascii="Times New Roman" w:hAnsi="Times New Roman"/>
          <w:noProof/>
        </w:rPr>
        <w:t>2020</w:t>
      </w:r>
      <w:r>
        <w:rPr>
          <w:rFonts w:ascii="Times New Roman" w:hAnsi="Times New Roman"/>
          <w:noProof/>
        </w:rPr>
        <w:t xml:space="preserve">). </w:t>
      </w:r>
    </w:p>
    <w:p w14:paraId="416D2019" w14:textId="77777777" w:rsidR="00852517" w:rsidRPr="00291374" w:rsidRDefault="00852517" w:rsidP="00852517">
      <w:pPr>
        <w:spacing w:before="120" w:after="120" w:line="240" w:lineRule="auto"/>
        <w:jc w:val="both"/>
        <w:rPr>
          <w:rFonts w:ascii="Times New Roman" w:hAnsi="Times New Roman" w:cs="Times New Roman"/>
          <w:noProof/>
        </w:rPr>
      </w:pPr>
      <w:r>
        <w:rPr>
          <w:rFonts w:ascii="Times New Roman" w:hAnsi="Times New Roman"/>
          <w:noProof/>
        </w:rPr>
        <w:t xml:space="preserve">Se preconizează că nicio măsură din cadrul acestei componente nu prejudiciază în mod semnificativ obiectivele de mediu în sensul articolului </w:t>
      </w:r>
      <w:r w:rsidRPr="00CA463A">
        <w:rPr>
          <w:rFonts w:ascii="Times New Roman" w:hAnsi="Times New Roman"/>
          <w:noProof/>
        </w:rPr>
        <w:t>17</w:t>
      </w:r>
      <w:r>
        <w:rPr>
          <w:rFonts w:ascii="Times New Roman" w:hAnsi="Times New Roman"/>
          <w:noProof/>
        </w:rPr>
        <w:t xml:space="preserve"> din Regulamentul (UE) </w:t>
      </w:r>
      <w:r w:rsidRPr="00CA463A">
        <w:rPr>
          <w:rFonts w:ascii="Times New Roman" w:hAnsi="Times New Roman"/>
          <w:noProof/>
        </w:rPr>
        <w:t>2020</w:t>
      </w:r>
      <w:r>
        <w:rPr>
          <w:rFonts w:ascii="Times New Roman" w:hAnsi="Times New Roman"/>
          <w:noProof/>
        </w:rPr>
        <w:t>/</w:t>
      </w:r>
      <w:r w:rsidRPr="00CA463A">
        <w:rPr>
          <w:rFonts w:ascii="Times New Roman" w:hAnsi="Times New Roman"/>
          <w:noProof/>
        </w:rPr>
        <w:t>852</w:t>
      </w:r>
      <w:r>
        <w:rPr>
          <w:rFonts w:ascii="Times New Roman" w:hAnsi="Times New Roman"/>
          <w:noProof/>
        </w:rPr>
        <w:t>, ținând seama de descrierea măsurilor și a etapelor de atenuare prevăzute în planul de redresare și reziliență în conformitate cu Orientările tehnice privind aplicarea principiului de „a nu prejudicia în mod semnificativ” („Orientările tehnice DNSH”) (</w:t>
      </w:r>
      <w:r w:rsidRPr="00CA463A">
        <w:rPr>
          <w:rFonts w:ascii="Times New Roman" w:hAnsi="Times New Roman"/>
          <w:noProof/>
        </w:rPr>
        <w:t>2021</w:t>
      </w:r>
      <w:r>
        <w:rPr>
          <w:rFonts w:ascii="Times New Roman" w:hAnsi="Times New Roman"/>
          <w:noProof/>
        </w:rPr>
        <w:t>/C</w:t>
      </w:r>
      <w:r w:rsidRPr="00CA463A">
        <w:rPr>
          <w:rFonts w:ascii="Times New Roman" w:hAnsi="Times New Roman"/>
          <w:noProof/>
        </w:rPr>
        <w:t>58</w:t>
      </w:r>
      <w:r>
        <w:rPr>
          <w:rFonts w:ascii="Times New Roman" w:hAnsi="Times New Roman"/>
          <w:noProof/>
        </w:rPr>
        <w:t>/</w:t>
      </w:r>
      <w:r w:rsidRPr="00CA463A">
        <w:rPr>
          <w:rFonts w:ascii="Times New Roman" w:hAnsi="Times New Roman"/>
          <w:noProof/>
        </w:rPr>
        <w:t>01</w:t>
      </w:r>
      <w:r>
        <w:rPr>
          <w:rFonts w:ascii="Times New Roman" w:hAnsi="Times New Roman"/>
          <w:noProof/>
        </w:rPr>
        <w:t>).</w:t>
      </w:r>
    </w:p>
    <w:p w14:paraId="1275375A" w14:textId="77777777" w:rsidR="00852517" w:rsidRPr="002A5D1B" w:rsidRDefault="00852517" w:rsidP="00852517">
      <w:pPr>
        <w:keepNext/>
        <w:spacing w:before="120" w:after="120" w:line="240" w:lineRule="auto"/>
        <w:jc w:val="both"/>
        <w:outlineLvl w:val="1"/>
        <w:rPr>
          <w:rFonts w:ascii="Times New Roman" w:eastAsiaTheme="majorEastAsia" w:hAnsi="Times New Roman" w:cs="Times New Roman"/>
          <w:b/>
          <w:bCs/>
          <w:noProof/>
        </w:rPr>
      </w:pPr>
      <w:r w:rsidRPr="002A5D1B">
        <w:rPr>
          <w:rFonts w:ascii="Times New Roman" w:hAnsi="Times New Roman"/>
          <w:b/>
          <w:noProof/>
        </w:rPr>
        <w:t xml:space="preserve">M.1. </w:t>
      </w:r>
      <w:r>
        <w:rPr>
          <w:rFonts w:ascii="Times New Roman" w:hAnsi="Times New Roman"/>
          <w:noProof/>
        </w:rPr>
        <w:tab/>
      </w:r>
      <w:r w:rsidRPr="002A5D1B">
        <w:rPr>
          <w:rFonts w:ascii="Times New Roman" w:hAnsi="Times New Roman"/>
          <w:b/>
          <w:noProof/>
        </w:rPr>
        <w:t>Descrierea reformelor și a investițiilor pentru care se prevede acordarea sprijinului financiar nerambursabil</w:t>
      </w:r>
    </w:p>
    <w:p w14:paraId="35D92A1F" w14:textId="77777777" w:rsidR="00852517" w:rsidRPr="002A359F" w:rsidRDefault="00852517" w:rsidP="00852517">
      <w:pPr>
        <w:suppressAutoHyphens/>
        <w:autoSpaceDN w:val="0"/>
        <w:spacing w:before="240" w:after="0" w:line="240" w:lineRule="auto"/>
        <w:jc w:val="both"/>
        <w:textAlignment w:val="baseline"/>
        <w:rPr>
          <w:rFonts w:ascii="Times New Roman" w:eastAsiaTheme="majorEastAsia" w:hAnsi="Times New Roman" w:cs="Times New Roman"/>
          <w:noProof/>
          <w:kern w:val="3"/>
          <w:u w:val="single"/>
        </w:rPr>
      </w:pPr>
      <w:r w:rsidRPr="002A359F">
        <w:rPr>
          <w:rFonts w:ascii="Times New Roman" w:hAnsi="Times New Roman"/>
          <w:noProof/>
          <w:u w:val="single"/>
        </w:rPr>
        <w:t xml:space="preserve">Reforma 1. Crearea unui nou cadru juridic pentru a preveni separarea copiilor de familie </w:t>
      </w:r>
    </w:p>
    <w:p w14:paraId="6731CA77" w14:textId="77777777" w:rsidR="00852517" w:rsidRPr="00291374" w:rsidRDefault="00852517" w:rsidP="00852517">
      <w:pPr>
        <w:spacing w:before="120" w:after="120" w:line="240" w:lineRule="auto"/>
        <w:jc w:val="both"/>
        <w:rPr>
          <w:rFonts w:ascii="Times New Roman" w:hAnsi="Times New Roman" w:cs="Times New Roman"/>
          <w:noProof/>
        </w:rPr>
      </w:pPr>
      <w:r>
        <w:rPr>
          <w:rFonts w:ascii="Times New Roman" w:hAnsi="Times New Roman"/>
          <w:noProof/>
        </w:rPr>
        <w:t xml:space="preserve">Obiectivul acestei reforme este de a preveni separarea copiilor de familie. </w:t>
      </w:r>
    </w:p>
    <w:p w14:paraId="7C3123F3" w14:textId="77777777" w:rsidR="00852517" w:rsidRPr="00291374" w:rsidRDefault="00852517" w:rsidP="00852517">
      <w:pPr>
        <w:spacing w:before="120" w:after="120" w:line="240" w:lineRule="auto"/>
        <w:jc w:val="both"/>
        <w:rPr>
          <w:rFonts w:ascii="Times New Roman" w:hAnsi="Times New Roman" w:cs="Times New Roman"/>
          <w:noProof/>
        </w:rPr>
      </w:pPr>
      <w:r>
        <w:rPr>
          <w:rFonts w:ascii="Times New Roman" w:hAnsi="Times New Roman"/>
          <w:noProof/>
        </w:rPr>
        <w:t xml:space="preserve">Această măsură constă în adoptarea unor acte juridice pentru a preveni separarea copilului de familie. </w:t>
      </w:r>
    </w:p>
    <w:p w14:paraId="043D10A0" w14:textId="77777777" w:rsidR="00852517" w:rsidRPr="002A359F" w:rsidRDefault="00852517" w:rsidP="00852517">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rPr>
      </w:pPr>
      <w:r w:rsidRPr="002A359F">
        <w:rPr>
          <w:rFonts w:ascii="Times New Roman" w:hAnsi="Times New Roman"/>
          <w:noProof/>
          <w:u w:val="single"/>
        </w:rPr>
        <w:t>Reforma 2. Reforma sistemului de protecție a persoanelor adulte cu dizabilități</w:t>
      </w:r>
    </w:p>
    <w:p w14:paraId="35B37A9B" w14:textId="77777777" w:rsidR="00852517" w:rsidRPr="00291374" w:rsidRDefault="00852517" w:rsidP="00852517">
      <w:pPr>
        <w:spacing w:before="120" w:after="120" w:line="240" w:lineRule="auto"/>
        <w:jc w:val="both"/>
        <w:rPr>
          <w:rFonts w:ascii="Times New Roman" w:hAnsi="Times New Roman" w:cs="Times New Roman"/>
          <w:noProof/>
        </w:rPr>
      </w:pPr>
      <w:r>
        <w:rPr>
          <w:rFonts w:ascii="Times New Roman" w:hAnsi="Times New Roman"/>
          <w:noProof/>
        </w:rPr>
        <w:t xml:space="preserve">Obiectivul acestei reforme este de a accelera procesul de dezinstituționalizare a persoanelor cu dizabilități și de a preveni instituționalizarea acestora. </w:t>
      </w:r>
    </w:p>
    <w:p w14:paraId="417353CA" w14:textId="77777777" w:rsidR="00852517" w:rsidRPr="00291374" w:rsidRDefault="00852517" w:rsidP="00852517">
      <w:pPr>
        <w:spacing w:after="0" w:line="240" w:lineRule="auto"/>
        <w:jc w:val="both"/>
        <w:rPr>
          <w:rFonts w:ascii="Times New Roman" w:hAnsi="Times New Roman" w:cs="Times New Roman"/>
          <w:noProof/>
        </w:rPr>
      </w:pPr>
      <w:r>
        <w:rPr>
          <w:rFonts w:ascii="Times New Roman" w:hAnsi="Times New Roman"/>
          <w:noProof/>
        </w:rPr>
        <w:t xml:space="preserve">Această măsură constă în adoptarea unor acte juridice pentru a accelera procesul de dezinstituționalizare a tuturor persoanelor cu dizabilități instituționalizate în prezent și pentru a preveni instituționalizarea. </w:t>
      </w:r>
    </w:p>
    <w:p w14:paraId="0062512A" w14:textId="77777777" w:rsidR="00852517" w:rsidRPr="002A359F" w:rsidRDefault="00852517" w:rsidP="00852517">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rPr>
      </w:pPr>
      <w:r w:rsidRPr="002A359F">
        <w:rPr>
          <w:rFonts w:ascii="Times New Roman" w:hAnsi="Times New Roman"/>
          <w:noProof/>
          <w:u w:val="single"/>
        </w:rPr>
        <w:t>Reforma 3. Furnizarea venitului minim de incluziune (VMI)</w:t>
      </w:r>
    </w:p>
    <w:p w14:paraId="56D0777F" w14:textId="77777777" w:rsidR="00852517" w:rsidRPr="00291374" w:rsidRDefault="00852517" w:rsidP="00852517">
      <w:pPr>
        <w:spacing w:before="120" w:after="120" w:line="240" w:lineRule="auto"/>
        <w:jc w:val="both"/>
        <w:rPr>
          <w:rFonts w:ascii="Times New Roman" w:hAnsi="Times New Roman" w:cs="Times New Roman"/>
          <w:noProof/>
        </w:rPr>
      </w:pPr>
      <w:r>
        <w:rPr>
          <w:rFonts w:ascii="Times New Roman" w:hAnsi="Times New Roman"/>
          <w:noProof/>
        </w:rPr>
        <w:t>Obiectivul acestei reforme este de a spori asistența socială și de a reduce sărăcia, reducând în același timp sarcina administrativă pentru administrațiile publice și pentru beneficiari.</w:t>
      </w:r>
    </w:p>
    <w:p w14:paraId="168528AB" w14:textId="77777777" w:rsidR="00852517" w:rsidRPr="00291374" w:rsidRDefault="00852517" w:rsidP="00852517">
      <w:pPr>
        <w:spacing w:before="120" w:after="120" w:line="240" w:lineRule="auto"/>
        <w:jc w:val="both"/>
        <w:rPr>
          <w:rFonts w:ascii="Times New Roman" w:hAnsi="Times New Roman" w:cs="Times New Roman"/>
          <w:noProof/>
        </w:rPr>
      </w:pPr>
      <w:r>
        <w:rPr>
          <w:rFonts w:ascii="Times New Roman" w:hAnsi="Times New Roman"/>
          <w:noProof/>
        </w:rPr>
        <w:t xml:space="preserve">Această măsură constă în adoptarea unor acte juridice care să stabilească normele metodologice de punere în aplicare a VMI. Instituirea platformei digitale pentru a sprijini această reformă este inclusă în componenta </w:t>
      </w:r>
      <w:r w:rsidRPr="00CA463A">
        <w:rPr>
          <w:rFonts w:ascii="Times New Roman" w:hAnsi="Times New Roman"/>
          <w:noProof/>
        </w:rPr>
        <w:t>7</w:t>
      </w:r>
      <w:r>
        <w:rPr>
          <w:rFonts w:ascii="Times New Roman" w:hAnsi="Times New Roman"/>
          <w:noProof/>
        </w:rPr>
        <w:t>. Transformarea digitală.</w:t>
      </w:r>
    </w:p>
    <w:p w14:paraId="16C86720" w14:textId="77777777" w:rsidR="00852517" w:rsidRPr="002A359F" w:rsidRDefault="00852517" w:rsidP="00852517">
      <w:pPr>
        <w:suppressAutoHyphens/>
        <w:autoSpaceDN w:val="0"/>
        <w:spacing w:before="240" w:after="0" w:line="240" w:lineRule="auto"/>
        <w:jc w:val="both"/>
        <w:textAlignment w:val="baseline"/>
        <w:rPr>
          <w:rFonts w:ascii="Times New Roman" w:eastAsia="NSimSun" w:hAnsi="Times New Roman" w:cs="Times New Roman"/>
          <w:noProof/>
          <w:kern w:val="3"/>
          <w:u w:val="single"/>
        </w:rPr>
      </w:pPr>
      <w:r w:rsidRPr="002A359F">
        <w:rPr>
          <w:rFonts w:ascii="Times New Roman" w:hAnsi="Times New Roman"/>
          <w:noProof/>
          <w:u w:val="single"/>
        </w:rPr>
        <w:t>Reforma 4. Introducerea tichetelor de muncă și formalizarea muncii în domeniul lucrătorilor casnici</w:t>
      </w:r>
    </w:p>
    <w:p w14:paraId="2128F14C" w14:textId="77777777" w:rsidR="00852517" w:rsidRPr="00291374" w:rsidRDefault="00852517" w:rsidP="00852517">
      <w:pPr>
        <w:suppressAutoHyphens/>
        <w:autoSpaceDN w:val="0"/>
        <w:spacing w:before="240" w:after="0" w:line="240" w:lineRule="auto"/>
        <w:jc w:val="both"/>
        <w:textAlignment w:val="baseline"/>
        <w:rPr>
          <w:rFonts w:ascii="Times New Roman" w:hAnsi="Times New Roman" w:cs="Times New Roman"/>
          <w:noProof/>
        </w:rPr>
      </w:pPr>
      <w:r>
        <w:rPr>
          <w:rFonts w:ascii="Times New Roman" w:hAnsi="Times New Roman"/>
          <w:noProof/>
        </w:rPr>
        <w:t>Obiectivul acestei reforme este de a reduce munca nedeclarată și de le a permite persoanelor inactive să își găsească un loc de muncă.</w:t>
      </w:r>
    </w:p>
    <w:p w14:paraId="3ABDBB12" w14:textId="77777777" w:rsidR="00852517" w:rsidRPr="00291374" w:rsidRDefault="00852517" w:rsidP="00852517">
      <w:pPr>
        <w:spacing w:before="120" w:after="120" w:line="240" w:lineRule="auto"/>
        <w:jc w:val="both"/>
        <w:rPr>
          <w:rFonts w:ascii="Times New Roman" w:hAnsi="Times New Roman" w:cs="Times New Roman"/>
          <w:noProof/>
        </w:rPr>
      </w:pPr>
      <w:r>
        <w:rPr>
          <w:rFonts w:ascii="Times New Roman" w:hAnsi="Times New Roman"/>
          <w:noProof/>
        </w:rPr>
        <w:t>Această măsură constă în adoptarea unor acte juridice care să instituie sistemul de tichete de muncă și să creeze locuri de muncă formale pentru prestatorii casnici care sunt înregistrați în prezent ca șomeri sau inactivi și să îi integreze în sistemul de securitate socială și de asigurări de sănătate.</w:t>
      </w:r>
    </w:p>
    <w:p w14:paraId="1BBE7204" w14:textId="77777777" w:rsidR="00852517" w:rsidRPr="002A359F" w:rsidRDefault="00852517" w:rsidP="00852517">
      <w:pPr>
        <w:suppressAutoHyphens/>
        <w:autoSpaceDN w:val="0"/>
        <w:spacing w:before="240" w:after="0" w:line="240" w:lineRule="auto"/>
        <w:jc w:val="both"/>
        <w:textAlignment w:val="baseline"/>
        <w:rPr>
          <w:rFonts w:ascii="Times New Roman" w:eastAsiaTheme="majorEastAsia" w:hAnsi="Times New Roman" w:cs="Times New Roman"/>
          <w:bCs/>
          <w:noProof/>
          <w:kern w:val="3"/>
          <w:u w:val="single"/>
        </w:rPr>
      </w:pPr>
      <w:r w:rsidRPr="002A359F">
        <w:rPr>
          <w:rFonts w:ascii="Times New Roman" w:hAnsi="Times New Roman"/>
          <w:noProof/>
          <w:u w:val="single"/>
        </w:rPr>
        <w:t>Reforma 5. Asigurarea stabilirii unui salariu minim</w:t>
      </w:r>
    </w:p>
    <w:p w14:paraId="7428BA13" w14:textId="77777777" w:rsidR="00852517" w:rsidRPr="00291374" w:rsidRDefault="00852517" w:rsidP="00852517">
      <w:pPr>
        <w:spacing w:before="120" w:after="120" w:line="240" w:lineRule="auto"/>
        <w:jc w:val="both"/>
        <w:rPr>
          <w:rFonts w:ascii="Times New Roman" w:hAnsi="Times New Roman" w:cs="Times New Roman"/>
          <w:noProof/>
        </w:rPr>
      </w:pPr>
      <w:r>
        <w:rPr>
          <w:rFonts w:ascii="Times New Roman" w:hAnsi="Times New Roman"/>
          <w:noProof/>
        </w:rPr>
        <w:t>Obiectivul reformei este de a institui un mecanism de stabilire a salariului minim pe baza unor criterii obiective și în conformitate cu crearea de locuri de muncă și competitivitatea țării.</w:t>
      </w:r>
    </w:p>
    <w:p w14:paraId="597754B3" w14:textId="77777777" w:rsidR="00852517" w:rsidRPr="00291374" w:rsidRDefault="00852517" w:rsidP="00852517">
      <w:pPr>
        <w:spacing w:before="120" w:after="120" w:line="240" w:lineRule="auto"/>
        <w:jc w:val="both"/>
        <w:rPr>
          <w:rFonts w:ascii="Times New Roman" w:hAnsi="Times New Roman" w:cs="Times New Roman"/>
          <w:noProof/>
        </w:rPr>
      </w:pPr>
      <w:r>
        <w:rPr>
          <w:rFonts w:ascii="Times New Roman" w:hAnsi="Times New Roman"/>
          <w:noProof/>
        </w:rPr>
        <w:t xml:space="preserve">Această măsură constă în adoptarea de acte juridice care prevăd crearea unui nou mecanism și a unei formule pentru a stabili în mod obiectiv nivelul salariului minim. </w:t>
      </w:r>
    </w:p>
    <w:p w14:paraId="51F94326" w14:textId="77777777" w:rsidR="00852517" w:rsidRPr="002A359F" w:rsidRDefault="00852517" w:rsidP="00852517">
      <w:pPr>
        <w:suppressAutoHyphens/>
        <w:autoSpaceDN w:val="0"/>
        <w:spacing w:before="240" w:after="0" w:line="240" w:lineRule="auto"/>
        <w:jc w:val="both"/>
        <w:textAlignment w:val="baseline"/>
        <w:rPr>
          <w:rFonts w:ascii="Times New Roman" w:eastAsiaTheme="majorEastAsia" w:hAnsi="Times New Roman" w:cs="Times New Roman"/>
          <w:bCs/>
          <w:i/>
          <w:noProof/>
          <w:kern w:val="3"/>
          <w:u w:val="single"/>
        </w:rPr>
      </w:pPr>
      <w:r w:rsidRPr="002A359F">
        <w:rPr>
          <w:rFonts w:ascii="Times New Roman" w:hAnsi="Times New Roman"/>
          <w:noProof/>
          <w:u w:val="single"/>
        </w:rPr>
        <w:t xml:space="preserve">Investiția 1. Crearea unei rețele de centre de zi pentru copiii expuși riscului de a fi separați de familie </w:t>
      </w:r>
    </w:p>
    <w:p w14:paraId="6291E6C3" w14:textId="77777777" w:rsidR="00852517" w:rsidRPr="00291374" w:rsidRDefault="00852517" w:rsidP="00852517">
      <w:pPr>
        <w:spacing w:before="120" w:after="120" w:line="240" w:lineRule="auto"/>
        <w:jc w:val="both"/>
        <w:rPr>
          <w:rFonts w:ascii="Times New Roman" w:hAnsi="Times New Roman" w:cs="Times New Roman"/>
          <w:noProof/>
        </w:rPr>
      </w:pPr>
      <w:r>
        <w:rPr>
          <w:rFonts w:ascii="Times New Roman" w:hAnsi="Times New Roman"/>
          <w:noProof/>
        </w:rPr>
        <w:t xml:space="preserve">Obiectivul acestei investiții este de a preveni separarea copiilor de familie. </w:t>
      </w:r>
    </w:p>
    <w:p w14:paraId="124EBE81" w14:textId="7E243622" w:rsidR="00852517" w:rsidRPr="00291374" w:rsidRDefault="00852517" w:rsidP="00852517">
      <w:pPr>
        <w:spacing w:before="120" w:after="120" w:line="240" w:lineRule="auto"/>
        <w:jc w:val="both"/>
        <w:rPr>
          <w:rFonts w:ascii="Times New Roman" w:hAnsi="Times New Roman" w:cs="Times New Roman"/>
          <w:noProof/>
        </w:rPr>
      </w:pPr>
      <w:r>
        <w:rPr>
          <w:rFonts w:ascii="Times New Roman" w:hAnsi="Times New Roman"/>
          <w:noProof/>
        </w:rPr>
        <w:t xml:space="preserve">Această măsură constă în autorizarea unei rețele de centre de servicii de zi pentru a preveni separarea copiilor de familie. </w:t>
      </w:r>
    </w:p>
    <w:p w14:paraId="71EF1169" w14:textId="77777777" w:rsidR="00852517" w:rsidRPr="002A359F" w:rsidRDefault="00852517" w:rsidP="00852517">
      <w:pPr>
        <w:suppressAutoHyphens/>
        <w:autoSpaceDN w:val="0"/>
        <w:spacing w:before="240" w:after="0" w:line="240" w:lineRule="auto"/>
        <w:jc w:val="both"/>
        <w:textAlignment w:val="baseline"/>
        <w:rPr>
          <w:rFonts w:ascii="Times New Roman" w:eastAsiaTheme="majorEastAsia" w:hAnsi="Times New Roman" w:cs="Times New Roman"/>
          <w:noProof/>
          <w:kern w:val="3"/>
          <w:u w:val="single"/>
        </w:rPr>
      </w:pPr>
      <w:r w:rsidRPr="002A359F">
        <w:rPr>
          <w:rFonts w:ascii="Times New Roman" w:hAnsi="Times New Roman"/>
          <w:noProof/>
          <w:u w:val="single"/>
        </w:rPr>
        <w:t>Investiția 2. Emiterea autorizațiilor și modernizarea infrastructurii sociale pentru persoanele cu dizabilități</w:t>
      </w:r>
    </w:p>
    <w:p w14:paraId="7B7BCBF9" w14:textId="77777777" w:rsidR="00852517" w:rsidRPr="00291374" w:rsidRDefault="00852517" w:rsidP="00852517">
      <w:pPr>
        <w:spacing w:before="120" w:after="120" w:line="240" w:lineRule="auto"/>
        <w:jc w:val="both"/>
        <w:rPr>
          <w:rFonts w:ascii="Times New Roman" w:hAnsi="Times New Roman" w:cs="Times New Roman"/>
          <w:noProof/>
        </w:rPr>
      </w:pPr>
      <w:r>
        <w:rPr>
          <w:rFonts w:ascii="Times New Roman" w:hAnsi="Times New Roman"/>
          <w:noProof/>
        </w:rPr>
        <w:t xml:space="preserve">Obiectivul acestei investiții este de a moderniza și îmbunătăți numărul serviciilor sociale oferite persoanelor cu dizabilități pentru a sprijini dezinstituționalizarea acestora. </w:t>
      </w:r>
    </w:p>
    <w:p w14:paraId="574CFFC6" w14:textId="77777777" w:rsidR="00852517" w:rsidRPr="00291374" w:rsidRDefault="00852517" w:rsidP="00852517">
      <w:pPr>
        <w:spacing w:before="120" w:after="120" w:line="240" w:lineRule="auto"/>
        <w:jc w:val="both"/>
        <w:rPr>
          <w:rFonts w:ascii="Times New Roman" w:hAnsi="Times New Roman" w:cs="Times New Roman"/>
          <w:noProof/>
        </w:rPr>
      </w:pPr>
      <w:r>
        <w:rPr>
          <w:rFonts w:ascii="Times New Roman" w:hAnsi="Times New Roman"/>
          <w:noProof/>
        </w:rPr>
        <w:t>Această măsură constă în autorizarea de noi servicii comunitare pentru persoanele cu dizabilități și în modernizarea altor centre comunitare pentru persoanele cu dizabilități.</w:t>
      </w:r>
    </w:p>
    <w:p w14:paraId="3FFD338F" w14:textId="77777777" w:rsidR="00852517" w:rsidRPr="002A359F" w:rsidRDefault="00852517" w:rsidP="00852517">
      <w:pPr>
        <w:suppressAutoHyphens/>
        <w:autoSpaceDN w:val="0"/>
        <w:spacing w:before="240" w:after="0" w:line="240" w:lineRule="auto"/>
        <w:jc w:val="both"/>
        <w:textAlignment w:val="baseline"/>
        <w:rPr>
          <w:rFonts w:ascii="Times New Roman" w:eastAsiaTheme="majorEastAsia" w:hAnsi="Times New Roman" w:cs="Times New Roman"/>
          <w:noProof/>
          <w:kern w:val="3"/>
          <w:u w:val="single"/>
        </w:rPr>
      </w:pPr>
      <w:r w:rsidRPr="002A359F">
        <w:rPr>
          <w:rFonts w:ascii="Times New Roman" w:hAnsi="Times New Roman"/>
          <w:noProof/>
          <w:u w:val="single"/>
        </w:rPr>
        <w:t xml:space="preserve">Investiția 3. Instituirea sistemului de tichete de muncă pentru prestatorii casnici și beneficiarii serviciilor </w:t>
      </w:r>
    </w:p>
    <w:p w14:paraId="6FAFCC9D" w14:textId="30BC5578" w:rsidR="00852517" w:rsidRPr="00291374" w:rsidRDefault="00852517" w:rsidP="00852517">
      <w:pPr>
        <w:spacing w:before="120" w:after="120" w:line="240" w:lineRule="auto"/>
        <w:jc w:val="both"/>
        <w:rPr>
          <w:rFonts w:ascii="Times New Roman" w:hAnsi="Times New Roman" w:cs="Times New Roman"/>
          <w:noProof/>
        </w:rPr>
      </w:pPr>
      <w:r>
        <w:rPr>
          <w:rFonts w:ascii="Times New Roman" w:hAnsi="Times New Roman"/>
          <w:noProof/>
        </w:rPr>
        <w:t>Obiectivul acestei investiții este de a pune la dispoziție sistemul de tichete de muncă pentru prestatorii casnici și beneficiarii serviciilor.</w:t>
      </w:r>
    </w:p>
    <w:p w14:paraId="464990CE" w14:textId="77777777" w:rsidR="00852517" w:rsidRPr="00291374" w:rsidRDefault="00852517" w:rsidP="00852517">
      <w:pPr>
        <w:spacing w:before="120" w:after="120" w:line="240" w:lineRule="auto"/>
        <w:jc w:val="both"/>
        <w:rPr>
          <w:rFonts w:ascii="Times New Roman" w:hAnsi="Times New Roman" w:cs="Times New Roman"/>
          <w:noProof/>
        </w:rPr>
      </w:pPr>
      <w:r>
        <w:rPr>
          <w:rFonts w:ascii="Times New Roman" w:hAnsi="Times New Roman"/>
          <w:noProof/>
        </w:rPr>
        <w:t xml:space="preserve">Această măsură constă în furnizarea unei platforme digitale care este pusă la dispoziție pentru utilizarea tichetelor de muncă de către prestatorii casnici și beneficiarii serviciilor. </w:t>
      </w:r>
    </w:p>
    <w:p w14:paraId="0F450CB9" w14:textId="77777777" w:rsidR="00852517" w:rsidRPr="002A359F" w:rsidRDefault="00852517" w:rsidP="00852517">
      <w:pPr>
        <w:pStyle w:val="Standard"/>
        <w:spacing w:before="240"/>
        <w:jc w:val="both"/>
        <w:rPr>
          <w:rFonts w:ascii="Times New Roman" w:eastAsiaTheme="majorEastAsia" w:hAnsi="Times New Roman" w:cs="Times New Roman"/>
          <w:noProof/>
          <w:u w:val="single"/>
        </w:rPr>
      </w:pPr>
      <w:r w:rsidRPr="002A359F">
        <w:rPr>
          <w:rFonts w:ascii="Times New Roman" w:hAnsi="Times New Roman"/>
          <w:noProof/>
          <w:u w:val="single"/>
        </w:rPr>
        <w:t xml:space="preserve">Investiția 4. Crearea unei rețele de centre de îngrijire de zi și de reabilitare pentru persoanele în vârstă </w:t>
      </w:r>
    </w:p>
    <w:p w14:paraId="6705DF89" w14:textId="77777777" w:rsidR="00852517" w:rsidRPr="00291374" w:rsidRDefault="00852517" w:rsidP="00852517">
      <w:pPr>
        <w:spacing w:before="120" w:after="120" w:line="240" w:lineRule="auto"/>
        <w:jc w:val="both"/>
        <w:rPr>
          <w:rFonts w:ascii="Times New Roman" w:hAnsi="Times New Roman" w:cs="Times New Roman"/>
          <w:noProof/>
        </w:rPr>
      </w:pPr>
      <w:r>
        <w:rPr>
          <w:rFonts w:ascii="Times New Roman" w:hAnsi="Times New Roman"/>
          <w:noProof/>
        </w:rPr>
        <w:t>Obiectivul investiției este de a oferi acces la servicii de îngrijire pe termen lung de calitate pentru persoanele în vârstă.</w:t>
      </w:r>
    </w:p>
    <w:p w14:paraId="675D6BCD" w14:textId="77777777" w:rsidR="00852517" w:rsidRPr="00291374" w:rsidRDefault="00852517" w:rsidP="00852517">
      <w:pPr>
        <w:spacing w:before="120" w:after="120" w:line="240" w:lineRule="auto"/>
        <w:jc w:val="both"/>
        <w:rPr>
          <w:rFonts w:ascii="Times New Roman" w:hAnsi="Times New Roman" w:cs="Times New Roman"/>
          <w:noProof/>
        </w:rPr>
      </w:pPr>
      <w:r>
        <w:rPr>
          <w:rFonts w:ascii="Times New Roman" w:hAnsi="Times New Roman"/>
          <w:noProof/>
        </w:rPr>
        <w:t>Această măsură constă în autorizarea centrelor de servicii de zi.</w:t>
      </w:r>
    </w:p>
    <w:p w14:paraId="05FD79EF" w14:textId="77777777" w:rsidR="00852517" w:rsidRPr="00CA463A" w:rsidRDefault="00852517" w:rsidP="00852517">
      <w:pPr>
        <w:spacing w:before="120" w:after="120" w:line="240" w:lineRule="auto"/>
        <w:jc w:val="both"/>
        <w:rPr>
          <w:rFonts w:ascii="Times New Roman" w:hAnsi="Times New Roman" w:cs="Times New Roman"/>
          <w:noProof/>
          <w:lang w:val="fr-FR"/>
        </w:rPr>
        <w:sectPr w:rsidR="00852517" w:rsidRPr="00CA463A" w:rsidSect="00852517">
          <w:headerReference w:type="even" r:id="rId298"/>
          <w:headerReference w:type="default" r:id="rId299"/>
          <w:footerReference w:type="even" r:id="rId300"/>
          <w:footerReference w:type="default" r:id="rId301"/>
          <w:headerReference w:type="first" r:id="rId302"/>
          <w:footerReference w:type="first" r:id="rId303"/>
          <w:pgSz w:w="11907" w:h="16839"/>
          <w:pgMar w:top="1134" w:right="1134" w:bottom="1134" w:left="1134" w:header="567" w:footer="567" w:gutter="0"/>
          <w:cols w:space="720"/>
          <w:docGrid w:linePitch="360"/>
        </w:sectPr>
      </w:pPr>
    </w:p>
    <w:p w14:paraId="683B6CDC" w14:textId="77777777" w:rsidR="00852517" w:rsidRPr="002A5D1B" w:rsidRDefault="00852517" w:rsidP="00852517">
      <w:pPr>
        <w:keepNext/>
        <w:spacing w:before="120" w:after="120" w:line="240" w:lineRule="auto"/>
        <w:jc w:val="both"/>
        <w:outlineLvl w:val="1"/>
        <w:rPr>
          <w:rFonts w:ascii="Times New Roman" w:eastAsiaTheme="majorEastAsia" w:hAnsi="Times New Roman" w:cs="Times New Roman"/>
          <w:b/>
          <w:bCs/>
          <w:noProof/>
        </w:rPr>
      </w:pPr>
      <w:r w:rsidRPr="002A5D1B">
        <w:rPr>
          <w:rFonts w:ascii="Times New Roman" w:hAnsi="Times New Roman"/>
          <w:b/>
          <w:noProof/>
        </w:rPr>
        <w:t xml:space="preserve">M.2. </w:t>
      </w:r>
      <w:r>
        <w:rPr>
          <w:rFonts w:ascii="Times New Roman" w:hAnsi="Times New Roman"/>
          <w:noProof/>
        </w:rPr>
        <w:tab/>
      </w:r>
      <w:r w:rsidRPr="002A5D1B">
        <w:rPr>
          <w:rFonts w:ascii="Times New Roman" w:hAnsi="Times New Roman"/>
          <w:b/>
          <w:noProof/>
        </w:rPr>
        <w:t>Jaloane, ținte, indicatori și calendarul de monitorizare și implementare aplicabile sprijinului financiar nerambursabil</w:t>
      </w:r>
    </w:p>
    <w:tbl>
      <w:tblPr>
        <w:tblW w:w="15387" w:type="dxa"/>
        <w:jc w:val="center"/>
        <w:tblLayout w:type="fixed"/>
        <w:tblLook w:val="04A0" w:firstRow="1" w:lastRow="0" w:firstColumn="1" w:lastColumn="0" w:noHBand="0" w:noVBand="1"/>
      </w:tblPr>
      <w:tblGrid>
        <w:gridCol w:w="988"/>
        <w:gridCol w:w="1875"/>
        <w:gridCol w:w="1183"/>
        <w:gridCol w:w="1478"/>
        <w:gridCol w:w="1842"/>
        <w:gridCol w:w="1265"/>
        <w:gridCol w:w="1145"/>
        <w:gridCol w:w="851"/>
        <w:gridCol w:w="1242"/>
        <w:gridCol w:w="825"/>
        <w:gridCol w:w="2693"/>
      </w:tblGrid>
      <w:tr w:rsidR="00852517" w:rsidRPr="00C92F3A" w14:paraId="77B6B05A" w14:textId="77777777" w:rsidTr="0061489A">
        <w:trPr>
          <w:trHeight w:val="774"/>
          <w:tblHeader/>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ACC261D" w14:textId="77777777" w:rsidR="00852517" w:rsidRPr="00C92F3A" w:rsidRDefault="00852517">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Număr secvențial</w:t>
            </w:r>
          </w:p>
        </w:tc>
        <w:tc>
          <w:tcPr>
            <w:tcW w:w="18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4DEF97C" w14:textId="77777777" w:rsidR="00852517" w:rsidRPr="00C92F3A" w:rsidRDefault="00852517">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Măsură conexă (reformă sau investiție)</w:t>
            </w:r>
          </w:p>
        </w:tc>
        <w:tc>
          <w:tcPr>
            <w:tcW w:w="118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915C072" w14:textId="77777777" w:rsidR="00852517" w:rsidRPr="00C92F3A" w:rsidRDefault="00852517">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Jalon/țintă</w:t>
            </w:r>
          </w:p>
        </w:tc>
        <w:tc>
          <w:tcPr>
            <w:tcW w:w="147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284AA4E" w14:textId="77777777" w:rsidR="00852517" w:rsidRPr="00C92F3A" w:rsidRDefault="00852517">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Denumire</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6866AD3" w14:textId="77777777" w:rsidR="00852517" w:rsidRPr="00C92F3A" w:rsidRDefault="00852517">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Indicatori calitativi </w:t>
            </w:r>
            <w:r>
              <w:rPr>
                <w:rFonts w:ascii="Times New Roman" w:hAnsi="Times New Roman"/>
                <w:noProof/>
                <w:sz w:val="20"/>
              </w:rPr>
              <w:br/>
            </w:r>
            <w:r w:rsidRPr="002A5D1B">
              <w:rPr>
                <w:rFonts w:ascii="Times New Roman" w:hAnsi="Times New Roman"/>
                <w:b/>
                <w:noProof/>
                <w:sz w:val="20"/>
              </w:rPr>
              <w:t>(pentru jaloane)</w:t>
            </w:r>
          </w:p>
        </w:tc>
        <w:tc>
          <w:tcPr>
            <w:tcW w:w="3261"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DBCD720" w14:textId="77777777" w:rsidR="00852517" w:rsidRPr="00C92F3A" w:rsidRDefault="00852517">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Indicatori cantitativi </w:t>
            </w:r>
            <w:r>
              <w:rPr>
                <w:rFonts w:ascii="Times New Roman" w:hAnsi="Times New Roman"/>
                <w:noProof/>
                <w:sz w:val="20"/>
              </w:rPr>
              <w:br/>
            </w:r>
            <w:r w:rsidRPr="002A5D1B">
              <w:rPr>
                <w:rFonts w:ascii="Times New Roman" w:hAnsi="Times New Roman"/>
                <w:b/>
                <w:noProof/>
                <w:sz w:val="20"/>
              </w:rPr>
              <w:t>(pentru ținte)</w:t>
            </w:r>
          </w:p>
        </w:tc>
        <w:tc>
          <w:tcPr>
            <w:tcW w:w="2067" w:type="dxa"/>
            <w:gridSpan w:val="2"/>
            <w:tcBorders>
              <w:top w:val="single" w:sz="4" w:space="0" w:color="auto"/>
              <w:left w:val="nil"/>
              <w:bottom w:val="single" w:sz="4" w:space="0" w:color="auto"/>
              <w:right w:val="single" w:sz="4" w:space="0" w:color="auto"/>
            </w:tcBorders>
            <w:shd w:val="clear" w:color="auto" w:fill="BDD7EE"/>
            <w:vAlign w:val="center"/>
            <w:hideMark/>
          </w:tcPr>
          <w:p w14:paraId="1095C27E" w14:textId="77777777" w:rsidR="00852517" w:rsidRPr="00C92F3A" w:rsidRDefault="00852517">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Calendar orientativ pentru atingerea jaloanelor/țintelor</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C530369" w14:textId="77777777" w:rsidR="00852517" w:rsidRPr="002A5D1B" w:rsidRDefault="00852517">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Descrierea fiecărui jalon și a fiecărei ținte</w:t>
            </w:r>
          </w:p>
        </w:tc>
      </w:tr>
      <w:tr w:rsidR="00530BE8" w:rsidRPr="00C92F3A" w14:paraId="6E9C211F" w14:textId="77777777" w:rsidTr="00F70443">
        <w:trPr>
          <w:trHeight w:val="404"/>
          <w:tblHeader/>
          <w:jc w:val="center"/>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36986B66" w14:textId="77777777" w:rsidR="00852517" w:rsidRPr="00CA463A" w:rsidRDefault="00852517">
            <w:pPr>
              <w:spacing w:after="0" w:line="240" w:lineRule="auto"/>
              <w:jc w:val="both"/>
              <w:rPr>
                <w:rFonts w:ascii="Times New Roman" w:eastAsia="Times New Roman" w:hAnsi="Times New Roman" w:cs="Times New Roman"/>
                <w:b/>
                <w:bCs/>
                <w:noProof/>
                <w:sz w:val="20"/>
                <w:szCs w:val="20"/>
                <w:lang w:eastAsia="en-GB"/>
              </w:rPr>
            </w:pPr>
          </w:p>
        </w:tc>
        <w:tc>
          <w:tcPr>
            <w:tcW w:w="1875" w:type="dxa"/>
            <w:vMerge/>
            <w:tcBorders>
              <w:top w:val="single" w:sz="4" w:space="0" w:color="auto"/>
              <w:left w:val="single" w:sz="4" w:space="0" w:color="auto"/>
              <w:bottom w:val="single" w:sz="4" w:space="0" w:color="auto"/>
              <w:right w:val="single" w:sz="4" w:space="0" w:color="auto"/>
            </w:tcBorders>
            <w:vAlign w:val="center"/>
            <w:hideMark/>
          </w:tcPr>
          <w:p w14:paraId="105D07E4" w14:textId="77777777" w:rsidR="00852517" w:rsidRPr="00CA463A" w:rsidRDefault="00852517">
            <w:pPr>
              <w:spacing w:after="0" w:line="240" w:lineRule="auto"/>
              <w:jc w:val="both"/>
              <w:rPr>
                <w:rFonts w:ascii="Times New Roman" w:eastAsia="Times New Roman" w:hAnsi="Times New Roman" w:cs="Times New Roman"/>
                <w:b/>
                <w:bCs/>
                <w:noProof/>
                <w:sz w:val="20"/>
                <w:szCs w:val="20"/>
                <w:lang w:eastAsia="en-GB"/>
              </w:rPr>
            </w:pPr>
          </w:p>
        </w:tc>
        <w:tc>
          <w:tcPr>
            <w:tcW w:w="1183" w:type="dxa"/>
            <w:vMerge/>
            <w:tcBorders>
              <w:top w:val="single" w:sz="4" w:space="0" w:color="auto"/>
              <w:left w:val="single" w:sz="4" w:space="0" w:color="auto"/>
              <w:bottom w:val="single" w:sz="4" w:space="0" w:color="auto"/>
              <w:right w:val="single" w:sz="4" w:space="0" w:color="auto"/>
            </w:tcBorders>
            <w:vAlign w:val="center"/>
            <w:hideMark/>
          </w:tcPr>
          <w:p w14:paraId="5C047584" w14:textId="77777777" w:rsidR="00852517" w:rsidRPr="00CA463A" w:rsidRDefault="00852517">
            <w:pPr>
              <w:spacing w:after="0" w:line="240" w:lineRule="auto"/>
              <w:jc w:val="both"/>
              <w:rPr>
                <w:rFonts w:ascii="Times New Roman" w:eastAsia="Times New Roman" w:hAnsi="Times New Roman" w:cs="Times New Roman"/>
                <w:b/>
                <w:bCs/>
                <w:noProof/>
                <w:sz w:val="20"/>
                <w:szCs w:val="20"/>
                <w:lang w:eastAsia="en-GB"/>
              </w:rPr>
            </w:pPr>
          </w:p>
        </w:tc>
        <w:tc>
          <w:tcPr>
            <w:tcW w:w="1478" w:type="dxa"/>
            <w:vMerge/>
            <w:tcBorders>
              <w:top w:val="single" w:sz="4" w:space="0" w:color="auto"/>
              <w:left w:val="single" w:sz="4" w:space="0" w:color="auto"/>
              <w:bottom w:val="single" w:sz="4" w:space="0" w:color="auto"/>
              <w:right w:val="single" w:sz="4" w:space="0" w:color="auto"/>
            </w:tcBorders>
            <w:vAlign w:val="center"/>
            <w:hideMark/>
          </w:tcPr>
          <w:p w14:paraId="321D31EE" w14:textId="77777777" w:rsidR="00852517" w:rsidRPr="00CA463A" w:rsidRDefault="00852517">
            <w:pPr>
              <w:spacing w:after="0" w:line="240" w:lineRule="auto"/>
              <w:jc w:val="both"/>
              <w:rPr>
                <w:rFonts w:ascii="Times New Roman" w:eastAsia="Times New Roman" w:hAnsi="Times New Roman" w:cs="Times New Roman"/>
                <w:b/>
                <w:bCs/>
                <w:noProof/>
                <w:sz w:val="20"/>
                <w:szCs w:val="20"/>
                <w:lang w:eastAsia="en-GB"/>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25113D4C" w14:textId="77777777" w:rsidR="00852517" w:rsidRPr="00CA463A" w:rsidRDefault="00852517">
            <w:pPr>
              <w:spacing w:after="0" w:line="240" w:lineRule="auto"/>
              <w:jc w:val="both"/>
              <w:rPr>
                <w:rFonts w:ascii="Times New Roman" w:eastAsia="Times New Roman" w:hAnsi="Times New Roman" w:cs="Times New Roman"/>
                <w:b/>
                <w:bCs/>
                <w:noProof/>
                <w:sz w:val="20"/>
                <w:szCs w:val="20"/>
                <w:lang w:eastAsia="en-GB"/>
              </w:rPr>
            </w:pPr>
          </w:p>
        </w:tc>
        <w:tc>
          <w:tcPr>
            <w:tcW w:w="1265" w:type="dxa"/>
            <w:tcBorders>
              <w:top w:val="nil"/>
              <w:left w:val="single" w:sz="4" w:space="0" w:color="auto"/>
              <w:bottom w:val="single" w:sz="4" w:space="0" w:color="auto"/>
              <w:right w:val="single" w:sz="4" w:space="0" w:color="auto"/>
            </w:tcBorders>
            <w:shd w:val="clear" w:color="auto" w:fill="BDD7EE"/>
            <w:vAlign w:val="center"/>
            <w:hideMark/>
          </w:tcPr>
          <w:p w14:paraId="21694B2D" w14:textId="77777777" w:rsidR="00852517" w:rsidRPr="00C92F3A" w:rsidRDefault="00852517">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Unitate de măsură</w:t>
            </w:r>
          </w:p>
        </w:tc>
        <w:tc>
          <w:tcPr>
            <w:tcW w:w="1145" w:type="dxa"/>
            <w:tcBorders>
              <w:top w:val="nil"/>
              <w:left w:val="nil"/>
              <w:bottom w:val="single" w:sz="4" w:space="0" w:color="auto"/>
              <w:right w:val="single" w:sz="4" w:space="0" w:color="auto"/>
            </w:tcBorders>
            <w:shd w:val="clear" w:color="auto" w:fill="BDD7EE"/>
            <w:vAlign w:val="center"/>
            <w:hideMark/>
          </w:tcPr>
          <w:p w14:paraId="5F75CA86" w14:textId="77777777" w:rsidR="00852517" w:rsidRPr="00C92F3A" w:rsidRDefault="00852517">
            <w:pPr>
              <w:spacing w:after="0" w:line="240" w:lineRule="auto"/>
              <w:jc w:val="both"/>
              <w:rPr>
                <w:rFonts w:ascii="Times New Roman" w:eastAsia="Times New Roman" w:hAnsi="Times New Roman" w:cs="Times New Roman"/>
                <w:b/>
                <w:noProof/>
                <w:sz w:val="20"/>
                <w:szCs w:val="20"/>
              </w:rPr>
            </w:pPr>
            <w:r w:rsidRPr="002A5D1B">
              <w:rPr>
                <w:rFonts w:ascii="Times New Roman" w:hAnsi="Times New Roman"/>
                <w:b/>
                <w:noProof/>
                <w:sz w:val="20"/>
              </w:rPr>
              <w:t xml:space="preserve">Valoare de referință </w:t>
            </w:r>
          </w:p>
        </w:tc>
        <w:tc>
          <w:tcPr>
            <w:tcW w:w="851" w:type="dxa"/>
            <w:tcBorders>
              <w:top w:val="nil"/>
              <w:left w:val="nil"/>
              <w:bottom w:val="single" w:sz="4" w:space="0" w:color="auto"/>
              <w:right w:val="single" w:sz="4" w:space="0" w:color="auto"/>
            </w:tcBorders>
            <w:shd w:val="clear" w:color="auto" w:fill="BDD7EE"/>
            <w:vAlign w:val="center"/>
            <w:hideMark/>
          </w:tcPr>
          <w:p w14:paraId="44E753F7" w14:textId="77777777" w:rsidR="00852517" w:rsidRPr="002A359F" w:rsidRDefault="00852517">
            <w:pPr>
              <w:spacing w:after="0" w:line="240" w:lineRule="auto"/>
              <w:jc w:val="center"/>
              <w:rPr>
                <w:rFonts w:ascii="Times New Roman" w:eastAsia="Times New Roman" w:hAnsi="Times New Roman" w:cs="Times New Roman"/>
                <w:b/>
                <w:noProof/>
                <w:spacing w:val="-12"/>
                <w:sz w:val="20"/>
                <w:szCs w:val="20"/>
              </w:rPr>
            </w:pPr>
            <w:r w:rsidRPr="002A359F">
              <w:rPr>
                <w:rFonts w:ascii="Times New Roman" w:hAnsi="Times New Roman"/>
                <w:b/>
                <w:noProof/>
                <w:spacing w:val="-12"/>
                <w:sz w:val="20"/>
              </w:rPr>
              <w:t>Obiectiv</w:t>
            </w:r>
          </w:p>
        </w:tc>
        <w:tc>
          <w:tcPr>
            <w:tcW w:w="1242" w:type="dxa"/>
            <w:tcBorders>
              <w:top w:val="nil"/>
              <w:left w:val="nil"/>
              <w:bottom w:val="single" w:sz="4" w:space="0" w:color="auto"/>
              <w:right w:val="single" w:sz="4" w:space="0" w:color="auto"/>
            </w:tcBorders>
            <w:shd w:val="clear" w:color="auto" w:fill="BDD7EE"/>
            <w:vAlign w:val="center"/>
            <w:hideMark/>
          </w:tcPr>
          <w:p w14:paraId="798D0A09" w14:textId="77777777" w:rsidR="00852517" w:rsidRPr="00C92F3A" w:rsidRDefault="00852517">
            <w:pPr>
              <w:spacing w:after="0" w:line="240" w:lineRule="auto"/>
              <w:jc w:val="both"/>
              <w:rPr>
                <w:rFonts w:ascii="Times New Roman" w:eastAsia="Times New Roman" w:hAnsi="Times New Roman" w:cs="Times New Roman"/>
                <w:b/>
                <w:noProof/>
                <w:sz w:val="20"/>
                <w:szCs w:val="20"/>
              </w:rPr>
            </w:pPr>
            <w:r w:rsidRPr="002A5D1B">
              <w:rPr>
                <w:rFonts w:ascii="Times New Roman" w:hAnsi="Times New Roman"/>
                <w:b/>
                <w:noProof/>
                <w:sz w:val="20"/>
              </w:rPr>
              <w:t>Trimestru</w:t>
            </w:r>
          </w:p>
        </w:tc>
        <w:tc>
          <w:tcPr>
            <w:tcW w:w="825" w:type="dxa"/>
            <w:tcBorders>
              <w:top w:val="nil"/>
              <w:left w:val="nil"/>
              <w:bottom w:val="single" w:sz="4" w:space="0" w:color="auto"/>
              <w:right w:val="single" w:sz="4" w:space="0" w:color="auto"/>
            </w:tcBorders>
            <w:shd w:val="clear" w:color="auto" w:fill="BDD7EE"/>
            <w:vAlign w:val="center"/>
            <w:hideMark/>
          </w:tcPr>
          <w:p w14:paraId="32C6FD45" w14:textId="77777777" w:rsidR="00852517" w:rsidRPr="00C92F3A" w:rsidRDefault="00852517">
            <w:pPr>
              <w:spacing w:after="0" w:line="240" w:lineRule="auto"/>
              <w:jc w:val="both"/>
              <w:rPr>
                <w:rFonts w:ascii="Times New Roman" w:eastAsia="Times New Roman" w:hAnsi="Times New Roman" w:cs="Times New Roman"/>
                <w:b/>
                <w:noProof/>
                <w:sz w:val="20"/>
                <w:szCs w:val="20"/>
              </w:rPr>
            </w:pPr>
            <w:r w:rsidRPr="002A5D1B">
              <w:rPr>
                <w:rFonts w:ascii="Times New Roman" w:hAnsi="Times New Roman"/>
                <w:b/>
                <w:noProof/>
                <w:sz w:val="20"/>
              </w:rPr>
              <w:t>An</w:t>
            </w:r>
          </w:p>
        </w:tc>
        <w:tc>
          <w:tcPr>
            <w:tcW w:w="2693" w:type="dxa"/>
            <w:vMerge/>
            <w:tcBorders>
              <w:top w:val="single" w:sz="4" w:space="0" w:color="auto"/>
              <w:bottom w:val="single" w:sz="4" w:space="0" w:color="auto"/>
              <w:right w:val="single" w:sz="4" w:space="0" w:color="auto"/>
            </w:tcBorders>
            <w:vAlign w:val="center"/>
            <w:hideMark/>
          </w:tcPr>
          <w:p w14:paraId="16EF1F9A" w14:textId="77777777" w:rsidR="00852517" w:rsidRPr="002A5D1B" w:rsidRDefault="00852517">
            <w:pPr>
              <w:spacing w:after="0" w:line="240" w:lineRule="auto"/>
              <w:jc w:val="both"/>
              <w:rPr>
                <w:rFonts w:ascii="Times New Roman" w:eastAsia="Times New Roman" w:hAnsi="Times New Roman" w:cs="Times New Roman"/>
                <w:b/>
                <w:bCs/>
                <w:noProof/>
                <w:sz w:val="20"/>
                <w:szCs w:val="20"/>
                <w:lang w:val="en-GB" w:eastAsia="en-GB"/>
              </w:rPr>
            </w:pPr>
          </w:p>
        </w:tc>
      </w:tr>
      <w:tr w:rsidR="00530BE8" w:rsidRPr="00C92F3A" w14:paraId="5C9BC24E" w14:textId="77777777" w:rsidTr="00F70443">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hideMark/>
          </w:tcPr>
          <w:p w14:paraId="76AF9BB8" w14:textId="77777777" w:rsidR="00852517" w:rsidRPr="00C92F3A" w:rsidRDefault="00852517">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378</w:t>
            </w:r>
          </w:p>
        </w:tc>
        <w:tc>
          <w:tcPr>
            <w:tcW w:w="1875" w:type="dxa"/>
            <w:tcBorders>
              <w:top w:val="single" w:sz="4" w:space="0" w:color="auto"/>
              <w:left w:val="nil"/>
              <w:bottom w:val="single" w:sz="4" w:space="0" w:color="auto"/>
              <w:right w:val="single" w:sz="4" w:space="0" w:color="auto"/>
            </w:tcBorders>
            <w:shd w:val="clear" w:color="auto" w:fill="C6EFCE"/>
            <w:noWrap/>
            <w:hideMark/>
          </w:tcPr>
          <w:p w14:paraId="49F5CC9E" w14:textId="77777777" w:rsidR="00852517" w:rsidRPr="00C92F3A" w:rsidRDefault="00852517">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Crearea unui nou cadru juridic pentru a preveni separarea copiilor de familie</w:t>
            </w:r>
          </w:p>
        </w:tc>
        <w:tc>
          <w:tcPr>
            <w:tcW w:w="1183" w:type="dxa"/>
            <w:tcBorders>
              <w:top w:val="single" w:sz="4" w:space="0" w:color="auto"/>
              <w:left w:val="nil"/>
              <w:bottom w:val="single" w:sz="4" w:space="0" w:color="auto"/>
              <w:right w:val="single" w:sz="4" w:space="0" w:color="auto"/>
            </w:tcBorders>
            <w:shd w:val="clear" w:color="auto" w:fill="C6EFCE"/>
            <w:noWrap/>
            <w:hideMark/>
          </w:tcPr>
          <w:p w14:paraId="75B79D17" w14:textId="77777777" w:rsidR="00852517" w:rsidRPr="00C92F3A" w:rsidRDefault="00852517">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Jalon</w:t>
            </w:r>
          </w:p>
        </w:tc>
        <w:tc>
          <w:tcPr>
            <w:tcW w:w="1478" w:type="dxa"/>
            <w:tcBorders>
              <w:top w:val="single" w:sz="4" w:space="0" w:color="auto"/>
              <w:left w:val="nil"/>
              <w:bottom w:val="single" w:sz="4" w:space="0" w:color="auto"/>
              <w:right w:val="single" w:sz="4" w:space="0" w:color="auto"/>
            </w:tcBorders>
            <w:shd w:val="clear" w:color="auto" w:fill="C6EFCE"/>
            <w:noWrap/>
            <w:hideMark/>
          </w:tcPr>
          <w:p w14:paraId="20127770" w14:textId="77777777" w:rsidR="00852517" w:rsidRPr="00C92F3A" w:rsidRDefault="00852517">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Intrarea în vigoare a unui act legislativ necesar pentru a preveni separarea copiilor de familie și sprijinirea familiilor vulnerabile</w:t>
            </w:r>
          </w:p>
        </w:tc>
        <w:tc>
          <w:tcPr>
            <w:tcW w:w="1842" w:type="dxa"/>
            <w:tcBorders>
              <w:top w:val="single" w:sz="4" w:space="0" w:color="auto"/>
              <w:left w:val="nil"/>
              <w:bottom w:val="single" w:sz="4" w:space="0" w:color="auto"/>
              <w:right w:val="single" w:sz="4" w:space="0" w:color="auto"/>
            </w:tcBorders>
            <w:shd w:val="clear" w:color="auto" w:fill="C6EFCE"/>
            <w:noWrap/>
            <w:hideMark/>
          </w:tcPr>
          <w:p w14:paraId="7F7CD5BB" w14:textId="77777777" w:rsidR="00852517" w:rsidRPr="00C92F3A" w:rsidRDefault="00852517">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Dispoziție legală care indică intrarea în vigoare a actului legislativ necesar pentru a preveni separarea copiilor de familie și sprijinirea familiilor vulnerabile</w:t>
            </w:r>
          </w:p>
        </w:tc>
        <w:tc>
          <w:tcPr>
            <w:tcW w:w="1265" w:type="dxa"/>
            <w:tcBorders>
              <w:top w:val="nil"/>
              <w:left w:val="nil"/>
              <w:bottom w:val="single" w:sz="4" w:space="0" w:color="auto"/>
              <w:right w:val="single" w:sz="4" w:space="0" w:color="auto"/>
            </w:tcBorders>
            <w:shd w:val="clear" w:color="auto" w:fill="C6EFCE"/>
            <w:noWrap/>
            <w:hideMark/>
          </w:tcPr>
          <w:p w14:paraId="73206329" w14:textId="77777777" w:rsidR="00852517" w:rsidRPr="00C92F3A" w:rsidRDefault="00852517">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145" w:type="dxa"/>
            <w:tcBorders>
              <w:top w:val="nil"/>
              <w:left w:val="nil"/>
              <w:bottom w:val="single" w:sz="4" w:space="0" w:color="auto"/>
              <w:right w:val="single" w:sz="4" w:space="0" w:color="auto"/>
            </w:tcBorders>
            <w:shd w:val="clear" w:color="auto" w:fill="C6EFCE"/>
            <w:noWrap/>
            <w:hideMark/>
          </w:tcPr>
          <w:p w14:paraId="3C892264" w14:textId="77777777" w:rsidR="00852517" w:rsidRPr="00C92F3A" w:rsidRDefault="00852517">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851" w:type="dxa"/>
            <w:tcBorders>
              <w:top w:val="nil"/>
              <w:left w:val="nil"/>
              <w:bottom w:val="single" w:sz="4" w:space="0" w:color="auto"/>
              <w:right w:val="single" w:sz="4" w:space="0" w:color="auto"/>
            </w:tcBorders>
            <w:shd w:val="clear" w:color="auto" w:fill="C6EFCE"/>
            <w:noWrap/>
            <w:hideMark/>
          </w:tcPr>
          <w:p w14:paraId="73F931F6" w14:textId="77777777" w:rsidR="00852517" w:rsidRPr="00C92F3A" w:rsidRDefault="00852517">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242" w:type="dxa"/>
            <w:tcBorders>
              <w:top w:val="nil"/>
              <w:left w:val="nil"/>
              <w:bottom w:val="single" w:sz="4" w:space="0" w:color="auto"/>
              <w:right w:val="single" w:sz="4" w:space="0" w:color="auto"/>
            </w:tcBorders>
            <w:shd w:val="clear" w:color="auto" w:fill="C6EFCE"/>
            <w:noWrap/>
            <w:hideMark/>
          </w:tcPr>
          <w:p w14:paraId="39FEB031" w14:textId="77777777" w:rsidR="00852517" w:rsidRPr="00C92F3A" w:rsidRDefault="00852517">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25" w:type="dxa"/>
            <w:tcBorders>
              <w:top w:val="nil"/>
              <w:left w:val="nil"/>
              <w:bottom w:val="single" w:sz="4" w:space="0" w:color="auto"/>
              <w:right w:val="single" w:sz="4" w:space="0" w:color="auto"/>
            </w:tcBorders>
            <w:shd w:val="clear" w:color="auto" w:fill="C6EFCE"/>
            <w:noWrap/>
            <w:hideMark/>
          </w:tcPr>
          <w:p w14:paraId="7ABA0B28" w14:textId="77777777" w:rsidR="00852517" w:rsidRPr="00C92F3A" w:rsidRDefault="00852517">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2693" w:type="dxa"/>
            <w:tcBorders>
              <w:top w:val="single" w:sz="4" w:space="0" w:color="auto"/>
              <w:left w:val="nil"/>
              <w:bottom w:val="single" w:sz="4" w:space="0" w:color="auto"/>
              <w:right w:val="single" w:sz="4" w:space="0" w:color="auto"/>
            </w:tcBorders>
            <w:shd w:val="clear" w:color="auto" w:fill="C6EFCE"/>
            <w:noWrap/>
            <w:hideMark/>
          </w:tcPr>
          <w:p w14:paraId="4E4B090C"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Legea va crea un cadru pentru punerea în aplicare a măsurilor (inclusiv, de exemplu, consiliere și sprijin pentru părinți și copii, centre de zi pentru copiii expuși riscului de separare de părinți, centre de zi pentru copiii cu dizabilități) astfel încât să se prevină în mod eficace separarea copilului de familie și sprijinirea familiei în ceea ce privește creșterea și îngrijirea copilului expus riscului de separare. Actul legislativ va cuprinde: </w:t>
            </w:r>
          </w:p>
          <w:p w14:paraId="2FA6F397" w14:textId="77777777" w:rsidR="00852517" w:rsidRPr="00C92F3A" w:rsidRDefault="00852517" w:rsidP="00852517">
            <w:pPr>
              <w:numPr>
                <w:ilvl w:val="0"/>
                <w:numId w:val="58"/>
              </w:numPr>
              <w:spacing w:before="120" w:after="0" w:line="240" w:lineRule="auto"/>
              <w:ind w:left="230" w:hanging="218"/>
              <w:contextualSpacing/>
              <w:jc w:val="both"/>
              <w:rPr>
                <w:rFonts w:ascii="Times New Roman" w:eastAsia="Times New Roman" w:hAnsi="Times New Roman" w:cs="Times New Roman"/>
                <w:noProof/>
                <w:sz w:val="20"/>
                <w:szCs w:val="20"/>
              </w:rPr>
            </w:pPr>
            <w:r>
              <w:rPr>
                <w:rFonts w:ascii="Times New Roman" w:hAnsi="Times New Roman"/>
                <w:noProof/>
                <w:sz w:val="20"/>
              </w:rPr>
              <w:t xml:space="preserve">o sursă stabilă identificată de finanțare a măsurilor </w:t>
            </w:r>
          </w:p>
          <w:p w14:paraId="32DBC6B7" w14:textId="77777777" w:rsidR="00852517" w:rsidRPr="00C92F3A" w:rsidRDefault="00852517" w:rsidP="00852517">
            <w:pPr>
              <w:numPr>
                <w:ilvl w:val="0"/>
                <w:numId w:val="58"/>
              </w:numPr>
              <w:spacing w:before="120" w:after="0" w:line="240" w:lineRule="auto"/>
              <w:ind w:left="230" w:hanging="218"/>
              <w:contextualSpacing/>
              <w:jc w:val="both"/>
              <w:rPr>
                <w:rFonts w:ascii="Times New Roman" w:hAnsi="Times New Roman" w:cs="Times New Roman"/>
                <w:noProof/>
                <w:sz w:val="20"/>
                <w:szCs w:val="20"/>
              </w:rPr>
            </w:pPr>
            <w:r>
              <w:rPr>
                <w:rFonts w:ascii="Times New Roman" w:hAnsi="Times New Roman"/>
                <w:noProof/>
                <w:sz w:val="20"/>
              </w:rPr>
              <w:t>un mecanism de guvernanță cu responsabilități clare atribuite autorităților publice la nivel național și local;</w:t>
            </w:r>
          </w:p>
          <w:p w14:paraId="346332AC" w14:textId="77777777" w:rsidR="00852517" w:rsidRPr="00C92F3A" w:rsidRDefault="00852517" w:rsidP="00852517">
            <w:pPr>
              <w:numPr>
                <w:ilvl w:val="0"/>
                <w:numId w:val="58"/>
              </w:numPr>
              <w:spacing w:before="120" w:after="0" w:line="240" w:lineRule="auto"/>
              <w:ind w:left="230" w:hanging="218"/>
              <w:contextualSpacing/>
              <w:jc w:val="both"/>
              <w:rPr>
                <w:rFonts w:ascii="Times New Roman" w:eastAsia="Times New Roman" w:hAnsi="Times New Roman" w:cs="Times New Roman"/>
                <w:noProof/>
                <w:sz w:val="20"/>
                <w:szCs w:val="20"/>
              </w:rPr>
            </w:pPr>
            <w:r>
              <w:rPr>
                <w:rFonts w:ascii="Times New Roman" w:hAnsi="Times New Roman"/>
                <w:noProof/>
                <w:sz w:val="20"/>
              </w:rPr>
              <w:t>un mecanism de plată a fondurilor condiționat de realizarea indicatorilor-cheie de performanță asociați obiectivelor de politică.</w:t>
            </w:r>
          </w:p>
        </w:tc>
      </w:tr>
      <w:tr w:rsidR="00852517" w:rsidRPr="00C92F3A" w14:paraId="363E21F7" w14:textId="77777777" w:rsidTr="009A7C57">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5E7A11A9" w14:textId="77777777" w:rsidR="00852517" w:rsidRPr="00C92F3A" w:rsidRDefault="00852517">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379</w:t>
            </w:r>
          </w:p>
        </w:tc>
        <w:tc>
          <w:tcPr>
            <w:tcW w:w="1875" w:type="dxa"/>
            <w:tcBorders>
              <w:top w:val="nil"/>
              <w:left w:val="nil"/>
              <w:bottom w:val="single" w:sz="4" w:space="0" w:color="auto"/>
              <w:right w:val="single" w:sz="4" w:space="0" w:color="auto"/>
            </w:tcBorders>
            <w:shd w:val="clear" w:color="auto" w:fill="C6EFCE"/>
            <w:noWrap/>
            <w:hideMark/>
          </w:tcPr>
          <w:p w14:paraId="0C046CBF" w14:textId="77777777" w:rsidR="00852517" w:rsidRPr="00C92F3A" w:rsidRDefault="00852517">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Crearea unui nou cadru juridic pentru a preveni separarea copiilor de familie</w:t>
            </w:r>
          </w:p>
        </w:tc>
        <w:tc>
          <w:tcPr>
            <w:tcW w:w="1183" w:type="dxa"/>
            <w:tcBorders>
              <w:top w:val="nil"/>
              <w:left w:val="nil"/>
              <w:bottom w:val="single" w:sz="4" w:space="0" w:color="auto"/>
              <w:right w:val="single" w:sz="4" w:space="0" w:color="auto"/>
            </w:tcBorders>
            <w:shd w:val="clear" w:color="auto" w:fill="C6EFCE"/>
            <w:noWrap/>
            <w:hideMark/>
          </w:tcPr>
          <w:p w14:paraId="20CC8187" w14:textId="77777777" w:rsidR="00852517" w:rsidRPr="00C92F3A" w:rsidRDefault="00852517">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Țintă</w:t>
            </w:r>
          </w:p>
        </w:tc>
        <w:tc>
          <w:tcPr>
            <w:tcW w:w="1478" w:type="dxa"/>
            <w:tcBorders>
              <w:top w:val="nil"/>
              <w:left w:val="nil"/>
              <w:bottom w:val="single" w:sz="4" w:space="0" w:color="auto"/>
              <w:right w:val="single" w:sz="4" w:space="0" w:color="auto"/>
            </w:tcBorders>
            <w:shd w:val="clear" w:color="auto" w:fill="C6EFCE"/>
            <w:noWrap/>
            <w:hideMark/>
          </w:tcPr>
          <w:p w14:paraId="6091DCFA" w14:textId="77777777" w:rsidR="00852517" w:rsidRPr="00C92F3A" w:rsidRDefault="00852517">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Reducerea numărului de copii care intră în sistemul de protecție socială </w:t>
            </w:r>
          </w:p>
        </w:tc>
        <w:tc>
          <w:tcPr>
            <w:tcW w:w="1842" w:type="dxa"/>
            <w:tcBorders>
              <w:top w:val="nil"/>
              <w:left w:val="nil"/>
              <w:bottom w:val="single" w:sz="4" w:space="0" w:color="auto"/>
              <w:right w:val="single" w:sz="4" w:space="0" w:color="auto"/>
            </w:tcBorders>
            <w:shd w:val="clear" w:color="auto" w:fill="C6EFCE"/>
            <w:noWrap/>
            <w:hideMark/>
          </w:tcPr>
          <w:p w14:paraId="56D740DB" w14:textId="77777777" w:rsidR="00852517" w:rsidRPr="00CA463A" w:rsidRDefault="00852517">
            <w:pPr>
              <w:spacing w:after="0" w:line="240" w:lineRule="auto"/>
              <w:jc w:val="both"/>
              <w:rPr>
                <w:rFonts w:ascii="Times New Roman" w:eastAsia="Times New Roman" w:hAnsi="Times New Roman" w:cs="Times New Roman"/>
                <w:noProof/>
                <w:sz w:val="20"/>
                <w:szCs w:val="20"/>
                <w:lang w:val="fr-FR" w:eastAsia="en-GB"/>
              </w:rPr>
            </w:pPr>
          </w:p>
        </w:tc>
        <w:tc>
          <w:tcPr>
            <w:tcW w:w="1265" w:type="dxa"/>
            <w:tcBorders>
              <w:top w:val="nil"/>
              <w:left w:val="nil"/>
              <w:bottom w:val="single" w:sz="4" w:space="0" w:color="auto"/>
              <w:right w:val="single" w:sz="4" w:space="0" w:color="auto"/>
            </w:tcBorders>
            <w:shd w:val="clear" w:color="auto" w:fill="C6EFCE"/>
            <w:noWrap/>
            <w:hideMark/>
          </w:tcPr>
          <w:p w14:paraId="1ADFE9D4" w14:textId="77777777" w:rsidR="00852517" w:rsidRPr="00C92F3A" w:rsidRDefault="00852517">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Număr</w:t>
            </w:r>
          </w:p>
        </w:tc>
        <w:tc>
          <w:tcPr>
            <w:tcW w:w="1145" w:type="dxa"/>
            <w:tcBorders>
              <w:top w:val="nil"/>
              <w:left w:val="nil"/>
              <w:bottom w:val="single" w:sz="4" w:space="0" w:color="auto"/>
              <w:right w:val="single" w:sz="4" w:space="0" w:color="auto"/>
            </w:tcBorders>
            <w:shd w:val="clear" w:color="auto" w:fill="C6EFCE"/>
            <w:noWrap/>
            <w:hideMark/>
          </w:tcPr>
          <w:p w14:paraId="1B1A1C72" w14:textId="69A942A1" w:rsidR="00852517" w:rsidRPr="00C92F3A" w:rsidRDefault="00852517">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12</w:t>
            </w:r>
            <w:r>
              <w:rPr>
                <w:rFonts w:ascii="Times New Roman" w:hAnsi="Times New Roman"/>
                <w:noProof/>
                <w:sz w:val="20"/>
              </w:rPr>
              <w:t> </w:t>
            </w:r>
            <w:r w:rsidRPr="00CA463A">
              <w:rPr>
                <w:rFonts w:ascii="Times New Roman" w:hAnsi="Times New Roman"/>
                <w:noProof/>
                <w:sz w:val="20"/>
              </w:rPr>
              <w:t>139</w:t>
            </w:r>
          </w:p>
        </w:tc>
        <w:tc>
          <w:tcPr>
            <w:tcW w:w="851" w:type="dxa"/>
            <w:tcBorders>
              <w:top w:val="nil"/>
              <w:left w:val="nil"/>
              <w:bottom w:val="single" w:sz="4" w:space="0" w:color="auto"/>
              <w:right w:val="single" w:sz="4" w:space="0" w:color="auto"/>
            </w:tcBorders>
            <w:shd w:val="clear" w:color="auto" w:fill="C6EFCE"/>
            <w:noWrap/>
            <w:hideMark/>
          </w:tcPr>
          <w:p w14:paraId="53C1FE41" w14:textId="20AD1062" w:rsidR="00852517" w:rsidRPr="00C92F3A" w:rsidRDefault="00852517">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6</w:t>
            </w:r>
            <w:r>
              <w:rPr>
                <w:rFonts w:ascii="Times New Roman" w:hAnsi="Times New Roman"/>
                <w:noProof/>
                <w:sz w:val="20"/>
              </w:rPr>
              <w:t> </w:t>
            </w:r>
            <w:r w:rsidRPr="00CA463A">
              <w:rPr>
                <w:rFonts w:ascii="Times New Roman" w:hAnsi="Times New Roman"/>
                <w:noProof/>
                <w:sz w:val="20"/>
              </w:rPr>
              <w:t>100</w:t>
            </w:r>
            <w:r>
              <w:rPr>
                <w:rFonts w:ascii="Times New Roman" w:hAnsi="Times New Roman"/>
                <w:noProof/>
                <w:sz w:val="20"/>
              </w:rPr>
              <w:t xml:space="preserve"> </w:t>
            </w:r>
          </w:p>
        </w:tc>
        <w:tc>
          <w:tcPr>
            <w:tcW w:w="1242" w:type="dxa"/>
            <w:tcBorders>
              <w:top w:val="nil"/>
              <w:left w:val="nil"/>
              <w:bottom w:val="single" w:sz="4" w:space="0" w:color="auto"/>
              <w:right w:val="single" w:sz="4" w:space="0" w:color="auto"/>
            </w:tcBorders>
            <w:shd w:val="clear" w:color="auto" w:fill="C6EFCE"/>
            <w:noWrap/>
            <w:hideMark/>
          </w:tcPr>
          <w:p w14:paraId="5443F055"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p>
        </w:tc>
        <w:tc>
          <w:tcPr>
            <w:tcW w:w="825" w:type="dxa"/>
            <w:tcBorders>
              <w:top w:val="nil"/>
              <w:left w:val="nil"/>
              <w:bottom w:val="single" w:sz="4" w:space="0" w:color="auto"/>
              <w:right w:val="single" w:sz="4" w:space="0" w:color="auto"/>
            </w:tcBorders>
            <w:shd w:val="clear" w:color="auto" w:fill="C6EFCE"/>
            <w:noWrap/>
            <w:hideMark/>
          </w:tcPr>
          <w:p w14:paraId="4D67DC39" w14:textId="77777777" w:rsidR="00852517" w:rsidRPr="00C92F3A" w:rsidRDefault="00852517">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2026</w:t>
            </w:r>
          </w:p>
        </w:tc>
        <w:tc>
          <w:tcPr>
            <w:tcW w:w="2693" w:type="dxa"/>
            <w:tcBorders>
              <w:top w:val="nil"/>
              <w:left w:val="nil"/>
              <w:bottom w:val="single" w:sz="4" w:space="0" w:color="auto"/>
              <w:right w:val="single" w:sz="4" w:space="0" w:color="auto"/>
            </w:tcBorders>
            <w:shd w:val="clear" w:color="auto" w:fill="C6EFCE"/>
            <w:noWrap/>
            <w:hideMark/>
          </w:tcPr>
          <w:p w14:paraId="24784D67" w14:textId="6687FCD5" w:rsidR="00852517" w:rsidRPr="00C92F3A" w:rsidRDefault="00852517">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Reducerea cu </w:t>
            </w:r>
            <w:r w:rsidRPr="00CA463A">
              <w:rPr>
                <w:rFonts w:ascii="Times New Roman" w:hAnsi="Times New Roman"/>
                <w:noProof/>
                <w:sz w:val="20"/>
              </w:rPr>
              <w:t>6</w:t>
            </w:r>
            <w:r>
              <w:rPr>
                <w:rFonts w:ascii="Times New Roman" w:hAnsi="Times New Roman"/>
                <w:noProof/>
                <w:sz w:val="20"/>
              </w:rPr>
              <w:t> </w:t>
            </w:r>
            <w:r w:rsidRPr="00CA463A">
              <w:rPr>
                <w:rFonts w:ascii="Times New Roman" w:hAnsi="Times New Roman"/>
                <w:noProof/>
                <w:sz w:val="20"/>
              </w:rPr>
              <w:t>039</w:t>
            </w:r>
            <w:r>
              <w:rPr>
                <w:rFonts w:ascii="Times New Roman" w:hAnsi="Times New Roman"/>
                <w:noProof/>
                <w:sz w:val="20"/>
              </w:rPr>
              <w:t xml:space="preserve"> a numărului copiilor care intră în sistemul de protecție socială comparativ cu </w:t>
            </w:r>
            <w:r w:rsidRPr="00CA463A">
              <w:rPr>
                <w:rFonts w:ascii="Times New Roman" w:hAnsi="Times New Roman"/>
                <w:noProof/>
                <w:sz w:val="20"/>
              </w:rPr>
              <w:t>31</w:t>
            </w:r>
            <w:r>
              <w:rPr>
                <w:rFonts w:ascii="Times New Roman" w:hAnsi="Times New Roman"/>
                <w:noProof/>
                <w:sz w:val="20"/>
              </w:rPr>
              <w:t>.</w:t>
            </w:r>
            <w:r w:rsidRPr="00CA463A">
              <w:rPr>
                <w:rFonts w:ascii="Times New Roman" w:hAnsi="Times New Roman"/>
                <w:noProof/>
                <w:sz w:val="20"/>
              </w:rPr>
              <w:t>12</w:t>
            </w:r>
            <w:r>
              <w:rPr>
                <w:rFonts w:ascii="Times New Roman" w:hAnsi="Times New Roman"/>
                <w:noProof/>
                <w:sz w:val="20"/>
              </w:rPr>
              <w:t>.</w:t>
            </w:r>
            <w:r w:rsidRPr="00CA463A">
              <w:rPr>
                <w:rFonts w:ascii="Times New Roman" w:hAnsi="Times New Roman"/>
                <w:noProof/>
                <w:sz w:val="20"/>
              </w:rPr>
              <w:t>2020</w:t>
            </w:r>
            <w:r>
              <w:rPr>
                <w:rFonts w:ascii="Times New Roman" w:hAnsi="Times New Roman"/>
                <w:noProof/>
                <w:sz w:val="20"/>
              </w:rPr>
              <w:t>, conform datelor furnizate de autoritățile locale și verificate de Autoritatea Națională pentru Protecția Drepturilor Copiilor și Adopție (ANPDCA).</w:t>
            </w:r>
          </w:p>
        </w:tc>
      </w:tr>
      <w:tr w:rsidR="00852517" w:rsidRPr="00C92F3A" w14:paraId="799F547C" w14:textId="77777777" w:rsidTr="009A7C57">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08A9C764" w14:textId="77777777" w:rsidR="00852517" w:rsidRPr="00C92F3A" w:rsidRDefault="00852517">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380</w:t>
            </w:r>
          </w:p>
        </w:tc>
        <w:tc>
          <w:tcPr>
            <w:tcW w:w="1875" w:type="dxa"/>
            <w:tcBorders>
              <w:top w:val="nil"/>
              <w:left w:val="nil"/>
              <w:bottom w:val="single" w:sz="4" w:space="0" w:color="auto"/>
              <w:right w:val="single" w:sz="4" w:space="0" w:color="auto"/>
            </w:tcBorders>
            <w:shd w:val="clear" w:color="auto" w:fill="C6EFCE"/>
            <w:noWrap/>
          </w:tcPr>
          <w:p w14:paraId="745305D1"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2</w:t>
            </w:r>
            <w:r>
              <w:rPr>
                <w:rFonts w:ascii="Times New Roman" w:hAnsi="Times New Roman"/>
                <w:noProof/>
                <w:sz w:val="20"/>
              </w:rPr>
              <w:t xml:space="preserve">. Reforma sistemului de protecție a persoanelor adulte cu dizabilități </w:t>
            </w:r>
          </w:p>
        </w:tc>
        <w:tc>
          <w:tcPr>
            <w:tcW w:w="1183" w:type="dxa"/>
            <w:tcBorders>
              <w:top w:val="nil"/>
              <w:left w:val="nil"/>
              <w:bottom w:val="single" w:sz="4" w:space="0" w:color="auto"/>
              <w:right w:val="single" w:sz="4" w:space="0" w:color="auto"/>
            </w:tcBorders>
            <w:shd w:val="clear" w:color="auto" w:fill="C6EFCE"/>
            <w:noWrap/>
          </w:tcPr>
          <w:p w14:paraId="30130F80"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1478" w:type="dxa"/>
            <w:tcBorders>
              <w:top w:val="nil"/>
              <w:left w:val="nil"/>
              <w:bottom w:val="single" w:sz="4" w:space="0" w:color="auto"/>
              <w:right w:val="single" w:sz="4" w:space="0" w:color="auto"/>
            </w:tcBorders>
            <w:shd w:val="clear" w:color="auto" w:fill="C6EFCE"/>
            <w:noWrap/>
          </w:tcPr>
          <w:p w14:paraId="66465C9E"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Intrarea în vigoare a actului legislativ pentru punerea în aplicare și operaționalizarea Ghidului privind accelerarea procesului de dezinstituționalizare </w:t>
            </w:r>
          </w:p>
        </w:tc>
        <w:tc>
          <w:tcPr>
            <w:tcW w:w="1842" w:type="dxa"/>
            <w:tcBorders>
              <w:top w:val="nil"/>
              <w:left w:val="nil"/>
              <w:bottom w:val="single" w:sz="4" w:space="0" w:color="auto"/>
              <w:right w:val="single" w:sz="4" w:space="0" w:color="auto"/>
            </w:tcBorders>
            <w:shd w:val="clear" w:color="auto" w:fill="C6EFCE"/>
            <w:noWrap/>
          </w:tcPr>
          <w:p w14:paraId="345BFF4D" w14:textId="77777777" w:rsidR="00852517" w:rsidRPr="00C92F3A" w:rsidRDefault="00852517">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Dispoziție legală care indică intrarea în vigoare a actului legislativ </w:t>
            </w:r>
          </w:p>
        </w:tc>
        <w:tc>
          <w:tcPr>
            <w:tcW w:w="1265" w:type="dxa"/>
            <w:tcBorders>
              <w:top w:val="nil"/>
              <w:left w:val="nil"/>
              <w:bottom w:val="single" w:sz="4" w:space="0" w:color="auto"/>
              <w:right w:val="single" w:sz="4" w:space="0" w:color="auto"/>
            </w:tcBorders>
            <w:shd w:val="clear" w:color="auto" w:fill="C6EFCE"/>
            <w:noWrap/>
          </w:tcPr>
          <w:p w14:paraId="485E0803"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145" w:type="dxa"/>
            <w:tcBorders>
              <w:top w:val="nil"/>
              <w:left w:val="nil"/>
              <w:bottom w:val="single" w:sz="4" w:space="0" w:color="auto"/>
              <w:right w:val="single" w:sz="4" w:space="0" w:color="auto"/>
            </w:tcBorders>
            <w:shd w:val="clear" w:color="auto" w:fill="C6EFCE"/>
            <w:noWrap/>
          </w:tcPr>
          <w:p w14:paraId="5A66292A"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851" w:type="dxa"/>
            <w:tcBorders>
              <w:top w:val="nil"/>
              <w:left w:val="nil"/>
              <w:bottom w:val="single" w:sz="4" w:space="0" w:color="auto"/>
              <w:right w:val="single" w:sz="4" w:space="0" w:color="auto"/>
            </w:tcBorders>
            <w:shd w:val="clear" w:color="auto" w:fill="C6EFCE"/>
            <w:noWrap/>
          </w:tcPr>
          <w:p w14:paraId="1C461470"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242" w:type="dxa"/>
            <w:tcBorders>
              <w:top w:val="nil"/>
              <w:left w:val="nil"/>
              <w:bottom w:val="single" w:sz="4" w:space="0" w:color="auto"/>
              <w:right w:val="single" w:sz="4" w:space="0" w:color="auto"/>
            </w:tcBorders>
            <w:shd w:val="clear" w:color="auto" w:fill="C6EFCE"/>
            <w:noWrap/>
          </w:tcPr>
          <w:p w14:paraId="478AE0E8"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25" w:type="dxa"/>
            <w:tcBorders>
              <w:top w:val="nil"/>
              <w:left w:val="nil"/>
              <w:bottom w:val="single" w:sz="4" w:space="0" w:color="auto"/>
              <w:right w:val="single" w:sz="4" w:space="0" w:color="auto"/>
            </w:tcBorders>
            <w:shd w:val="clear" w:color="auto" w:fill="C6EFCE"/>
            <w:noWrap/>
          </w:tcPr>
          <w:p w14:paraId="35E3046A" w14:textId="77777777" w:rsidR="00852517" w:rsidRPr="00C92F3A" w:rsidRDefault="00852517">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2022</w:t>
            </w:r>
          </w:p>
        </w:tc>
        <w:tc>
          <w:tcPr>
            <w:tcW w:w="2693" w:type="dxa"/>
            <w:tcBorders>
              <w:top w:val="nil"/>
              <w:left w:val="nil"/>
              <w:bottom w:val="single" w:sz="4" w:space="0" w:color="auto"/>
              <w:right w:val="single" w:sz="4" w:space="0" w:color="auto"/>
            </w:tcBorders>
            <w:shd w:val="clear" w:color="auto" w:fill="C6EFCE"/>
            <w:noWrap/>
          </w:tcPr>
          <w:p w14:paraId="612D3212"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Intrarea în vigoare a actului legislativ pentru punerea în aplicare și operaționalizarea Ghidului privind accelerarea procesului de dezinstituționalizare a tuturor persoanelor cu dizabilități care în prezent sunt instituționalizate, astfel încât să fie definit un „parcurs de trai independent” pentru fiecare persoană, realizat în conformitate cu principiile managementului de caz. Ghidul privind accelerarea procesului de dezinstituționalizare va fi anexat la Strategia națională, ambele fiind aprobate printr-o hotărâre a guvernului.</w:t>
            </w:r>
          </w:p>
          <w:p w14:paraId="1DE6B508"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Actul legislativ va cuprinde, de asemenea: </w:t>
            </w:r>
          </w:p>
          <w:p w14:paraId="36BBBB3D" w14:textId="77777777" w:rsidR="00852517" w:rsidRPr="00C92F3A" w:rsidRDefault="00852517" w:rsidP="00852517">
            <w:pPr>
              <w:numPr>
                <w:ilvl w:val="0"/>
                <w:numId w:val="58"/>
              </w:numPr>
              <w:spacing w:before="120" w:after="0" w:line="240" w:lineRule="auto"/>
              <w:ind w:left="230" w:hanging="218"/>
              <w:contextualSpacing/>
              <w:jc w:val="both"/>
              <w:rPr>
                <w:rFonts w:ascii="Times New Roman" w:eastAsia="Times New Roman" w:hAnsi="Times New Roman" w:cs="Times New Roman"/>
                <w:noProof/>
                <w:sz w:val="20"/>
                <w:szCs w:val="20"/>
              </w:rPr>
            </w:pPr>
            <w:r>
              <w:rPr>
                <w:rFonts w:ascii="Times New Roman" w:hAnsi="Times New Roman"/>
                <w:noProof/>
                <w:sz w:val="20"/>
              </w:rPr>
              <w:t xml:space="preserve">o sursă stabilă identificată de finanțare a măsurilor planificate în ghid </w:t>
            </w:r>
          </w:p>
          <w:p w14:paraId="5B0AEA00" w14:textId="77777777" w:rsidR="00852517" w:rsidRPr="00C92F3A" w:rsidRDefault="00852517" w:rsidP="00852517">
            <w:pPr>
              <w:numPr>
                <w:ilvl w:val="0"/>
                <w:numId w:val="58"/>
              </w:numPr>
              <w:spacing w:before="120" w:after="0" w:line="240" w:lineRule="auto"/>
              <w:ind w:left="230" w:hanging="218"/>
              <w:contextualSpacing/>
              <w:jc w:val="both"/>
              <w:rPr>
                <w:rFonts w:ascii="Times New Roman" w:hAnsi="Times New Roman" w:cs="Times New Roman"/>
                <w:noProof/>
                <w:sz w:val="20"/>
                <w:szCs w:val="20"/>
              </w:rPr>
            </w:pPr>
            <w:r>
              <w:rPr>
                <w:rFonts w:ascii="Times New Roman" w:hAnsi="Times New Roman"/>
                <w:noProof/>
                <w:sz w:val="20"/>
              </w:rPr>
              <w:t>un mecanism de guvernanță cu responsabilități clare atribuite autorităților publice la nivel național și local;</w:t>
            </w:r>
          </w:p>
          <w:p w14:paraId="4CBFEFD8" w14:textId="77777777" w:rsidR="00852517" w:rsidRPr="00C92F3A" w:rsidRDefault="00852517" w:rsidP="00852517">
            <w:pPr>
              <w:numPr>
                <w:ilvl w:val="0"/>
                <w:numId w:val="58"/>
              </w:numPr>
              <w:spacing w:before="120" w:after="0" w:line="240" w:lineRule="auto"/>
              <w:ind w:left="230" w:hanging="218"/>
              <w:contextualSpacing/>
              <w:jc w:val="both"/>
              <w:rPr>
                <w:rFonts w:ascii="Times New Roman" w:eastAsia="Times New Roman" w:hAnsi="Times New Roman" w:cs="Times New Roman"/>
                <w:noProof/>
                <w:sz w:val="20"/>
                <w:szCs w:val="20"/>
              </w:rPr>
            </w:pPr>
            <w:r>
              <w:rPr>
                <w:rFonts w:ascii="Times New Roman" w:hAnsi="Times New Roman"/>
                <w:noProof/>
                <w:sz w:val="20"/>
              </w:rPr>
              <w:t xml:space="preserve">un mecanism de plată a fondurilor condiționat de realizarea indicatorilor-cheie de performanță asociați obiectivelor de politică. </w:t>
            </w:r>
          </w:p>
          <w:p w14:paraId="7A61163E"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Actul normativ se va baza pe o cartografiere completă a situației individuale a tuturor persoanelor cu dizabilități care în prezent sunt instituționalizate în România.</w:t>
            </w:r>
          </w:p>
        </w:tc>
      </w:tr>
      <w:tr w:rsidR="00852517" w:rsidRPr="00C92F3A" w14:paraId="7ABFBE0C" w14:textId="77777777" w:rsidTr="009A7C57">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707924EF" w14:textId="77777777" w:rsidR="00852517" w:rsidRPr="00C92F3A" w:rsidRDefault="00852517">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381</w:t>
            </w:r>
          </w:p>
        </w:tc>
        <w:tc>
          <w:tcPr>
            <w:tcW w:w="1875" w:type="dxa"/>
            <w:tcBorders>
              <w:top w:val="nil"/>
              <w:left w:val="nil"/>
              <w:bottom w:val="single" w:sz="4" w:space="0" w:color="auto"/>
              <w:right w:val="single" w:sz="4" w:space="0" w:color="auto"/>
            </w:tcBorders>
            <w:shd w:val="clear" w:color="auto" w:fill="C6EFCE"/>
            <w:noWrap/>
          </w:tcPr>
          <w:p w14:paraId="728AE9D2"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2</w:t>
            </w:r>
            <w:r>
              <w:rPr>
                <w:rFonts w:ascii="Times New Roman" w:hAnsi="Times New Roman"/>
                <w:noProof/>
                <w:sz w:val="20"/>
              </w:rPr>
              <w:t xml:space="preserve">. Reforma sistemului de protecție a persoanelor adulte cu dizabilități </w:t>
            </w:r>
          </w:p>
        </w:tc>
        <w:tc>
          <w:tcPr>
            <w:tcW w:w="1183" w:type="dxa"/>
            <w:tcBorders>
              <w:top w:val="nil"/>
              <w:left w:val="nil"/>
              <w:bottom w:val="single" w:sz="4" w:space="0" w:color="auto"/>
              <w:right w:val="single" w:sz="4" w:space="0" w:color="auto"/>
            </w:tcBorders>
            <w:shd w:val="clear" w:color="auto" w:fill="C6EFCE"/>
            <w:noWrap/>
          </w:tcPr>
          <w:p w14:paraId="56390703"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1478" w:type="dxa"/>
            <w:tcBorders>
              <w:top w:val="nil"/>
              <w:left w:val="nil"/>
              <w:bottom w:val="single" w:sz="4" w:space="0" w:color="auto"/>
              <w:right w:val="single" w:sz="4" w:space="0" w:color="auto"/>
            </w:tcBorders>
            <w:shd w:val="clear" w:color="auto" w:fill="C6EFCE"/>
            <w:noWrap/>
          </w:tcPr>
          <w:p w14:paraId="64CEE351"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Intrarea în vigoare a legii de sprijinire a punerii în aplicare a strategiei naționale adoptate pentru prevenirea instituționalizării </w:t>
            </w:r>
          </w:p>
        </w:tc>
        <w:tc>
          <w:tcPr>
            <w:tcW w:w="1842" w:type="dxa"/>
            <w:tcBorders>
              <w:top w:val="nil"/>
              <w:left w:val="nil"/>
              <w:bottom w:val="single" w:sz="4" w:space="0" w:color="auto"/>
              <w:right w:val="single" w:sz="4" w:space="0" w:color="auto"/>
            </w:tcBorders>
            <w:shd w:val="clear" w:color="auto" w:fill="C6EFCE"/>
            <w:noWrap/>
          </w:tcPr>
          <w:p w14:paraId="6FF38379"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Dispoziție legală care indică intrarea în vigoare a actului legislativ pentru sprijinirea punerii în aplicare a strategiei naționale adoptate pentru prevenirea instituționalizării</w:t>
            </w:r>
          </w:p>
        </w:tc>
        <w:tc>
          <w:tcPr>
            <w:tcW w:w="1265" w:type="dxa"/>
            <w:tcBorders>
              <w:top w:val="nil"/>
              <w:left w:val="nil"/>
              <w:bottom w:val="single" w:sz="4" w:space="0" w:color="auto"/>
              <w:right w:val="single" w:sz="4" w:space="0" w:color="auto"/>
            </w:tcBorders>
            <w:shd w:val="clear" w:color="auto" w:fill="C6EFCE"/>
            <w:noWrap/>
          </w:tcPr>
          <w:p w14:paraId="6C07AC1F"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145" w:type="dxa"/>
            <w:tcBorders>
              <w:top w:val="nil"/>
              <w:left w:val="nil"/>
              <w:bottom w:val="single" w:sz="4" w:space="0" w:color="auto"/>
              <w:right w:val="single" w:sz="4" w:space="0" w:color="auto"/>
            </w:tcBorders>
            <w:shd w:val="clear" w:color="auto" w:fill="C6EFCE"/>
            <w:noWrap/>
          </w:tcPr>
          <w:p w14:paraId="7D630224"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851" w:type="dxa"/>
            <w:tcBorders>
              <w:top w:val="nil"/>
              <w:left w:val="nil"/>
              <w:bottom w:val="single" w:sz="4" w:space="0" w:color="auto"/>
              <w:right w:val="single" w:sz="4" w:space="0" w:color="auto"/>
            </w:tcBorders>
            <w:shd w:val="clear" w:color="auto" w:fill="C6EFCE"/>
            <w:noWrap/>
          </w:tcPr>
          <w:p w14:paraId="5A561A09"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242" w:type="dxa"/>
            <w:tcBorders>
              <w:top w:val="nil"/>
              <w:left w:val="nil"/>
              <w:bottom w:val="single" w:sz="4" w:space="0" w:color="auto"/>
              <w:right w:val="single" w:sz="4" w:space="0" w:color="auto"/>
            </w:tcBorders>
            <w:shd w:val="clear" w:color="auto" w:fill="C6EFCE"/>
            <w:noWrap/>
          </w:tcPr>
          <w:p w14:paraId="3431A7F5"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25" w:type="dxa"/>
            <w:tcBorders>
              <w:top w:val="nil"/>
              <w:left w:val="nil"/>
              <w:bottom w:val="single" w:sz="4" w:space="0" w:color="auto"/>
              <w:right w:val="single" w:sz="4" w:space="0" w:color="auto"/>
            </w:tcBorders>
            <w:shd w:val="clear" w:color="auto" w:fill="C6EFCE"/>
            <w:noWrap/>
          </w:tcPr>
          <w:p w14:paraId="70052FED" w14:textId="77777777" w:rsidR="00852517" w:rsidRPr="00C92F3A" w:rsidRDefault="00852517">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2022</w:t>
            </w:r>
          </w:p>
        </w:tc>
        <w:tc>
          <w:tcPr>
            <w:tcW w:w="2693" w:type="dxa"/>
            <w:tcBorders>
              <w:top w:val="nil"/>
              <w:left w:val="nil"/>
              <w:bottom w:val="single" w:sz="4" w:space="0" w:color="auto"/>
              <w:right w:val="single" w:sz="4" w:space="0" w:color="auto"/>
            </w:tcBorders>
            <w:shd w:val="clear" w:color="auto" w:fill="C6EFCE"/>
            <w:noWrap/>
          </w:tcPr>
          <w:p w14:paraId="120C93B5"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Intrarea în vigoare a legii de sprijinire a punerii în aplicare a strategiei naționale adoptate pentru prevenirea instituționalizării, care prevede măsuri privind definirea unui „parcurs de trai independent” pentru majoritatea persoanelor cu dizabilități care sunt în prezent instituționalizate. Actul legislativ va cuprinde: </w:t>
            </w:r>
          </w:p>
          <w:p w14:paraId="078B3CEE" w14:textId="77777777" w:rsidR="00852517" w:rsidRPr="00C92F3A" w:rsidRDefault="00852517" w:rsidP="00852517">
            <w:pPr>
              <w:numPr>
                <w:ilvl w:val="0"/>
                <w:numId w:val="58"/>
              </w:numPr>
              <w:spacing w:before="120" w:after="0" w:line="240" w:lineRule="auto"/>
              <w:ind w:left="230" w:hanging="218"/>
              <w:contextualSpacing/>
              <w:jc w:val="both"/>
              <w:rPr>
                <w:rFonts w:ascii="Times New Roman" w:hAnsi="Times New Roman" w:cs="Times New Roman"/>
                <w:noProof/>
                <w:sz w:val="20"/>
                <w:szCs w:val="20"/>
              </w:rPr>
            </w:pPr>
            <w:r>
              <w:rPr>
                <w:rFonts w:ascii="Times New Roman" w:hAnsi="Times New Roman"/>
                <w:noProof/>
                <w:sz w:val="20"/>
              </w:rPr>
              <w:t>o sursă stabilă identificată de finanțare a măsurilor planificate;</w:t>
            </w:r>
          </w:p>
          <w:p w14:paraId="03AD3674" w14:textId="77777777" w:rsidR="00852517" w:rsidRPr="00C92F3A" w:rsidRDefault="00852517" w:rsidP="00852517">
            <w:pPr>
              <w:numPr>
                <w:ilvl w:val="0"/>
                <w:numId w:val="58"/>
              </w:numPr>
              <w:spacing w:before="120" w:after="0" w:line="240" w:lineRule="auto"/>
              <w:ind w:left="230" w:hanging="218"/>
              <w:contextualSpacing/>
              <w:jc w:val="both"/>
              <w:rPr>
                <w:rFonts w:ascii="Times New Roman" w:hAnsi="Times New Roman" w:cs="Times New Roman"/>
                <w:noProof/>
                <w:sz w:val="20"/>
                <w:szCs w:val="20"/>
              </w:rPr>
            </w:pPr>
            <w:r>
              <w:rPr>
                <w:rFonts w:ascii="Times New Roman" w:hAnsi="Times New Roman"/>
                <w:noProof/>
                <w:sz w:val="20"/>
              </w:rPr>
              <w:t>un mecanism de guvernanță cu responsabilități clare atribuite autorităților publice la nivel național și local;</w:t>
            </w:r>
          </w:p>
          <w:p w14:paraId="270EB844" w14:textId="77777777" w:rsidR="00852517" w:rsidRPr="00C92F3A" w:rsidRDefault="00852517" w:rsidP="00852517">
            <w:pPr>
              <w:numPr>
                <w:ilvl w:val="0"/>
                <w:numId w:val="58"/>
              </w:numPr>
              <w:spacing w:before="120" w:after="0" w:line="240" w:lineRule="auto"/>
              <w:ind w:left="230" w:hanging="218"/>
              <w:contextualSpacing/>
              <w:jc w:val="both"/>
              <w:rPr>
                <w:rFonts w:ascii="Times New Roman" w:hAnsi="Times New Roman" w:cs="Times New Roman"/>
                <w:noProof/>
                <w:sz w:val="20"/>
                <w:szCs w:val="20"/>
              </w:rPr>
            </w:pPr>
            <w:r>
              <w:rPr>
                <w:rFonts w:ascii="Times New Roman" w:hAnsi="Times New Roman"/>
                <w:noProof/>
                <w:sz w:val="20"/>
              </w:rPr>
              <w:t>un mecanism de plată a fondurilor condiționat de realizarea indicatorilor-cheie de performanță asociați obiectivelor de politică.</w:t>
            </w:r>
          </w:p>
        </w:tc>
      </w:tr>
      <w:tr w:rsidR="00852517" w:rsidRPr="00C92F3A" w14:paraId="5303EB60" w14:textId="77777777" w:rsidTr="009A7C57">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28EADF27" w14:textId="77777777" w:rsidR="00852517" w:rsidRPr="00C92F3A" w:rsidRDefault="00852517">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383</w:t>
            </w:r>
          </w:p>
        </w:tc>
        <w:tc>
          <w:tcPr>
            <w:tcW w:w="1875" w:type="dxa"/>
            <w:tcBorders>
              <w:top w:val="nil"/>
              <w:left w:val="nil"/>
              <w:bottom w:val="single" w:sz="4" w:space="0" w:color="auto"/>
              <w:right w:val="single" w:sz="4" w:space="0" w:color="auto"/>
            </w:tcBorders>
            <w:shd w:val="clear" w:color="auto" w:fill="C6EFCE"/>
            <w:noWrap/>
          </w:tcPr>
          <w:p w14:paraId="557F9A55"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2</w:t>
            </w:r>
            <w:r>
              <w:rPr>
                <w:rFonts w:ascii="Times New Roman" w:hAnsi="Times New Roman"/>
                <w:noProof/>
                <w:sz w:val="20"/>
              </w:rPr>
              <w:t xml:space="preserve">. Reforma sistemului de protecție a persoanelor adulte cu dizabilități </w:t>
            </w:r>
          </w:p>
        </w:tc>
        <w:tc>
          <w:tcPr>
            <w:tcW w:w="1183" w:type="dxa"/>
            <w:tcBorders>
              <w:top w:val="nil"/>
              <w:left w:val="nil"/>
              <w:bottom w:val="single" w:sz="4" w:space="0" w:color="auto"/>
              <w:right w:val="single" w:sz="4" w:space="0" w:color="auto"/>
            </w:tcBorders>
            <w:shd w:val="clear" w:color="auto" w:fill="C6EFCE"/>
            <w:noWrap/>
          </w:tcPr>
          <w:p w14:paraId="1B508D71"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Țintă</w:t>
            </w:r>
          </w:p>
        </w:tc>
        <w:tc>
          <w:tcPr>
            <w:tcW w:w="1478" w:type="dxa"/>
            <w:tcBorders>
              <w:top w:val="nil"/>
              <w:left w:val="nil"/>
              <w:bottom w:val="single" w:sz="4" w:space="0" w:color="auto"/>
              <w:right w:val="single" w:sz="4" w:space="0" w:color="auto"/>
            </w:tcBorders>
            <w:shd w:val="clear" w:color="auto" w:fill="C6EFCE"/>
            <w:noWrap/>
          </w:tcPr>
          <w:p w14:paraId="7C4EE45D" w14:textId="0E3DC235"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Persoane cu dizabilități dezinstituționalizate</w:t>
            </w:r>
          </w:p>
        </w:tc>
        <w:tc>
          <w:tcPr>
            <w:tcW w:w="1842" w:type="dxa"/>
            <w:tcBorders>
              <w:top w:val="nil"/>
              <w:left w:val="nil"/>
              <w:bottom w:val="single" w:sz="4" w:space="0" w:color="auto"/>
              <w:right w:val="single" w:sz="4" w:space="0" w:color="auto"/>
            </w:tcBorders>
            <w:shd w:val="clear" w:color="auto" w:fill="C6EFCE"/>
            <w:noWrap/>
          </w:tcPr>
          <w:p w14:paraId="799BCC73"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265" w:type="dxa"/>
            <w:tcBorders>
              <w:top w:val="nil"/>
              <w:left w:val="nil"/>
              <w:bottom w:val="single" w:sz="4" w:space="0" w:color="auto"/>
              <w:right w:val="single" w:sz="4" w:space="0" w:color="auto"/>
            </w:tcBorders>
            <w:shd w:val="clear" w:color="auto" w:fill="C6EFCE"/>
            <w:noWrap/>
          </w:tcPr>
          <w:p w14:paraId="68FF63F7"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Număr</w:t>
            </w:r>
          </w:p>
        </w:tc>
        <w:tc>
          <w:tcPr>
            <w:tcW w:w="1145" w:type="dxa"/>
            <w:tcBorders>
              <w:top w:val="nil"/>
              <w:left w:val="nil"/>
              <w:bottom w:val="single" w:sz="4" w:space="0" w:color="auto"/>
              <w:right w:val="single" w:sz="4" w:space="0" w:color="auto"/>
            </w:tcBorders>
            <w:shd w:val="clear" w:color="auto" w:fill="C6EFCE"/>
            <w:noWrap/>
          </w:tcPr>
          <w:p w14:paraId="28AAF53D"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r w:rsidRPr="00CA463A">
              <w:rPr>
                <w:rFonts w:ascii="Times New Roman" w:hAnsi="Times New Roman"/>
                <w:noProof/>
                <w:sz w:val="20"/>
              </w:rPr>
              <w:t>0</w:t>
            </w:r>
          </w:p>
        </w:tc>
        <w:tc>
          <w:tcPr>
            <w:tcW w:w="851" w:type="dxa"/>
            <w:tcBorders>
              <w:top w:val="nil"/>
              <w:left w:val="nil"/>
              <w:bottom w:val="single" w:sz="4" w:space="0" w:color="auto"/>
              <w:right w:val="single" w:sz="4" w:space="0" w:color="auto"/>
            </w:tcBorders>
            <w:shd w:val="clear" w:color="auto" w:fill="C6EFCE"/>
            <w:noWrap/>
          </w:tcPr>
          <w:p w14:paraId="418EFE53" w14:textId="0E8F07A9" w:rsidR="00852517" w:rsidRPr="00C92F3A" w:rsidRDefault="00852517">
            <w:pPr>
              <w:spacing w:after="0" w:line="240" w:lineRule="auto"/>
              <w:jc w:val="both"/>
              <w:rPr>
                <w:rFonts w:ascii="Times New Roman" w:hAnsi="Times New Roman" w:cs="Times New Roman"/>
                <w:noProof/>
                <w:sz w:val="20"/>
                <w:szCs w:val="20"/>
                <w:highlight w:val="yellow"/>
              </w:rPr>
            </w:pPr>
            <w:r w:rsidRPr="00CA463A">
              <w:rPr>
                <w:rFonts w:ascii="Times New Roman" w:hAnsi="Times New Roman"/>
                <w:noProof/>
                <w:sz w:val="20"/>
              </w:rPr>
              <w:t>4</w:t>
            </w:r>
            <w:r>
              <w:rPr>
                <w:rFonts w:ascii="Times New Roman" w:hAnsi="Times New Roman"/>
                <w:noProof/>
                <w:sz w:val="20"/>
              </w:rPr>
              <w:t> </w:t>
            </w:r>
            <w:r w:rsidRPr="00CA463A">
              <w:rPr>
                <w:rFonts w:ascii="Times New Roman" w:hAnsi="Times New Roman"/>
                <w:noProof/>
                <w:sz w:val="20"/>
              </w:rPr>
              <w:t>000</w:t>
            </w:r>
          </w:p>
        </w:tc>
        <w:tc>
          <w:tcPr>
            <w:tcW w:w="1242" w:type="dxa"/>
            <w:tcBorders>
              <w:top w:val="nil"/>
              <w:left w:val="nil"/>
              <w:bottom w:val="single" w:sz="4" w:space="0" w:color="auto"/>
              <w:right w:val="single" w:sz="4" w:space="0" w:color="auto"/>
            </w:tcBorders>
            <w:shd w:val="clear" w:color="auto" w:fill="C6EFCE"/>
            <w:noWrap/>
          </w:tcPr>
          <w:p w14:paraId="25BF95D6"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25" w:type="dxa"/>
            <w:tcBorders>
              <w:top w:val="nil"/>
              <w:left w:val="nil"/>
              <w:bottom w:val="single" w:sz="4" w:space="0" w:color="auto"/>
              <w:right w:val="single" w:sz="4" w:space="0" w:color="auto"/>
            </w:tcBorders>
            <w:shd w:val="clear" w:color="auto" w:fill="C6EFCE"/>
            <w:noWrap/>
          </w:tcPr>
          <w:p w14:paraId="41E40ADC" w14:textId="77777777" w:rsidR="00852517" w:rsidRPr="00C92F3A" w:rsidRDefault="00852517">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2693" w:type="dxa"/>
            <w:tcBorders>
              <w:top w:val="nil"/>
              <w:left w:val="nil"/>
              <w:bottom w:val="single" w:sz="4" w:space="0" w:color="auto"/>
              <w:right w:val="single" w:sz="4" w:space="0" w:color="auto"/>
            </w:tcBorders>
            <w:shd w:val="clear" w:color="auto" w:fill="C6EFCE"/>
            <w:noWrap/>
          </w:tcPr>
          <w:p w14:paraId="648164C6" w14:textId="202585A9" w:rsidR="00852517" w:rsidRPr="00C92F3A" w:rsidRDefault="00852517">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4</w:t>
            </w:r>
            <w:r>
              <w:rPr>
                <w:rFonts w:ascii="Times New Roman" w:hAnsi="Times New Roman"/>
                <w:noProof/>
                <w:sz w:val="20"/>
              </w:rPr>
              <w:t> </w:t>
            </w:r>
            <w:r w:rsidRPr="00CA463A">
              <w:rPr>
                <w:rFonts w:ascii="Times New Roman" w:hAnsi="Times New Roman"/>
                <w:noProof/>
                <w:sz w:val="20"/>
              </w:rPr>
              <w:t>000</w:t>
            </w:r>
            <w:r>
              <w:rPr>
                <w:rFonts w:ascii="Times New Roman" w:hAnsi="Times New Roman"/>
                <w:noProof/>
                <w:sz w:val="20"/>
              </w:rPr>
              <w:t xml:space="preserve"> de persoane cu dizabilități dezinstituționalizate comparativ cu </w:t>
            </w:r>
            <w:r w:rsidRPr="00CA463A">
              <w:rPr>
                <w:rFonts w:ascii="Times New Roman" w:hAnsi="Times New Roman"/>
                <w:noProof/>
                <w:sz w:val="20"/>
              </w:rPr>
              <w:t>31</w:t>
            </w:r>
            <w:r>
              <w:rPr>
                <w:rFonts w:ascii="Times New Roman" w:hAnsi="Times New Roman"/>
                <w:noProof/>
                <w:sz w:val="20"/>
              </w:rPr>
              <w:t>.</w:t>
            </w:r>
            <w:r w:rsidRPr="00CA463A">
              <w:rPr>
                <w:rFonts w:ascii="Times New Roman" w:hAnsi="Times New Roman"/>
                <w:noProof/>
                <w:sz w:val="20"/>
              </w:rPr>
              <w:t>12</w:t>
            </w:r>
            <w:r>
              <w:rPr>
                <w:rFonts w:ascii="Times New Roman" w:hAnsi="Times New Roman"/>
                <w:noProof/>
                <w:sz w:val="20"/>
              </w:rPr>
              <w:t>.</w:t>
            </w:r>
            <w:r w:rsidRPr="00CA463A">
              <w:rPr>
                <w:rFonts w:ascii="Times New Roman" w:hAnsi="Times New Roman"/>
                <w:noProof/>
                <w:sz w:val="20"/>
              </w:rPr>
              <w:t>2020</w:t>
            </w:r>
            <w:r>
              <w:rPr>
                <w:rFonts w:ascii="Times New Roman" w:hAnsi="Times New Roman"/>
                <w:noProof/>
                <w:sz w:val="20"/>
              </w:rPr>
              <w:t>, conform datelor furnizate de autoritățile locale și verificate de Autoritatea Națională pentru Protecția Drepturilor Persoanelor cu Dizabilități (ANPDPD).</w:t>
            </w:r>
          </w:p>
        </w:tc>
      </w:tr>
      <w:tr w:rsidR="00852517" w:rsidRPr="00C92F3A" w14:paraId="7C42D893" w14:textId="77777777" w:rsidTr="009A7C57">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5869ADD8" w14:textId="77777777" w:rsidR="00852517" w:rsidRPr="00C92F3A" w:rsidRDefault="00852517">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384</w:t>
            </w:r>
          </w:p>
        </w:tc>
        <w:tc>
          <w:tcPr>
            <w:tcW w:w="1875" w:type="dxa"/>
            <w:tcBorders>
              <w:top w:val="nil"/>
              <w:left w:val="nil"/>
              <w:bottom w:val="single" w:sz="4" w:space="0" w:color="auto"/>
              <w:right w:val="single" w:sz="4" w:space="0" w:color="auto"/>
            </w:tcBorders>
            <w:shd w:val="clear" w:color="auto" w:fill="C6EFCE"/>
            <w:noWrap/>
          </w:tcPr>
          <w:p w14:paraId="693F2DDA"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3</w:t>
            </w:r>
            <w:r>
              <w:rPr>
                <w:rFonts w:ascii="Times New Roman" w:hAnsi="Times New Roman"/>
                <w:noProof/>
                <w:sz w:val="20"/>
              </w:rPr>
              <w:t>. Furnizarea venitului minim de incluziune (VMI)</w:t>
            </w:r>
          </w:p>
        </w:tc>
        <w:tc>
          <w:tcPr>
            <w:tcW w:w="1183" w:type="dxa"/>
            <w:tcBorders>
              <w:top w:val="nil"/>
              <w:left w:val="nil"/>
              <w:bottom w:val="single" w:sz="4" w:space="0" w:color="auto"/>
              <w:right w:val="single" w:sz="4" w:space="0" w:color="auto"/>
            </w:tcBorders>
            <w:shd w:val="clear" w:color="auto" w:fill="C6EFCE"/>
            <w:noWrap/>
          </w:tcPr>
          <w:p w14:paraId="37CF0419"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1478" w:type="dxa"/>
            <w:tcBorders>
              <w:top w:val="nil"/>
              <w:left w:val="nil"/>
              <w:bottom w:val="single" w:sz="4" w:space="0" w:color="auto"/>
              <w:right w:val="single" w:sz="4" w:space="0" w:color="auto"/>
            </w:tcBorders>
            <w:shd w:val="clear" w:color="auto" w:fill="C6EFCE"/>
            <w:noWrap/>
          </w:tcPr>
          <w:p w14:paraId="1BDD0F3F"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Intrarea în vigoare a legislației de aprobare a normelor de punere în aplicare a VMI </w:t>
            </w:r>
          </w:p>
        </w:tc>
        <w:tc>
          <w:tcPr>
            <w:tcW w:w="1842" w:type="dxa"/>
            <w:tcBorders>
              <w:top w:val="nil"/>
              <w:left w:val="nil"/>
              <w:bottom w:val="single" w:sz="4" w:space="0" w:color="auto"/>
              <w:right w:val="single" w:sz="4" w:space="0" w:color="auto"/>
            </w:tcBorders>
            <w:shd w:val="clear" w:color="auto" w:fill="C6EFCE"/>
            <w:noWrap/>
          </w:tcPr>
          <w:p w14:paraId="0A9EA767"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Dispoziție legislativă care indică normele de punere în aplicare a VMI</w:t>
            </w:r>
          </w:p>
        </w:tc>
        <w:tc>
          <w:tcPr>
            <w:tcW w:w="1265" w:type="dxa"/>
            <w:tcBorders>
              <w:top w:val="nil"/>
              <w:left w:val="nil"/>
              <w:bottom w:val="single" w:sz="4" w:space="0" w:color="auto"/>
              <w:right w:val="single" w:sz="4" w:space="0" w:color="auto"/>
            </w:tcBorders>
            <w:shd w:val="clear" w:color="auto" w:fill="C6EFCE"/>
            <w:noWrap/>
          </w:tcPr>
          <w:p w14:paraId="0388C0C9"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145" w:type="dxa"/>
            <w:tcBorders>
              <w:top w:val="nil"/>
              <w:left w:val="nil"/>
              <w:bottom w:val="single" w:sz="4" w:space="0" w:color="auto"/>
              <w:right w:val="single" w:sz="4" w:space="0" w:color="auto"/>
            </w:tcBorders>
            <w:shd w:val="clear" w:color="auto" w:fill="C6EFCE"/>
            <w:noWrap/>
          </w:tcPr>
          <w:p w14:paraId="3058927F"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851" w:type="dxa"/>
            <w:tcBorders>
              <w:top w:val="nil"/>
              <w:left w:val="nil"/>
              <w:bottom w:val="single" w:sz="4" w:space="0" w:color="auto"/>
              <w:right w:val="single" w:sz="4" w:space="0" w:color="auto"/>
            </w:tcBorders>
            <w:shd w:val="clear" w:color="auto" w:fill="C6EFCE"/>
            <w:noWrap/>
          </w:tcPr>
          <w:p w14:paraId="50F8E3CF"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242" w:type="dxa"/>
            <w:tcBorders>
              <w:top w:val="nil"/>
              <w:left w:val="nil"/>
              <w:bottom w:val="single" w:sz="4" w:space="0" w:color="auto"/>
              <w:right w:val="single" w:sz="4" w:space="0" w:color="auto"/>
            </w:tcBorders>
            <w:shd w:val="clear" w:color="auto" w:fill="C6EFCE"/>
            <w:noWrap/>
          </w:tcPr>
          <w:p w14:paraId="77485596"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3</w:t>
            </w:r>
          </w:p>
        </w:tc>
        <w:tc>
          <w:tcPr>
            <w:tcW w:w="825" w:type="dxa"/>
            <w:tcBorders>
              <w:top w:val="nil"/>
              <w:left w:val="nil"/>
              <w:bottom w:val="single" w:sz="4" w:space="0" w:color="auto"/>
              <w:right w:val="single" w:sz="4" w:space="0" w:color="auto"/>
            </w:tcBorders>
            <w:shd w:val="clear" w:color="auto" w:fill="C6EFCE"/>
            <w:noWrap/>
          </w:tcPr>
          <w:p w14:paraId="2D085015" w14:textId="77777777" w:rsidR="00852517" w:rsidRPr="00C92F3A" w:rsidRDefault="00852517">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2022</w:t>
            </w:r>
          </w:p>
        </w:tc>
        <w:tc>
          <w:tcPr>
            <w:tcW w:w="2693" w:type="dxa"/>
            <w:tcBorders>
              <w:top w:val="nil"/>
              <w:left w:val="nil"/>
              <w:bottom w:val="single" w:sz="4" w:space="0" w:color="auto"/>
              <w:right w:val="single" w:sz="4" w:space="0" w:color="auto"/>
            </w:tcBorders>
            <w:shd w:val="clear" w:color="auto" w:fill="C6EFCE"/>
            <w:noWrap/>
          </w:tcPr>
          <w:p w14:paraId="32F50162"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Legislația va stabili normele metodologice de aplicare a legii privind VMI, menținând, în același timp, cel puțin același nivel de adecvare pentru prestațiile și condițiile de eligibilitate prevăzute în legislația aplicabilă în prezent (Legea </w:t>
            </w:r>
            <w:r w:rsidRPr="00CA463A">
              <w:rPr>
                <w:rFonts w:ascii="Times New Roman" w:hAnsi="Times New Roman"/>
                <w:noProof/>
                <w:sz w:val="20"/>
              </w:rPr>
              <w:t>196</w:t>
            </w:r>
            <w:r>
              <w:rPr>
                <w:rFonts w:ascii="Times New Roman" w:hAnsi="Times New Roman"/>
                <w:noProof/>
                <w:sz w:val="20"/>
              </w:rPr>
              <w:t>/</w:t>
            </w:r>
            <w:r w:rsidRPr="00CA463A">
              <w:rPr>
                <w:rFonts w:ascii="Times New Roman" w:hAnsi="Times New Roman"/>
                <w:noProof/>
                <w:sz w:val="20"/>
              </w:rPr>
              <w:t>2016</w:t>
            </w:r>
            <w:r>
              <w:rPr>
                <w:rFonts w:ascii="Times New Roman" w:hAnsi="Times New Roman"/>
                <w:noProof/>
                <w:sz w:val="20"/>
              </w:rPr>
              <w:t xml:space="preserve">), cu scopul de a reduce sărăcia, de a stimula ocuparea forței de muncă prin măsuri de activare și de a crește nivelul de educație. </w:t>
            </w:r>
          </w:p>
        </w:tc>
      </w:tr>
      <w:tr w:rsidR="00852517" w:rsidRPr="00C92F3A" w14:paraId="209DBFA0" w14:textId="77777777" w:rsidTr="009A7C57">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2B7B86A6" w14:textId="77777777" w:rsidR="00852517" w:rsidRPr="00C92F3A" w:rsidRDefault="00852517">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386</w:t>
            </w:r>
          </w:p>
        </w:tc>
        <w:tc>
          <w:tcPr>
            <w:tcW w:w="1875" w:type="dxa"/>
            <w:tcBorders>
              <w:top w:val="nil"/>
              <w:left w:val="nil"/>
              <w:bottom w:val="single" w:sz="4" w:space="0" w:color="auto"/>
              <w:right w:val="single" w:sz="4" w:space="0" w:color="auto"/>
            </w:tcBorders>
            <w:shd w:val="clear" w:color="auto" w:fill="C6EFCE"/>
            <w:noWrap/>
          </w:tcPr>
          <w:p w14:paraId="3CE962E6"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3</w:t>
            </w:r>
            <w:r>
              <w:rPr>
                <w:rFonts w:ascii="Times New Roman" w:hAnsi="Times New Roman"/>
                <w:noProof/>
                <w:sz w:val="20"/>
              </w:rPr>
              <w:t>. Furnizarea venitului minim de incluziune (VMI)</w:t>
            </w:r>
          </w:p>
        </w:tc>
        <w:tc>
          <w:tcPr>
            <w:tcW w:w="1183" w:type="dxa"/>
            <w:tcBorders>
              <w:top w:val="nil"/>
              <w:left w:val="nil"/>
              <w:bottom w:val="single" w:sz="4" w:space="0" w:color="auto"/>
              <w:right w:val="single" w:sz="4" w:space="0" w:color="auto"/>
            </w:tcBorders>
            <w:shd w:val="clear" w:color="auto" w:fill="C6EFCE"/>
            <w:noWrap/>
          </w:tcPr>
          <w:p w14:paraId="6083EE2A"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Țintă</w:t>
            </w:r>
          </w:p>
        </w:tc>
        <w:tc>
          <w:tcPr>
            <w:tcW w:w="1478" w:type="dxa"/>
            <w:tcBorders>
              <w:top w:val="nil"/>
              <w:left w:val="nil"/>
              <w:bottom w:val="single" w:sz="4" w:space="0" w:color="auto"/>
              <w:right w:val="single" w:sz="4" w:space="0" w:color="auto"/>
            </w:tcBorders>
            <w:shd w:val="clear" w:color="auto" w:fill="C6EFCE"/>
            <w:noWrap/>
          </w:tcPr>
          <w:p w14:paraId="4054AE94"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Măsuri de activare primite </w:t>
            </w:r>
          </w:p>
        </w:tc>
        <w:tc>
          <w:tcPr>
            <w:tcW w:w="1842" w:type="dxa"/>
            <w:tcBorders>
              <w:top w:val="nil"/>
              <w:left w:val="nil"/>
              <w:bottom w:val="single" w:sz="4" w:space="0" w:color="auto"/>
              <w:right w:val="single" w:sz="4" w:space="0" w:color="auto"/>
            </w:tcBorders>
            <w:shd w:val="clear" w:color="auto" w:fill="C6EFCE"/>
            <w:noWrap/>
          </w:tcPr>
          <w:p w14:paraId="0BBA3E22" w14:textId="77777777" w:rsidR="00852517" w:rsidRPr="00C92F3A" w:rsidRDefault="00852517">
            <w:pPr>
              <w:spacing w:after="0" w:line="240" w:lineRule="auto"/>
              <w:jc w:val="both"/>
              <w:rPr>
                <w:rFonts w:ascii="Times New Roman" w:hAnsi="Times New Roman" w:cs="Times New Roman"/>
                <w:noProof/>
                <w:sz w:val="20"/>
                <w:szCs w:val="20"/>
                <w:lang w:val="en-GB"/>
              </w:rPr>
            </w:pPr>
          </w:p>
        </w:tc>
        <w:tc>
          <w:tcPr>
            <w:tcW w:w="1265" w:type="dxa"/>
            <w:tcBorders>
              <w:top w:val="nil"/>
              <w:left w:val="nil"/>
              <w:bottom w:val="single" w:sz="4" w:space="0" w:color="auto"/>
              <w:right w:val="single" w:sz="4" w:space="0" w:color="auto"/>
            </w:tcBorders>
            <w:shd w:val="clear" w:color="auto" w:fill="C6EFCE"/>
            <w:noWrap/>
          </w:tcPr>
          <w:p w14:paraId="02EE5414" w14:textId="77777777" w:rsidR="00852517" w:rsidRPr="00C92F3A" w:rsidRDefault="00852517">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(procent)</w:t>
            </w:r>
          </w:p>
          <w:p w14:paraId="0C1C3FD0" w14:textId="77777777" w:rsidR="00852517" w:rsidRPr="00C92F3A" w:rsidRDefault="00852517">
            <w:pPr>
              <w:spacing w:after="0" w:line="240" w:lineRule="auto"/>
              <w:jc w:val="both"/>
              <w:rPr>
                <w:rFonts w:ascii="Times New Roman" w:hAnsi="Times New Roman" w:cs="Times New Roman"/>
                <w:noProof/>
                <w:sz w:val="20"/>
                <w:szCs w:val="20"/>
                <w:lang w:val="en-GB"/>
              </w:rPr>
            </w:pPr>
          </w:p>
        </w:tc>
        <w:tc>
          <w:tcPr>
            <w:tcW w:w="1145" w:type="dxa"/>
            <w:tcBorders>
              <w:top w:val="nil"/>
              <w:left w:val="nil"/>
              <w:bottom w:val="single" w:sz="4" w:space="0" w:color="auto"/>
              <w:right w:val="single" w:sz="4" w:space="0" w:color="auto"/>
            </w:tcBorders>
            <w:shd w:val="clear" w:color="auto" w:fill="C6EFCE"/>
            <w:noWrap/>
          </w:tcPr>
          <w:p w14:paraId="32C8B90D" w14:textId="77777777" w:rsidR="00852517" w:rsidRPr="00C92F3A" w:rsidRDefault="00852517">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0</w:t>
            </w:r>
          </w:p>
        </w:tc>
        <w:tc>
          <w:tcPr>
            <w:tcW w:w="851" w:type="dxa"/>
            <w:tcBorders>
              <w:top w:val="nil"/>
              <w:left w:val="nil"/>
              <w:bottom w:val="single" w:sz="4" w:space="0" w:color="auto"/>
              <w:right w:val="single" w:sz="4" w:space="0" w:color="auto"/>
            </w:tcBorders>
            <w:shd w:val="clear" w:color="auto" w:fill="C6EFCE"/>
            <w:noWrap/>
          </w:tcPr>
          <w:p w14:paraId="596FF1D1" w14:textId="77777777" w:rsidR="00852517" w:rsidRPr="00C92F3A" w:rsidRDefault="00852517">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60</w:t>
            </w:r>
            <w:r>
              <w:rPr>
                <w:rFonts w:ascii="Times New Roman" w:hAnsi="Times New Roman"/>
                <w:noProof/>
                <w:sz w:val="20"/>
              </w:rPr>
              <w:t>%</w:t>
            </w:r>
          </w:p>
        </w:tc>
        <w:tc>
          <w:tcPr>
            <w:tcW w:w="1242" w:type="dxa"/>
            <w:tcBorders>
              <w:top w:val="nil"/>
              <w:left w:val="nil"/>
              <w:bottom w:val="single" w:sz="4" w:space="0" w:color="auto"/>
              <w:right w:val="single" w:sz="4" w:space="0" w:color="auto"/>
            </w:tcBorders>
            <w:shd w:val="clear" w:color="auto" w:fill="C6EFCE"/>
            <w:noWrap/>
          </w:tcPr>
          <w:p w14:paraId="369CC22B"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25" w:type="dxa"/>
            <w:tcBorders>
              <w:top w:val="nil"/>
              <w:left w:val="nil"/>
              <w:bottom w:val="single" w:sz="4" w:space="0" w:color="auto"/>
              <w:right w:val="single" w:sz="4" w:space="0" w:color="auto"/>
            </w:tcBorders>
            <w:shd w:val="clear" w:color="auto" w:fill="C6EFCE"/>
            <w:noWrap/>
          </w:tcPr>
          <w:p w14:paraId="36D1C8AF" w14:textId="77777777" w:rsidR="00852517" w:rsidRPr="00C92F3A" w:rsidRDefault="00852517">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2025</w:t>
            </w:r>
          </w:p>
        </w:tc>
        <w:tc>
          <w:tcPr>
            <w:tcW w:w="2693" w:type="dxa"/>
            <w:tcBorders>
              <w:top w:val="nil"/>
              <w:left w:val="nil"/>
              <w:bottom w:val="single" w:sz="4" w:space="0" w:color="auto"/>
              <w:right w:val="single" w:sz="4" w:space="0" w:color="auto"/>
            </w:tcBorders>
            <w:shd w:val="clear" w:color="auto" w:fill="C6EFCE"/>
            <w:noWrap/>
          </w:tcPr>
          <w:p w14:paraId="290CABFB" w14:textId="77777777" w:rsidR="00852517" w:rsidRPr="00C92F3A" w:rsidRDefault="00852517">
            <w:pPr>
              <w:spacing w:after="0" w:line="240" w:lineRule="auto"/>
              <w:jc w:val="both"/>
              <w:rPr>
                <w:rFonts w:ascii="Times New Roman" w:hAnsi="Times New Roman" w:cs="Times New Roman"/>
                <w:noProof/>
                <w:sz w:val="20"/>
                <w:szCs w:val="20"/>
              </w:rPr>
            </w:pPr>
            <w:bookmarkStart w:id="24" w:name="_Hlk210215943"/>
            <w:r>
              <w:rPr>
                <w:rFonts w:ascii="Times New Roman" w:hAnsi="Times New Roman"/>
                <w:noProof/>
                <w:sz w:val="20"/>
              </w:rPr>
              <w:t xml:space="preserve">Cel puțin </w:t>
            </w:r>
            <w:r w:rsidRPr="00CA463A">
              <w:rPr>
                <w:rFonts w:ascii="Times New Roman" w:hAnsi="Times New Roman"/>
                <w:noProof/>
                <w:sz w:val="20"/>
              </w:rPr>
              <w:t>60</w:t>
            </w:r>
            <w:r>
              <w:rPr>
                <w:rFonts w:ascii="Times New Roman" w:hAnsi="Times New Roman"/>
                <w:noProof/>
                <w:sz w:val="20"/>
              </w:rPr>
              <w:t xml:space="preserve"> % dintre beneficiarii venitului minim de incluziune care au capacitate de muncă vor fi beneficiat de cel puțin una dintre următoarele măsuri de activare începând din </w:t>
            </w:r>
            <w:r w:rsidRPr="00CA463A">
              <w:rPr>
                <w:rFonts w:ascii="Times New Roman" w:hAnsi="Times New Roman"/>
                <w:noProof/>
                <w:sz w:val="20"/>
              </w:rPr>
              <w:t>2023</w:t>
            </w:r>
            <w:r>
              <w:rPr>
                <w:rFonts w:ascii="Times New Roman" w:hAnsi="Times New Roman"/>
                <w:noProof/>
                <w:sz w:val="20"/>
              </w:rPr>
              <w:t xml:space="preserve">: </w:t>
            </w:r>
          </w:p>
          <w:bookmarkEnd w:id="24"/>
          <w:p w14:paraId="662E7DD2"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servicii de formare sau recalificare, informare și consiliere profesională, mediere la locul de muncă și propuneri de locuri de muncă, consiliere și asistență pentru începerea unei activități independente sau a unei întreprinderi, stimularea mobilității forței de muncă, precum și înscrierea în programe de educație de tip „a doua șansă”.</w:t>
            </w:r>
          </w:p>
        </w:tc>
      </w:tr>
      <w:tr w:rsidR="00852517" w:rsidRPr="00C92F3A" w14:paraId="1D9488E1" w14:textId="77777777" w:rsidTr="009A7C57">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5ECD2AE6" w14:textId="77777777" w:rsidR="00852517" w:rsidRPr="00C92F3A" w:rsidRDefault="00852517">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387</w:t>
            </w:r>
          </w:p>
        </w:tc>
        <w:tc>
          <w:tcPr>
            <w:tcW w:w="1875" w:type="dxa"/>
            <w:tcBorders>
              <w:top w:val="nil"/>
              <w:left w:val="nil"/>
              <w:bottom w:val="single" w:sz="4" w:space="0" w:color="auto"/>
              <w:right w:val="single" w:sz="4" w:space="0" w:color="auto"/>
            </w:tcBorders>
            <w:shd w:val="clear" w:color="auto" w:fill="C6EFCE"/>
            <w:noWrap/>
          </w:tcPr>
          <w:p w14:paraId="7FF3A838"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4</w:t>
            </w:r>
            <w:r>
              <w:rPr>
                <w:rFonts w:ascii="Times New Roman" w:hAnsi="Times New Roman"/>
                <w:noProof/>
                <w:sz w:val="20"/>
              </w:rPr>
              <w:t>. Introducerea tichetelor de muncă și formalizarea muncii în domeniul lucrătorilor casnici</w:t>
            </w:r>
          </w:p>
        </w:tc>
        <w:tc>
          <w:tcPr>
            <w:tcW w:w="1183" w:type="dxa"/>
            <w:tcBorders>
              <w:top w:val="nil"/>
              <w:left w:val="nil"/>
              <w:bottom w:val="single" w:sz="4" w:space="0" w:color="auto"/>
              <w:right w:val="single" w:sz="4" w:space="0" w:color="auto"/>
            </w:tcBorders>
            <w:shd w:val="clear" w:color="auto" w:fill="C6EFCE"/>
            <w:noWrap/>
          </w:tcPr>
          <w:p w14:paraId="41897769"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1478" w:type="dxa"/>
            <w:tcBorders>
              <w:top w:val="nil"/>
              <w:left w:val="nil"/>
              <w:bottom w:val="single" w:sz="4" w:space="0" w:color="auto"/>
              <w:right w:val="single" w:sz="4" w:space="0" w:color="auto"/>
            </w:tcBorders>
            <w:shd w:val="clear" w:color="auto" w:fill="C6EFCE"/>
            <w:noWrap/>
          </w:tcPr>
          <w:p w14:paraId="51B6D5C7"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Intrarea în vigoare a legislației și a normelor de aplicare privind sistemul de tichete pentru lucrătorii casnici </w:t>
            </w:r>
          </w:p>
        </w:tc>
        <w:tc>
          <w:tcPr>
            <w:tcW w:w="1842" w:type="dxa"/>
            <w:tcBorders>
              <w:top w:val="nil"/>
              <w:left w:val="nil"/>
              <w:bottom w:val="single" w:sz="4" w:space="0" w:color="auto"/>
              <w:right w:val="single" w:sz="4" w:space="0" w:color="auto"/>
            </w:tcBorders>
            <w:shd w:val="clear" w:color="auto" w:fill="C6EFCE"/>
            <w:noWrap/>
          </w:tcPr>
          <w:p w14:paraId="6E341CF0"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Dispoziție legală care indică intrarea în vigoare a legii de aplicare a sistemului de tichete de muncă</w:t>
            </w:r>
          </w:p>
        </w:tc>
        <w:tc>
          <w:tcPr>
            <w:tcW w:w="1265" w:type="dxa"/>
            <w:tcBorders>
              <w:top w:val="nil"/>
              <w:left w:val="nil"/>
              <w:bottom w:val="single" w:sz="4" w:space="0" w:color="auto"/>
              <w:right w:val="single" w:sz="4" w:space="0" w:color="auto"/>
            </w:tcBorders>
            <w:shd w:val="clear" w:color="auto" w:fill="C6EFCE"/>
            <w:noWrap/>
          </w:tcPr>
          <w:p w14:paraId="604727BC"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145" w:type="dxa"/>
            <w:tcBorders>
              <w:top w:val="nil"/>
              <w:left w:val="nil"/>
              <w:bottom w:val="single" w:sz="4" w:space="0" w:color="auto"/>
              <w:right w:val="single" w:sz="4" w:space="0" w:color="auto"/>
            </w:tcBorders>
            <w:shd w:val="clear" w:color="auto" w:fill="C6EFCE"/>
            <w:noWrap/>
          </w:tcPr>
          <w:p w14:paraId="24CC3D93" w14:textId="77777777" w:rsidR="00852517" w:rsidRPr="00CA463A" w:rsidRDefault="00852517">
            <w:pPr>
              <w:spacing w:after="0" w:line="240" w:lineRule="auto"/>
              <w:jc w:val="both"/>
              <w:rPr>
                <w:rFonts w:ascii="Times New Roman" w:hAnsi="Times New Roman" w:cs="Times New Roman"/>
                <w:noProof/>
                <w:sz w:val="20"/>
                <w:szCs w:val="20"/>
                <w:lang w:val="fr-FR"/>
              </w:rPr>
            </w:pPr>
          </w:p>
        </w:tc>
        <w:tc>
          <w:tcPr>
            <w:tcW w:w="851" w:type="dxa"/>
            <w:tcBorders>
              <w:top w:val="nil"/>
              <w:left w:val="nil"/>
              <w:bottom w:val="single" w:sz="4" w:space="0" w:color="auto"/>
              <w:right w:val="single" w:sz="4" w:space="0" w:color="auto"/>
            </w:tcBorders>
            <w:shd w:val="clear" w:color="auto" w:fill="C6EFCE"/>
            <w:noWrap/>
          </w:tcPr>
          <w:p w14:paraId="4A6307EB" w14:textId="77777777" w:rsidR="00852517" w:rsidRPr="00CA463A" w:rsidRDefault="00852517">
            <w:pPr>
              <w:spacing w:after="0" w:line="240" w:lineRule="auto"/>
              <w:jc w:val="both"/>
              <w:rPr>
                <w:rFonts w:ascii="Times New Roman" w:hAnsi="Times New Roman" w:cs="Times New Roman"/>
                <w:noProof/>
                <w:sz w:val="20"/>
                <w:szCs w:val="20"/>
                <w:lang w:val="fr-FR"/>
              </w:rPr>
            </w:pPr>
          </w:p>
        </w:tc>
        <w:tc>
          <w:tcPr>
            <w:tcW w:w="1242" w:type="dxa"/>
            <w:tcBorders>
              <w:top w:val="nil"/>
              <w:left w:val="nil"/>
              <w:bottom w:val="single" w:sz="4" w:space="0" w:color="auto"/>
              <w:right w:val="single" w:sz="4" w:space="0" w:color="auto"/>
            </w:tcBorders>
            <w:shd w:val="clear" w:color="auto" w:fill="C6EFCE"/>
            <w:noWrap/>
          </w:tcPr>
          <w:p w14:paraId="5433A234"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p>
        </w:tc>
        <w:tc>
          <w:tcPr>
            <w:tcW w:w="825" w:type="dxa"/>
            <w:tcBorders>
              <w:top w:val="nil"/>
              <w:left w:val="nil"/>
              <w:bottom w:val="single" w:sz="4" w:space="0" w:color="auto"/>
              <w:right w:val="single" w:sz="4" w:space="0" w:color="auto"/>
            </w:tcBorders>
            <w:shd w:val="clear" w:color="auto" w:fill="C6EFCE"/>
            <w:noWrap/>
          </w:tcPr>
          <w:p w14:paraId="5BE28AF1" w14:textId="77777777" w:rsidR="00852517" w:rsidRPr="00C92F3A" w:rsidRDefault="00852517">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2022</w:t>
            </w:r>
          </w:p>
        </w:tc>
        <w:tc>
          <w:tcPr>
            <w:tcW w:w="2693" w:type="dxa"/>
            <w:tcBorders>
              <w:top w:val="nil"/>
              <w:left w:val="nil"/>
              <w:bottom w:val="single" w:sz="4" w:space="0" w:color="auto"/>
              <w:right w:val="single" w:sz="4" w:space="0" w:color="auto"/>
            </w:tcBorders>
            <w:shd w:val="clear" w:color="auto" w:fill="C6EFCE"/>
            <w:noWrap/>
          </w:tcPr>
          <w:p w14:paraId="1CF92887"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Intrarea în vigoare a legii privind instituirea sistemului de tichete de muncă pentru a stimula angajarea formală a lucrătorilor casnici care sunt în prezent înregistrați ca șomeri sau inactivi.</w:t>
            </w:r>
          </w:p>
        </w:tc>
      </w:tr>
      <w:tr w:rsidR="00852517" w:rsidRPr="00C92F3A" w14:paraId="29AE6C26" w14:textId="77777777" w:rsidTr="009A7C57">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6653DE4D" w14:textId="77777777" w:rsidR="00852517" w:rsidRPr="00C92F3A" w:rsidRDefault="00852517">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392</w:t>
            </w:r>
          </w:p>
        </w:tc>
        <w:tc>
          <w:tcPr>
            <w:tcW w:w="1875" w:type="dxa"/>
            <w:tcBorders>
              <w:top w:val="nil"/>
              <w:left w:val="nil"/>
              <w:bottom w:val="single" w:sz="4" w:space="0" w:color="auto"/>
              <w:right w:val="single" w:sz="4" w:space="0" w:color="auto"/>
            </w:tcBorders>
            <w:shd w:val="clear" w:color="auto" w:fill="C6EFCE"/>
            <w:noWrap/>
          </w:tcPr>
          <w:p w14:paraId="3A842383"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5</w:t>
            </w:r>
            <w:r>
              <w:rPr>
                <w:rFonts w:ascii="Times New Roman" w:hAnsi="Times New Roman"/>
                <w:noProof/>
                <w:sz w:val="20"/>
              </w:rPr>
              <w:t xml:space="preserve">. Asigurarea stabilirii unui salariu minim </w:t>
            </w:r>
          </w:p>
        </w:tc>
        <w:tc>
          <w:tcPr>
            <w:tcW w:w="1183" w:type="dxa"/>
            <w:tcBorders>
              <w:top w:val="nil"/>
              <w:left w:val="nil"/>
              <w:bottom w:val="single" w:sz="4" w:space="0" w:color="auto"/>
              <w:right w:val="single" w:sz="4" w:space="0" w:color="auto"/>
            </w:tcBorders>
            <w:shd w:val="clear" w:color="auto" w:fill="C6EFCE"/>
            <w:noWrap/>
          </w:tcPr>
          <w:p w14:paraId="7A5335DF"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1478" w:type="dxa"/>
            <w:tcBorders>
              <w:top w:val="nil"/>
              <w:left w:val="nil"/>
              <w:bottom w:val="single" w:sz="4" w:space="0" w:color="auto"/>
              <w:right w:val="single" w:sz="4" w:space="0" w:color="auto"/>
            </w:tcBorders>
            <w:shd w:val="clear" w:color="auto" w:fill="C6EFCE"/>
            <w:noWrap/>
          </w:tcPr>
          <w:p w14:paraId="6546B1AF"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Intrarea în vigoare a actelor juridice care reglementează noul sistem de stabilire a salariului minim</w:t>
            </w:r>
          </w:p>
        </w:tc>
        <w:tc>
          <w:tcPr>
            <w:tcW w:w="1842" w:type="dxa"/>
            <w:tcBorders>
              <w:top w:val="nil"/>
              <w:left w:val="nil"/>
              <w:bottom w:val="single" w:sz="4" w:space="0" w:color="auto"/>
              <w:right w:val="single" w:sz="4" w:space="0" w:color="auto"/>
            </w:tcBorders>
            <w:shd w:val="clear" w:color="auto" w:fill="C6EFCE"/>
            <w:noWrap/>
          </w:tcPr>
          <w:p w14:paraId="641B6236"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Dispoziție din actele juridice care indică intrarea lor în vigoare </w:t>
            </w:r>
          </w:p>
        </w:tc>
        <w:tc>
          <w:tcPr>
            <w:tcW w:w="1265" w:type="dxa"/>
            <w:tcBorders>
              <w:top w:val="nil"/>
              <w:left w:val="nil"/>
              <w:bottom w:val="single" w:sz="4" w:space="0" w:color="auto"/>
              <w:right w:val="single" w:sz="4" w:space="0" w:color="auto"/>
            </w:tcBorders>
            <w:shd w:val="clear" w:color="auto" w:fill="C6EFCE"/>
            <w:noWrap/>
          </w:tcPr>
          <w:p w14:paraId="09939114" w14:textId="77777777" w:rsidR="00852517" w:rsidRPr="00C92F3A" w:rsidRDefault="00852517">
            <w:pPr>
              <w:spacing w:after="0" w:line="240" w:lineRule="auto"/>
              <w:jc w:val="both"/>
              <w:rPr>
                <w:rFonts w:ascii="Times New Roman" w:hAnsi="Times New Roman" w:cs="Times New Roman"/>
                <w:noProof/>
                <w:sz w:val="20"/>
                <w:szCs w:val="20"/>
                <w:lang w:val="en-GB"/>
              </w:rPr>
            </w:pPr>
          </w:p>
        </w:tc>
        <w:tc>
          <w:tcPr>
            <w:tcW w:w="1145" w:type="dxa"/>
            <w:tcBorders>
              <w:top w:val="nil"/>
              <w:left w:val="nil"/>
              <w:bottom w:val="single" w:sz="4" w:space="0" w:color="auto"/>
              <w:right w:val="single" w:sz="4" w:space="0" w:color="auto"/>
            </w:tcBorders>
            <w:shd w:val="clear" w:color="auto" w:fill="C6EFCE"/>
            <w:noWrap/>
          </w:tcPr>
          <w:p w14:paraId="7D316F79" w14:textId="77777777" w:rsidR="00852517" w:rsidRPr="00C92F3A" w:rsidRDefault="00852517">
            <w:pPr>
              <w:spacing w:after="0" w:line="240" w:lineRule="auto"/>
              <w:jc w:val="both"/>
              <w:rPr>
                <w:rFonts w:ascii="Times New Roman" w:hAnsi="Times New Roman" w:cs="Times New Roman"/>
                <w:noProof/>
                <w:sz w:val="20"/>
                <w:szCs w:val="20"/>
                <w:lang w:val="en-GB"/>
              </w:rPr>
            </w:pPr>
          </w:p>
        </w:tc>
        <w:tc>
          <w:tcPr>
            <w:tcW w:w="851" w:type="dxa"/>
            <w:tcBorders>
              <w:top w:val="nil"/>
              <w:left w:val="nil"/>
              <w:bottom w:val="single" w:sz="4" w:space="0" w:color="auto"/>
              <w:right w:val="single" w:sz="4" w:space="0" w:color="auto"/>
            </w:tcBorders>
            <w:shd w:val="clear" w:color="auto" w:fill="C6EFCE"/>
            <w:noWrap/>
          </w:tcPr>
          <w:p w14:paraId="6C8E7289" w14:textId="77777777" w:rsidR="00852517" w:rsidRPr="00C92F3A" w:rsidRDefault="00852517">
            <w:pPr>
              <w:spacing w:after="0" w:line="240" w:lineRule="auto"/>
              <w:jc w:val="both"/>
              <w:rPr>
                <w:rFonts w:ascii="Times New Roman" w:hAnsi="Times New Roman" w:cs="Times New Roman"/>
                <w:noProof/>
                <w:sz w:val="20"/>
                <w:szCs w:val="20"/>
                <w:lang w:val="en-GB"/>
              </w:rPr>
            </w:pPr>
          </w:p>
        </w:tc>
        <w:tc>
          <w:tcPr>
            <w:tcW w:w="1242" w:type="dxa"/>
            <w:tcBorders>
              <w:top w:val="nil"/>
              <w:left w:val="nil"/>
              <w:bottom w:val="single" w:sz="4" w:space="0" w:color="auto"/>
              <w:right w:val="single" w:sz="4" w:space="0" w:color="auto"/>
            </w:tcBorders>
            <w:shd w:val="clear" w:color="auto" w:fill="C6EFCE"/>
            <w:noWrap/>
          </w:tcPr>
          <w:p w14:paraId="2FCCDC18"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p>
        </w:tc>
        <w:tc>
          <w:tcPr>
            <w:tcW w:w="825" w:type="dxa"/>
            <w:tcBorders>
              <w:top w:val="nil"/>
              <w:left w:val="nil"/>
              <w:bottom w:val="single" w:sz="4" w:space="0" w:color="auto"/>
              <w:right w:val="single" w:sz="4" w:space="0" w:color="auto"/>
            </w:tcBorders>
            <w:shd w:val="clear" w:color="auto" w:fill="C6EFCE"/>
            <w:noWrap/>
          </w:tcPr>
          <w:p w14:paraId="612454F7" w14:textId="77777777" w:rsidR="00852517" w:rsidRPr="00C92F3A" w:rsidRDefault="00852517">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2024</w:t>
            </w:r>
          </w:p>
        </w:tc>
        <w:tc>
          <w:tcPr>
            <w:tcW w:w="2693" w:type="dxa"/>
            <w:tcBorders>
              <w:top w:val="nil"/>
              <w:left w:val="nil"/>
              <w:bottom w:val="single" w:sz="4" w:space="0" w:color="auto"/>
              <w:right w:val="single" w:sz="4" w:space="0" w:color="auto"/>
            </w:tcBorders>
            <w:shd w:val="clear" w:color="auto" w:fill="C6EFCE"/>
            <w:noWrap/>
          </w:tcPr>
          <w:p w14:paraId="49DC762D"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Actele juridice vor institui un nou mecanism și o formulă pentru a stabili nivelul salariului minim în mod obiectiv și sistematic, în consultare cu partenerii sociali și ținând seama de acțiunile Uniunii.</w:t>
            </w:r>
          </w:p>
        </w:tc>
      </w:tr>
      <w:tr w:rsidR="00852517" w:rsidRPr="00C92F3A" w14:paraId="77DF3965" w14:textId="77777777" w:rsidTr="009A7C57">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hideMark/>
          </w:tcPr>
          <w:p w14:paraId="2377B271" w14:textId="77777777" w:rsidR="00852517" w:rsidRPr="00C92F3A" w:rsidRDefault="00852517">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394</w:t>
            </w:r>
          </w:p>
        </w:tc>
        <w:tc>
          <w:tcPr>
            <w:tcW w:w="1875" w:type="dxa"/>
            <w:tcBorders>
              <w:top w:val="nil"/>
              <w:left w:val="nil"/>
              <w:bottom w:val="single" w:sz="4" w:space="0" w:color="auto"/>
              <w:right w:val="single" w:sz="4" w:space="0" w:color="auto"/>
            </w:tcBorders>
            <w:shd w:val="clear" w:color="auto" w:fill="C6EFCE"/>
            <w:noWrap/>
            <w:hideMark/>
          </w:tcPr>
          <w:p w14:paraId="42055B36"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 Crearea unei rețele de centre de zi pentru copiii expuși riscului de a fi separați de familie</w:t>
            </w:r>
          </w:p>
          <w:p w14:paraId="62890F5D" w14:textId="77777777" w:rsidR="00852517" w:rsidRPr="00CA463A" w:rsidRDefault="00852517">
            <w:pPr>
              <w:spacing w:after="0" w:line="240" w:lineRule="auto"/>
              <w:jc w:val="both"/>
              <w:rPr>
                <w:rFonts w:ascii="Times New Roman" w:eastAsia="Times New Roman" w:hAnsi="Times New Roman" w:cs="Times New Roman"/>
                <w:noProof/>
                <w:sz w:val="20"/>
                <w:szCs w:val="20"/>
                <w:lang w:val="fr-FR" w:eastAsia="en-GB"/>
              </w:rPr>
            </w:pPr>
          </w:p>
        </w:tc>
        <w:tc>
          <w:tcPr>
            <w:tcW w:w="1183" w:type="dxa"/>
            <w:tcBorders>
              <w:top w:val="nil"/>
              <w:left w:val="nil"/>
              <w:bottom w:val="single" w:sz="4" w:space="0" w:color="auto"/>
              <w:right w:val="single" w:sz="4" w:space="0" w:color="auto"/>
            </w:tcBorders>
            <w:shd w:val="clear" w:color="auto" w:fill="C6EFCE"/>
            <w:noWrap/>
            <w:hideMark/>
          </w:tcPr>
          <w:p w14:paraId="3F1F6071" w14:textId="77777777" w:rsidR="00852517" w:rsidRPr="00C92F3A" w:rsidRDefault="00852517">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Țintă</w:t>
            </w:r>
          </w:p>
        </w:tc>
        <w:tc>
          <w:tcPr>
            <w:tcW w:w="1478" w:type="dxa"/>
            <w:tcBorders>
              <w:top w:val="nil"/>
              <w:left w:val="nil"/>
              <w:bottom w:val="single" w:sz="4" w:space="0" w:color="auto"/>
              <w:right w:val="single" w:sz="4" w:space="0" w:color="auto"/>
            </w:tcBorders>
            <w:shd w:val="clear" w:color="auto" w:fill="C6EFCE"/>
            <w:noWrap/>
            <w:hideMark/>
          </w:tcPr>
          <w:p w14:paraId="31C399FB" w14:textId="77777777" w:rsidR="00852517" w:rsidRPr="00C92F3A" w:rsidRDefault="00852517">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Centre de zi pentru a preveni separarea copiilor de familie</w:t>
            </w:r>
          </w:p>
        </w:tc>
        <w:tc>
          <w:tcPr>
            <w:tcW w:w="1842" w:type="dxa"/>
            <w:tcBorders>
              <w:top w:val="nil"/>
              <w:left w:val="nil"/>
              <w:bottom w:val="single" w:sz="4" w:space="0" w:color="auto"/>
              <w:right w:val="single" w:sz="4" w:space="0" w:color="auto"/>
            </w:tcBorders>
            <w:shd w:val="clear" w:color="auto" w:fill="C6EFCE"/>
            <w:noWrap/>
            <w:hideMark/>
          </w:tcPr>
          <w:p w14:paraId="37F6FE3D" w14:textId="77777777" w:rsidR="00852517" w:rsidRPr="00C92F3A" w:rsidRDefault="00852517">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265" w:type="dxa"/>
            <w:tcBorders>
              <w:top w:val="nil"/>
              <w:left w:val="nil"/>
              <w:bottom w:val="single" w:sz="4" w:space="0" w:color="auto"/>
              <w:right w:val="single" w:sz="4" w:space="0" w:color="auto"/>
            </w:tcBorders>
            <w:shd w:val="clear" w:color="auto" w:fill="C6EFCE"/>
            <w:noWrap/>
            <w:hideMark/>
          </w:tcPr>
          <w:p w14:paraId="19842BA6" w14:textId="77777777" w:rsidR="00852517" w:rsidRPr="00C92F3A" w:rsidRDefault="00852517">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Număr</w:t>
            </w:r>
          </w:p>
        </w:tc>
        <w:tc>
          <w:tcPr>
            <w:tcW w:w="1145" w:type="dxa"/>
            <w:tcBorders>
              <w:top w:val="nil"/>
              <w:left w:val="nil"/>
              <w:bottom w:val="single" w:sz="4" w:space="0" w:color="auto"/>
              <w:right w:val="single" w:sz="4" w:space="0" w:color="auto"/>
            </w:tcBorders>
            <w:shd w:val="clear" w:color="auto" w:fill="C6EFCE"/>
            <w:noWrap/>
            <w:hideMark/>
          </w:tcPr>
          <w:p w14:paraId="7E8B4FB3" w14:textId="77777777" w:rsidR="00852517" w:rsidRPr="00C92F3A" w:rsidRDefault="00852517">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0</w:t>
            </w:r>
          </w:p>
        </w:tc>
        <w:tc>
          <w:tcPr>
            <w:tcW w:w="851" w:type="dxa"/>
            <w:tcBorders>
              <w:top w:val="nil"/>
              <w:left w:val="nil"/>
              <w:bottom w:val="single" w:sz="4" w:space="0" w:color="auto"/>
              <w:right w:val="single" w:sz="4" w:space="0" w:color="auto"/>
            </w:tcBorders>
            <w:shd w:val="clear" w:color="auto" w:fill="C6EFCE"/>
            <w:noWrap/>
            <w:hideMark/>
          </w:tcPr>
          <w:p w14:paraId="417D8269" w14:textId="77777777" w:rsidR="00852517" w:rsidRPr="00C92F3A" w:rsidRDefault="00852517">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124</w:t>
            </w:r>
          </w:p>
        </w:tc>
        <w:tc>
          <w:tcPr>
            <w:tcW w:w="1242" w:type="dxa"/>
            <w:tcBorders>
              <w:top w:val="nil"/>
              <w:left w:val="nil"/>
              <w:bottom w:val="single" w:sz="4" w:space="0" w:color="auto"/>
              <w:right w:val="single" w:sz="4" w:space="0" w:color="auto"/>
            </w:tcBorders>
            <w:shd w:val="clear" w:color="auto" w:fill="C6EFCE"/>
            <w:noWrap/>
            <w:hideMark/>
          </w:tcPr>
          <w:p w14:paraId="0700BDB4" w14:textId="77777777" w:rsidR="00852517" w:rsidRPr="00C92F3A" w:rsidRDefault="00852517">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25" w:type="dxa"/>
            <w:tcBorders>
              <w:top w:val="nil"/>
              <w:left w:val="nil"/>
              <w:bottom w:val="single" w:sz="4" w:space="0" w:color="auto"/>
              <w:right w:val="single" w:sz="4" w:space="0" w:color="auto"/>
            </w:tcBorders>
            <w:shd w:val="clear" w:color="auto" w:fill="C6EFCE"/>
            <w:noWrap/>
            <w:hideMark/>
          </w:tcPr>
          <w:p w14:paraId="427A67C6"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r w:rsidRPr="00CA463A">
              <w:rPr>
                <w:rFonts w:ascii="Times New Roman" w:hAnsi="Times New Roman"/>
                <w:noProof/>
                <w:sz w:val="20"/>
              </w:rPr>
              <w:t>2026</w:t>
            </w:r>
          </w:p>
        </w:tc>
        <w:tc>
          <w:tcPr>
            <w:tcW w:w="2693" w:type="dxa"/>
            <w:tcBorders>
              <w:top w:val="nil"/>
              <w:left w:val="nil"/>
              <w:bottom w:val="single" w:sz="4" w:space="0" w:color="auto"/>
              <w:right w:val="single" w:sz="4" w:space="0" w:color="auto"/>
            </w:tcBorders>
            <w:shd w:val="clear" w:color="auto" w:fill="C6EFCE"/>
            <w:noWrap/>
            <w:hideMark/>
          </w:tcPr>
          <w:p w14:paraId="6CEBF869" w14:textId="0C51D8CE"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Sunt autorizate </w:t>
            </w:r>
            <w:r w:rsidRPr="00CA463A">
              <w:rPr>
                <w:rFonts w:ascii="Times New Roman" w:hAnsi="Times New Roman"/>
                <w:noProof/>
                <w:sz w:val="20"/>
              </w:rPr>
              <w:t>124</w:t>
            </w:r>
            <w:r>
              <w:rPr>
                <w:rFonts w:ascii="Times New Roman" w:hAnsi="Times New Roman"/>
                <w:noProof/>
                <w:sz w:val="20"/>
              </w:rPr>
              <w:t xml:space="preserve"> de centre de zi ce vizează prevenirea separării copiilor de familia lor. </w:t>
            </w:r>
          </w:p>
          <w:p w14:paraId="33A5BA0C" w14:textId="77777777" w:rsidR="00852517" w:rsidRPr="00C92F3A" w:rsidRDefault="00852517">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120</w:t>
            </w:r>
            <w:r>
              <w:rPr>
                <w:rFonts w:ascii="Times New Roman" w:hAnsi="Times New Roman"/>
                <w:noProof/>
                <w:sz w:val="20"/>
              </w:rPr>
              <w:t xml:space="preserve"> de centre de zi vor respecta cerința ca clădirile să aibă un consum de energie aproape egal cu zero, în conformitate cu orientările naționale. Patru centre de zi vor respecta obiectivul de a avea un necesar de energie primară cu cel puțin </w:t>
            </w:r>
            <w:r w:rsidRPr="00CA463A">
              <w:rPr>
                <w:rFonts w:ascii="Times New Roman" w:hAnsi="Times New Roman"/>
                <w:noProof/>
                <w:sz w:val="20"/>
              </w:rPr>
              <w:t>20</w:t>
            </w:r>
            <w:r>
              <w:rPr>
                <w:rFonts w:ascii="Times New Roman" w:hAnsi="Times New Roman"/>
                <w:noProof/>
                <w:sz w:val="20"/>
              </w:rPr>
              <w:t> % mai mic decât cel al clădirilor al căror consum de energie este aproape egal cu zero (NZEB) în conformitate cu orientările naționale, lucru care va fi confirmat prin certificate de performanță energetică. Distribuția spațială a centrelor de zi se va baza pe o cartografiere care identifică nevoile de servicii și infrastructură pentru copiii expuși riscului de separare de familii.</w:t>
            </w:r>
          </w:p>
        </w:tc>
      </w:tr>
      <w:tr w:rsidR="00852517" w:rsidRPr="00C92F3A" w14:paraId="66DDB95F" w14:textId="77777777" w:rsidTr="009A7C57">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49A9CC21" w14:textId="77777777" w:rsidR="00852517" w:rsidRPr="00C92F3A" w:rsidRDefault="00852517">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395</w:t>
            </w:r>
          </w:p>
        </w:tc>
        <w:tc>
          <w:tcPr>
            <w:tcW w:w="1875" w:type="dxa"/>
            <w:tcBorders>
              <w:top w:val="nil"/>
              <w:left w:val="nil"/>
              <w:bottom w:val="single" w:sz="4" w:space="0" w:color="auto"/>
              <w:right w:val="single" w:sz="4" w:space="0" w:color="auto"/>
            </w:tcBorders>
            <w:shd w:val="clear" w:color="auto" w:fill="C6EFCE"/>
            <w:noWrap/>
          </w:tcPr>
          <w:p w14:paraId="1208F252"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2</w:t>
            </w:r>
            <w:r>
              <w:rPr>
                <w:rFonts w:ascii="Times New Roman" w:hAnsi="Times New Roman"/>
                <w:noProof/>
                <w:sz w:val="20"/>
              </w:rPr>
              <w:t xml:space="preserve">. Emiterea autorizațiilor și modernizarea infrastructurii sociale pentru persoanele cu dizabilități </w:t>
            </w:r>
          </w:p>
        </w:tc>
        <w:tc>
          <w:tcPr>
            <w:tcW w:w="1183" w:type="dxa"/>
            <w:tcBorders>
              <w:top w:val="nil"/>
              <w:left w:val="nil"/>
              <w:bottom w:val="single" w:sz="4" w:space="0" w:color="auto"/>
              <w:right w:val="single" w:sz="4" w:space="0" w:color="auto"/>
            </w:tcBorders>
            <w:shd w:val="clear" w:color="auto" w:fill="C6EFCE"/>
            <w:noWrap/>
          </w:tcPr>
          <w:p w14:paraId="7C44EF94"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Țintă</w:t>
            </w:r>
          </w:p>
        </w:tc>
        <w:tc>
          <w:tcPr>
            <w:tcW w:w="1478" w:type="dxa"/>
            <w:tcBorders>
              <w:top w:val="nil"/>
              <w:left w:val="nil"/>
              <w:bottom w:val="single" w:sz="4" w:space="0" w:color="auto"/>
              <w:right w:val="single" w:sz="4" w:space="0" w:color="auto"/>
            </w:tcBorders>
            <w:shd w:val="clear" w:color="auto" w:fill="C6EFCE"/>
            <w:noWrap/>
          </w:tcPr>
          <w:p w14:paraId="7BA7FF04"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Servicii comunitare modernizate pentru persoanele cu dizabilități </w:t>
            </w:r>
          </w:p>
        </w:tc>
        <w:tc>
          <w:tcPr>
            <w:tcW w:w="1842" w:type="dxa"/>
            <w:tcBorders>
              <w:top w:val="nil"/>
              <w:left w:val="nil"/>
              <w:bottom w:val="single" w:sz="4" w:space="0" w:color="auto"/>
              <w:right w:val="single" w:sz="4" w:space="0" w:color="auto"/>
            </w:tcBorders>
            <w:shd w:val="clear" w:color="auto" w:fill="C6EFCE"/>
            <w:noWrap/>
          </w:tcPr>
          <w:p w14:paraId="76EF3F33"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265" w:type="dxa"/>
            <w:tcBorders>
              <w:top w:val="nil"/>
              <w:left w:val="nil"/>
              <w:bottom w:val="single" w:sz="4" w:space="0" w:color="auto"/>
              <w:right w:val="single" w:sz="4" w:space="0" w:color="auto"/>
            </w:tcBorders>
            <w:shd w:val="clear" w:color="auto" w:fill="C6EFCE"/>
            <w:noWrap/>
          </w:tcPr>
          <w:p w14:paraId="53588661"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Număr</w:t>
            </w:r>
          </w:p>
        </w:tc>
        <w:tc>
          <w:tcPr>
            <w:tcW w:w="1145" w:type="dxa"/>
            <w:tcBorders>
              <w:top w:val="nil"/>
              <w:left w:val="nil"/>
              <w:bottom w:val="single" w:sz="4" w:space="0" w:color="auto"/>
              <w:right w:val="single" w:sz="4" w:space="0" w:color="auto"/>
            </w:tcBorders>
            <w:shd w:val="clear" w:color="auto" w:fill="C6EFCE"/>
            <w:noWrap/>
          </w:tcPr>
          <w:p w14:paraId="06282503" w14:textId="77777777" w:rsidR="00852517" w:rsidRPr="00C92F3A" w:rsidRDefault="00852517">
            <w:pPr>
              <w:spacing w:after="0" w:line="240" w:lineRule="auto"/>
              <w:ind w:left="-102"/>
              <w:contextualSpacing/>
              <w:jc w:val="both"/>
              <w:rPr>
                <w:rFonts w:ascii="Times New Roman" w:hAnsi="Times New Roman" w:cs="Times New Roman"/>
                <w:noProof/>
                <w:sz w:val="20"/>
                <w:szCs w:val="20"/>
              </w:rPr>
            </w:pPr>
            <w:r w:rsidRPr="00CA463A">
              <w:rPr>
                <w:rFonts w:ascii="Times New Roman" w:hAnsi="Times New Roman"/>
                <w:noProof/>
                <w:sz w:val="20"/>
              </w:rPr>
              <w:t>0</w:t>
            </w:r>
          </w:p>
        </w:tc>
        <w:tc>
          <w:tcPr>
            <w:tcW w:w="851" w:type="dxa"/>
            <w:tcBorders>
              <w:top w:val="nil"/>
              <w:left w:val="nil"/>
              <w:bottom w:val="single" w:sz="4" w:space="0" w:color="auto"/>
              <w:right w:val="single" w:sz="4" w:space="0" w:color="auto"/>
            </w:tcBorders>
            <w:shd w:val="clear" w:color="auto" w:fill="C6EFCE"/>
            <w:noWrap/>
          </w:tcPr>
          <w:p w14:paraId="4D209B89" w14:textId="77777777" w:rsidR="00852517" w:rsidRPr="00C92F3A" w:rsidRDefault="00852517">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50</w:t>
            </w:r>
          </w:p>
        </w:tc>
        <w:tc>
          <w:tcPr>
            <w:tcW w:w="1242" w:type="dxa"/>
            <w:tcBorders>
              <w:top w:val="nil"/>
              <w:left w:val="nil"/>
              <w:bottom w:val="single" w:sz="4" w:space="0" w:color="auto"/>
              <w:right w:val="single" w:sz="4" w:space="0" w:color="auto"/>
            </w:tcBorders>
            <w:shd w:val="clear" w:color="auto" w:fill="C6EFCE"/>
            <w:noWrap/>
          </w:tcPr>
          <w:p w14:paraId="76FBC07E"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25" w:type="dxa"/>
            <w:tcBorders>
              <w:top w:val="nil"/>
              <w:left w:val="nil"/>
              <w:bottom w:val="single" w:sz="4" w:space="0" w:color="auto"/>
              <w:right w:val="single" w:sz="4" w:space="0" w:color="auto"/>
            </w:tcBorders>
            <w:shd w:val="clear" w:color="auto" w:fill="C6EFCE"/>
            <w:noWrap/>
          </w:tcPr>
          <w:p w14:paraId="331486EE" w14:textId="77777777" w:rsidR="00852517" w:rsidRPr="00C92F3A" w:rsidRDefault="00852517">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2024</w:t>
            </w:r>
          </w:p>
        </w:tc>
        <w:tc>
          <w:tcPr>
            <w:tcW w:w="2693" w:type="dxa"/>
            <w:tcBorders>
              <w:top w:val="nil"/>
              <w:left w:val="nil"/>
              <w:bottom w:val="single" w:sz="4" w:space="0" w:color="auto"/>
              <w:right w:val="single" w:sz="4" w:space="0" w:color="auto"/>
            </w:tcBorders>
            <w:shd w:val="clear" w:color="auto" w:fill="C6EFCE"/>
            <w:noWrap/>
          </w:tcPr>
          <w:p w14:paraId="35891454" w14:textId="77777777" w:rsidR="00852517" w:rsidRPr="00C92F3A" w:rsidRDefault="00852517">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50</w:t>
            </w:r>
            <w:r>
              <w:rPr>
                <w:rFonts w:ascii="Times New Roman" w:hAnsi="Times New Roman"/>
                <w:noProof/>
                <w:sz w:val="20"/>
              </w:rPr>
              <w:t xml:space="preserve"> de servicii comunitare modernizate (</w:t>
            </w:r>
            <w:r w:rsidRPr="00CA463A">
              <w:rPr>
                <w:rFonts w:ascii="Times New Roman" w:hAnsi="Times New Roman"/>
                <w:noProof/>
                <w:sz w:val="20"/>
              </w:rPr>
              <w:t>25</w:t>
            </w:r>
            <w:r>
              <w:rPr>
                <w:rFonts w:ascii="Times New Roman" w:hAnsi="Times New Roman"/>
                <w:noProof/>
                <w:sz w:val="20"/>
              </w:rPr>
              <w:t xml:space="preserve"> de centre de zi și </w:t>
            </w:r>
            <w:r w:rsidRPr="00CA463A">
              <w:rPr>
                <w:rFonts w:ascii="Times New Roman" w:hAnsi="Times New Roman"/>
                <w:noProof/>
                <w:sz w:val="20"/>
              </w:rPr>
              <w:t>25</w:t>
            </w:r>
            <w:r>
              <w:rPr>
                <w:rFonts w:ascii="Times New Roman" w:hAnsi="Times New Roman"/>
                <w:noProof/>
                <w:sz w:val="20"/>
              </w:rPr>
              <w:t xml:space="preserve"> de centre de recuperare neuromotorie pentru persoanele cu dizabilități) prin reabilitare, renovare sau echipamente. Centrele comunitare modernizate vor fi selectate dintre serviciile sociale existente (autorizate la momentul selecției) și vor furniza servicii unui număr de cel puțin opt beneficiari pe zi, în conformitate cu autorizația lor.</w:t>
            </w:r>
          </w:p>
        </w:tc>
      </w:tr>
      <w:tr w:rsidR="00852517" w:rsidRPr="00C92F3A" w14:paraId="43A4B07D" w14:textId="77777777" w:rsidTr="00C92F3A">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631D7010" w14:textId="77777777" w:rsidR="00852517" w:rsidRPr="00C92F3A" w:rsidRDefault="00852517">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396</w:t>
            </w:r>
          </w:p>
        </w:tc>
        <w:tc>
          <w:tcPr>
            <w:tcW w:w="1875" w:type="dxa"/>
            <w:tcBorders>
              <w:top w:val="nil"/>
              <w:left w:val="nil"/>
              <w:bottom w:val="single" w:sz="4" w:space="0" w:color="auto"/>
              <w:right w:val="single" w:sz="4" w:space="0" w:color="auto"/>
            </w:tcBorders>
            <w:shd w:val="clear" w:color="auto" w:fill="C6EFCE"/>
            <w:noWrap/>
          </w:tcPr>
          <w:p w14:paraId="7B610DFF"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2</w:t>
            </w:r>
            <w:r>
              <w:rPr>
                <w:rFonts w:ascii="Times New Roman" w:hAnsi="Times New Roman"/>
                <w:noProof/>
                <w:sz w:val="20"/>
              </w:rPr>
              <w:t>. Acordarea de autorizații și modernizarea infrastructurii sociale pentru persoanele cu dizabilități</w:t>
            </w:r>
          </w:p>
        </w:tc>
        <w:tc>
          <w:tcPr>
            <w:tcW w:w="1183" w:type="dxa"/>
            <w:tcBorders>
              <w:top w:val="nil"/>
              <w:left w:val="nil"/>
              <w:bottom w:val="single" w:sz="4" w:space="0" w:color="auto"/>
              <w:right w:val="single" w:sz="4" w:space="0" w:color="auto"/>
            </w:tcBorders>
            <w:shd w:val="clear" w:color="auto" w:fill="C6EFCE"/>
            <w:noWrap/>
          </w:tcPr>
          <w:p w14:paraId="5562D6F6"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Țintă</w:t>
            </w:r>
          </w:p>
        </w:tc>
        <w:tc>
          <w:tcPr>
            <w:tcW w:w="1478" w:type="dxa"/>
            <w:tcBorders>
              <w:top w:val="nil"/>
              <w:left w:val="nil"/>
              <w:bottom w:val="single" w:sz="4" w:space="0" w:color="auto"/>
              <w:right w:val="single" w:sz="4" w:space="0" w:color="auto"/>
            </w:tcBorders>
            <w:shd w:val="clear" w:color="auto" w:fill="C6EFCE"/>
            <w:noWrap/>
          </w:tcPr>
          <w:p w14:paraId="4BDD87CA"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Noi servicii comunitare pentru persoanele cu dizabilități</w:t>
            </w:r>
          </w:p>
        </w:tc>
        <w:tc>
          <w:tcPr>
            <w:tcW w:w="1842" w:type="dxa"/>
            <w:tcBorders>
              <w:top w:val="nil"/>
              <w:left w:val="nil"/>
              <w:bottom w:val="single" w:sz="4" w:space="0" w:color="auto"/>
              <w:right w:val="single" w:sz="4" w:space="0" w:color="auto"/>
            </w:tcBorders>
            <w:shd w:val="clear" w:color="auto" w:fill="C6EFCE"/>
            <w:noWrap/>
          </w:tcPr>
          <w:p w14:paraId="0CAF23DB"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265" w:type="dxa"/>
            <w:tcBorders>
              <w:top w:val="nil"/>
              <w:left w:val="nil"/>
              <w:bottom w:val="single" w:sz="4" w:space="0" w:color="auto"/>
              <w:right w:val="single" w:sz="4" w:space="0" w:color="auto"/>
            </w:tcBorders>
            <w:shd w:val="clear" w:color="auto" w:fill="C6EFCE"/>
            <w:noWrap/>
          </w:tcPr>
          <w:p w14:paraId="35FF495F"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Număr</w:t>
            </w:r>
          </w:p>
        </w:tc>
        <w:tc>
          <w:tcPr>
            <w:tcW w:w="1145" w:type="dxa"/>
            <w:tcBorders>
              <w:top w:val="nil"/>
              <w:left w:val="nil"/>
              <w:bottom w:val="single" w:sz="4" w:space="0" w:color="auto"/>
              <w:right w:val="single" w:sz="4" w:space="0" w:color="auto"/>
            </w:tcBorders>
            <w:shd w:val="clear" w:color="auto" w:fill="C6EFCE"/>
            <w:noWrap/>
          </w:tcPr>
          <w:p w14:paraId="1DAE9FEC" w14:textId="77777777" w:rsidR="00852517" w:rsidRPr="00C92F3A" w:rsidRDefault="00852517">
            <w:pPr>
              <w:spacing w:after="0" w:line="240" w:lineRule="auto"/>
              <w:ind w:left="-102"/>
              <w:contextualSpacing/>
              <w:jc w:val="both"/>
              <w:rPr>
                <w:rFonts w:ascii="Times New Roman" w:hAnsi="Times New Roman" w:cs="Times New Roman"/>
                <w:noProof/>
                <w:sz w:val="20"/>
                <w:szCs w:val="20"/>
              </w:rPr>
            </w:pPr>
            <w:r w:rsidRPr="00CA463A">
              <w:rPr>
                <w:rFonts w:ascii="Times New Roman" w:hAnsi="Times New Roman"/>
                <w:noProof/>
                <w:sz w:val="20"/>
              </w:rPr>
              <w:t>0</w:t>
            </w:r>
          </w:p>
        </w:tc>
        <w:tc>
          <w:tcPr>
            <w:tcW w:w="851" w:type="dxa"/>
            <w:tcBorders>
              <w:top w:val="nil"/>
              <w:left w:val="nil"/>
              <w:bottom w:val="single" w:sz="4" w:space="0" w:color="auto"/>
              <w:right w:val="single" w:sz="4" w:space="0" w:color="auto"/>
            </w:tcBorders>
            <w:shd w:val="clear" w:color="auto" w:fill="C6EFCE"/>
            <w:noWrap/>
          </w:tcPr>
          <w:p w14:paraId="4F39F57A" w14:textId="77777777" w:rsidR="00852517" w:rsidRPr="00C92F3A" w:rsidRDefault="00852517">
            <w:pPr>
              <w:spacing w:after="0" w:line="240" w:lineRule="auto"/>
              <w:jc w:val="both"/>
              <w:rPr>
                <w:rFonts w:ascii="Times New Roman" w:hAnsi="Times New Roman" w:cs="Times New Roman"/>
                <w:noProof/>
                <w:sz w:val="20"/>
                <w:szCs w:val="20"/>
                <w:highlight w:val="yellow"/>
              </w:rPr>
            </w:pPr>
            <w:r w:rsidRPr="00CA463A">
              <w:rPr>
                <w:rFonts w:ascii="Times New Roman" w:hAnsi="Times New Roman"/>
                <w:noProof/>
                <w:sz w:val="20"/>
              </w:rPr>
              <w:t>28</w:t>
            </w:r>
          </w:p>
        </w:tc>
        <w:tc>
          <w:tcPr>
            <w:tcW w:w="1242" w:type="dxa"/>
            <w:tcBorders>
              <w:top w:val="nil"/>
              <w:left w:val="nil"/>
              <w:bottom w:val="single" w:sz="4" w:space="0" w:color="auto"/>
              <w:right w:val="single" w:sz="4" w:space="0" w:color="auto"/>
            </w:tcBorders>
            <w:shd w:val="clear" w:color="auto" w:fill="C6EFCE"/>
            <w:noWrap/>
          </w:tcPr>
          <w:p w14:paraId="7D8B33DD"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T</w:t>
            </w:r>
            <w:r w:rsidRPr="00CA463A">
              <w:rPr>
                <w:rFonts w:ascii="Times New Roman" w:hAnsi="Times New Roman"/>
                <w:noProof/>
                <w:sz w:val="20"/>
              </w:rPr>
              <w:t>2</w:t>
            </w:r>
          </w:p>
        </w:tc>
        <w:tc>
          <w:tcPr>
            <w:tcW w:w="825" w:type="dxa"/>
            <w:tcBorders>
              <w:top w:val="nil"/>
              <w:left w:val="nil"/>
              <w:bottom w:val="single" w:sz="4" w:space="0" w:color="auto"/>
              <w:right w:val="single" w:sz="4" w:space="0" w:color="auto"/>
            </w:tcBorders>
            <w:shd w:val="clear" w:color="auto" w:fill="C6EFCE"/>
            <w:noWrap/>
          </w:tcPr>
          <w:p w14:paraId="6051B0BA"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r w:rsidRPr="00CA463A">
              <w:rPr>
                <w:rFonts w:ascii="Times New Roman" w:hAnsi="Times New Roman"/>
                <w:noProof/>
                <w:sz w:val="20"/>
              </w:rPr>
              <w:t>2026</w:t>
            </w:r>
          </w:p>
        </w:tc>
        <w:tc>
          <w:tcPr>
            <w:tcW w:w="2693" w:type="dxa"/>
            <w:tcBorders>
              <w:top w:val="nil"/>
              <w:left w:val="nil"/>
              <w:bottom w:val="single" w:sz="4" w:space="0" w:color="auto"/>
              <w:right w:val="single" w:sz="4" w:space="0" w:color="auto"/>
            </w:tcBorders>
            <w:shd w:val="clear" w:color="auto" w:fill="C6EFCE"/>
            <w:noWrap/>
          </w:tcPr>
          <w:p w14:paraId="38F5AAC2" w14:textId="77777777" w:rsidR="00852517" w:rsidRPr="00C92F3A" w:rsidRDefault="00852517">
            <w:pPr>
              <w:spacing w:after="0" w:line="240" w:lineRule="auto"/>
              <w:jc w:val="both"/>
              <w:rPr>
                <w:rFonts w:ascii="Times New Roman" w:hAnsi="Times New Roman" w:cs="Times New Roman"/>
                <w:noProof/>
                <w:sz w:val="20"/>
                <w:szCs w:val="20"/>
              </w:rPr>
            </w:pPr>
            <w:bookmarkStart w:id="25" w:name="_Hlk210219337"/>
            <w:r>
              <w:rPr>
                <w:rFonts w:ascii="Times New Roman" w:hAnsi="Times New Roman"/>
                <w:noProof/>
                <w:sz w:val="20"/>
              </w:rPr>
              <w:t xml:space="preserve">Vor fi autorizate </w:t>
            </w:r>
            <w:r w:rsidRPr="00CA463A">
              <w:rPr>
                <w:rFonts w:ascii="Times New Roman" w:hAnsi="Times New Roman"/>
                <w:noProof/>
                <w:sz w:val="20"/>
              </w:rPr>
              <w:t>28</w:t>
            </w:r>
            <w:r>
              <w:rPr>
                <w:rFonts w:ascii="Times New Roman" w:hAnsi="Times New Roman"/>
                <w:noProof/>
                <w:sz w:val="20"/>
              </w:rPr>
              <w:t xml:space="preserve"> de noi servicii comunitare (</w:t>
            </w:r>
            <w:r w:rsidRPr="00CA463A">
              <w:rPr>
                <w:rFonts w:ascii="Times New Roman" w:hAnsi="Times New Roman"/>
                <w:noProof/>
                <w:sz w:val="20"/>
              </w:rPr>
              <w:t>22</w:t>
            </w:r>
            <w:r>
              <w:rPr>
                <w:rFonts w:ascii="Times New Roman" w:hAnsi="Times New Roman"/>
                <w:noProof/>
                <w:sz w:val="20"/>
              </w:rPr>
              <w:t xml:space="preserve"> de clădiri noi al căror consum de energie este aproape egal cu zero și șase clădiri al căror consum de energie este aproape egal cu zero +) pentru persoanele cu dizabilități (de exemplu, centre de zi, servicii de asistență și sprijin sau centre de servicii de recuperare neuromotorie a pacienților). Fiecare centru va furniza servicii unui număr de cel puțin opt beneficiari pe zi, în conformitate cu autorizația sa</w:t>
            </w:r>
            <w:bookmarkEnd w:id="25"/>
            <w:r>
              <w:rPr>
                <w:rFonts w:ascii="Times New Roman" w:hAnsi="Times New Roman"/>
                <w:noProof/>
                <w:sz w:val="20"/>
              </w:rPr>
              <w:t xml:space="preserve">. </w:t>
            </w:r>
          </w:p>
        </w:tc>
      </w:tr>
      <w:tr w:rsidR="00852517" w:rsidRPr="00C92F3A" w14:paraId="236EE8BB" w14:textId="77777777" w:rsidTr="00C92F3A">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20138759" w14:textId="77777777" w:rsidR="00852517" w:rsidRPr="00C92F3A" w:rsidRDefault="00852517">
            <w:pPr>
              <w:spacing w:after="0" w:line="240" w:lineRule="auto"/>
              <w:jc w:val="center"/>
              <w:rPr>
                <w:rFonts w:ascii="Times New Roman" w:hAnsi="Times New Roman" w:cs="Times New Roman"/>
                <w:noProof/>
                <w:sz w:val="20"/>
                <w:szCs w:val="20"/>
              </w:rPr>
            </w:pPr>
            <w:bookmarkStart w:id="26" w:name="_Hlk210216956"/>
            <w:r w:rsidRPr="00CA463A">
              <w:rPr>
                <w:rFonts w:ascii="Times New Roman" w:hAnsi="Times New Roman"/>
                <w:noProof/>
                <w:sz w:val="20"/>
              </w:rPr>
              <w:t>397</w:t>
            </w:r>
          </w:p>
        </w:tc>
        <w:tc>
          <w:tcPr>
            <w:tcW w:w="1875" w:type="dxa"/>
            <w:tcBorders>
              <w:top w:val="single" w:sz="4" w:space="0" w:color="auto"/>
              <w:left w:val="single" w:sz="4" w:space="0" w:color="auto"/>
              <w:bottom w:val="single" w:sz="4" w:space="0" w:color="auto"/>
              <w:right w:val="single" w:sz="4" w:space="0" w:color="auto"/>
            </w:tcBorders>
            <w:shd w:val="clear" w:color="auto" w:fill="C6EFCE"/>
            <w:noWrap/>
          </w:tcPr>
          <w:p w14:paraId="283C364D" w14:textId="77777777" w:rsidR="00852517" w:rsidRPr="00C92F3A" w:rsidRDefault="00852517">
            <w:pPr>
              <w:spacing w:after="0" w:line="240" w:lineRule="auto"/>
              <w:jc w:val="both"/>
              <w:rPr>
                <w:rFonts w:ascii="Times New Roman" w:hAnsi="Times New Roman" w:cs="Times New Roman"/>
                <w:noProof/>
                <w:sz w:val="20"/>
                <w:szCs w:val="20"/>
              </w:rPr>
            </w:pPr>
            <w:bookmarkStart w:id="27" w:name="_Hlk210216772"/>
            <w:r>
              <w:rPr>
                <w:rFonts w:ascii="Times New Roman" w:hAnsi="Times New Roman"/>
                <w:noProof/>
                <w:sz w:val="20"/>
              </w:rPr>
              <w:t xml:space="preserve">Investiția </w:t>
            </w:r>
            <w:r w:rsidRPr="00CA463A">
              <w:rPr>
                <w:rFonts w:ascii="Times New Roman" w:hAnsi="Times New Roman"/>
                <w:noProof/>
                <w:sz w:val="20"/>
              </w:rPr>
              <w:t>3</w:t>
            </w:r>
            <w:r>
              <w:rPr>
                <w:rFonts w:ascii="Times New Roman" w:hAnsi="Times New Roman"/>
                <w:noProof/>
                <w:sz w:val="20"/>
              </w:rPr>
              <w:t>. Instituirea sistemului de tichete de muncă pentru prestatorii casnici și beneficiarii serviciilor</w:t>
            </w:r>
            <w:bookmarkEnd w:id="27"/>
          </w:p>
        </w:tc>
        <w:tc>
          <w:tcPr>
            <w:tcW w:w="1183" w:type="dxa"/>
            <w:tcBorders>
              <w:top w:val="single" w:sz="4" w:space="0" w:color="auto"/>
              <w:left w:val="single" w:sz="4" w:space="0" w:color="auto"/>
              <w:bottom w:val="single" w:sz="4" w:space="0" w:color="auto"/>
              <w:right w:val="single" w:sz="4" w:space="0" w:color="auto"/>
            </w:tcBorders>
            <w:shd w:val="clear" w:color="auto" w:fill="C6EFCE"/>
            <w:noWrap/>
          </w:tcPr>
          <w:p w14:paraId="28FC0110"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1478" w:type="dxa"/>
            <w:tcBorders>
              <w:top w:val="single" w:sz="4" w:space="0" w:color="auto"/>
              <w:left w:val="single" w:sz="4" w:space="0" w:color="auto"/>
              <w:bottom w:val="single" w:sz="4" w:space="0" w:color="auto"/>
              <w:right w:val="single" w:sz="4" w:space="0" w:color="auto"/>
            </w:tcBorders>
            <w:shd w:val="clear" w:color="auto" w:fill="C6EFCE"/>
            <w:noWrap/>
          </w:tcPr>
          <w:p w14:paraId="66C19B87"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Platforma digitală pentru utilizarea tichetelor de muncă de către prestatorii casnici și beneficiarii serviciilor</w:t>
            </w:r>
          </w:p>
        </w:tc>
        <w:tc>
          <w:tcPr>
            <w:tcW w:w="1842" w:type="dxa"/>
            <w:tcBorders>
              <w:top w:val="single" w:sz="4" w:space="0" w:color="auto"/>
              <w:left w:val="single" w:sz="4" w:space="0" w:color="auto"/>
              <w:bottom w:val="single" w:sz="4" w:space="0" w:color="auto"/>
              <w:right w:val="single" w:sz="4" w:space="0" w:color="auto"/>
            </w:tcBorders>
            <w:shd w:val="clear" w:color="auto" w:fill="C6EFCE"/>
            <w:noWrap/>
          </w:tcPr>
          <w:p w14:paraId="2C786648"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Platformă digitală accesibilă online </w:t>
            </w:r>
          </w:p>
        </w:tc>
        <w:tc>
          <w:tcPr>
            <w:tcW w:w="1265" w:type="dxa"/>
            <w:tcBorders>
              <w:top w:val="single" w:sz="4" w:space="0" w:color="auto"/>
              <w:left w:val="single" w:sz="4" w:space="0" w:color="auto"/>
              <w:bottom w:val="single" w:sz="4" w:space="0" w:color="auto"/>
              <w:right w:val="single" w:sz="4" w:space="0" w:color="auto"/>
            </w:tcBorders>
            <w:shd w:val="clear" w:color="auto" w:fill="C6EFCE"/>
            <w:noWrap/>
          </w:tcPr>
          <w:p w14:paraId="21F8A2A3"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145" w:type="dxa"/>
            <w:tcBorders>
              <w:top w:val="single" w:sz="4" w:space="0" w:color="auto"/>
              <w:left w:val="single" w:sz="4" w:space="0" w:color="auto"/>
              <w:bottom w:val="single" w:sz="4" w:space="0" w:color="auto"/>
              <w:right w:val="single" w:sz="4" w:space="0" w:color="auto"/>
            </w:tcBorders>
            <w:shd w:val="clear" w:color="auto" w:fill="C6EFCE"/>
            <w:noWrap/>
          </w:tcPr>
          <w:p w14:paraId="5A840FD2" w14:textId="77777777" w:rsidR="00852517" w:rsidRPr="00C92F3A" w:rsidRDefault="00852517">
            <w:pPr>
              <w:spacing w:after="0" w:line="240" w:lineRule="auto"/>
              <w:ind w:left="720"/>
              <w:contextualSpacing/>
              <w:jc w:val="both"/>
              <w:rPr>
                <w:rFonts w:ascii="Times New Roman" w:hAnsi="Times New Roman" w:cs="Times New Roman"/>
                <w:noProof/>
                <w:sz w:val="20"/>
                <w:szCs w:val="20"/>
              </w:rPr>
            </w:pPr>
            <w:r>
              <w:rPr>
                <w:rFonts w:ascii="Times New Roman" w:hAnsi="Times New Roman"/>
                <w:noProof/>
                <w:sz w:val="20"/>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75FC581"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242" w:type="dxa"/>
            <w:tcBorders>
              <w:top w:val="single" w:sz="4" w:space="0" w:color="auto"/>
              <w:left w:val="single" w:sz="4" w:space="0" w:color="auto"/>
              <w:bottom w:val="single" w:sz="4" w:space="0" w:color="auto"/>
              <w:right w:val="single" w:sz="4" w:space="0" w:color="auto"/>
            </w:tcBorders>
            <w:shd w:val="clear" w:color="auto" w:fill="C6EFCE"/>
            <w:noWrap/>
          </w:tcPr>
          <w:p w14:paraId="5028B403"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448EC23D" w14:textId="77777777" w:rsidR="00852517" w:rsidRPr="00C92F3A" w:rsidRDefault="00852517">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2023</w:t>
            </w:r>
          </w:p>
        </w:tc>
        <w:tc>
          <w:tcPr>
            <w:tcW w:w="2693" w:type="dxa"/>
            <w:tcBorders>
              <w:top w:val="single" w:sz="4" w:space="0" w:color="auto"/>
              <w:left w:val="single" w:sz="4" w:space="0" w:color="auto"/>
              <w:bottom w:val="single" w:sz="4" w:space="0" w:color="auto"/>
              <w:right w:val="single" w:sz="4" w:space="0" w:color="auto"/>
            </w:tcBorders>
            <w:shd w:val="clear" w:color="auto" w:fill="C6EFCE"/>
            <w:noWrap/>
          </w:tcPr>
          <w:p w14:paraId="33BE6E42"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Platforma digitală va fi accesibilă online și va permite înregistrarea prestatorilor casnici, înregistrați anterior ca șomeri sau inactivi, ca prestatori de servicii și înregistrarea beneficiarilor de servicii ca utilizatori ai serviciilor casnice. Platforma va permite:</w:t>
            </w:r>
          </w:p>
          <w:p w14:paraId="2B98BA7C" w14:textId="77777777" w:rsidR="00852517" w:rsidRPr="00C92F3A" w:rsidRDefault="00852517" w:rsidP="00852517">
            <w:pPr>
              <w:numPr>
                <w:ilvl w:val="0"/>
                <w:numId w:val="59"/>
              </w:numPr>
              <w:spacing w:before="120" w:after="0" w:line="240" w:lineRule="auto"/>
              <w:ind w:left="230" w:hanging="218"/>
              <w:contextualSpacing/>
              <w:jc w:val="both"/>
              <w:rPr>
                <w:rFonts w:ascii="Times New Roman" w:hAnsi="Times New Roman" w:cs="Times New Roman"/>
                <w:noProof/>
                <w:sz w:val="20"/>
                <w:szCs w:val="20"/>
              </w:rPr>
            </w:pPr>
            <w:r>
              <w:rPr>
                <w:rFonts w:ascii="Times New Roman" w:hAnsi="Times New Roman"/>
                <w:noProof/>
                <w:sz w:val="20"/>
              </w:rPr>
              <w:t>Efectuarea de tranzacții legate de tichete (de exemplu, cumpărarea de tichete, codificarea orelor de lucru) în format digital</w:t>
            </w:r>
          </w:p>
          <w:p w14:paraId="1D36FF17" w14:textId="77777777" w:rsidR="00852517" w:rsidRPr="00C92F3A" w:rsidRDefault="00852517" w:rsidP="00852517">
            <w:pPr>
              <w:numPr>
                <w:ilvl w:val="0"/>
                <w:numId w:val="59"/>
              </w:numPr>
              <w:spacing w:before="120" w:after="0" w:line="240" w:lineRule="auto"/>
              <w:ind w:left="230" w:hanging="218"/>
              <w:contextualSpacing/>
              <w:jc w:val="both"/>
              <w:rPr>
                <w:rFonts w:ascii="Times New Roman" w:hAnsi="Times New Roman" w:cs="Times New Roman"/>
                <w:noProof/>
                <w:sz w:val="20"/>
                <w:szCs w:val="20"/>
              </w:rPr>
            </w:pPr>
            <w:r>
              <w:rPr>
                <w:rFonts w:ascii="Times New Roman" w:hAnsi="Times New Roman"/>
                <w:noProof/>
                <w:sz w:val="20"/>
              </w:rPr>
              <w:t xml:space="preserve">Codificarea detaliilor privind activitatea lucrătorilor casnici (de exemplu, numărul de ore, tipul de activitate casnică desfășurată) </w:t>
            </w:r>
          </w:p>
          <w:p w14:paraId="61E4D93D" w14:textId="77777777" w:rsidR="00852517" w:rsidRPr="00C92F3A" w:rsidRDefault="00852517" w:rsidP="00852517">
            <w:pPr>
              <w:numPr>
                <w:ilvl w:val="0"/>
                <w:numId w:val="59"/>
              </w:numPr>
              <w:spacing w:before="120" w:after="0" w:line="240" w:lineRule="auto"/>
              <w:ind w:left="230" w:hanging="218"/>
              <w:contextualSpacing/>
              <w:jc w:val="both"/>
              <w:rPr>
                <w:rFonts w:ascii="Times New Roman" w:hAnsi="Times New Roman" w:cs="Times New Roman"/>
                <w:noProof/>
                <w:sz w:val="20"/>
                <w:szCs w:val="20"/>
              </w:rPr>
            </w:pPr>
            <w:r>
              <w:rPr>
                <w:rFonts w:ascii="Times New Roman" w:hAnsi="Times New Roman"/>
                <w:noProof/>
                <w:sz w:val="20"/>
              </w:rPr>
              <w:t xml:space="preserve">Interoperabilitatea digitală cu alte baze de date naționale </w:t>
            </w:r>
          </w:p>
        </w:tc>
      </w:tr>
      <w:tr w:rsidR="00852517" w:rsidRPr="00C92F3A" w14:paraId="55920116" w14:textId="77777777" w:rsidTr="00C92F3A">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70E3132A" w14:textId="77777777" w:rsidR="00852517" w:rsidRPr="00C92F3A" w:rsidRDefault="00852517">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400</w:t>
            </w:r>
          </w:p>
        </w:tc>
        <w:tc>
          <w:tcPr>
            <w:tcW w:w="1875" w:type="dxa"/>
            <w:tcBorders>
              <w:top w:val="single" w:sz="4" w:space="0" w:color="auto"/>
              <w:left w:val="nil"/>
              <w:bottom w:val="single" w:sz="4" w:space="0" w:color="auto"/>
              <w:right w:val="single" w:sz="4" w:space="0" w:color="auto"/>
            </w:tcBorders>
            <w:shd w:val="clear" w:color="auto" w:fill="C6EFCE"/>
            <w:noWrap/>
          </w:tcPr>
          <w:p w14:paraId="52632C2A"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4</w:t>
            </w:r>
            <w:r>
              <w:rPr>
                <w:rFonts w:ascii="Times New Roman" w:hAnsi="Times New Roman"/>
                <w:noProof/>
                <w:sz w:val="20"/>
              </w:rPr>
              <w:t xml:space="preserve">. Crearea unei rețele de centre de îngrijire de zi și de reabilitare pentru persoanele în vârstă </w:t>
            </w:r>
          </w:p>
        </w:tc>
        <w:tc>
          <w:tcPr>
            <w:tcW w:w="1183" w:type="dxa"/>
            <w:tcBorders>
              <w:top w:val="single" w:sz="4" w:space="0" w:color="auto"/>
              <w:left w:val="nil"/>
              <w:bottom w:val="single" w:sz="4" w:space="0" w:color="auto"/>
              <w:right w:val="single" w:sz="4" w:space="0" w:color="auto"/>
            </w:tcBorders>
            <w:shd w:val="clear" w:color="auto" w:fill="C6EFCE"/>
            <w:noWrap/>
          </w:tcPr>
          <w:p w14:paraId="41A2357A"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Țintă</w:t>
            </w:r>
          </w:p>
        </w:tc>
        <w:tc>
          <w:tcPr>
            <w:tcW w:w="1478" w:type="dxa"/>
            <w:tcBorders>
              <w:top w:val="single" w:sz="4" w:space="0" w:color="auto"/>
              <w:left w:val="nil"/>
              <w:bottom w:val="single" w:sz="4" w:space="0" w:color="auto"/>
              <w:right w:val="single" w:sz="4" w:space="0" w:color="auto"/>
            </w:tcBorders>
            <w:shd w:val="clear" w:color="auto" w:fill="C6EFCE"/>
            <w:noWrap/>
          </w:tcPr>
          <w:p w14:paraId="06EA6A95"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Centre de îngrijire de zi și de reabilitare pentru persoanele în vârstă autorizate</w:t>
            </w:r>
          </w:p>
        </w:tc>
        <w:tc>
          <w:tcPr>
            <w:tcW w:w="1842" w:type="dxa"/>
            <w:tcBorders>
              <w:top w:val="single" w:sz="4" w:space="0" w:color="auto"/>
              <w:left w:val="nil"/>
              <w:bottom w:val="single" w:sz="4" w:space="0" w:color="auto"/>
              <w:right w:val="single" w:sz="4" w:space="0" w:color="auto"/>
            </w:tcBorders>
            <w:shd w:val="clear" w:color="auto" w:fill="C6EFCE"/>
            <w:noWrap/>
          </w:tcPr>
          <w:p w14:paraId="6A0780C3"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265" w:type="dxa"/>
            <w:tcBorders>
              <w:top w:val="single" w:sz="4" w:space="0" w:color="auto"/>
              <w:left w:val="nil"/>
              <w:bottom w:val="single" w:sz="4" w:space="0" w:color="auto"/>
              <w:right w:val="single" w:sz="4" w:space="0" w:color="auto"/>
            </w:tcBorders>
            <w:shd w:val="clear" w:color="auto" w:fill="C6EFCE"/>
            <w:noWrap/>
          </w:tcPr>
          <w:p w14:paraId="3CE3A03E"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Număr</w:t>
            </w:r>
          </w:p>
        </w:tc>
        <w:tc>
          <w:tcPr>
            <w:tcW w:w="1145" w:type="dxa"/>
            <w:tcBorders>
              <w:top w:val="single" w:sz="4" w:space="0" w:color="auto"/>
              <w:left w:val="nil"/>
              <w:bottom w:val="single" w:sz="4" w:space="0" w:color="auto"/>
              <w:right w:val="single" w:sz="4" w:space="0" w:color="auto"/>
            </w:tcBorders>
            <w:shd w:val="clear" w:color="auto" w:fill="C6EFCE"/>
            <w:noWrap/>
          </w:tcPr>
          <w:p w14:paraId="0387377B" w14:textId="77777777" w:rsidR="00852517" w:rsidRPr="00C92F3A" w:rsidRDefault="00852517">
            <w:pPr>
              <w:spacing w:after="0" w:line="240" w:lineRule="auto"/>
              <w:ind w:left="720"/>
              <w:contextualSpacing/>
              <w:jc w:val="both"/>
              <w:rPr>
                <w:rFonts w:ascii="Times New Roman" w:hAnsi="Times New Roman" w:cs="Times New Roman"/>
                <w:noProof/>
                <w:sz w:val="20"/>
                <w:szCs w:val="20"/>
              </w:rPr>
            </w:pPr>
            <w:r w:rsidRPr="00CA463A">
              <w:rPr>
                <w:rFonts w:ascii="Times New Roman" w:hAnsi="Times New Roman"/>
                <w:noProof/>
                <w:sz w:val="20"/>
              </w:rPr>
              <w:t>0</w:t>
            </w:r>
          </w:p>
        </w:tc>
        <w:tc>
          <w:tcPr>
            <w:tcW w:w="851" w:type="dxa"/>
            <w:tcBorders>
              <w:top w:val="single" w:sz="4" w:space="0" w:color="auto"/>
              <w:left w:val="nil"/>
              <w:bottom w:val="single" w:sz="4" w:space="0" w:color="auto"/>
              <w:right w:val="single" w:sz="4" w:space="0" w:color="auto"/>
            </w:tcBorders>
            <w:shd w:val="clear" w:color="auto" w:fill="C6EFCE"/>
            <w:noWrap/>
          </w:tcPr>
          <w:p w14:paraId="75680BB3" w14:textId="77777777" w:rsidR="00852517" w:rsidRPr="00C92F3A" w:rsidRDefault="00852517">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41</w:t>
            </w:r>
          </w:p>
        </w:tc>
        <w:tc>
          <w:tcPr>
            <w:tcW w:w="1242" w:type="dxa"/>
            <w:tcBorders>
              <w:top w:val="single" w:sz="4" w:space="0" w:color="auto"/>
              <w:left w:val="nil"/>
              <w:bottom w:val="single" w:sz="4" w:space="0" w:color="auto"/>
              <w:right w:val="single" w:sz="4" w:space="0" w:color="auto"/>
            </w:tcBorders>
            <w:shd w:val="clear" w:color="auto" w:fill="C6EFCE"/>
            <w:noWrap/>
          </w:tcPr>
          <w:p w14:paraId="3395BDB3"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25" w:type="dxa"/>
            <w:tcBorders>
              <w:top w:val="single" w:sz="4" w:space="0" w:color="auto"/>
              <w:left w:val="nil"/>
              <w:bottom w:val="single" w:sz="4" w:space="0" w:color="auto"/>
              <w:right w:val="single" w:sz="4" w:space="0" w:color="auto"/>
            </w:tcBorders>
            <w:shd w:val="clear" w:color="auto" w:fill="C6EFCE"/>
            <w:noWrap/>
          </w:tcPr>
          <w:p w14:paraId="129B569E" w14:textId="77777777" w:rsidR="00852517" w:rsidRPr="00C92F3A" w:rsidRDefault="00852517">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2693" w:type="dxa"/>
            <w:tcBorders>
              <w:top w:val="single" w:sz="4" w:space="0" w:color="auto"/>
              <w:left w:val="nil"/>
              <w:bottom w:val="single" w:sz="4" w:space="0" w:color="auto"/>
              <w:right w:val="single" w:sz="4" w:space="0" w:color="auto"/>
            </w:tcBorders>
            <w:shd w:val="clear" w:color="auto" w:fill="C6EFCE"/>
            <w:noWrap/>
          </w:tcPr>
          <w:p w14:paraId="6C56B606" w14:textId="77777777" w:rsidR="00852517" w:rsidRPr="00C92F3A"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Sunt autorizate </w:t>
            </w:r>
            <w:r w:rsidRPr="00CA463A">
              <w:rPr>
                <w:rFonts w:ascii="Times New Roman" w:hAnsi="Times New Roman"/>
                <w:noProof/>
                <w:sz w:val="20"/>
              </w:rPr>
              <w:t>41</w:t>
            </w:r>
            <w:r>
              <w:rPr>
                <w:rFonts w:ascii="Times New Roman" w:hAnsi="Times New Roman"/>
                <w:noProof/>
                <w:sz w:val="20"/>
              </w:rPr>
              <w:t xml:space="preserve"> de centre de îngrijire de zi și de reabilitare. Centrele vor oferi asistență socială și servicii de reabilitare, iar fiecare va avea cel puțin o echipă mobilă de furnizori de servicii pentru persoanele în vârstă care nu se pot deplasa la centru. Distribuția spațială a centrelor de servicii de zi se va baza pe cartografierea efectuată în conformitate cu jalonul </w:t>
            </w:r>
            <w:r w:rsidRPr="00CA463A">
              <w:rPr>
                <w:rFonts w:ascii="Times New Roman" w:hAnsi="Times New Roman"/>
                <w:noProof/>
                <w:sz w:val="20"/>
              </w:rPr>
              <w:t>399</w:t>
            </w:r>
            <w:r>
              <w:rPr>
                <w:rFonts w:ascii="Times New Roman" w:hAnsi="Times New Roman"/>
                <w:noProof/>
                <w:sz w:val="20"/>
              </w:rPr>
              <w:t>.</w:t>
            </w:r>
          </w:p>
        </w:tc>
      </w:tr>
      <w:bookmarkEnd w:id="26"/>
    </w:tbl>
    <w:p w14:paraId="5D407B0A" w14:textId="77777777" w:rsidR="00852517" w:rsidRPr="00CA463A" w:rsidRDefault="00852517" w:rsidP="00852517">
      <w:pPr>
        <w:spacing w:before="120" w:after="120" w:line="240" w:lineRule="auto"/>
        <w:ind w:left="709"/>
        <w:jc w:val="both"/>
        <w:rPr>
          <w:rFonts w:ascii="Times New Roman" w:hAnsi="Times New Roman" w:cs="Times New Roman"/>
          <w:noProof/>
          <w:lang w:val="fr-FR"/>
        </w:rPr>
      </w:pPr>
    </w:p>
    <w:p w14:paraId="0DBD0481" w14:textId="77777777" w:rsidR="00852517" w:rsidRPr="00CA463A" w:rsidRDefault="00852517" w:rsidP="00852517">
      <w:pPr>
        <w:spacing w:before="120" w:after="120" w:line="240" w:lineRule="auto"/>
        <w:ind w:left="709"/>
        <w:jc w:val="both"/>
        <w:rPr>
          <w:rFonts w:ascii="Times New Roman" w:hAnsi="Times New Roman" w:cs="Times New Roman"/>
          <w:noProof/>
          <w:lang w:val="fr-FR"/>
        </w:rPr>
        <w:sectPr w:rsidR="00852517" w:rsidRPr="00CA463A" w:rsidSect="00852517">
          <w:headerReference w:type="even" r:id="rId304"/>
          <w:headerReference w:type="default" r:id="rId305"/>
          <w:footerReference w:type="even" r:id="rId306"/>
          <w:footerReference w:type="default" r:id="rId307"/>
          <w:headerReference w:type="first" r:id="rId308"/>
          <w:footerReference w:type="first" r:id="rId309"/>
          <w:pgSz w:w="16839" w:h="11907" w:orient="landscape"/>
          <w:pgMar w:top="1134" w:right="1134" w:bottom="1134" w:left="1134" w:header="567" w:footer="567" w:gutter="0"/>
          <w:cols w:space="720"/>
          <w:docGrid w:linePitch="360"/>
        </w:sectPr>
      </w:pPr>
    </w:p>
    <w:p w14:paraId="2762827C" w14:textId="77777777" w:rsidR="00852517" w:rsidRPr="002A5D1B" w:rsidRDefault="00852517" w:rsidP="00852517">
      <w:pPr>
        <w:keepNext/>
        <w:spacing w:before="120" w:after="120" w:line="240" w:lineRule="auto"/>
        <w:jc w:val="both"/>
        <w:outlineLvl w:val="1"/>
        <w:rPr>
          <w:rFonts w:ascii="Times New Roman" w:eastAsiaTheme="majorEastAsia" w:hAnsi="Times New Roman" w:cs="Times New Roman"/>
          <w:b/>
          <w:bCs/>
          <w:noProof/>
        </w:rPr>
      </w:pPr>
      <w:r w:rsidRPr="002A5D1B">
        <w:rPr>
          <w:rFonts w:ascii="Times New Roman" w:hAnsi="Times New Roman"/>
          <w:b/>
          <w:noProof/>
        </w:rPr>
        <w:t xml:space="preserve">M.3. </w:t>
      </w:r>
      <w:r>
        <w:rPr>
          <w:rFonts w:ascii="Times New Roman" w:hAnsi="Times New Roman"/>
          <w:noProof/>
        </w:rPr>
        <w:tab/>
      </w:r>
      <w:r w:rsidRPr="002A5D1B">
        <w:rPr>
          <w:rFonts w:ascii="Times New Roman" w:hAnsi="Times New Roman"/>
          <w:b/>
          <w:noProof/>
        </w:rPr>
        <w:t xml:space="preserve">Descrierea reformelor pentru împrumut </w:t>
      </w:r>
    </w:p>
    <w:p w14:paraId="09349CAD" w14:textId="77777777" w:rsidR="00852517" w:rsidRPr="002A359F" w:rsidRDefault="00852517" w:rsidP="00852517">
      <w:pPr>
        <w:pStyle w:val="Standard"/>
        <w:spacing w:before="240"/>
        <w:jc w:val="both"/>
        <w:rPr>
          <w:rFonts w:ascii="Times New Roman" w:eastAsiaTheme="majorEastAsia" w:hAnsi="Times New Roman" w:cs="Times New Roman"/>
          <w:bCs/>
          <w:noProof/>
          <w:u w:val="single"/>
        </w:rPr>
      </w:pPr>
      <w:r w:rsidRPr="002A359F">
        <w:rPr>
          <w:rFonts w:ascii="Times New Roman" w:hAnsi="Times New Roman"/>
          <w:noProof/>
          <w:u w:val="single"/>
        </w:rPr>
        <w:t xml:space="preserve">Reforma 6. Îmbunătățirea legislației privind economia socială </w:t>
      </w:r>
    </w:p>
    <w:p w14:paraId="426B5338" w14:textId="77777777" w:rsidR="00852517" w:rsidRPr="00291374" w:rsidRDefault="00852517" w:rsidP="00852517">
      <w:pPr>
        <w:spacing w:before="120" w:after="120" w:line="240" w:lineRule="auto"/>
        <w:jc w:val="both"/>
        <w:rPr>
          <w:rFonts w:ascii="Times New Roman" w:hAnsi="Times New Roman" w:cs="Times New Roman"/>
          <w:noProof/>
        </w:rPr>
      </w:pPr>
      <w:r>
        <w:rPr>
          <w:rFonts w:ascii="Times New Roman" w:hAnsi="Times New Roman"/>
          <w:noProof/>
        </w:rPr>
        <w:t xml:space="preserve">Obiectivul acestei reforme este de a utiliza mai bine potențialul întreprinderilor din cadrul economiei sociale de a inova și de a contribui la provocările sociale și de mediu. </w:t>
      </w:r>
    </w:p>
    <w:p w14:paraId="2A6451EE" w14:textId="316A9B36" w:rsidR="00852517" w:rsidRPr="00291374" w:rsidRDefault="00852517" w:rsidP="00852517">
      <w:pPr>
        <w:spacing w:before="120" w:after="120" w:line="240" w:lineRule="auto"/>
        <w:jc w:val="both"/>
        <w:rPr>
          <w:rFonts w:ascii="Times New Roman" w:hAnsi="Times New Roman" w:cs="Times New Roman"/>
          <w:noProof/>
        </w:rPr>
      </w:pPr>
      <w:r>
        <w:rPr>
          <w:rFonts w:ascii="Times New Roman" w:hAnsi="Times New Roman"/>
          <w:noProof/>
        </w:rPr>
        <w:t xml:space="preserve">Această măsură constă în adoptarea unor acte juridice pentru sustenabilitatea structurilor economiei sociale. </w:t>
      </w:r>
    </w:p>
    <w:p w14:paraId="65A7CEFB" w14:textId="77777777" w:rsidR="00852517" w:rsidRPr="002A359F" w:rsidRDefault="00852517" w:rsidP="00852517">
      <w:pPr>
        <w:pStyle w:val="Standard"/>
        <w:spacing w:before="240"/>
        <w:jc w:val="both"/>
        <w:rPr>
          <w:rFonts w:ascii="Times New Roman" w:eastAsiaTheme="majorEastAsia" w:hAnsi="Times New Roman" w:cs="Times New Roman"/>
          <w:noProof/>
          <w:u w:val="single"/>
        </w:rPr>
      </w:pPr>
      <w:r w:rsidRPr="002A359F">
        <w:rPr>
          <w:rFonts w:ascii="Times New Roman" w:hAnsi="Times New Roman"/>
          <w:noProof/>
          <w:u w:val="single"/>
        </w:rPr>
        <w:t>Reforma 7. Reforma serviciilor de îngrijire pe termen lung pentru persoanele în vârstă</w:t>
      </w:r>
    </w:p>
    <w:p w14:paraId="71BC63DF" w14:textId="77777777" w:rsidR="00852517" w:rsidRPr="00291374" w:rsidRDefault="00852517" w:rsidP="00852517">
      <w:pPr>
        <w:spacing w:before="120" w:after="120" w:line="240" w:lineRule="auto"/>
        <w:jc w:val="both"/>
        <w:rPr>
          <w:rFonts w:ascii="Times New Roman" w:hAnsi="Times New Roman" w:cs="Times New Roman"/>
          <w:noProof/>
        </w:rPr>
      </w:pPr>
      <w:r>
        <w:rPr>
          <w:rFonts w:ascii="Times New Roman" w:hAnsi="Times New Roman"/>
          <w:noProof/>
        </w:rPr>
        <w:t xml:space="preserve">Obiectivul acestei reforme este de a spori calitatea serviciilor de îngrijire pe termen lung pentru persoanele în vârstă. </w:t>
      </w:r>
    </w:p>
    <w:p w14:paraId="63506968" w14:textId="77777777" w:rsidR="00852517" w:rsidRPr="00291374" w:rsidRDefault="00852517" w:rsidP="00852517">
      <w:pPr>
        <w:spacing w:before="120" w:after="120" w:line="240" w:lineRule="auto"/>
        <w:jc w:val="both"/>
        <w:rPr>
          <w:rFonts w:ascii="Times New Roman" w:hAnsi="Times New Roman" w:cs="Times New Roman"/>
          <w:noProof/>
        </w:rPr>
      </w:pPr>
      <w:r>
        <w:rPr>
          <w:rFonts w:ascii="Times New Roman" w:hAnsi="Times New Roman"/>
          <w:noProof/>
        </w:rPr>
        <w:t xml:space="preserve">Această măsură constă în adoptarea unor acte juridice care să sprijine furnizarea de servicii de îngrijire pe termen lung de calitate pentru persoanele în vârstă. </w:t>
      </w:r>
    </w:p>
    <w:p w14:paraId="1EE89D50" w14:textId="77777777" w:rsidR="00852517" w:rsidRPr="00CA463A" w:rsidRDefault="00852517" w:rsidP="00852517">
      <w:pPr>
        <w:spacing w:before="120" w:after="120" w:line="240" w:lineRule="auto"/>
        <w:jc w:val="both"/>
        <w:rPr>
          <w:rFonts w:ascii="Times New Roman" w:hAnsi="Times New Roman" w:cs="Times New Roman"/>
          <w:noProof/>
        </w:rPr>
        <w:sectPr w:rsidR="00852517" w:rsidRPr="00CA463A" w:rsidSect="00852517">
          <w:headerReference w:type="even" r:id="rId310"/>
          <w:headerReference w:type="default" r:id="rId311"/>
          <w:footerReference w:type="even" r:id="rId312"/>
          <w:footerReference w:type="default" r:id="rId313"/>
          <w:headerReference w:type="first" r:id="rId314"/>
          <w:footerReference w:type="first" r:id="rId315"/>
          <w:pgSz w:w="11907" w:h="16839"/>
          <w:pgMar w:top="1134" w:right="1134" w:bottom="1134" w:left="1134" w:header="567" w:footer="567" w:gutter="0"/>
          <w:cols w:space="720"/>
          <w:docGrid w:linePitch="360"/>
        </w:sectPr>
      </w:pPr>
    </w:p>
    <w:p w14:paraId="5CE7DA6E" w14:textId="77777777" w:rsidR="00852517" w:rsidRPr="002A5D1B" w:rsidRDefault="00852517" w:rsidP="00852517">
      <w:pPr>
        <w:keepNext/>
        <w:spacing w:before="120" w:after="120" w:line="240" w:lineRule="auto"/>
        <w:ind w:left="709"/>
        <w:jc w:val="both"/>
        <w:outlineLvl w:val="1"/>
        <w:rPr>
          <w:rFonts w:ascii="Times New Roman" w:eastAsiaTheme="majorEastAsia" w:hAnsi="Times New Roman" w:cs="Times New Roman"/>
          <w:b/>
          <w:bCs/>
          <w:noProof/>
        </w:rPr>
      </w:pPr>
      <w:r w:rsidRPr="002A5D1B">
        <w:rPr>
          <w:rFonts w:ascii="Times New Roman" w:hAnsi="Times New Roman"/>
          <w:b/>
          <w:noProof/>
        </w:rPr>
        <w:t xml:space="preserve">M.4. </w:t>
      </w:r>
      <w:r>
        <w:rPr>
          <w:rFonts w:ascii="Times New Roman" w:hAnsi="Times New Roman"/>
          <w:noProof/>
        </w:rPr>
        <w:tab/>
      </w:r>
      <w:r w:rsidRPr="002A5D1B">
        <w:rPr>
          <w:rFonts w:ascii="Times New Roman" w:hAnsi="Times New Roman"/>
          <w:b/>
          <w:noProof/>
        </w:rPr>
        <w:t xml:space="preserve">Jaloane, ținte, indicatori și calendarul de monitorizare și implementare aplicabile împrumutului </w:t>
      </w:r>
    </w:p>
    <w:tbl>
      <w:tblPr>
        <w:tblW w:w="15730" w:type="dxa"/>
        <w:jc w:val="center"/>
        <w:tblLayout w:type="fixed"/>
        <w:tblLook w:val="04A0" w:firstRow="1" w:lastRow="0" w:firstColumn="1" w:lastColumn="0" w:noHBand="0" w:noVBand="1"/>
      </w:tblPr>
      <w:tblGrid>
        <w:gridCol w:w="846"/>
        <w:gridCol w:w="1836"/>
        <w:gridCol w:w="1282"/>
        <w:gridCol w:w="1693"/>
        <w:gridCol w:w="1597"/>
        <w:gridCol w:w="1246"/>
        <w:gridCol w:w="1134"/>
        <w:gridCol w:w="920"/>
        <w:gridCol w:w="1065"/>
        <w:gridCol w:w="850"/>
        <w:gridCol w:w="3261"/>
      </w:tblGrid>
      <w:tr w:rsidR="00852517" w:rsidRPr="00BD01A2" w14:paraId="7D13D1F7" w14:textId="77777777">
        <w:trPr>
          <w:trHeight w:val="939"/>
          <w:tblHeader/>
          <w:jc w:val="center"/>
        </w:trPr>
        <w:tc>
          <w:tcPr>
            <w:tcW w:w="8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5B39C08" w14:textId="58A67105" w:rsidR="00852517" w:rsidRPr="00BD01A2" w:rsidRDefault="00852517">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Număr secven</w:t>
            </w:r>
            <w:r w:rsidR="002A359F">
              <w:rPr>
                <w:rFonts w:ascii="Times New Roman" w:hAnsi="Times New Roman"/>
                <w:b/>
                <w:noProof/>
                <w:sz w:val="20"/>
              </w:rPr>
              <w:br/>
            </w:r>
            <w:r w:rsidRPr="002A5D1B">
              <w:rPr>
                <w:rFonts w:ascii="Times New Roman" w:hAnsi="Times New Roman"/>
                <w:b/>
                <w:noProof/>
                <w:sz w:val="20"/>
              </w:rPr>
              <w:t>țial</w:t>
            </w:r>
          </w:p>
        </w:tc>
        <w:tc>
          <w:tcPr>
            <w:tcW w:w="183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675B23B" w14:textId="77777777" w:rsidR="00852517" w:rsidRPr="00BD01A2" w:rsidRDefault="00852517">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Măsură conexă (reformă sau investiție)</w:t>
            </w:r>
          </w:p>
        </w:tc>
        <w:tc>
          <w:tcPr>
            <w:tcW w:w="128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C43344F" w14:textId="77777777" w:rsidR="00852517" w:rsidRPr="00BD01A2" w:rsidRDefault="00852517">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Jalon/țintă</w:t>
            </w:r>
          </w:p>
        </w:tc>
        <w:tc>
          <w:tcPr>
            <w:tcW w:w="169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93AA159" w14:textId="77777777" w:rsidR="00852517" w:rsidRPr="00BD01A2" w:rsidRDefault="00852517">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Denumire</w:t>
            </w:r>
          </w:p>
        </w:tc>
        <w:tc>
          <w:tcPr>
            <w:tcW w:w="159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94CCDB0" w14:textId="77777777" w:rsidR="00852517" w:rsidRPr="00BD01A2" w:rsidRDefault="00852517">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Indicatori calitativi </w:t>
            </w:r>
            <w:r>
              <w:rPr>
                <w:rFonts w:ascii="Times New Roman" w:hAnsi="Times New Roman"/>
                <w:noProof/>
                <w:sz w:val="20"/>
              </w:rPr>
              <w:br/>
            </w:r>
            <w:r w:rsidRPr="002A5D1B">
              <w:rPr>
                <w:rFonts w:ascii="Times New Roman" w:hAnsi="Times New Roman"/>
                <w:b/>
                <w:noProof/>
                <w:sz w:val="20"/>
              </w:rPr>
              <w:t>(pentru jaloane)</w:t>
            </w:r>
          </w:p>
        </w:tc>
        <w:tc>
          <w:tcPr>
            <w:tcW w:w="330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27BCA9A" w14:textId="77777777" w:rsidR="00852517" w:rsidRPr="00BD01A2" w:rsidRDefault="00852517">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Indicatori cantitativi </w:t>
            </w:r>
            <w:r>
              <w:rPr>
                <w:rFonts w:ascii="Times New Roman" w:hAnsi="Times New Roman"/>
                <w:noProof/>
                <w:sz w:val="20"/>
              </w:rPr>
              <w:br/>
            </w:r>
            <w:r w:rsidRPr="002A5D1B">
              <w:rPr>
                <w:rFonts w:ascii="Times New Roman" w:hAnsi="Times New Roman"/>
                <w:b/>
                <w:noProof/>
                <w:sz w:val="20"/>
              </w:rPr>
              <w:t>(pentru ținte)</w:t>
            </w:r>
          </w:p>
        </w:tc>
        <w:tc>
          <w:tcPr>
            <w:tcW w:w="1915" w:type="dxa"/>
            <w:gridSpan w:val="2"/>
            <w:tcBorders>
              <w:top w:val="single" w:sz="4" w:space="0" w:color="auto"/>
              <w:left w:val="nil"/>
              <w:bottom w:val="single" w:sz="4" w:space="0" w:color="auto"/>
              <w:right w:val="single" w:sz="4" w:space="0" w:color="auto"/>
            </w:tcBorders>
            <w:shd w:val="clear" w:color="auto" w:fill="BDD7EE"/>
            <w:vAlign w:val="center"/>
            <w:hideMark/>
          </w:tcPr>
          <w:p w14:paraId="121864D8" w14:textId="77777777" w:rsidR="00852517" w:rsidRPr="00BD01A2" w:rsidRDefault="00852517">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Calendar orientativ pentru atingerea jaloanelor/țintelor</w:t>
            </w:r>
          </w:p>
        </w:tc>
        <w:tc>
          <w:tcPr>
            <w:tcW w:w="326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CE15F5A" w14:textId="77777777" w:rsidR="00852517" w:rsidRPr="002A5D1B" w:rsidRDefault="00852517">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Descrierea fiecărui jalon și a fiecărei ținte</w:t>
            </w:r>
          </w:p>
        </w:tc>
      </w:tr>
      <w:tr w:rsidR="00852517" w:rsidRPr="00BD01A2" w14:paraId="07773FA4" w14:textId="77777777">
        <w:trPr>
          <w:trHeight w:val="122"/>
          <w:tblHeader/>
          <w:jc w:val="center"/>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7C6ADB80" w14:textId="77777777" w:rsidR="00852517" w:rsidRPr="00CA463A" w:rsidRDefault="00852517">
            <w:pPr>
              <w:spacing w:after="0" w:line="240" w:lineRule="auto"/>
              <w:jc w:val="both"/>
              <w:rPr>
                <w:rFonts w:ascii="Times New Roman" w:eastAsia="Times New Roman" w:hAnsi="Times New Roman" w:cs="Times New Roman"/>
                <w:b/>
                <w:bCs/>
                <w:noProof/>
                <w:sz w:val="20"/>
                <w:szCs w:val="20"/>
                <w:lang w:eastAsia="en-GB"/>
              </w:rPr>
            </w:pPr>
          </w:p>
        </w:tc>
        <w:tc>
          <w:tcPr>
            <w:tcW w:w="1836" w:type="dxa"/>
            <w:vMerge/>
            <w:tcBorders>
              <w:top w:val="single" w:sz="4" w:space="0" w:color="auto"/>
              <w:left w:val="single" w:sz="4" w:space="0" w:color="auto"/>
              <w:bottom w:val="single" w:sz="4" w:space="0" w:color="auto"/>
              <w:right w:val="single" w:sz="4" w:space="0" w:color="auto"/>
            </w:tcBorders>
            <w:vAlign w:val="center"/>
            <w:hideMark/>
          </w:tcPr>
          <w:p w14:paraId="2A73B78F" w14:textId="77777777" w:rsidR="00852517" w:rsidRPr="00CA463A" w:rsidRDefault="00852517">
            <w:pPr>
              <w:spacing w:after="0" w:line="240" w:lineRule="auto"/>
              <w:jc w:val="both"/>
              <w:rPr>
                <w:rFonts w:ascii="Times New Roman" w:eastAsia="Times New Roman" w:hAnsi="Times New Roman" w:cs="Times New Roman"/>
                <w:b/>
                <w:bCs/>
                <w:noProof/>
                <w:sz w:val="20"/>
                <w:szCs w:val="20"/>
                <w:lang w:eastAsia="en-GB"/>
              </w:rPr>
            </w:pPr>
          </w:p>
        </w:tc>
        <w:tc>
          <w:tcPr>
            <w:tcW w:w="1282" w:type="dxa"/>
            <w:vMerge/>
            <w:tcBorders>
              <w:top w:val="single" w:sz="4" w:space="0" w:color="auto"/>
              <w:left w:val="single" w:sz="4" w:space="0" w:color="auto"/>
              <w:bottom w:val="single" w:sz="4" w:space="0" w:color="auto"/>
              <w:right w:val="single" w:sz="4" w:space="0" w:color="auto"/>
            </w:tcBorders>
            <w:vAlign w:val="center"/>
            <w:hideMark/>
          </w:tcPr>
          <w:p w14:paraId="3455BEBE" w14:textId="77777777" w:rsidR="00852517" w:rsidRPr="00CA463A" w:rsidRDefault="00852517">
            <w:pPr>
              <w:spacing w:after="0" w:line="240" w:lineRule="auto"/>
              <w:jc w:val="both"/>
              <w:rPr>
                <w:rFonts w:ascii="Times New Roman" w:eastAsia="Times New Roman" w:hAnsi="Times New Roman" w:cs="Times New Roman"/>
                <w:b/>
                <w:bCs/>
                <w:noProof/>
                <w:sz w:val="20"/>
                <w:szCs w:val="20"/>
                <w:lang w:eastAsia="en-GB"/>
              </w:rPr>
            </w:pPr>
          </w:p>
        </w:tc>
        <w:tc>
          <w:tcPr>
            <w:tcW w:w="1693" w:type="dxa"/>
            <w:vMerge/>
            <w:tcBorders>
              <w:top w:val="single" w:sz="4" w:space="0" w:color="auto"/>
              <w:left w:val="single" w:sz="4" w:space="0" w:color="auto"/>
              <w:bottom w:val="single" w:sz="4" w:space="0" w:color="auto"/>
              <w:right w:val="single" w:sz="4" w:space="0" w:color="auto"/>
            </w:tcBorders>
            <w:vAlign w:val="center"/>
            <w:hideMark/>
          </w:tcPr>
          <w:p w14:paraId="58835809" w14:textId="77777777" w:rsidR="00852517" w:rsidRPr="00CA463A" w:rsidRDefault="00852517">
            <w:pPr>
              <w:spacing w:after="0" w:line="240" w:lineRule="auto"/>
              <w:jc w:val="both"/>
              <w:rPr>
                <w:rFonts w:ascii="Times New Roman" w:eastAsia="Times New Roman" w:hAnsi="Times New Roman" w:cs="Times New Roman"/>
                <w:b/>
                <w:bCs/>
                <w:noProof/>
                <w:sz w:val="20"/>
                <w:szCs w:val="20"/>
                <w:lang w:eastAsia="en-GB"/>
              </w:rPr>
            </w:pPr>
          </w:p>
        </w:tc>
        <w:tc>
          <w:tcPr>
            <w:tcW w:w="1597" w:type="dxa"/>
            <w:vMerge/>
            <w:tcBorders>
              <w:top w:val="single" w:sz="4" w:space="0" w:color="auto"/>
              <w:left w:val="single" w:sz="4" w:space="0" w:color="auto"/>
              <w:bottom w:val="single" w:sz="4" w:space="0" w:color="auto"/>
              <w:right w:val="single" w:sz="4" w:space="0" w:color="auto"/>
            </w:tcBorders>
            <w:vAlign w:val="center"/>
            <w:hideMark/>
          </w:tcPr>
          <w:p w14:paraId="41D54961" w14:textId="77777777" w:rsidR="00852517" w:rsidRPr="00CA463A" w:rsidRDefault="00852517">
            <w:pPr>
              <w:spacing w:after="0" w:line="240" w:lineRule="auto"/>
              <w:jc w:val="both"/>
              <w:rPr>
                <w:rFonts w:ascii="Times New Roman" w:eastAsia="Times New Roman" w:hAnsi="Times New Roman" w:cs="Times New Roman"/>
                <w:b/>
                <w:bCs/>
                <w:noProof/>
                <w:sz w:val="20"/>
                <w:szCs w:val="20"/>
                <w:lang w:eastAsia="en-GB"/>
              </w:rPr>
            </w:pPr>
          </w:p>
        </w:tc>
        <w:tc>
          <w:tcPr>
            <w:tcW w:w="1246" w:type="dxa"/>
            <w:tcBorders>
              <w:top w:val="nil"/>
              <w:left w:val="single" w:sz="4" w:space="0" w:color="auto"/>
              <w:bottom w:val="single" w:sz="4" w:space="0" w:color="auto"/>
              <w:right w:val="single" w:sz="4" w:space="0" w:color="auto"/>
            </w:tcBorders>
            <w:shd w:val="clear" w:color="auto" w:fill="BDD7EE"/>
            <w:vAlign w:val="center"/>
            <w:hideMark/>
          </w:tcPr>
          <w:p w14:paraId="2E6CEE99" w14:textId="77777777" w:rsidR="00852517" w:rsidRPr="00BD01A2" w:rsidRDefault="00852517">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Unitate de măsură</w:t>
            </w:r>
          </w:p>
        </w:tc>
        <w:tc>
          <w:tcPr>
            <w:tcW w:w="1134" w:type="dxa"/>
            <w:tcBorders>
              <w:top w:val="nil"/>
              <w:left w:val="nil"/>
              <w:bottom w:val="single" w:sz="4" w:space="0" w:color="auto"/>
              <w:right w:val="single" w:sz="4" w:space="0" w:color="auto"/>
            </w:tcBorders>
            <w:shd w:val="clear" w:color="auto" w:fill="BDD7EE"/>
            <w:vAlign w:val="center"/>
            <w:hideMark/>
          </w:tcPr>
          <w:p w14:paraId="240A2DB0" w14:textId="77777777" w:rsidR="00852517" w:rsidRPr="00BD01A2" w:rsidRDefault="00852517">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Valoare de referință</w:t>
            </w:r>
          </w:p>
        </w:tc>
        <w:tc>
          <w:tcPr>
            <w:tcW w:w="920" w:type="dxa"/>
            <w:tcBorders>
              <w:top w:val="nil"/>
              <w:left w:val="nil"/>
              <w:bottom w:val="single" w:sz="4" w:space="0" w:color="auto"/>
              <w:right w:val="single" w:sz="4" w:space="0" w:color="auto"/>
            </w:tcBorders>
            <w:shd w:val="clear" w:color="auto" w:fill="BDD7EE"/>
            <w:vAlign w:val="center"/>
            <w:hideMark/>
          </w:tcPr>
          <w:p w14:paraId="35878511" w14:textId="77777777" w:rsidR="00852517" w:rsidRPr="002A359F" w:rsidRDefault="00852517">
            <w:pPr>
              <w:spacing w:after="0" w:line="240" w:lineRule="auto"/>
              <w:jc w:val="center"/>
              <w:rPr>
                <w:rFonts w:ascii="Times New Roman" w:eastAsia="Times New Roman" w:hAnsi="Times New Roman" w:cs="Times New Roman"/>
                <w:b/>
                <w:noProof/>
                <w:spacing w:val="-10"/>
                <w:sz w:val="20"/>
                <w:szCs w:val="20"/>
              </w:rPr>
            </w:pPr>
            <w:r w:rsidRPr="002A359F">
              <w:rPr>
                <w:rFonts w:ascii="Times New Roman" w:hAnsi="Times New Roman"/>
                <w:b/>
                <w:noProof/>
                <w:spacing w:val="-10"/>
                <w:sz w:val="20"/>
              </w:rPr>
              <w:t>Obiectiv</w:t>
            </w:r>
          </w:p>
        </w:tc>
        <w:tc>
          <w:tcPr>
            <w:tcW w:w="1065" w:type="dxa"/>
            <w:tcBorders>
              <w:top w:val="nil"/>
              <w:left w:val="nil"/>
              <w:bottom w:val="single" w:sz="4" w:space="0" w:color="auto"/>
              <w:right w:val="single" w:sz="4" w:space="0" w:color="auto"/>
            </w:tcBorders>
            <w:shd w:val="clear" w:color="auto" w:fill="BDD7EE"/>
            <w:vAlign w:val="center"/>
            <w:hideMark/>
          </w:tcPr>
          <w:p w14:paraId="2B08A5A2" w14:textId="77777777" w:rsidR="00852517" w:rsidRPr="002A359F" w:rsidRDefault="00852517">
            <w:pPr>
              <w:spacing w:after="0" w:line="240" w:lineRule="auto"/>
              <w:jc w:val="both"/>
              <w:rPr>
                <w:rFonts w:ascii="Times New Roman" w:eastAsia="Times New Roman" w:hAnsi="Times New Roman" w:cs="Times New Roman"/>
                <w:b/>
                <w:noProof/>
                <w:spacing w:val="-10"/>
                <w:sz w:val="20"/>
                <w:szCs w:val="20"/>
              </w:rPr>
            </w:pPr>
            <w:r w:rsidRPr="002A359F">
              <w:rPr>
                <w:rFonts w:ascii="Times New Roman" w:hAnsi="Times New Roman"/>
                <w:b/>
                <w:noProof/>
                <w:spacing w:val="-10"/>
                <w:sz w:val="20"/>
              </w:rPr>
              <w:t>Trimestru</w:t>
            </w:r>
          </w:p>
        </w:tc>
        <w:tc>
          <w:tcPr>
            <w:tcW w:w="850" w:type="dxa"/>
            <w:tcBorders>
              <w:top w:val="nil"/>
              <w:left w:val="nil"/>
              <w:bottom w:val="single" w:sz="4" w:space="0" w:color="auto"/>
              <w:right w:val="single" w:sz="4" w:space="0" w:color="auto"/>
            </w:tcBorders>
            <w:shd w:val="clear" w:color="auto" w:fill="BDD7EE"/>
            <w:vAlign w:val="center"/>
            <w:hideMark/>
          </w:tcPr>
          <w:p w14:paraId="05C70422" w14:textId="77777777" w:rsidR="00852517" w:rsidRPr="00BD01A2" w:rsidRDefault="00852517">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An</w:t>
            </w:r>
          </w:p>
        </w:tc>
        <w:tc>
          <w:tcPr>
            <w:tcW w:w="3261" w:type="dxa"/>
            <w:vMerge/>
            <w:tcBorders>
              <w:top w:val="single" w:sz="4" w:space="0" w:color="auto"/>
              <w:bottom w:val="single" w:sz="4" w:space="0" w:color="auto"/>
              <w:right w:val="single" w:sz="4" w:space="0" w:color="auto"/>
            </w:tcBorders>
            <w:vAlign w:val="center"/>
            <w:hideMark/>
          </w:tcPr>
          <w:p w14:paraId="3EF63C62" w14:textId="77777777" w:rsidR="00852517" w:rsidRPr="002A5D1B" w:rsidRDefault="00852517">
            <w:pPr>
              <w:spacing w:after="0" w:line="240" w:lineRule="auto"/>
              <w:jc w:val="both"/>
              <w:rPr>
                <w:rFonts w:ascii="Times New Roman" w:eastAsia="Times New Roman" w:hAnsi="Times New Roman" w:cs="Times New Roman"/>
                <w:b/>
                <w:bCs/>
                <w:noProof/>
                <w:sz w:val="20"/>
                <w:szCs w:val="20"/>
                <w:lang w:val="en-GB" w:eastAsia="en-GB"/>
              </w:rPr>
            </w:pPr>
          </w:p>
        </w:tc>
      </w:tr>
      <w:tr w:rsidR="00852517" w:rsidRPr="00BD01A2" w14:paraId="3E64BB18" w14:textId="77777777">
        <w:trPr>
          <w:trHeight w:val="313"/>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hideMark/>
          </w:tcPr>
          <w:p w14:paraId="04D1275C" w14:textId="77777777" w:rsidR="00852517" w:rsidRPr="00BD01A2" w:rsidRDefault="00852517">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398</w:t>
            </w:r>
          </w:p>
        </w:tc>
        <w:tc>
          <w:tcPr>
            <w:tcW w:w="1836" w:type="dxa"/>
            <w:tcBorders>
              <w:top w:val="single" w:sz="4" w:space="0" w:color="auto"/>
              <w:left w:val="nil"/>
              <w:bottom w:val="single" w:sz="4" w:space="0" w:color="auto"/>
              <w:right w:val="single" w:sz="4" w:space="0" w:color="auto"/>
            </w:tcBorders>
            <w:shd w:val="clear" w:color="auto" w:fill="C6EFCE"/>
            <w:noWrap/>
          </w:tcPr>
          <w:p w14:paraId="66DFB169" w14:textId="77777777" w:rsidR="00852517" w:rsidRPr="00BD01A2" w:rsidRDefault="00852517">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6</w:t>
            </w:r>
            <w:r>
              <w:rPr>
                <w:rFonts w:ascii="Times New Roman" w:hAnsi="Times New Roman"/>
                <w:noProof/>
                <w:sz w:val="20"/>
              </w:rPr>
              <w:t xml:space="preserve">. Îmbunătățirea legislației privind economia socială </w:t>
            </w:r>
          </w:p>
        </w:tc>
        <w:tc>
          <w:tcPr>
            <w:tcW w:w="1282" w:type="dxa"/>
            <w:tcBorders>
              <w:top w:val="single" w:sz="4" w:space="0" w:color="auto"/>
              <w:left w:val="nil"/>
              <w:bottom w:val="single" w:sz="4" w:space="0" w:color="auto"/>
              <w:right w:val="single" w:sz="4" w:space="0" w:color="auto"/>
            </w:tcBorders>
            <w:shd w:val="clear" w:color="auto" w:fill="C6EFCE"/>
            <w:noWrap/>
            <w:hideMark/>
          </w:tcPr>
          <w:p w14:paraId="2EA603CE" w14:textId="77777777" w:rsidR="00852517" w:rsidRPr="00BD01A2" w:rsidRDefault="00852517">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Jalon</w:t>
            </w:r>
          </w:p>
        </w:tc>
        <w:tc>
          <w:tcPr>
            <w:tcW w:w="1693" w:type="dxa"/>
            <w:tcBorders>
              <w:top w:val="single" w:sz="4" w:space="0" w:color="auto"/>
              <w:left w:val="nil"/>
              <w:bottom w:val="single" w:sz="4" w:space="0" w:color="auto"/>
              <w:right w:val="single" w:sz="4" w:space="0" w:color="auto"/>
            </w:tcBorders>
            <w:shd w:val="clear" w:color="auto" w:fill="C6EFCE"/>
            <w:noWrap/>
          </w:tcPr>
          <w:p w14:paraId="31ECB693" w14:textId="77777777" w:rsidR="00852517" w:rsidRPr="00BD01A2" w:rsidRDefault="00852517">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Intrarea în vigoare a modificării Legii nr. </w:t>
            </w:r>
            <w:r w:rsidRPr="00CA463A">
              <w:rPr>
                <w:rFonts w:ascii="Times New Roman" w:hAnsi="Times New Roman"/>
                <w:noProof/>
                <w:sz w:val="20"/>
              </w:rPr>
              <w:t>219</w:t>
            </w:r>
            <w:r>
              <w:rPr>
                <w:rFonts w:ascii="Times New Roman" w:hAnsi="Times New Roman"/>
                <w:noProof/>
                <w:sz w:val="20"/>
              </w:rPr>
              <w:t>/</w:t>
            </w:r>
            <w:r w:rsidRPr="00CA463A">
              <w:rPr>
                <w:rFonts w:ascii="Times New Roman" w:hAnsi="Times New Roman"/>
                <w:noProof/>
                <w:sz w:val="20"/>
              </w:rPr>
              <w:t>2015</w:t>
            </w:r>
            <w:r>
              <w:rPr>
                <w:rFonts w:ascii="Times New Roman" w:hAnsi="Times New Roman"/>
                <w:noProof/>
                <w:sz w:val="20"/>
              </w:rPr>
              <w:t xml:space="preserve"> privind economia socială și a normelor de aplicare</w:t>
            </w:r>
          </w:p>
        </w:tc>
        <w:tc>
          <w:tcPr>
            <w:tcW w:w="1597" w:type="dxa"/>
            <w:tcBorders>
              <w:top w:val="single" w:sz="4" w:space="0" w:color="auto"/>
              <w:left w:val="nil"/>
              <w:bottom w:val="single" w:sz="4" w:space="0" w:color="auto"/>
              <w:right w:val="single" w:sz="4" w:space="0" w:color="auto"/>
            </w:tcBorders>
            <w:shd w:val="clear" w:color="auto" w:fill="C6EFCE"/>
            <w:noWrap/>
            <w:hideMark/>
          </w:tcPr>
          <w:p w14:paraId="6124FCD8" w14:textId="77777777" w:rsidR="00852517" w:rsidRPr="00BD01A2" w:rsidRDefault="00852517">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Dispoziție legală care indică intrarea în vigoare a modificării Legii nr. </w:t>
            </w:r>
            <w:r w:rsidRPr="00CA463A">
              <w:rPr>
                <w:rFonts w:ascii="Times New Roman" w:hAnsi="Times New Roman"/>
                <w:noProof/>
                <w:sz w:val="20"/>
              </w:rPr>
              <w:t>219</w:t>
            </w:r>
            <w:r>
              <w:rPr>
                <w:rFonts w:ascii="Times New Roman" w:hAnsi="Times New Roman"/>
                <w:noProof/>
                <w:sz w:val="20"/>
              </w:rPr>
              <w:t>/</w:t>
            </w:r>
            <w:r w:rsidRPr="00CA463A">
              <w:rPr>
                <w:rFonts w:ascii="Times New Roman" w:hAnsi="Times New Roman"/>
                <w:noProof/>
                <w:sz w:val="20"/>
              </w:rPr>
              <w:t>2015</w:t>
            </w:r>
            <w:r>
              <w:rPr>
                <w:rFonts w:ascii="Times New Roman" w:hAnsi="Times New Roman"/>
                <w:noProof/>
                <w:sz w:val="20"/>
              </w:rPr>
              <w:t xml:space="preserve"> privind economia socială și a normelor de aplicare</w:t>
            </w:r>
          </w:p>
        </w:tc>
        <w:tc>
          <w:tcPr>
            <w:tcW w:w="1246" w:type="dxa"/>
            <w:tcBorders>
              <w:top w:val="nil"/>
              <w:left w:val="nil"/>
              <w:bottom w:val="single" w:sz="4" w:space="0" w:color="auto"/>
              <w:right w:val="single" w:sz="4" w:space="0" w:color="auto"/>
            </w:tcBorders>
            <w:shd w:val="clear" w:color="auto" w:fill="C6EFCE"/>
            <w:noWrap/>
            <w:hideMark/>
          </w:tcPr>
          <w:p w14:paraId="6304C355" w14:textId="77777777" w:rsidR="00852517" w:rsidRPr="00BD01A2" w:rsidRDefault="00852517">
            <w:pPr>
              <w:spacing w:after="0" w:line="240" w:lineRule="auto"/>
              <w:jc w:val="both"/>
              <w:rPr>
                <w:rFonts w:ascii="Times New Roman" w:eastAsia="Times New Roman" w:hAnsi="Times New Roman" w:cs="Times New Roman"/>
                <w:noProof/>
                <w:sz w:val="20"/>
                <w:szCs w:val="20"/>
                <w:lang w:val="en-GB" w:eastAsia="en-GB"/>
              </w:rPr>
            </w:pPr>
          </w:p>
        </w:tc>
        <w:tc>
          <w:tcPr>
            <w:tcW w:w="1134" w:type="dxa"/>
            <w:tcBorders>
              <w:top w:val="nil"/>
              <w:left w:val="nil"/>
              <w:bottom w:val="single" w:sz="4" w:space="0" w:color="auto"/>
              <w:right w:val="single" w:sz="4" w:space="0" w:color="auto"/>
            </w:tcBorders>
            <w:shd w:val="clear" w:color="auto" w:fill="C6EFCE"/>
            <w:noWrap/>
          </w:tcPr>
          <w:p w14:paraId="48C67E0D" w14:textId="77777777" w:rsidR="00852517" w:rsidRPr="00BD01A2" w:rsidRDefault="00852517">
            <w:pPr>
              <w:spacing w:after="0" w:line="240" w:lineRule="auto"/>
              <w:jc w:val="both"/>
              <w:rPr>
                <w:rFonts w:ascii="Times New Roman" w:eastAsia="Times New Roman" w:hAnsi="Times New Roman" w:cs="Times New Roman"/>
                <w:noProof/>
                <w:sz w:val="20"/>
                <w:szCs w:val="20"/>
                <w:lang w:val="en-GB" w:eastAsia="en-GB"/>
              </w:rPr>
            </w:pPr>
          </w:p>
        </w:tc>
        <w:tc>
          <w:tcPr>
            <w:tcW w:w="920" w:type="dxa"/>
            <w:tcBorders>
              <w:top w:val="nil"/>
              <w:left w:val="nil"/>
              <w:bottom w:val="single" w:sz="4" w:space="0" w:color="auto"/>
              <w:right w:val="single" w:sz="4" w:space="0" w:color="auto"/>
            </w:tcBorders>
            <w:shd w:val="clear" w:color="auto" w:fill="C6EFCE"/>
            <w:noWrap/>
          </w:tcPr>
          <w:p w14:paraId="01DEA154" w14:textId="77777777" w:rsidR="00852517" w:rsidRPr="00BD01A2" w:rsidRDefault="00852517">
            <w:pPr>
              <w:spacing w:after="0" w:line="240" w:lineRule="auto"/>
              <w:jc w:val="both"/>
              <w:rPr>
                <w:rFonts w:ascii="Times New Roman" w:eastAsia="Times New Roman" w:hAnsi="Times New Roman" w:cs="Times New Roman"/>
                <w:noProof/>
                <w:sz w:val="20"/>
                <w:szCs w:val="20"/>
                <w:lang w:val="en-GB" w:eastAsia="en-GB"/>
              </w:rPr>
            </w:pPr>
          </w:p>
        </w:tc>
        <w:tc>
          <w:tcPr>
            <w:tcW w:w="1065" w:type="dxa"/>
            <w:tcBorders>
              <w:top w:val="nil"/>
              <w:left w:val="nil"/>
              <w:bottom w:val="single" w:sz="4" w:space="0" w:color="auto"/>
              <w:right w:val="single" w:sz="4" w:space="0" w:color="auto"/>
            </w:tcBorders>
            <w:shd w:val="clear" w:color="auto" w:fill="C6EFCE"/>
            <w:noWrap/>
            <w:hideMark/>
          </w:tcPr>
          <w:p w14:paraId="54DFB682" w14:textId="77777777" w:rsidR="00852517" w:rsidRPr="00BD01A2" w:rsidRDefault="00852517">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50" w:type="dxa"/>
            <w:tcBorders>
              <w:top w:val="nil"/>
              <w:left w:val="nil"/>
              <w:bottom w:val="single" w:sz="4" w:space="0" w:color="auto"/>
              <w:right w:val="single" w:sz="4" w:space="0" w:color="auto"/>
            </w:tcBorders>
            <w:shd w:val="clear" w:color="auto" w:fill="C6EFCE"/>
            <w:noWrap/>
            <w:hideMark/>
          </w:tcPr>
          <w:p w14:paraId="25696C67" w14:textId="77777777" w:rsidR="00852517" w:rsidRPr="00BD01A2" w:rsidRDefault="00852517">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3261" w:type="dxa"/>
            <w:tcBorders>
              <w:top w:val="single" w:sz="4" w:space="0" w:color="auto"/>
              <w:left w:val="nil"/>
              <w:bottom w:val="single" w:sz="4" w:space="0" w:color="auto"/>
              <w:right w:val="single" w:sz="4" w:space="0" w:color="auto"/>
            </w:tcBorders>
            <w:shd w:val="clear" w:color="auto" w:fill="C6EFCE"/>
            <w:noWrap/>
            <w:hideMark/>
          </w:tcPr>
          <w:p w14:paraId="5870675C" w14:textId="77777777" w:rsidR="00852517" w:rsidRPr="00BD01A2"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Reglementările modificate vor cuprinde:</w:t>
            </w:r>
          </w:p>
          <w:p w14:paraId="6B3A1A3F" w14:textId="77777777" w:rsidR="00852517" w:rsidRPr="00BD01A2" w:rsidRDefault="00852517" w:rsidP="00852517">
            <w:pPr>
              <w:pStyle w:val="ListParagraph"/>
              <w:numPr>
                <w:ilvl w:val="0"/>
                <w:numId w:val="60"/>
              </w:numPr>
              <w:spacing w:after="0" w:line="240" w:lineRule="auto"/>
              <w:ind w:left="177" w:hanging="219"/>
              <w:jc w:val="both"/>
              <w:rPr>
                <w:rFonts w:ascii="Times New Roman" w:hAnsi="Times New Roman" w:cs="Times New Roman"/>
                <w:noProof/>
                <w:sz w:val="20"/>
                <w:szCs w:val="20"/>
              </w:rPr>
            </w:pPr>
            <w:r>
              <w:rPr>
                <w:rFonts w:ascii="Times New Roman" w:hAnsi="Times New Roman"/>
                <w:noProof/>
                <w:sz w:val="20"/>
              </w:rPr>
              <w:t>o procedură simplificată de înregistrare a întreprinderilor sociale;</w:t>
            </w:r>
          </w:p>
          <w:p w14:paraId="2F0DDD52" w14:textId="77777777" w:rsidR="00852517" w:rsidRPr="00BD01A2" w:rsidRDefault="00852517" w:rsidP="00852517">
            <w:pPr>
              <w:pStyle w:val="ListParagraph"/>
              <w:numPr>
                <w:ilvl w:val="0"/>
                <w:numId w:val="60"/>
              </w:numPr>
              <w:spacing w:before="120" w:after="0" w:line="240" w:lineRule="auto"/>
              <w:ind w:left="177" w:hanging="219"/>
              <w:jc w:val="both"/>
              <w:rPr>
                <w:rFonts w:ascii="Times New Roman" w:hAnsi="Times New Roman" w:cs="Times New Roman"/>
                <w:noProof/>
                <w:sz w:val="20"/>
                <w:szCs w:val="20"/>
              </w:rPr>
            </w:pPr>
            <w:r>
              <w:rPr>
                <w:rFonts w:ascii="Times New Roman" w:hAnsi="Times New Roman"/>
                <w:noProof/>
                <w:sz w:val="20"/>
              </w:rPr>
              <w:t>o mai bună direcționare a activităților economice și a utilizării forței de muncă, astfel încât să răspundă mai bine nevoilor grupurilor vulnerabile și ale comunităților marginalizate;</w:t>
            </w:r>
          </w:p>
          <w:p w14:paraId="41F06523" w14:textId="77777777" w:rsidR="00852517" w:rsidRPr="00BD01A2" w:rsidRDefault="00852517" w:rsidP="00852517">
            <w:pPr>
              <w:pStyle w:val="ListParagraph"/>
              <w:numPr>
                <w:ilvl w:val="0"/>
                <w:numId w:val="60"/>
              </w:numPr>
              <w:spacing w:before="120" w:after="0" w:line="240" w:lineRule="auto"/>
              <w:ind w:left="177" w:hanging="219"/>
              <w:jc w:val="both"/>
              <w:rPr>
                <w:rFonts w:ascii="Times New Roman" w:hAnsi="Times New Roman" w:cs="Times New Roman"/>
                <w:noProof/>
                <w:sz w:val="20"/>
                <w:szCs w:val="20"/>
              </w:rPr>
            </w:pPr>
            <w:r>
              <w:rPr>
                <w:rFonts w:ascii="Times New Roman" w:hAnsi="Times New Roman"/>
                <w:noProof/>
                <w:sz w:val="20"/>
              </w:rPr>
              <w:t xml:space="preserve">măsuri identificate pentru îmbunătățirea sustenabilității structurilor economiei sociale, de exemplu regimuri preferențiale de achiziții publice pentru bunuri și servicii. </w:t>
            </w:r>
          </w:p>
        </w:tc>
      </w:tr>
      <w:tr w:rsidR="00852517" w:rsidRPr="00BD01A2" w14:paraId="689C55AB" w14:textId="77777777">
        <w:trPr>
          <w:trHeight w:val="313"/>
          <w:jc w:val="center"/>
        </w:trPr>
        <w:tc>
          <w:tcPr>
            <w:tcW w:w="846" w:type="dxa"/>
            <w:tcBorders>
              <w:top w:val="nil"/>
              <w:left w:val="single" w:sz="4" w:space="0" w:color="auto"/>
              <w:bottom w:val="single" w:sz="4" w:space="0" w:color="auto"/>
              <w:right w:val="single" w:sz="4" w:space="0" w:color="auto"/>
            </w:tcBorders>
            <w:shd w:val="clear" w:color="auto" w:fill="C6EFCE"/>
            <w:noWrap/>
            <w:hideMark/>
          </w:tcPr>
          <w:p w14:paraId="396A5738" w14:textId="77777777" w:rsidR="00852517" w:rsidRPr="00BD01A2" w:rsidRDefault="00852517">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399</w:t>
            </w:r>
          </w:p>
        </w:tc>
        <w:tc>
          <w:tcPr>
            <w:tcW w:w="1836" w:type="dxa"/>
            <w:tcBorders>
              <w:top w:val="nil"/>
              <w:left w:val="nil"/>
              <w:bottom w:val="single" w:sz="4" w:space="0" w:color="auto"/>
              <w:right w:val="single" w:sz="4" w:space="0" w:color="auto"/>
            </w:tcBorders>
            <w:shd w:val="clear" w:color="auto" w:fill="C6EFCE"/>
            <w:noWrap/>
            <w:hideMark/>
          </w:tcPr>
          <w:p w14:paraId="3FA0CE78" w14:textId="77777777" w:rsidR="00852517" w:rsidRPr="00BD01A2" w:rsidRDefault="00852517">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7</w:t>
            </w:r>
            <w:r>
              <w:rPr>
                <w:rFonts w:ascii="Times New Roman" w:hAnsi="Times New Roman"/>
                <w:noProof/>
                <w:sz w:val="20"/>
              </w:rPr>
              <w:t>. Reforma serviciilor de îngrijire pe termen lung pentru persoanele în vârstă</w:t>
            </w:r>
          </w:p>
        </w:tc>
        <w:tc>
          <w:tcPr>
            <w:tcW w:w="1282" w:type="dxa"/>
            <w:tcBorders>
              <w:top w:val="nil"/>
              <w:left w:val="nil"/>
              <w:bottom w:val="single" w:sz="4" w:space="0" w:color="auto"/>
              <w:right w:val="single" w:sz="4" w:space="0" w:color="auto"/>
            </w:tcBorders>
            <w:shd w:val="clear" w:color="auto" w:fill="C6EFCE"/>
            <w:noWrap/>
            <w:hideMark/>
          </w:tcPr>
          <w:p w14:paraId="171DA43E" w14:textId="77777777" w:rsidR="00852517" w:rsidRPr="00BD01A2" w:rsidRDefault="00852517">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Jalon</w:t>
            </w:r>
          </w:p>
        </w:tc>
        <w:tc>
          <w:tcPr>
            <w:tcW w:w="1693" w:type="dxa"/>
            <w:tcBorders>
              <w:top w:val="nil"/>
              <w:left w:val="nil"/>
              <w:bottom w:val="single" w:sz="4" w:space="0" w:color="auto"/>
              <w:right w:val="single" w:sz="4" w:space="0" w:color="auto"/>
            </w:tcBorders>
            <w:shd w:val="clear" w:color="auto" w:fill="C6EFCE"/>
            <w:noWrap/>
            <w:hideMark/>
          </w:tcPr>
          <w:p w14:paraId="67329F69" w14:textId="77777777" w:rsidR="00852517" w:rsidRPr="00BD01A2"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Intrarea în vigoare a unei legi pentru adoptarea și implementarea Strategiei naționale privind îngrijirea pe termen lung</w:t>
            </w:r>
          </w:p>
        </w:tc>
        <w:tc>
          <w:tcPr>
            <w:tcW w:w="1597" w:type="dxa"/>
            <w:tcBorders>
              <w:top w:val="nil"/>
              <w:left w:val="nil"/>
              <w:bottom w:val="single" w:sz="4" w:space="0" w:color="auto"/>
              <w:right w:val="single" w:sz="4" w:space="0" w:color="auto"/>
            </w:tcBorders>
            <w:shd w:val="clear" w:color="auto" w:fill="C6EFCE"/>
            <w:noWrap/>
            <w:hideMark/>
          </w:tcPr>
          <w:p w14:paraId="1C1A6486" w14:textId="77777777" w:rsidR="00852517" w:rsidRPr="00BD01A2" w:rsidRDefault="00852517">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Dispoziție legală care indică intrarea în vigoare a actului legislativ pentru sprijinirea punerii în aplicare a Strategiei naționale adoptate privind îngrijirea pe termen lung </w:t>
            </w:r>
          </w:p>
        </w:tc>
        <w:tc>
          <w:tcPr>
            <w:tcW w:w="1246" w:type="dxa"/>
            <w:tcBorders>
              <w:top w:val="nil"/>
              <w:left w:val="nil"/>
              <w:bottom w:val="single" w:sz="4" w:space="0" w:color="auto"/>
              <w:right w:val="single" w:sz="4" w:space="0" w:color="auto"/>
            </w:tcBorders>
            <w:shd w:val="clear" w:color="auto" w:fill="C6EFCE"/>
            <w:noWrap/>
            <w:hideMark/>
          </w:tcPr>
          <w:p w14:paraId="3B8F394E" w14:textId="77777777" w:rsidR="00852517" w:rsidRPr="00CA463A" w:rsidRDefault="00852517">
            <w:pPr>
              <w:spacing w:after="0" w:line="240" w:lineRule="auto"/>
              <w:jc w:val="both"/>
              <w:rPr>
                <w:rFonts w:ascii="Times New Roman" w:eastAsia="Times New Roman" w:hAnsi="Times New Roman" w:cs="Times New Roman"/>
                <w:noProof/>
                <w:sz w:val="20"/>
                <w:szCs w:val="20"/>
                <w:lang w:eastAsia="en-GB"/>
              </w:rPr>
            </w:pPr>
          </w:p>
        </w:tc>
        <w:tc>
          <w:tcPr>
            <w:tcW w:w="1134" w:type="dxa"/>
            <w:tcBorders>
              <w:top w:val="nil"/>
              <w:left w:val="nil"/>
              <w:bottom w:val="single" w:sz="4" w:space="0" w:color="auto"/>
              <w:right w:val="single" w:sz="4" w:space="0" w:color="auto"/>
            </w:tcBorders>
            <w:shd w:val="clear" w:color="auto" w:fill="C6EFCE"/>
            <w:noWrap/>
            <w:hideMark/>
          </w:tcPr>
          <w:p w14:paraId="009629E6" w14:textId="77777777" w:rsidR="00852517" w:rsidRPr="00BD01A2" w:rsidRDefault="00852517">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920" w:type="dxa"/>
            <w:tcBorders>
              <w:top w:val="nil"/>
              <w:left w:val="nil"/>
              <w:bottom w:val="single" w:sz="4" w:space="0" w:color="auto"/>
              <w:right w:val="single" w:sz="4" w:space="0" w:color="auto"/>
            </w:tcBorders>
            <w:shd w:val="clear" w:color="auto" w:fill="C6EFCE"/>
            <w:noWrap/>
            <w:hideMark/>
          </w:tcPr>
          <w:p w14:paraId="1BD217C0" w14:textId="77777777" w:rsidR="00852517" w:rsidRPr="00BD01A2" w:rsidRDefault="00852517">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065" w:type="dxa"/>
            <w:tcBorders>
              <w:top w:val="nil"/>
              <w:left w:val="nil"/>
              <w:bottom w:val="single" w:sz="4" w:space="0" w:color="auto"/>
              <w:right w:val="single" w:sz="4" w:space="0" w:color="auto"/>
            </w:tcBorders>
            <w:shd w:val="clear" w:color="auto" w:fill="C6EFCE"/>
            <w:noWrap/>
            <w:hideMark/>
          </w:tcPr>
          <w:p w14:paraId="65E5E742" w14:textId="77777777" w:rsidR="00852517" w:rsidRPr="00BD01A2" w:rsidRDefault="00852517">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50" w:type="dxa"/>
            <w:tcBorders>
              <w:top w:val="nil"/>
              <w:left w:val="nil"/>
              <w:bottom w:val="single" w:sz="4" w:space="0" w:color="auto"/>
              <w:right w:val="single" w:sz="4" w:space="0" w:color="auto"/>
            </w:tcBorders>
            <w:shd w:val="clear" w:color="auto" w:fill="C6EFCE"/>
            <w:noWrap/>
            <w:hideMark/>
          </w:tcPr>
          <w:p w14:paraId="3FE5B165" w14:textId="77777777" w:rsidR="00852517" w:rsidRPr="00BD01A2" w:rsidRDefault="00852517">
            <w:pPr>
              <w:spacing w:after="0" w:line="240" w:lineRule="auto"/>
              <w:jc w:val="both"/>
              <w:rPr>
                <w:rFonts w:ascii="Times New Roman" w:eastAsia="Times New Roman" w:hAnsi="Times New Roman" w:cs="Times New Roman"/>
                <w:noProof/>
                <w:sz w:val="20"/>
                <w:szCs w:val="20"/>
              </w:rPr>
            </w:pPr>
            <w:r w:rsidRPr="00CA463A">
              <w:rPr>
                <w:rFonts w:ascii="Times New Roman" w:hAnsi="Times New Roman"/>
                <w:noProof/>
                <w:sz w:val="20"/>
              </w:rPr>
              <w:t>2022</w:t>
            </w:r>
          </w:p>
        </w:tc>
        <w:tc>
          <w:tcPr>
            <w:tcW w:w="3261" w:type="dxa"/>
            <w:tcBorders>
              <w:top w:val="nil"/>
              <w:left w:val="nil"/>
              <w:bottom w:val="single" w:sz="4" w:space="0" w:color="auto"/>
              <w:right w:val="single" w:sz="4" w:space="0" w:color="auto"/>
            </w:tcBorders>
            <w:shd w:val="clear" w:color="auto" w:fill="C6EFCE"/>
            <w:noWrap/>
            <w:hideMark/>
          </w:tcPr>
          <w:p w14:paraId="69D34CC0" w14:textId="77777777" w:rsidR="00852517" w:rsidRPr="00BD01A2"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Lege privind strategia adoptată, inclusiv privind măsurile de îmbătrânire activă, precum și măsurile de acoperire a nevoilor medicale de îngrijire pe termen lung și serviciile comunitare pentru persoanele în vârstă.</w:t>
            </w:r>
          </w:p>
          <w:p w14:paraId="6A345284" w14:textId="77777777" w:rsidR="00852517" w:rsidRPr="00BD01A2" w:rsidRDefault="00852517">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Legea va cuprinde: </w:t>
            </w:r>
          </w:p>
          <w:p w14:paraId="744E79F3" w14:textId="77777777" w:rsidR="00852517" w:rsidRPr="00BD01A2" w:rsidRDefault="00852517" w:rsidP="00852517">
            <w:pPr>
              <w:numPr>
                <w:ilvl w:val="0"/>
                <w:numId w:val="61"/>
              </w:numPr>
              <w:spacing w:after="0" w:line="240" w:lineRule="auto"/>
              <w:ind w:left="177" w:hanging="218"/>
              <w:contextualSpacing/>
              <w:jc w:val="both"/>
              <w:rPr>
                <w:rFonts w:ascii="Times New Roman" w:hAnsi="Times New Roman" w:cs="Times New Roman"/>
                <w:noProof/>
                <w:sz w:val="20"/>
                <w:szCs w:val="20"/>
              </w:rPr>
            </w:pPr>
            <w:r>
              <w:rPr>
                <w:rFonts w:ascii="Times New Roman" w:hAnsi="Times New Roman"/>
                <w:noProof/>
                <w:sz w:val="20"/>
              </w:rPr>
              <w:t xml:space="preserve">o sursă stabilă identificată de finanțare a măsurilor </w:t>
            </w:r>
          </w:p>
          <w:p w14:paraId="01A963FB" w14:textId="77777777" w:rsidR="00852517" w:rsidRPr="00BD01A2" w:rsidRDefault="00852517" w:rsidP="00852517">
            <w:pPr>
              <w:numPr>
                <w:ilvl w:val="0"/>
                <w:numId w:val="61"/>
              </w:numPr>
              <w:spacing w:after="0" w:line="240" w:lineRule="auto"/>
              <w:ind w:left="177" w:hanging="218"/>
              <w:contextualSpacing/>
              <w:jc w:val="both"/>
              <w:rPr>
                <w:rFonts w:ascii="Times New Roman" w:hAnsi="Times New Roman" w:cs="Times New Roman"/>
                <w:noProof/>
                <w:sz w:val="20"/>
                <w:szCs w:val="20"/>
              </w:rPr>
            </w:pPr>
            <w:r>
              <w:rPr>
                <w:rFonts w:ascii="Times New Roman" w:hAnsi="Times New Roman"/>
                <w:noProof/>
                <w:sz w:val="20"/>
              </w:rPr>
              <w:t>un mecanism de guvernanță cu responsabilități clare atribuite autorităților publice la nivel național și local;</w:t>
            </w:r>
          </w:p>
          <w:p w14:paraId="5A6D3BAB" w14:textId="77777777" w:rsidR="00852517" w:rsidRPr="00BD01A2" w:rsidRDefault="00852517" w:rsidP="00852517">
            <w:pPr>
              <w:numPr>
                <w:ilvl w:val="0"/>
                <w:numId w:val="61"/>
              </w:numPr>
              <w:spacing w:after="0" w:line="240" w:lineRule="auto"/>
              <w:ind w:left="177" w:hanging="218"/>
              <w:contextualSpacing/>
              <w:jc w:val="both"/>
              <w:rPr>
                <w:rFonts w:ascii="Times New Roman" w:hAnsi="Times New Roman" w:cs="Times New Roman"/>
                <w:noProof/>
                <w:sz w:val="20"/>
                <w:szCs w:val="20"/>
              </w:rPr>
            </w:pPr>
            <w:r>
              <w:rPr>
                <w:rFonts w:ascii="Times New Roman" w:hAnsi="Times New Roman"/>
                <w:noProof/>
                <w:sz w:val="20"/>
              </w:rPr>
              <w:t>un mecanism de plată a fondurilor condiționat de realizarea indicatorilor-cheie de performanță asociați obiectivelor de politică</w:t>
            </w:r>
          </w:p>
          <w:p w14:paraId="2B9704C3" w14:textId="77777777" w:rsidR="00852517" w:rsidRPr="00BD01A2" w:rsidRDefault="00852517" w:rsidP="00852517">
            <w:pPr>
              <w:numPr>
                <w:ilvl w:val="0"/>
                <w:numId w:val="61"/>
              </w:numPr>
              <w:spacing w:after="0" w:line="240" w:lineRule="auto"/>
              <w:ind w:left="177" w:hanging="218"/>
              <w:jc w:val="both"/>
              <w:textAlignment w:val="baseline"/>
              <w:rPr>
                <w:rFonts w:ascii="Times New Roman" w:hAnsi="Times New Roman" w:cs="Times New Roman"/>
                <w:noProof/>
                <w:sz w:val="20"/>
                <w:szCs w:val="20"/>
              </w:rPr>
            </w:pPr>
            <w:r>
              <w:rPr>
                <w:rFonts w:ascii="Times New Roman" w:hAnsi="Times New Roman"/>
                <w:noProof/>
                <w:sz w:val="20"/>
              </w:rPr>
              <w:t>revizuirea standardelor minime de calitate. </w:t>
            </w:r>
          </w:p>
          <w:p w14:paraId="5B9E7286" w14:textId="77777777" w:rsidR="00852517" w:rsidRPr="00BD01A2" w:rsidRDefault="00852517">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Actul normativ se va baza pe o cartografiere completă la nivel comunitar (comunal/orășenesc/județean) a populației în vârstă potențial dependente sau în situații de risc (de exemplu, sărăcie, probleme de sănătate, izolare, grad ridicat de dependență).</w:t>
            </w:r>
          </w:p>
        </w:tc>
      </w:tr>
    </w:tbl>
    <w:p w14:paraId="508F7CE7" w14:textId="77777777" w:rsidR="00852517" w:rsidRPr="00CA463A" w:rsidRDefault="00852517" w:rsidP="00852517">
      <w:pPr>
        <w:spacing w:before="120" w:after="120" w:line="240" w:lineRule="auto"/>
        <w:jc w:val="both"/>
        <w:rPr>
          <w:rFonts w:ascii="Times New Roman" w:hAnsi="Times New Roman" w:cs="Times New Roman"/>
          <w:noProof/>
        </w:rPr>
        <w:sectPr w:rsidR="00852517" w:rsidRPr="00CA463A" w:rsidSect="00852517">
          <w:headerReference w:type="even" r:id="rId316"/>
          <w:headerReference w:type="default" r:id="rId317"/>
          <w:footerReference w:type="even" r:id="rId318"/>
          <w:footerReference w:type="default" r:id="rId319"/>
          <w:headerReference w:type="first" r:id="rId320"/>
          <w:footerReference w:type="first" r:id="rId321"/>
          <w:pgSz w:w="16839" w:h="11907" w:orient="landscape"/>
          <w:pgMar w:top="1134" w:right="1134" w:bottom="1134" w:left="1134" w:header="567" w:footer="567" w:gutter="0"/>
          <w:cols w:space="720"/>
          <w:docGrid w:linePitch="360"/>
        </w:sectPr>
      </w:pPr>
    </w:p>
    <w:p w14:paraId="2C74D4A3" w14:textId="77777777" w:rsidR="00550A54" w:rsidRPr="002A5D1B" w:rsidRDefault="00550A54" w:rsidP="00550A54">
      <w:pPr>
        <w:keepNext/>
        <w:numPr>
          <w:ilvl w:val="0"/>
          <w:numId w:val="62"/>
        </w:numPr>
        <w:tabs>
          <w:tab w:val="left" w:pos="850"/>
        </w:tabs>
        <w:spacing w:before="360" w:after="120" w:line="240" w:lineRule="auto"/>
        <w:jc w:val="both"/>
        <w:outlineLvl w:val="0"/>
        <w:rPr>
          <w:rFonts w:ascii="Times New Roman" w:eastAsia="Times New Roman" w:hAnsi="Times New Roman" w:cs="Times New Roman"/>
          <w:b/>
          <w:bCs/>
          <w:smallCaps/>
          <w:noProof/>
        </w:rPr>
      </w:pPr>
      <w:r w:rsidRPr="002A5D1B">
        <w:rPr>
          <w:rFonts w:ascii="Times New Roman" w:hAnsi="Times New Roman"/>
          <w:b/>
          <w:smallCaps/>
          <w:noProof/>
        </w:rPr>
        <w:t xml:space="preserve">COMPONENTA 14: Buna guvernanță </w:t>
      </w:r>
    </w:p>
    <w:p w14:paraId="190E3A0C" w14:textId="77777777" w:rsidR="00550A54" w:rsidRPr="00291374" w:rsidRDefault="00550A54" w:rsidP="00550A54">
      <w:pPr>
        <w:spacing w:before="120" w:after="120" w:line="240" w:lineRule="auto"/>
        <w:jc w:val="both"/>
        <w:rPr>
          <w:rFonts w:ascii="Times New Roman" w:eastAsia="Times New Roman" w:hAnsi="Times New Roman" w:cs="Times New Roman"/>
          <w:noProof/>
        </w:rPr>
      </w:pPr>
      <w:r>
        <w:rPr>
          <w:rFonts w:ascii="Times New Roman" w:hAnsi="Times New Roman"/>
          <w:noProof/>
        </w:rPr>
        <w:t xml:space="preserve">Obiectivele componentei sunt, prin intermediul unui set de reforme și investiții pe scară largă: (i) de a îmbunătăți guvernanța în condițiile unui sistem de luare a deciziilor previzibil, fundamentat și participativ; (ii) de a asigura furnizarea de servicii publice de calitate de către un corp de funcționari publici profesioniști și bine pregătiți, care să răspundă adecvat provocărilor, nevoilor și așteptărilor cetățenilor și mediului de afaceri. Astfel se va consolida reziliența și capacitatea de adaptare la tranziția verde și digitală. </w:t>
      </w:r>
    </w:p>
    <w:p w14:paraId="51D5A71D" w14:textId="77777777" w:rsidR="00550A54" w:rsidRPr="00291374" w:rsidRDefault="00550A54" w:rsidP="00550A54">
      <w:pPr>
        <w:spacing w:before="120" w:after="120" w:line="240" w:lineRule="auto"/>
        <w:jc w:val="both"/>
        <w:rPr>
          <w:rFonts w:ascii="Times New Roman" w:eastAsia="Times New Roman" w:hAnsi="Times New Roman" w:cs="Times New Roman"/>
          <w:noProof/>
        </w:rPr>
      </w:pPr>
      <w:r>
        <w:rPr>
          <w:rFonts w:ascii="Times New Roman" w:hAnsi="Times New Roman"/>
          <w:noProof/>
        </w:rPr>
        <w:t>Obiectivele specifice ale componentei sunt următoarele:</w:t>
      </w:r>
    </w:p>
    <w:p w14:paraId="0C78EBB0" w14:textId="77777777" w:rsidR="00550A54" w:rsidRPr="00291374" w:rsidRDefault="00550A54" w:rsidP="00550A54">
      <w:pPr>
        <w:spacing w:before="120" w:after="120" w:line="240" w:lineRule="auto"/>
        <w:jc w:val="both"/>
        <w:rPr>
          <w:rFonts w:ascii="Times New Roman" w:eastAsia="Times New Roman" w:hAnsi="Times New Roman" w:cs="Times New Roman"/>
          <w:noProof/>
        </w:rPr>
      </w:pPr>
      <w:r w:rsidRPr="00CA463A">
        <w:rPr>
          <w:rFonts w:ascii="Times New Roman" w:hAnsi="Times New Roman"/>
          <w:noProof/>
        </w:rPr>
        <w:t>1</w:t>
      </w:r>
      <w:r>
        <w:rPr>
          <w:rFonts w:ascii="Times New Roman" w:hAnsi="Times New Roman"/>
          <w:noProof/>
        </w:rPr>
        <w:t>. O mai bună coordonare, elaborare și implementare a politicilor guvernamentale, transparență sporită și încredere în sectorul public.</w:t>
      </w:r>
    </w:p>
    <w:p w14:paraId="15F684D9" w14:textId="77777777" w:rsidR="00550A54" w:rsidRPr="00291374" w:rsidRDefault="00550A54" w:rsidP="00550A54">
      <w:pPr>
        <w:spacing w:before="120" w:after="120" w:line="240" w:lineRule="auto"/>
        <w:jc w:val="both"/>
        <w:rPr>
          <w:rFonts w:ascii="Times New Roman" w:eastAsia="Times New Roman" w:hAnsi="Times New Roman" w:cs="Times New Roman"/>
          <w:noProof/>
        </w:rPr>
      </w:pPr>
      <w:r w:rsidRPr="00CA463A">
        <w:rPr>
          <w:rFonts w:ascii="Times New Roman" w:hAnsi="Times New Roman"/>
          <w:noProof/>
        </w:rPr>
        <w:t>2</w:t>
      </w:r>
      <w:r>
        <w:rPr>
          <w:rFonts w:ascii="Times New Roman" w:hAnsi="Times New Roman"/>
          <w:noProof/>
        </w:rPr>
        <w:t>. Management performant al resurselor umane în sectorul public.</w:t>
      </w:r>
    </w:p>
    <w:p w14:paraId="2D533E5E" w14:textId="77777777" w:rsidR="00550A54" w:rsidRPr="00291374" w:rsidRDefault="00550A54" w:rsidP="00550A54">
      <w:pPr>
        <w:spacing w:before="120" w:after="120" w:line="240" w:lineRule="auto"/>
        <w:jc w:val="both"/>
        <w:rPr>
          <w:rFonts w:ascii="Times New Roman" w:eastAsia="Times New Roman" w:hAnsi="Times New Roman" w:cs="Times New Roman"/>
          <w:noProof/>
        </w:rPr>
      </w:pPr>
      <w:r w:rsidRPr="00CA463A">
        <w:rPr>
          <w:rFonts w:ascii="Times New Roman" w:hAnsi="Times New Roman"/>
          <w:noProof/>
        </w:rPr>
        <w:t>3</w:t>
      </w:r>
      <w:r>
        <w:rPr>
          <w:rFonts w:ascii="Times New Roman" w:hAnsi="Times New Roman"/>
          <w:noProof/>
        </w:rPr>
        <w:t>. O politică de salarizare în sectorul public coerentă, corelată cu performanța și sustenabilă pe termen lung (remunerare unitară echitabilă).</w:t>
      </w:r>
    </w:p>
    <w:p w14:paraId="6D8C6533" w14:textId="77777777" w:rsidR="00550A54" w:rsidRPr="00291374" w:rsidRDefault="00550A54" w:rsidP="00550A54">
      <w:pPr>
        <w:spacing w:before="120" w:after="120" w:line="240" w:lineRule="auto"/>
        <w:jc w:val="both"/>
        <w:rPr>
          <w:rFonts w:ascii="Times New Roman" w:eastAsia="Times New Roman" w:hAnsi="Times New Roman" w:cs="Times New Roman"/>
          <w:noProof/>
        </w:rPr>
      </w:pPr>
      <w:r w:rsidRPr="00CA463A">
        <w:rPr>
          <w:rFonts w:ascii="Times New Roman" w:hAnsi="Times New Roman"/>
          <w:noProof/>
        </w:rPr>
        <w:t>4</w:t>
      </w:r>
      <w:r>
        <w:rPr>
          <w:rFonts w:ascii="Times New Roman" w:hAnsi="Times New Roman"/>
          <w:noProof/>
        </w:rPr>
        <w:t>. Consolidarea independenței sistemului judiciar prin îmbunătățirea accesului la justiție și creșterea eficienței la nivelul sistemului judiciar.</w:t>
      </w:r>
    </w:p>
    <w:p w14:paraId="3E13598D" w14:textId="77777777" w:rsidR="00550A54" w:rsidRPr="00291374" w:rsidRDefault="00550A54" w:rsidP="00550A54">
      <w:pPr>
        <w:spacing w:before="120" w:after="120" w:line="240" w:lineRule="auto"/>
        <w:jc w:val="both"/>
        <w:rPr>
          <w:rFonts w:ascii="Times New Roman" w:eastAsia="Times New Roman" w:hAnsi="Times New Roman" w:cs="Times New Roman"/>
          <w:noProof/>
        </w:rPr>
      </w:pPr>
      <w:r w:rsidRPr="00CA463A">
        <w:rPr>
          <w:rFonts w:ascii="Times New Roman" w:hAnsi="Times New Roman"/>
          <w:noProof/>
        </w:rPr>
        <w:t>5</w:t>
      </w:r>
      <w:r>
        <w:rPr>
          <w:rFonts w:ascii="Times New Roman" w:hAnsi="Times New Roman"/>
          <w:noProof/>
        </w:rPr>
        <w:t>. Un sistem național de achiziții mai eficient, inclusiv prin consolidarea capacității administrative a autorităților/entităților contractante, într-un cadru legal flexibil și coerent.</w:t>
      </w:r>
    </w:p>
    <w:p w14:paraId="075F522A" w14:textId="77777777" w:rsidR="00550A54" w:rsidRPr="00291374" w:rsidRDefault="00550A54" w:rsidP="00550A54">
      <w:pPr>
        <w:spacing w:before="120" w:after="120" w:line="240" w:lineRule="auto"/>
        <w:jc w:val="both"/>
        <w:rPr>
          <w:rFonts w:ascii="Times New Roman" w:eastAsia="Times New Roman" w:hAnsi="Times New Roman" w:cs="Times New Roman"/>
          <w:noProof/>
        </w:rPr>
      </w:pPr>
      <w:r w:rsidRPr="00CA463A">
        <w:rPr>
          <w:rFonts w:ascii="Times New Roman" w:hAnsi="Times New Roman"/>
          <w:noProof/>
        </w:rPr>
        <w:t>6</w:t>
      </w:r>
      <w:r>
        <w:rPr>
          <w:rFonts w:ascii="Times New Roman" w:hAnsi="Times New Roman"/>
          <w:noProof/>
        </w:rPr>
        <w:t>. Îmbunătățirea proceselor de formulare a politicilor publice/deciziilor publice prin consultarea părților interesate.</w:t>
      </w:r>
    </w:p>
    <w:p w14:paraId="6EDFC3DC" w14:textId="77777777" w:rsidR="00550A54" w:rsidRPr="00291374" w:rsidRDefault="00550A54" w:rsidP="00550A54">
      <w:pPr>
        <w:spacing w:before="120" w:after="120" w:line="240" w:lineRule="auto"/>
        <w:jc w:val="both"/>
        <w:rPr>
          <w:rFonts w:ascii="Times New Roman" w:eastAsia="Times New Roman" w:hAnsi="Times New Roman" w:cs="Times New Roman"/>
          <w:noProof/>
        </w:rPr>
      </w:pPr>
      <w:r w:rsidRPr="00CA463A">
        <w:rPr>
          <w:rFonts w:ascii="Times New Roman" w:hAnsi="Times New Roman"/>
          <w:noProof/>
        </w:rPr>
        <w:t>7</w:t>
      </w:r>
      <w:r>
        <w:rPr>
          <w:rFonts w:ascii="Times New Roman" w:hAnsi="Times New Roman"/>
          <w:noProof/>
        </w:rPr>
        <w:t xml:space="preserve">. Creșterea rezilienței companiilor de stat ca urmare a aplicării principiilor guvernanței corporative. </w:t>
      </w:r>
    </w:p>
    <w:p w14:paraId="1969CE61" w14:textId="77777777" w:rsidR="00550A54" w:rsidRPr="00291374" w:rsidRDefault="00550A54" w:rsidP="00550A54">
      <w:pPr>
        <w:spacing w:before="120" w:after="120" w:line="240" w:lineRule="auto"/>
        <w:jc w:val="both"/>
        <w:rPr>
          <w:rFonts w:ascii="Times New Roman" w:eastAsia="Times New Roman" w:hAnsi="Times New Roman" w:cs="Times New Roman"/>
          <w:noProof/>
        </w:rPr>
      </w:pPr>
      <w:r>
        <w:rPr>
          <w:rFonts w:ascii="Times New Roman" w:hAnsi="Times New Roman"/>
          <w:noProof/>
        </w:rPr>
        <w:t xml:space="preserve">Această componentă cuprinde nouă reforme și două investiții. </w:t>
      </w:r>
    </w:p>
    <w:p w14:paraId="0B1F11AB" w14:textId="77777777" w:rsidR="00550A54" w:rsidRPr="00291374" w:rsidRDefault="00550A54" w:rsidP="00550A54">
      <w:pPr>
        <w:spacing w:before="120" w:after="120" w:line="240" w:lineRule="auto"/>
        <w:jc w:val="both"/>
        <w:rPr>
          <w:rFonts w:ascii="Times New Roman" w:eastAsia="Times New Roman" w:hAnsi="Times New Roman" w:cs="Times New Roman"/>
          <w:noProof/>
        </w:rPr>
      </w:pPr>
      <w:r>
        <w:rPr>
          <w:rFonts w:ascii="Times New Roman" w:hAnsi="Times New Roman"/>
          <w:noProof/>
        </w:rPr>
        <w:t xml:space="preserve">Se preconizează că măsurile incluse în componentă vor aborda o serie de provocări evidențiate în recomandarea specifică fiecărei țări de a îmbunătăți eficiența achizițiilor și de a asigura punerea în aplicare integrală și sustenabilă a Strategiei naționale în domeniul achizițiilor publice; de a îmbunătăți calitatea și previzibilitatea procesului decizional, inclusiv prin consultări adecvate cu părțile interesate, prin evaluări eficace ale impactului și prin simplificarea procedurilor administrative și implicarea adecvată a partenerilor sociali (recomandările specifice de țară </w:t>
      </w:r>
      <w:r w:rsidRPr="00CA463A">
        <w:rPr>
          <w:rFonts w:ascii="Times New Roman" w:hAnsi="Times New Roman"/>
          <w:noProof/>
        </w:rPr>
        <w:t>3</w:t>
      </w:r>
      <w:r>
        <w:rPr>
          <w:rFonts w:ascii="Times New Roman" w:hAnsi="Times New Roman"/>
          <w:noProof/>
        </w:rPr>
        <w:t xml:space="preserve">, </w:t>
      </w:r>
      <w:r w:rsidRPr="00CA463A">
        <w:rPr>
          <w:rFonts w:ascii="Times New Roman" w:hAnsi="Times New Roman"/>
          <w:noProof/>
        </w:rPr>
        <w:t>4</w:t>
      </w:r>
      <w:r>
        <w:rPr>
          <w:rFonts w:ascii="Times New Roman" w:hAnsi="Times New Roman"/>
          <w:noProof/>
        </w:rPr>
        <w:t xml:space="preserve"> și </w:t>
      </w:r>
      <w:r w:rsidRPr="00CA463A">
        <w:rPr>
          <w:rFonts w:ascii="Times New Roman" w:hAnsi="Times New Roman"/>
          <w:noProof/>
        </w:rPr>
        <w:t>5</w:t>
      </w:r>
      <w:r>
        <w:rPr>
          <w:rFonts w:ascii="Times New Roman" w:hAnsi="Times New Roman"/>
          <w:noProof/>
        </w:rPr>
        <w:t xml:space="preserve"> din </w:t>
      </w:r>
      <w:r w:rsidRPr="00CA463A">
        <w:rPr>
          <w:rFonts w:ascii="Times New Roman" w:hAnsi="Times New Roman"/>
          <w:noProof/>
        </w:rPr>
        <w:t>2019</w:t>
      </w:r>
      <w:r>
        <w:rPr>
          <w:rFonts w:ascii="Times New Roman" w:hAnsi="Times New Roman"/>
          <w:noProof/>
        </w:rPr>
        <w:t xml:space="preserve"> și recomandarea specifică de țară </w:t>
      </w:r>
      <w:r w:rsidRPr="00CA463A">
        <w:rPr>
          <w:rFonts w:ascii="Times New Roman" w:hAnsi="Times New Roman"/>
          <w:noProof/>
        </w:rPr>
        <w:t>4</w:t>
      </w:r>
      <w:r>
        <w:rPr>
          <w:rFonts w:ascii="Times New Roman" w:hAnsi="Times New Roman"/>
          <w:noProof/>
        </w:rPr>
        <w:t xml:space="preserve"> din </w:t>
      </w:r>
      <w:r w:rsidRPr="00CA463A">
        <w:rPr>
          <w:rFonts w:ascii="Times New Roman" w:hAnsi="Times New Roman"/>
          <w:noProof/>
        </w:rPr>
        <w:t>2020</w:t>
      </w:r>
      <w:r>
        <w:rPr>
          <w:rFonts w:ascii="Times New Roman" w:hAnsi="Times New Roman"/>
          <w:noProof/>
        </w:rPr>
        <w:t>).</w:t>
      </w:r>
    </w:p>
    <w:p w14:paraId="41F589F7" w14:textId="77777777" w:rsidR="00550A54" w:rsidRPr="00291374" w:rsidRDefault="00550A54" w:rsidP="00550A54">
      <w:pPr>
        <w:spacing w:before="120" w:after="120" w:line="240" w:lineRule="auto"/>
        <w:jc w:val="both"/>
        <w:rPr>
          <w:rFonts w:ascii="Times New Roman" w:eastAsia="Times New Roman" w:hAnsi="Times New Roman" w:cs="Times New Roman"/>
          <w:noProof/>
        </w:rPr>
      </w:pPr>
      <w:r>
        <w:rPr>
          <w:rFonts w:ascii="Times New Roman" w:hAnsi="Times New Roman"/>
          <w:noProof/>
        </w:rPr>
        <w:t xml:space="preserve">Se preconizează că nicio măsură din cadrul acestei componente nu prejudiciază în mod semnificativ obiectivele de mediu în sensul articolului </w:t>
      </w:r>
      <w:r w:rsidRPr="00CA463A">
        <w:rPr>
          <w:rFonts w:ascii="Times New Roman" w:hAnsi="Times New Roman"/>
          <w:noProof/>
        </w:rPr>
        <w:t>17</w:t>
      </w:r>
      <w:r>
        <w:rPr>
          <w:rFonts w:ascii="Times New Roman" w:hAnsi="Times New Roman"/>
          <w:noProof/>
        </w:rPr>
        <w:t xml:space="preserve"> din Regulamentul (UE) </w:t>
      </w:r>
      <w:r w:rsidRPr="00CA463A">
        <w:rPr>
          <w:rFonts w:ascii="Times New Roman" w:hAnsi="Times New Roman"/>
          <w:noProof/>
        </w:rPr>
        <w:t>2020</w:t>
      </w:r>
      <w:r>
        <w:rPr>
          <w:rFonts w:ascii="Times New Roman" w:hAnsi="Times New Roman"/>
          <w:noProof/>
        </w:rPr>
        <w:t>/</w:t>
      </w:r>
      <w:r w:rsidRPr="00CA463A">
        <w:rPr>
          <w:rFonts w:ascii="Times New Roman" w:hAnsi="Times New Roman"/>
          <w:noProof/>
        </w:rPr>
        <w:t>852</w:t>
      </w:r>
      <w:r>
        <w:rPr>
          <w:rFonts w:ascii="Times New Roman" w:hAnsi="Times New Roman"/>
          <w:noProof/>
        </w:rPr>
        <w:t>, ținând seama de descrierea măsurilor și a etapelor de atenuare prevăzute în planul de redresare și reziliență în conformitate cu Orientările tehnice privind aplicarea principiului de „a nu prejudicia în mod semnificativ” („Orientările tehnice DNSH”) (</w:t>
      </w:r>
      <w:r w:rsidRPr="00CA463A">
        <w:rPr>
          <w:rFonts w:ascii="Times New Roman" w:hAnsi="Times New Roman"/>
          <w:noProof/>
        </w:rPr>
        <w:t>2021</w:t>
      </w:r>
      <w:r>
        <w:rPr>
          <w:rFonts w:ascii="Times New Roman" w:hAnsi="Times New Roman"/>
          <w:noProof/>
        </w:rPr>
        <w:t>/C</w:t>
      </w:r>
      <w:r w:rsidRPr="00CA463A">
        <w:rPr>
          <w:rFonts w:ascii="Times New Roman" w:hAnsi="Times New Roman"/>
          <w:noProof/>
        </w:rPr>
        <w:t>58</w:t>
      </w:r>
      <w:r>
        <w:rPr>
          <w:rFonts w:ascii="Times New Roman" w:hAnsi="Times New Roman"/>
          <w:noProof/>
        </w:rPr>
        <w:t>/</w:t>
      </w:r>
      <w:r w:rsidRPr="00CA463A">
        <w:rPr>
          <w:rFonts w:ascii="Times New Roman" w:hAnsi="Times New Roman"/>
          <w:noProof/>
        </w:rPr>
        <w:t>01</w:t>
      </w:r>
      <w:r>
        <w:rPr>
          <w:rFonts w:ascii="Times New Roman" w:hAnsi="Times New Roman"/>
          <w:noProof/>
        </w:rPr>
        <w:t>).</w:t>
      </w:r>
    </w:p>
    <w:p w14:paraId="03BA8F18" w14:textId="77777777" w:rsidR="00550A54" w:rsidRPr="00CA463A" w:rsidRDefault="00550A54" w:rsidP="00550A54">
      <w:pPr>
        <w:spacing w:before="120" w:after="120" w:line="240" w:lineRule="auto"/>
        <w:jc w:val="both"/>
        <w:rPr>
          <w:rFonts w:ascii="Times New Roman" w:eastAsia="Times New Roman" w:hAnsi="Times New Roman" w:cs="Times New Roman"/>
          <w:noProof/>
        </w:rPr>
      </w:pPr>
    </w:p>
    <w:p w14:paraId="27102E56" w14:textId="77777777" w:rsidR="00550A54" w:rsidRPr="002A5D1B" w:rsidRDefault="00550A54" w:rsidP="00550A54">
      <w:pPr>
        <w:keepNext/>
        <w:spacing w:before="120" w:after="120" w:line="240" w:lineRule="auto"/>
        <w:jc w:val="both"/>
        <w:outlineLvl w:val="1"/>
        <w:rPr>
          <w:rFonts w:ascii="Times New Roman" w:eastAsia="Times New Roman" w:hAnsi="Times New Roman" w:cs="Times New Roman"/>
          <w:b/>
          <w:bCs/>
          <w:noProof/>
        </w:rPr>
      </w:pPr>
      <w:r w:rsidRPr="002A5D1B">
        <w:rPr>
          <w:rFonts w:ascii="Times New Roman" w:hAnsi="Times New Roman"/>
          <w:b/>
          <w:noProof/>
        </w:rPr>
        <w:t xml:space="preserve">N.1. </w:t>
      </w:r>
      <w:r>
        <w:rPr>
          <w:rFonts w:ascii="Times New Roman" w:hAnsi="Times New Roman"/>
          <w:noProof/>
        </w:rPr>
        <w:tab/>
      </w:r>
      <w:r w:rsidRPr="002A5D1B">
        <w:rPr>
          <w:rFonts w:ascii="Times New Roman" w:hAnsi="Times New Roman"/>
          <w:b/>
          <w:noProof/>
        </w:rPr>
        <w:t>Descrierea reformelor și a investițiilor pentru care se prevede acordarea sprijinului financiar nerambursabil</w:t>
      </w:r>
    </w:p>
    <w:p w14:paraId="32CE6FEF" w14:textId="77777777" w:rsidR="00550A54" w:rsidRPr="002A359F" w:rsidRDefault="00550A54" w:rsidP="00550A54">
      <w:pPr>
        <w:spacing w:before="240" w:after="240"/>
        <w:jc w:val="both"/>
        <w:rPr>
          <w:rFonts w:ascii="Times New Roman" w:hAnsi="Times New Roman" w:cs="Times New Roman"/>
          <w:noProof/>
          <w:u w:val="single"/>
        </w:rPr>
      </w:pPr>
      <w:r w:rsidRPr="002A359F">
        <w:rPr>
          <w:rFonts w:ascii="Times New Roman" w:hAnsi="Times New Roman"/>
          <w:noProof/>
          <w:u w:val="single"/>
        </w:rPr>
        <w:t>Reforma 1. Îmbunătățirea calității procesului decizional al administrației publice</w:t>
      </w:r>
    </w:p>
    <w:p w14:paraId="34A903BC" w14:textId="77777777" w:rsidR="00550A54" w:rsidRPr="00291374" w:rsidRDefault="00550A54" w:rsidP="00550A54">
      <w:pPr>
        <w:keepNext/>
        <w:spacing w:before="120" w:after="120" w:line="240" w:lineRule="auto"/>
        <w:jc w:val="both"/>
        <w:rPr>
          <w:rFonts w:ascii="Times New Roman" w:hAnsi="Times New Roman" w:cs="Times New Roman"/>
          <w:noProof/>
        </w:rPr>
      </w:pPr>
      <w:r>
        <w:rPr>
          <w:rFonts w:ascii="Times New Roman" w:hAnsi="Times New Roman"/>
          <w:noProof/>
        </w:rPr>
        <w:t>Obiectivul acestei reforme este de a îmbunătăți calitatea și transparența elaborării politicilor publice și a planificării legislative la toate nivelurile administrației.</w:t>
      </w:r>
    </w:p>
    <w:p w14:paraId="530109F4" w14:textId="77777777" w:rsidR="00550A54" w:rsidRPr="00291374" w:rsidRDefault="00550A54" w:rsidP="00550A54">
      <w:pPr>
        <w:keepNext/>
        <w:spacing w:before="120" w:after="120" w:line="240" w:lineRule="auto"/>
        <w:jc w:val="both"/>
        <w:rPr>
          <w:rFonts w:ascii="Times New Roman" w:eastAsia="Times New Roman" w:hAnsi="Times New Roman" w:cs="Times New Roman"/>
          <w:noProof/>
        </w:rPr>
      </w:pPr>
      <w:r>
        <w:rPr>
          <w:rFonts w:ascii="Times New Roman" w:hAnsi="Times New Roman"/>
          <w:noProof/>
        </w:rPr>
        <w:t>Această măsură constă în adoptarea de metodologii, sisteme și instrumente juridice pentru a sprijini planificarea strategică, analiza impactului în materie de reglementare, consultarea publică, transparența și utilizarea bugetării programelor.</w:t>
      </w:r>
    </w:p>
    <w:p w14:paraId="69E7BA7E" w14:textId="77777777" w:rsidR="00550A54" w:rsidRPr="002A359F" w:rsidRDefault="00550A54" w:rsidP="00550A54">
      <w:pPr>
        <w:pStyle w:val="Standard"/>
        <w:spacing w:before="240"/>
        <w:jc w:val="both"/>
        <w:rPr>
          <w:rFonts w:ascii="Times New Roman" w:eastAsia="Times New Roman" w:hAnsi="Times New Roman" w:cs="Times New Roman"/>
          <w:noProof/>
          <w:u w:val="single"/>
        </w:rPr>
      </w:pPr>
    </w:p>
    <w:p w14:paraId="79EA6057" w14:textId="77777777" w:rsidR="00550A54" w:rsidRPr="002A359F" w:rsidRDefault="00550A54" w:rsidP="00550A54">
      <w:pPr>
        <w:pStyle w:val="Standard"/>
        <w:spacing w:before="240"/>
        <w:jc w:val="both"/>
        <w:rPr>
          <w:rFonts w:ascii="Times New Roman" w:eastAsia="Times New Roman" w:hAnsi="Times New Roman" w:cs="Times New Roman"/>
          <w:noProof/>
          <w:u w:val="single"/>
        </w:rPr>
      </w:pPr>
      <w:r w:rsidRPr="002A359F">
        <w:rPr>
          <w:rFonts w:ascii="Times New Roman" w:hAnsi="Times New Roman"/>
          <w:noProof/>
          <w:u w:val="single"/>
        </w:rPr>
        <w:t>Reforma 2. Îmbunătățirea guvernanței strategice pentru politicile în domeniul climei, al dezvoltării durabile și al mediului</w:t>
      </w:r>
    </w:p>
    <w:p w14:paraId="2F7EF160" w14:textId="77777777" w:rsidR="00550A54" w:rsidRPr="00291374" w:rsidRDefault="00550A54" w:rsidP="00550A54">
      <w:pPr>
        <w:spacing w:before="240" w:after="120"/>
        <w:jc w:val="both"/>
        <w:rPr>
          <w:rFonts w:ascii="Times New Roman" w:eastAsia="Times New Roman" w:hAnsi="Times New Roman" w:cs="Times New Roman"/>
          <w:noProof/>
        </w:rPr>
      </w:pPr>
      <w:r>
        <w:rPr>
          <w:rFonts w:ascii="Times New Roman" w:hAnsi="Times New Roman"/>
          <w:noProof/>
        </w:rPr>
        <w:t>Obiectivul acestei reforme este de a îmbunătăți politicile climatice și de dezvoltare durabilă și de mediu la toate nivelurile administrației publice.</w:t>
      </w:r>
    </w:p>
    <w:p w14:paraId="33FECECF" w14:textId="77777777" w:rsidR="00550A54" w:rsidRPr="00291374" w:rsidRDefault="00550A54" w:rsidP="00550A54">
      <w:pPr>
        <w:spacing w:after="240"/>
        <w:jc w:val="both"/>
        <w:rPr>
          <w:rFonts w:ascii="Times New Roman" w:eastAsia="Times New Roman" w:hAnsi="Times New Roman" w:cs="Times New Roman"/>
          <w:noProof/>
        </w:rPr>
      </w:pPr>
      <w:r>
        <w:rPr>
          <w:rFonts w:ascii="Times New Roman" w:hAnsi="Times New Roman"/>
          <w:noProof/>
        </w:rPr>
        <w:t>Această măsură constă în crearea unui mecanism interinstituțional de monitorizare și prioritizare a inițiativelor climatice, de acordare a accesului la instrumentele digitale și de consolidare a capacităților în procesul de elaborare a politicilor de dezvoltare durabilă.</w:t>
      </w:r>
    </w:p>
    <w:p w14:paraId="5150BA5B" w14:textId="77777777" w:rsidR="00550A54" w:rsidRPr="002A359F" w:rsidRDefault="00550A54" w:rsidP="00550A54">
      <w:pPr>
        <w:pStyle w:val="Standard"/>
        <w:spacing w:before="240"/>
        <w:jc w:val="both"/>
        <w:rPr>
          <w:rFonts w:ascii="Times New Roman" w:eastAsia="Times New Roman" w:hAnsi="Times New Roman" w:cs="Times New Roman"/>
          <w:noProof/>
          <w:u w:val="single"/>
        </w:rPr>
      </w:pPr>
      <w:r w:rsidRPr="002A359F">
        <w:rPr>
          <w:rFonts w:ascii="Times New Roman" w:hAnsi="Times New Roman"/>
          <w:noProof/>
          <w:u w:val="single"/>
        </w:rPr>
        <w:t>Reforma 3. Modernizarea managementului resurselor umane în sectorul public</w:t>
      </w:r>
    </w:p>
    <w:p w14:paraId="210A2920" w14:textId="77777777" w:rsidR="00550A54" w:rsidRPr="00291374" w:rsidRDefault="00550A54" w:rsidP="00550A54">
      <w:pPr>
        <w:spacing w:before="240" w:after="120"/>
        <w:jc w:val="both"/>
        <w:rPr>
          <w:rFonts w:ascii="Times New Roman" w:eastAsia="Times New Roman" w:hAnsi="Times New Roman" w:cs="Times New Roman"/>
          <w:noProof/>
        </w:rPr>
      </w:pPr>
      <w:r>
        <w:rPr>
          <w:rFonts w:ascii="Times New Roman" w:hAnsi="Times New Roman"/>
          <w:noProof/>
        </w:rPr>
        <w:t>Obiectivul acestei reforme este de a spori recrutarea transparentă și bazată pe merite în funcția publică.</w:t>
      </w:r>
    </w:p>
    <w:p w14:paraId="1DD871F7" w14:textId="77777777" w:rsidR="00550A54" w:rsidRPr="00291374" w:rsidRDefault="00550A54" w:rsidP="00550A54">
      <w:pPr>
        <w:spacing w:after="0"/>
        <w:jc w:val="both"/>
        <w:rPr>
          <w:rFonts w:ascii="Times New Roman" w:eastAsia="Times New Roman" w:hAnsi="Times New Roman" w:cs="Times New Roman"/>
          <w:noProof/>
        </w:rPr>
      </w:pPr>
      <w:r>
        <w:rPr>
          <w:rFonts w:ascii="Times New Roman" w:hAnsi="Times New Roman"/>
          <w:noProof/>
        </w:rPr>
        <w:t>Această măsură constă în adoptarea unor acte juridice și procedurale pentru dezvoltarea carierei și gestionarea personalului contractual, desfășurarea de concursuri naționale de recrutare și punerea în aplicare a unor cadre digitalizate și bazate pe competențe în materie de resurse umane.</w:t>
      </w:r>
    </w:p>
    <w:p w14:paraId="1398D332" w14:textId="77777777" w:rsidR="00550A54" w:rsidRPr="002A359F" w:rsidRDefault="00550A54" w:rsidP="00550A54">
      <w:pPr>
        <w:spacing w:before="240" w:after="240"/>
        <w:jc w:val="both"/>
        <w:rPr>
          <w:rFonts w:ascii="Times New Roman" w:eastAsia="Times New Roman" w:hAnsi="Times New Roman" w:cs="Times New Roman"/>
          <w:noProof/>
          <w:u w:val="single"/>
        </w:rPr>
      </w:pPr>
      <w:r w:rsidRPr="002A359F">
        <w:rPr>
          <w:rFonts w:ascii="Times New Roman" w:hAnsi="Times New Roman"/>
          <w:noProof/>
          <w:u w:val="single"/>
        </w:rPr>
        <w:t>Reforma 4. Dezvoltarea unui sistem de salarizare echitabil și unitar în sectorul public</w:t>
      </w:r>
    </w:p>
    <w:p w14:paraId="68EADD0F" w14:textId="77777777" w:rsidR="00550A54" w:rsidRPr="00291374" w:rsidRDefault="00550A54" w:rsidP="00550A54">
      <w:pPr>
        <w:spacing w:after="120"/>
        <w:jc w:val="both"/>
        <w:rPr>
          <w:rFonts w:ascii="Times New Roman" w:eastAsia="Times New Roman" w:hAnsi="Times New Roman" w:cs="Times New Roman"/>
          <w:noProof/>
        </w:rPr>
      </w:pPr>
      <w:r>
        <w:rPr>
          <w:rFonts w:ascii="Times New Roman" w:hAnsi="Times New Roman"/>
          <w:noProof/>
        </w:rPr>
        <w:t>Obiectivul acestei reforme este de a asigura sustenabilitatea finanțelor publice, echitatea și transparența în ceea ce privește remunerarea în sectorul public.</w:t>
      </w:r>
    </w:p>
    <w:p w14:paraId="152F759F" w14:textId="77777777" w:rsidR="00550A54" w:rsidRPr="00291374" w:rsidRDefault="00550A54" w:rsidP="00550A54">
      <w:pPr>
        <w:spacing w:after="180"/>
        <w:jc w:val="both"/>
        <w:rPr>
          <w:rFonts w:ascii="Times New Roman" w:eastAsia="Times New Roman" w:hAnsi="Times New Roman" w:cs="Times New Roman"/>
          <w:noProof/>
        </w:rPr>
      </w:pPr>
      <w:r>
        <w:rPr>
          <w:rFonts w:ascii="Times New Roman" w:hAnsi="Times New Roman"/>
          <w:noProof/>
        </w:rPr>
        <w:t>Această măsură constă în adoptarea unui nou cadru juridic pentru un sistem de salarizare în sectorul public unificat și orientat spre performanță.</w:t>
      </w:r>
    </w:p>
    <w:p w14:paraId="58C02130" w14:textId="77777777" w:rsidR="00550A54" w:rsidRPr="002A359F" w:rsidRDefault="00550A54" w:rsidP="00550A54">
      <w:pPr>
        <w:spacing w:before="240" w:after="240"/>
        <w:jc w:val="both"/>
        <w:rPr>
          <w:rFonts w:ascii="Times New Roman" w:eastAsia="Times New Roman" w:hAnsi="Times New Roman" w:cs="Times New Roman"/>
          <w:noProof/>
          <w:u w:val="single"/>
        </w:rPr>
      </w:pPr>
      <w:r w:rsidRPr="002A359F">
        <w:rPr>
          <w:rFonts w:ascii="Times New Roman" w:hAnsi="Times New Roman"/>
          <w:noProof/>
          <w:u w:val="single"/>
        </w:rPr>
        <w:t>Reforma 5. Garantarea independenței justiției, creșterea calității și eficienței acesteia</w:t>
      </w:r>
    </w:p>
    <w:p w14:paraId="5DC612C4" w14:textId="77777777" w:rsidR="00550A54" w:rsidRPr="00291374" w:rsidRDefault="00550A54" w:rsidP="00550A54">
      <w:pPr>
        <w:spacing w:after="120" w:line="240" w:lineRule="auto"/>
        <w:jc w:val="both"/>
        <w:rPr>
          <w:rFonts w:ascii="Times New Roman" w:eastAsia="Times New Roman" w:hAnsi="Times New Roman" w:cs="Times New Roman"/>
          <w:noProof/>
        </w:rPr>
      </w:pPr>
      <w:r>
        <w:rPr>
          <w:rFonts w:ascii="Times New Roman" w:hAnsi="Times New Roman"/>
          <w:noProof/>
        </w:rPr>
        <w:t>Obiectivul reformei este de a eficientiza funcționarea instituțiilor judiciare.</w:t>
      </w:r>
    </w:p>
    <w:p w14:paraId="12CACB5D" w14:textId="77777777" w:rsidR="00550A54" w:rsidRPr="00291374" w:rsidRDefault="00550A54" w:rsidP="00550A54">
      <w:pPr>
        <w:spacing w:before="120" w:after="120" w:line="240" w:lineRule="auto"/>
        <w:jc w:val="both"/>
        <w:rPr>
          <w:rFonts w:ascii="Times New Roman" w:eastAsia="Times New Roman" w:hAnsi="Times New Roman" w:cs="Times New Roman"/>
          <w:noProof/>
        </w:rPr>
      </w:pPr>
      <w:r>
        <w:rPr>
          <w:rFonts w:ascii="Times New Roman" w:hAnsi="Times New Roman"/>
          <w:noProof/>
        </w:rPr>
        <w:t>Măsura constă în adoptarea de acte juridice care acoperă independența sistemului judiciar, precum și de acte juridice de modificare a codurilor penale pe baza deciziilor Curții Constituționale în domeniul Codului penal și al Codului de procedură penală.</w:t>
      </w:r>
    </w:p>
    <w:p w14:paraId="08E86051" w14:textId="77777777" w:rsidR="00550A54" w:rsidRPr="002A359F" w:rsidRDefault="00550A54" w:rsidP="00550A54">
      <w:pPr>
        <w:spacing w:before="240" w:after="240"/>
        <w:jc w:val="both"/>
        <w:rPr>
          <w:rFonts w:ascii="Times New Roman" w:eastAsia="Times New Roman" w:hAnsi="Times New Roman" w:cs="Times New Roman"/>
          <w:noProof/>
          <w:u w:val="single"/>
        </w:rPr>
      </w:pPr>
      <w:r w:rsidRPr="002A359F">
        <w:rPr>
          <w:rFonts w:ascii="Times New Roman" w:hAnsi="Times New Roman"/>
          <w:noProof/>
          <w:u w:val="single"/>
        </w:rPr>
        <w:t>Reforma 6. Intensificarea luptei împotriva corupției</w:t>
      </w:r>
    </w:p>
    <w:p w14:paraId="55C3B960" w14:textId="77777777" w:rsidR="00550A54" w:rsidRPr="00291374" w:rsidRDefault="00550A54" w:rsidP="00550A54">
      <w:pPr>
        <w:tabs>
          <w:tab w:val="left" w:pos="5456"/>
        </w:tabs>
        <w:spacing w:before="120" w:after="120" w:line="240" w:lineRule="auto"/>
        <w:jc w:val="both"/>
        <w:rPr>
          <w:rFonts w:ascii="Times New Roman" w:eastAsia="Times New Roman" w:hAnsi="Times New Roman" w:cs="Times New Roman"/>
          <w:noProof/>
        </w:rPr>
      </w:pPr>
      <w:r>
        <w:rPr>
          <w:rFonts w:ascii="Times New Roman" w:hAnsi="Times New Roman"/>
          <w:noProof/>
        </w:rPr>
        <w:t>Obiectivul reformei este de a intensifica lupta împotriva corupției, prin prevenirea și reprimarea acesteia.</w:t>
      </w:r>
    </w:p>
    <w:p w14:paraId="50AB6952" w14:textId="77777777" w:rsidR="00550A54" w:rsidRPr="00291374" w:rsidRDefault="00550A54" w:rsidP="00550A54">
      <w:pPr>
        <w:spacing w:before="120" w:after="120" w:line="240" w:lineRule="auto"/>
        <w:jc w:val="both"/>
        <w:rPr>
          <w:rFonts w:ascii="Times New Roman" w:eastAsia="Times New Roman" w:hAnsi="Times New Roman" w:cs="Times New Roman"/>
          <w:noProof/>
        </w:rPr>
      </w:pPr>
      <w:r>
        <w:rPr>
          <w:rFonts w:ascii="Times New Roman" w:hAnsi="Times New Roman"/>
          <w:noProof/>
        </w:rPr>
        <w:t>Măsura constă în adoptarea unor acte juridice de revizuire a cadrului strategic anticorupție, de transpunere a Directivei privind protecția avertizorilor de integritate și de creștere a ratei de ocupare a posturilor de procuror din cadrul Direcției Naționale Anticorupție.</w:t>
      </w:r>
    </w:p>
    <w:p w14:paraId="5AF459A3" w14:textId="77777777" w:rsidR="00550A54" w:rsidRPr="002A359F" w:rsidRDefault="00550A54" w:rsidP="00550A54">
      <w:pPr>
        <w:spacing w:before="240" w:after="240"/>
        <w:jc w:val="both"/>
        <w:rPr>
          <w:rFonts w:ascii="Times New Roman" w:eastAsia="Times New Roman" w:hAnsi="Times New Roman" w:cs="Times New Roman"/>
          <w:noProof/>
          <w:u w:val="single"/>
        </w:rPr>
      </w:pPr>
      <w:r w:rsidRPr="002A359F">
        <w:rPr>
          <w:rFonts w:ascii="Times New Roman" w:hAnsi="Times New Roman"/>
          <w:noProof/>
          <w:u w:val="single"/>
        </w:rPr>
        <w:t>Reforma 7. Actualizarea cadrului juridic de integritate pentru funcția publică</w:t>
      </w:r>
    </w:p>
    <w:p w14:paraId="6B1F9CCD" w14:textId="77777777" w:rsidR="00550A54" w:rsidRPr="00291374" w:rsidRDefault="00550A54" w:rsidP="00550A54">
      <w:pPr>
        <w:spacing w:after="120" w:line="240" w:lineRule="auto"/>
        <w:jc w:val="both"/>
        <w:rPr>
          <w:rFonts w:ascii="Times New Roman" w:eastAsia="Times New Roman" w:hAnsi="Times New Roman" w:cs="Times New Roman"/>
          <w:noProof/>
        </w:rPr>
      </w:pPr>
      <w:r>
        <w:rPr>
          <w:rFonts w:ascii="Times New Roman" w:hAnsi="Times New Roman"/>
          <w:noProof/>
        </w:rPr>
        <w:t>Obiectivul acestei reforme este de a spori integritatea funcției publice.</w:t>
      </w:r>
    </w:p>
    <w:p w14:paraId="36CF5577" w14:textId="77777777" w:rsidR="00550A54" w:rsidRPr="00291374" w:rsidRDefault="00550A54" w:rsidP="00550A54">
      <w:pPr>
        <w:spacing w:before="120" w:after="240" w:line="240" w:lineRule="auto"/>
        <w:jc w:val="both"/>
        <w:rPr>
          <w:rFonts w:ascii="Times New Roman" w:eastAsia="Times New Roman" w:hAnsi="Times New Roman" w:cs="Times New Roman"/>
          <w:noProof/>
        </w:rPr>
      </w:pPr>
      <w:r>
        <w:rPr>
          <w:rFonts w:ascii="Times New Roman" w:hAnsi="Times New Roman"/>
          <w:noProof/>
        </w:rPr>
        <w:t>Această măsură constă în actualizarea actelor juridice privind integritatea pentru membrii funcției publice.</w:t>
      </w:r>
    </w:p>
    <w:p w14:paraId="4B0E8CC6" w14:textId="77777777" w:rsidR="00550A54" w:rsidRPr="002A359F" w:rsidRDefault="00550A54" w:rsidP="00550A54">
      <w:pPr>
        <w:spacing w:before="240" w:after="240"/>
        <w:jc w:val="both"/>
        <w:rPr>
          <w:rFonts w:ascii="Times New Roman" w:eastAsia="Times New Roman" w:hAnsi="Times New Roman" w:cs="Times New Roman"/>
          <w:noProof/>
          <w:u w:val="single"/>
        </w:rPr>
      </w:pPr>
      <w:r w:rsidRPr="002A359F">
        <w:rPr>
          <w:rFonts w:ascii="Times New Roman" w:hAnsi="Times New Roman"/>
          <w:noProof/>
          <w:u w:val="single"/>
        </w:rPr>
        <w:t>Reforma 8. Modernizarea și raționalizarea sistemului național de achiziții publice</w:t>
      </w:r>
    </w:p>
    <w:p w14:paraId="083B59E8" w14:textId="77777777" w:rsidR="00550A54" w:rsidRPr="00291374" w:rsidRDefault="00550A54" w:rsidP="00550A54">
      <w:pPr>
        <w:spacing w:after="120" w:line="240" w:lineRule="auto"/>
        <w:jc w:val="both"/>
        <w:rPr>
          <w:rFonts w:ascii="Times New Roman" w:eastAsia="Times New Roman" w:hAnsi="Times New Roman" w:cs="Times New Roman"/>
          <w:noProof/>
        </w:rPr>
      </w:pPr>
      <w:r>
        <w:rPr>
          <w:rFonts w:ascii="Times New Roman" w:hAnsi="Times New Roman"/>
          <w:noProof/>
        </w:rPr>
        <w:t>Obiectivul acestei reforme este de a spori eficiența, transparența și funcționalitatea sistemului de achiziții publice și de a sprijini punerea în aplicare a politicilor strategice de achiziții publice.</w:t>
      </w:r>
    </w:p>
    <w:p w14:paraId="67F4C1D1" w14:textId="77777777" w:rsidR="00550A54" w:rsidRPr="00291374" w:rsidRDefault="00550A54" w:rsidP="00550A54">
      <w:pPr>
        <w:spacing w:after="240" w:line="240" w:lineRule="auto"/>
        <w:jc w:val="both"/>
        <w:rPr>
          <w:rFonts w:ascii="Times New Roman" w:eastAsia="Times New Roman" w:hAnsi="Times New Roman" w:cs="Times New Roman"/>
          <w:noProof/>
        </w:rPr>
      </w:pPr>
      <w:r>
        <w:rPr>
          <w:rFonts w:ascii="Times New Roman" w:hAnsi="Times New Roman"/>
          <w:noProof/>
        </w:rPr>
        <w:t>Această măsură constă în actualizarea cadrului legislativ, creșterea capacității instituționale, adăugarea unor noi caracteristici instrumentelor digitale și creșterea interoperabilității pentru procesele de achiziții publice.</w:t>
      </w:r>
    </w:p>
    <w:p w14:paraId="33BC5308" w14:textId="77777777" w:rsidR="00550A54" w:rsidRPr="002A359F" w:rsidRDefault="00550A54" w:rsidP="00550A54">
      <w:pPr>
        <w:spacing w:before="240" w:after="240"/>
        <w:jc w:val="both"/>
        <w:rPr>
          <w:rFonts w:ascii="Times New Roman" w:eastAsia="Times New Roman" w:hAnsi="Times New Roman" w:cs="Times New Roman"/>
          <w:noProof/>
          <w:u w:val="single"/>
        </w:rPr>
      </w:pPr>
      <w:r w:rsidRPr="002A359F">
        <w:rPr>
          <w:rFonts w:ascii="Times New Roman" w:hAnsi="Times New Roman"/>
          <w:noProof/>
          <w:u w:val="single"/>
        </w:rPr>
        <w:t>Reforma 9. Îmbunătățirea cadrului procedural de implementare a principiilor guvernanței corporative în cadrul întreprinderilor de stat</w:t>
      </w:r>
    </w:p>
    <w:p w14:paraId="5ACA2728" w14:textId="77777777" w:rsidR="00550A54" w:rsidRPr="00291374" w:rsidRDefault="00550A54" w:rsidP="00550A54">
      <w:pPr>
        <w:spacing w:after="120" w:line="240" w:lineRule="auto"/>
        <w:jc w:val="both"/>
        <w:rPr>
          <w:rFonts w:ascii="Times New Roman" w:eastAsia="Times New Roman" w:hAnsi="Times New Roman" w:cs="Times New Roman"/>
          <w:noProof/>
        </w:rPr>
      </w:pPr>
      <w:r>
        <w:rPr>
          <w:rFonts w:ascii="Times New Roman" w:hAnsi="Times New Roman"/>
          <w:noProof/>
        </w:rPr>
        <w:t xml:space="preserve">Obiectivul acestei reforme este de a îmbunătăți guvernanța corporativă a tuturor întreprinderilor de stat din România prin aplicarea standardelor OCDE. </w:t>
      </w:r>
    </w:p>
    <w:p w14:paraId="184D0DCA" w14:textId="77777777" w:rsidR="00550A54" w:rsidRPr="00291374" w:rsidRDefault="00550A54" w:rsidP="00550A54">
      <w:pPr>
        <w:spacing w:after="120" w:line="240" w:lineRule="auto"/>
        <w:jc w:val="both"/>
        <w:rPr>
          <w:rFonts w:ascii="Times New Roman" w:eastAsia="Times New Roman" w:hAnsi="Times New Roman" w:cs="Times New Roman"/>
          <w:noProof/>
        </w:rPr>
      </w:pPr>
      <w:r>
        <w:rPr>
          <w:rFonts w:ascii="Times New Roman" w:hAnsi="Times New Roman"/>
          <w:noProof/>
        </w:rPr>
        <w:t xml:space="preserve">Reforma constă în modificarea legislației relevante privind întreprinderile de stat. </w:t>
      </w:r>
    </w:p>
    <w:p w14:paraId="5F16B335" w14:textId="77777777" w:rsidR="00550A54" w:rsidRPr="00291374" w:rsidRDefault="00550A54" w:rsidP="00550A54">
      <w:pPr>
        <w:spacing w:after="240"/>
        <w:jc w:val="both"/>
        <w:rPr>
          <w:rFonts w:ascii="Times New Roman" w:eastAsia="Times New Roman" w:hAnsi="Times New Roman" w:cs="Times New Roman"/>
          <w:noProof/>
        </w:rPr>
      </w:pPr>
      <w:r>
        <w:rPr>
          <w:rFonts w:ascii="Times New Roman" w:hAnsi="Times New Roman"/>
          <w:noProof/>
        </w:rPr>
        <w:t>În conformitate cu articolul </w:t>
      </w:r>
      <w:r w:rsidRPr="00CA463A">
        <w:rPr>
          <w:rFonts w:ascii="Times New Roman" w:hAnsi="Times New Roman"/>
          <w:noProof/>
        </w:rPr>
        <w:t>7</w:t>
      </w:r>
      <w:r>
        <w:rPr>
          <w:rFonts w:ascii="Times New Roman" w:hAnsi="Times New Roman"/>
          <w:noProof/>
        </w:rPr>
        <w:t xml:space="preserve"> alineatul (</w:t>
      </w:r>
      <w:r w:rsidRPr="00CA463A">
        <w:rPr>
          <w:rFonts w:ascii="Times New Roman" w:hAnsi="Times New Roman"/>
          <w:noProof/>
        </w:rPr>
        <w:t>2</w:t>
      </w:r>
      <w:r>
        <w:rPr>
          <w:rFonts w:ascii="Times New Roman" w:hAnsi="Times New Roman"/>
          <w:noProof/>
        </w:rPr>
        <w:t xml:space="preserve">) din Regulamentul privind redresarea și reziliența, România a solicitat sprijin tehnic prin intermediul instrumentului de asistență tehnică pentru punerea în aplicare a reformei de îmbunătățire a cadrului privind guvernanța corporativă în întreprinderile de stat. </w:t>
      </w:r>
    </w:p>
    <w:p w14:paraId="04E5D445" w14:textId="77777777" w:rsidR="00550A54" w:rsidRPr="002A359F" w:rsidRDefault="00550A54" w:rsidP="00550A54">
      <w:pPr>
        <w:spacing w:after="240"/>
        <w:jc w:val="both"/>
        <w:rPr>
          <w:rFonts w:ascii="Times New Roman" w:eastAsia="Times New Roman" w:hAnsi="Times New Roman" w:cs="Times New Roman"/>
          <w:noProof/>
          <w:u w:val="single"/>
        </w:rPr>
      </w:pPr>
      <w:r w:rsidRPr="002A359F">
        <w:rPr>
          <w:rFonts w:ascii="Times New Roman" w:hAnsi="Times New Roman"/>
          <w:noProof/>
          <w:u w:val="single"/>
        </w:rPr>
        <w:t xml:space="preserve">Investiția 4. Creșterea capacității organizațiilor societății civile de stimulare a cetățeniei active, de implicare profesionistă în planificarea și implementarea politicilor publice privind drepturile sociale vizate de planul național de redresare și reziliență și monitorizarea reformelor asociate </w:t>
      </w:r>
    </w:p>
    <w:p w14:paraId="000D10A5" w14:textId="77777777" w:rsidR="00550A54" w:rsidRPr="00291374" w:rsidRDefault="00550A54" w:rsidP="00550A54">
      <w:pPr>
        <w:pStyle w:val="Standard"/>
        <w:spacing w:before="240" w:after="120"/>
        <w:jc w:val="both"/>
        <w:rPr>
          <w:rFonts w:ascii="Times New Roman" w:eastAsia="Times New Roman" w:hAnsi="Times New Roman" w:cs="Times New Roman"/>
          <w:noProof/>
        </w:rPr>
      </w:pPr>
      <w:r>
        <w:rPr>
          <w:rFonts w:ascii="Times New Roman" w:hAnsi="Times New Roman"/>
          <w:noProof/>
        </w:rPr>
        <w:t>Obiectivul acestei măsuri este de a asigura o participare sporită la procesul de elaborare a politicilor privind drepturile sociale.</w:t>
      </w:r>
    </w:p>
    <w:p w14:paraId="1044388D" w14:textId="31D98EBD" w:rsidR="00550A54" w:rsidRPr="00291374" w:rsidRDefault="00550A54" w:rsidP="00550A54">
      <w:pPr>
        <w:pStyle w:val="Standard"/>
        <w:jc w:val="both"/>
        <w:rPr>
          <w:rFonts w:ascii="Times New Roman" w:eastAsia="Times New Roman" w:hAnsi="Times New Roman" w:cs="Times New Roman"/>
          <w:noProof/>
        </w:rPr>
      </w:pPr>
      <w:r>
        <w:rPr>
          <w:rFonts w:ascii="Times New Roman" w:hAnsi="Times New Roman"/>
          <w:noProof/>
        </w:rPr>
        <w:t xml:space="preserve">Măsura constă în adoptarea de acte juridice pentru a remedia deficiențele procesului de dialog social și pentru a asigura consultarea semnificativă a părților interesate relevante. </w:t>
      </w:r>
    </w:p>
    <w:p w14:paraId="243A2BF4" w14:textId="77777777" w:rsidR="00550A54" w:rsidRPr="002A359F" w:rsidRDefault="00550A54" w:rsidP="00550A54">
      <w:pPr>
        <w:spacing w:before="240" w:after="240"/>
        <w:jc w:val="both"/>
        <w:rPr>
          <w:rFonts w:ascii="Times New Roman" w:eastAsia="Times New Roman" w:hAnsi="Times New Roman" w:cs="Times New Roman"/>
          <w:noProof/>
          <w:u w:val="single"/>
        </w:rPr>
      </w:pPr>
      <w:r w:rsidRPr="002A359F">
        <w:rPr>
          <w:rFonts w:ascii="Times New Roman" w:hAnsi="Times New Roman"/>
          <w:noProof/>
          <w:u w:val="single"/>
        </w:rPr>
        <w:t xml:space="preserve">Investiția 5. Monitorizarea și implementarea planului </w:t>
      </w:r>
    </w:p>
    <w:p w14:paraId="66B4EFA5" w14:textId="77777777" w:rsidR="00550A54" w:rsidRPr="00291374" w:rsidRDefault="00550A54" w:rsidP="00550A54">
      <w:pPr>
        <w:spacing w:before="120" w:after="120" w:line="240" w:lineRule="auto"/>
        <w:jc w:val="both"/>
        <w:rPr>
          <w:rFonts w:ascii="Times New Roman" w:eastAsia="Times New Roman" w:hAnsi="Times New Roman" w:cs="Times New Roman"/>
          <w:noProof/>
        </w:rPr>
      </w:pPr>
      <w:r>
        <w:rPr>
          <w:rFonts w:ascii="Times New Roman" w:hAnsi="Times New Roman"/>
          <w:noProof/>
        </w:rPr>
        <w:t>Obiectivul acestei investiții este de a crea și de a pune la dispoziție sistemul informatic integrat, care face parte din cloudul guvernamental și care urmează să fie conectat la alte sisteme naționale și ale UE utilizate în scopul punerii în aplicare a planului de redresare și reziliență.</w:t>
      </w:r>
    </w:p>
    <w:p w14:paraId="465A89EC" w14:textId="77777777" w:rsidR="00550A54" w:rsidRPr="00291374" w:rsidRDefault="00550A54" w:rsidP="00550A54">
      <w:pPr>
        <w:spacing w:before="120" w:after="120" w:line="240" w:lineRule="auto"/>
        <w:jc w:val="both"/>
        <w:rPr>
          <w:rFonts w:ascii="Times New Roman" w:eastAsia="Times New Roman" w:hAnsi="Times New Roman" w:cs="Times New Roman"/>
          <w:noProof/>
        </w:rPr>
      </w:pPr>
      <w:r>
        <w:rPr>
          <w:rFonts w:ascii="Times New Roman" w:hAnsi="Times New Roman"/>
          <w:noProof/>
        </w:rPr>
        <w:t>Măsura constă în două etape: prima etapă se referă la punerea la dispoziție a sistemului informatic integrat în vederea utilizării, iar a doua etapă acoperă interconectivitatea acestuia cu alte sisteme de gestionare și control al fondurilor europene și al fondurilor de la bugetul național, precum și integrarea cu cloudul guvernamental.</w:t>
      </w:r>
    </w:p>
    <w:p w14:paraId="1A69FBAD" w14:textId="77777777" w:rsidR="00550A54" w:rsidRPr="00CA463A" w:rsidRDefault="00550A54" w:rsidP="00550A54">
      <w:pPr>
        <w:spacing w:before="120" w:after="120" w:line="240" w:lineRule="auto"/>
        <w:jc w:val="both"/>
        <w:rPr>
          <w:rFonts w:ascii="Times New Roman" w:eastAsia="Times New Roman" w:hAnsi="Times New Roman" w:cs="Times New Roman"/>
          <w:noProof/>
        </w:rPr>
        <w:sectPr w:rsidR="00550A54" w:rsidRPr="00CA463A" w:rsidSect="00550A54">
          <w:headerReference w:type="even" r:id="rId322"/>
          <w:headerReference w:type="default" r:id="rId323"/>
          <w:footerReference w:type="even" r:id="rId324"/>
          <w:footerReference w:type="default" r:id="rId325"/>
          <w:headerReference w:type="first" r:id="rId326"/>
          <w:footerReference w:type="first" r:id="rId327"/>
          <w:pgSz w:w="11907" w:h="16839"/>
          <w:pgMar w:top="1134" w:right="1134" w:bottom="1134" w:left="1134" w:header="567" w:footer="567" w:gutter="0"/>
          <w:cols w:space="708"/>
          <w:docGrid w:linePitch="360"/>
        </w:sectPr>
      </w:pPr>
    </w:p>
    <w:p w14:paraId="6EE8E6A0" w14:textId="77777777" w:rsidR="00550A54" w:rsidRPr="002A5D1B" w:rsidRDefault="00550A54" w:rsidP="00550A54">
      <w:pPr>
        <w:keepNext/>
        <w:spacing w:before="120" w:after="120" w:line="240" w:lineRule="auto"/>
        <w:jc w:val="both"/>
        <w:outlineLvl w:val="1"/>
        <w:rPr>
          <w:rFonts w:ascii="Times New Roman" w:eastAsiaTheme="majorEastAsia" w:hAnsi="Times New Roman" w:cs="Times New Roman"/>
          <w:b/>
          <w:bCs/>
          <w:noProof/>
        </w:rPr>
      </w:pPr>
      <w:r w:rsidRPr="002A5D1B">
        <w:rPr>
          <w:rFonts w:ascii="Times New Roman" w:hAnsi="Times New Roman"/>
          <w:b/>
          <w:noProof/>
        </w:rPr>
        <w:t xml:space="preserve">N.2. </w:t>
      </w:r>
      <w:r>
        <w:rPr>
          <w:rFonts w:ascii="Times New Roman" w:hAnsi="Times New Roman"/>
          <w:noProof/>
        </w:rPr>
        <w:tab/>
      </w:r>
      <w:r w:rsidRPr="002A5D1B">
        <w:rPr>
          <w:rFonts w:ascii="Times New Roman" w:hAnsi="Times New Roman"/>
          <w:b/>
          <w:noProof/>
        </w:rPr>
        <w:t>Jaloane, ținte, indicatori și calendarul de monitorizare și implementare aplicabile sprijinului financiar nerambursabil</w:t>
      </w:r>
    </w:p>
    <w:tbl>
      <w:tblPr>
        <w:tblpPr w:leftFromText="180" w:rightFromText="180" w:vertAnchor="text" w:tblpXSpec="center" w:tblpY="1"/>
        <w:tblOverlap w:val="never"/>
        <w:tblW w:w="158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2166"/>
        <w:gridCol w:w="1320"/>
        <w:gridCol w:w="1626"/>
        <w:gridCol w:w="1547"/>
        <w:gridCol w:w="1344"/>
        <w:gridCol w:w="1109"/>
        <w:gridCol w:w="872"/>
        <w:gridCol w:w="1082"/>
        <w:gridCol w:w="820"/>
        <w:gridCol w:w="3168"/>
      </w:tblGrid>
      <w:tr w:rsidR="00550A54" w:rsidRPr="00BD01A2" w14:paraId="5656A195" w14:textId="77777777" w:rsidTr="001B1E82">
        <w:trPr>
          <w:trHeight w:val="713"/>
          <w:tblHeader/>
        </w:trPr>
        <w:tc>
          <w:tcPr>
            <w:tcW w:w="822" w:type="dxa"/>
            <w:vMerge w:val="restart"/>
            <w:shd w:val="clear" w:color="auto" w:fill="BDD7EE"/>
            <w:vAlign w:val="center"/>
            <w:hideMark/>
          </w:tcPr>
          <w:p w14:paraId="77E46C9A" w14:textId="74449560" w:rsidR="00550A54" w:rsidRPr="00BD01A2" w:rsidRDefault="00550A54">
            <w:pPr>
              <w:spacing w:after="0" w:line="240" w:lineRule="auto"/>
              <w:jc w:val="center"/>
              <w:rPr>
                <w:rFonts w:ascii="Times New Roman" w:eastAsia="Times New Roman" w:hAnsi="Times New Roman" w:cs="Times New Roman"/>
                <w:b/>
                <w:noProof/>
                <w:sz w:val="20"/>
                <w:szCs w:val="20"/>
              </w:rPr>
            </w:pPr>
            <w:r w:rsidRPr="002A359F">
              <w:rPr>
                <w:rFonts w:ascii="Times New Roman" w:hAnsi="Times New Roman"/>
                <w:b/>
                <w:noProof/>
                <w:spacing w:val="-10"/>
                <w:sz w:val="20"/>
              </w:rPr>
              <w:t>Număr</w:t>
            </w:r>
            <w:r w:rsidRPr="002A5D1B">
              <w:rPr>
                <w:rFonts w:ascii="Times New Roman" w:hAnsi="Times New Roman"/>
                <w:b/>
                <w:noProof/>
                <w:sz w:val="20"/>
              </w:rPr>
              <w:t xml:space="preserve"> secvențial</w:t>
            </w:r>
          </w:p>
        </w:tc>
        <w:tc>
          <w:tcPr>
            <w:tcW w:w="2166" w:type="dxa"/>
            <w:vMerge w:val="restart"/>
            <w:shd w:val="clear" w:color="auto" w:fill="BDD7EE"/>
            <w:vAlign w:val="center"/>
            <w:hideMark/>
          </w:tcPr>
          <w:p w14:paraId="1127401E" w14:textId="77777777" w:rsidR="00550A54" w:rsidRPr="00BD01A2" w:rsidRDefault="00550A54">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Măsură conexă (reformă sau investiție)</w:t>
            </w:r>
          </w:p>
        </w:tc>
        <w:tc>
          <w:tcPr>
            <w:tcW w:w="1320" w:type="dxa"/>
            <w:vMerge w:val="restart"/>
            <w:shd w:val="clear" w:color="auto" w:fill="BDD7EE"/>
            <w:vAlign w:val="center"/>
            <w:hideMark/>
          </w:tcPr>
          <w:p w14:paraId="29D36F3B" w14:textId="3A3E82D5" w:rsidR="00550A54" w:rsidRPr="00BD01A2" w:rsidRDefault="00550A54">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Jalon/țintă</w:t>
            </w:r>
          </w:p>
        </w:tc>
        <w:tc>
          <w:tcPr>
            <w:tcW w:w="1626" w:type="dxa"/>
            <w:vMerge w:val="restart"/>
            <w:shd w:val="clear" w:color="auto" w:fill="BDD7EE"/>
            <w:vAlign w:val="center"/>
            <w:hideMark/>
          </w:tcPr>
          <w:p w14:paraId="2F5EE3FB" w14:textId="77777777" w:rsidR="00550A54" w:rsidRPr="00BD01A2" w:rsidRDefault="00550A54">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Denumire</w:t>
            </w:r>
          </w:p>
        </w:tc>
        <w:tc>
          <w:tcPr>
            <w:tcW w:w="1547" w:type="dxa"/>
            <w:vMerge w:val="restart"/>
            <w:shd w:val="clear" w:color="auto" w:fill="BDD7EE"/>
            <w:vAlign w:val="center"/>
            <w:hideMark/>
          </w:tcPr>
          <w:p w14:paraId="13444EF6" w14:textId="4935FE0B" w:rsidR="00550A54" w:rsidRPr="00BD01A2" w:rsidRDefault="00550A54" w:rsidP="001B1E82">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Indicatori calitativi</w:t>
            </w:r>
            <w:r>
              <w:rPr>
                <w:rFonts w:ascii="Times New Roman" w:hAnsi="Times New Roman"/>
                <w:noProof/>
                <w:sz w:val="20"/>
              </w:rPr>
              <w:t xml:space="preserve"> </w:t>
            </w:r>
            <w:r>
              <w:rPr>
                <w:rFonts w:ascii="Times New Roman" w:hAnsi="Times New Roman"/>
                <w:noProof/>
                <w:sz w:val="20"/>
              </w:rPr>
              <w:br/>
            </w:r>
            <w:r w:rsidRPr="002A5D1B">
              <w:rPr>
                <w:rFonts w:ascii="Times New Roman" w:hAnsi="Times New Roman"/>
                <w:b/>
                <w:noProof/>
                <w:sz w:val="20"/>
              </w:rPr>
              <w:t>(pentru jaloane)</w:t>
            </w:r>
          </w:p>
        </w:tc>
        <w:tc>
          <w:tcPr>
            <w:tcW w:w="3325" w:type="dxa"/>
            <w:gridSpan w:val="3"/>
            <w:shd w:val="clear" w:color="auto" w:fill="BDD7EE"/>
            <w:vAlign w:val="center"/>
            <w:hideMark/>
          </w:tcPr>
          <w:p w14:paraId="1A945DD0" w14:textId="375FBE58" w:rsidR="00550A54" w:rsidRPr="00BD01A2" w:rsidRDefault="00550A54" w:rsidP="001B1E82">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Indicatori cantitativi </w:t>
            </w:r>
            <w:r>
              <w:rPr>
                <w:rFonts w:ascii="Times New Roman" w:hAnsi="Times New Roman"/>
                <w:noProof/>
                <w:sz w:val="20"/>
              </w:rPr>
              <w:br/>
            </w:r>
            <w:r w:rsidRPr="002A5D1B">
              <w:rPr>
                <w:rFonts w:ascii="Times New Roman" w:hAnsi="Times New Roman"/>
                <w:b/>
                <w:noProof/>
                <w:sz w:val="20"/>
              </w:rPr>
              <w:t>(pentru ținte)</w:t>
            </w:r>
          </w:p>
        </w:tc>
        <w:tc>
          <w:tcPr>
            <w:tcW w:w="1902" w:type="dxa"/>
            <w:gridSpan w:val="2"/>
            <w:shd w:val="clear" w:color="auto" w:fill="BDD7EE"/>
            <w:vAlign w:val="center"/>
            <w:hideMark/>
          </w:tcPr>
          <w:p w14:paraId="4801D083" w14:textId="6F160158" w:rsidR="00550A54" w:rsidRPr="00BD01A2" w:rsidRDefault="00550A54" w:rsidP="001B1E82">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Calendar orientativ pentru atingerea jaloanelor/țintelor </w:t>
            </w:r>
          </w:p>
        </w:tc>
        <w:tc>
          <w:tcPr>
            <w:tcW w:w="3168" w:type="dxa"/>
            <w:vMerge w:val="restart"/>
            <w:shd w:val="clear" w:color="auto" w:fill="BDD7EE"/>
            <w:vAlign w:val="center"/>
            <w:hideMark/>
          </w:tcPr>
          <w:p w14:paraId="08A8FF4B" w14:textId="77777777" w:rsidR="00550A54" w:rsidRPr="002A5D1B" w:rsidRDefault="00550A54">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Descrierea fiecărui jalon și a fiecărei ținte</w:t>
            </w:r>
          </w:p>
        </w:tc>
      </w:tr>
      <w:tr w:rsidR="00550A54" w:rsidRPr="00BD01A2" w14:paraId="78C8B863" w14:textId="77777777" w:rsidTr="001B1E82">
        <w:trPr>
          <w:trHeight w:val="593"/>
          <w:tblHeader/>
        </w:trPr>
        <w:tc>
          <w:tcPr>
            <w:tcW w:w="822" w:type="dxa"/>
            <w:vMerge/>
            <w:vAlign w:val="center"/>
          </w:tcPr>
          <w:p w14:paraId="5481B9F4" w14:textId="77777777" w:rsidR="00550A54" w:rsidRPr="00CA463A" w:rsidRDefault="00550A54">
            <w:pPr>
              <w:spacing w:after="0" w:line="240" w:lineRule="auto"/>
              <w:jc w:val="center"/>
              <w:rPr>
                <w:rFonts w:ascii="Times New Roman" w:eastAsia="Times New Roman" w:hAnsi="Times New Roman" w:cs="Times New Roman"/>
                <w:b/>
                <w:noProof/>
                <w:sz w:val="20"/>
                <w:szCs w:val="20"/>
                <w:lang w:eastAsia="en-GB"/>
              </w:rPr>
            </w:pPr>
          </w:p>
        </w:tc>
        <w:tc>
          <w:tcPr>
            <w:tcW w:w="2166" w:type="dxa"/>
            <w:vMerge/>
            <w:vAlign w:val="center"/>
          </w:tcPr>
          <w:p w14:paraId="0FC7A3E7" w14:textId="77777777" w:rsidR="00550A54" w:rsidRPr="00CA463A" w:rsidRDefault="00550A54">
            <w:pPr>
              <w:spacing w:after="0" w:line="240" w:lineRule="auto"/>
              <w:jc w:val="center"/>
              <w:rPr>
                <w:rFonts w:ascii="Times New Roman" w:eastAsia="Times New Roman" w:hAnsi="Times New Roman" w:cs="Times New Roman"/>
                <w:b/>
                <w:noProof/>
                <w:sz w:val="20"/>
                <w:szCs w:val="20"/>
                <w:lang w:eastAsia="en-GB"/>
              </w:rPr>
            </w:pPr>
          </w:p>
        </w:tc>
        <w:tc>
          <w:tcPr>
            <w:tcW w:w="1320" w:type="dxa"/>
            <w:vMerge/>
            <w:vAlign w:val="center"/>
          </w:tcPr>
          <w:p w14:paraId="78E79BB9" w14:textId="77777777" w:rsidR="00550A54" w:rsidRPr="00CA463A" w:rsidRDefault="00550A54">
            <w:pPr>
              <w:spacing w:after="0" w:line="240" w:lineRule="auto"/>
              <w:jc w:val="center"/>
              <w:rPr>
                <w:rFonts w:ascii="Times New Roman" w:eastAsia="Times New Roman" w:hAnsi="Times New Roman" w:cs="Times New Roman"/>
                <w:b/>
                <w:noProof/>
                <w:sz w:val="20"/>
                <w:szCs w:val="20"/>
                <w:lang w:eastAsia="en-GB"/>
              </w:rPr>
            </w:pPr>
          </w:p>
        </w:tc>
        <w:tc>
          <w:tcPr>
            <w:tcW w:w="1626" w:type="dxa"/>
            <w:vMerge/>
            <w:vAlign w:val="center"/>
          </w:tcPr>
          <w:p w14:paraId="684DFAFF" w14:textId="77777777" w:rsidR="00550A54" w:rsidRPr="00CA463A" w:rsidRDefault="00550A54">
            <w:pPr>
              <w:spacing w:after="0" w:line="240" w:lineRule="auto"/>
              <w:jc w:val="center"/>
              <w:rPr>
                <w:rFonts w:ascii="Times New Roman" w:eastAsia="Times New Roman" w:hAnsi="Times New Roman" w:cs="Times New Roman"/>
                <w:b/>
                <w:noProof/>
                <w:sz w:val="20"/>
                <w:szCs w:val="20"/>
                <w:lang w:eastAsia="en-GB"/>
              </w:rPr>
            </w:pPr>
          </w:p>
        </w:tc>
        <w:tc>
          <w:tcPr>
            <w:tcW w:w="1547" w:type="dxa"/>
            <w:vMerge/>
            <w:vAlign w:val="center"/>
          </w:tcPr>
          <w:p w14:paraId="12A2ECF8" w14:textId="77777777" w:rsidR="00550A54" w:rsidRPr="00CA463A" w:rsidRDefault="00550A54">
            <w:pPr>
              <w:spacing w:after="0" w:line="240" w:lineRule="auto"/>
              <w:jc w:val="center"/>
              <w:rPr>
                <w:rFonts w:ascii="Times New Roman" w:eastAsia="Times New Roman" w:hAnsi="Times New Roman" w:cs="Times New Roman"/>
                <w:b/>
                <w:noProof/>
                <w:sz w:val="20"/>
                <w:szCs w:val="20"/>
                <w:lang w:eastAsia="en-GB"/>
              </w:rPr>
            </w:pPr>
          </w:p>
        </w:tc>
        <w:tc>
          <w:tcPr>
            <w:tcW w:w="1344" w:type="dxa"/>
            <w:shd w:val="clear" w:color="auto" w:fill="BDD7EE"/>
            <w:vAlign w:val="center"/>
          </w:tcPr>
          <w:p w14:paraId="0F69A1E4" w14:textId="77777777" w:rsidR="00550A54" w:rsidRPr="00BD01A2" w:rsidRDefault="00550A54">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Unitate de măsură</w:t>
            </w:r>
          </w:p>
        </w:tc>
        <w:tc>
          <w:tcPr>
            <w:tcW w:w="1109" w:type="dxa"/>
            <w:shd w:val="clear" w:color="auto" w:fill="BDD7EE"/>
            <w:vAlign w:val="center"/>
          </w:tcPr>
          <w:p w14:paraId="6274595B" w14:textId="77777777" w:rsidR="00550A54" w:rsidRPr="00BD01A2" w:rsidRDefault="00550A54">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Valoare de referință</w:t>
            </w:r>
          </w:p>
        </w:tc>
        <w:tc>
          <w:tcPr>
            <w:tcW w:w="872" w:type="dxa"/>
            <w:shd w:val="clear" w:color="auto" w:fill="BDD7EE"/>
            <w:vAlign w:val="center"/>
          </w:tcPr>
          <w:p w14:paraId="2494D45F" w14:textId="77777777" w:rsidR="00550A54" w:rsidRPr="002A359F" w:rsidRDefault="00550A54">
            <w:pPr>
              <w:spacing w:after="0" w:line="240" w:lineRule="auto"/>
              <w:jc w:val="center"/>
              <w:rPr>
                <w:rFonts w:ascii="Times New Roman" w:eastAsia="Times New Roman" w:hAnsi="Times New Roman" w:cs="Times New Roman"/>
                <w:b/>
                <w:noProof/>
                <w:spacing w:val="-10"/>
                <w:sz w:val="20"/>
                <w:szCs w:val="20"/>
              </w:rPr>
            </w:pPr>
            <w:r w:rsidRPr="002A359F">
              <w:rPr>
                <w:rFonts w:ascii="Times New Roman" w:hAnsi="Times New Roman"/>
                <w:b/>
                <w:noProof/>
                <w:spacing w:val="-10"/>
                <w:sz w:val="20"/>
              </w:rPr>
              <w:t>Obiectiv</w:t>
            </w:r>
          </w:p>
        </w:tc>
        <w:tc>
          <w:tcPr>
            <w:tcW w:w="1082" w:type="dxa"/>
            <w:shd w:val="clear" w:color="auto" w:fill="BDD7EE"/>
            <w:vAlign w:val="center"/>
          </w:tcPr>
          <w:p w14:paraId="7CA411F5" w14:textId="77777777" w:rsidR="00550A54" w:rsidRPr="002A359F" w:rsidRDefault="00550A54">
            <w:pPr>
              <w:spacing w:after="0" w:line="240" w:lineRule="auto"/>
              <w:jc w:val="center"/>
              <w:rPr>
                <w:rFonts w:ascii="Times New Roman" w:eastAsia="Times New Roman" w:hAnsi="Times New Roman" w:cs="Times New Roman"/>
                <w:b/>
                <w:noProof/>
                <w:spacing w:val="-10"/>
                <w:sz w:val="20"/>
                <w:szCs w:val="20"/>
              </w:rPr>
            </w:pPr>
            <w:r w:rsidRPr="002A359F">
              <w:rPr>
                <w:rFonts w:ascii="Times New Roman" w:hAnsi="Times New Roman"/>
                <w:b/>
                <w:noProof/>
                <w:spacing w:val="-10"/>
                <w:sz w:val="20"/>
              </w:rPr>
              <w:t>Trimestru</w:t>
            </w:r>
          </w:p>
        </w:tc>
        <w:tc>
          <w:tcPr>
            <w:tcW w:w="820" w:type="dxa"/>
            <w:shd w:val="clear" w:color="auto" w:fill="BDD7EE"/>
            <w:vAlign w:val="center"/>
          </w:tcPr>
          <w:p w14:paraId="3D51CEDA" w14:textId="77777777" w:rsidR="00550A54" w:rsidRPr="00BD01A2" w:rsidRDefault="00550A54">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An</w:t>
            </w:r>
          </w:p>
        </w:tc>
        <w:tc>
          <w:tcPr>
            <w:tcW w:w="3168" w:type="dxa"/>
            <w:vMerge/>
            <w:vAlign w:val="center"/>
          </w:tcPr>
          <w:p w14:paraId="06795BF0" w14:textId="77777777" w:rsidR="00550A54" w:rsidRPr="002A5D1B" w:rsidRDefault="00550A54">
            <w:pPr>
              <w:spacing w:after="0" w:line="240" w:lineRule="auto"/>
              <w:jc w:val="center"/>
              <w:rPr>
                <w:rFonts w:ascii="Times New Roman" w:eastAsia="Times New Roman" w:hAnsi="Times New Roman" w:cs="Times New Roman"/>
                <w:b/>
                <w:noProof/>
                <w:sz w:val="20"/>
                <w:szCs w:val="20"/>
                <w:lang w:val="en-GB" w:eastAsia="en-GB"/>
              </w:rPr>
            </w:pPr>
          </w:p>
        </w:tc>
      </w:tr>
      <w:tr w:rsidR="00550A54" w:rsidRPr="00BD01A2" w14:paraId="30081881" w14:textId="77777777">
        <w:trPr>
          <w:trHeight w:val="309"/>
        </w:trPr>
        <w:tc>
          <w:tcPr>
            <w:tcW w:w="822" w:type="dxa"/>
            <w:shd w:val="clear" w:color="auto" w:fill="C6EFCE"/>
            <w:noWrap/>
          </w:tcPr>
          <w:p w14:paraId="4756A2A1" w14:textId="77777777" w:rsidR="00550A54" w:rsidRPr="00BD01A2" w:rsidRDefault="00550A54">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401</w:t>
            </w:r>
          </w:p>
        </w:tc>
        <w:tc>
          <w:tcPr>
            <w:tcW w:w="2166" w:type="dxa"/>
            <w:shd w:val="clear" w:color="auto" w:fill="C6EFCE"/>
            <w:noWrap/>
          </w:tcPr>
          <w:p w14:paraId="61A9CD48" w14:textId="77777777" w:rsidR="00550A54" w:rsidRPr="00BD01A2" w:rsidRDefault="00550A5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Îmbunătățirea calității procesului decizional al administrației publice</w:t>
            </w:r>
          </w:p>
        </w:tc>
        <w:tc>
          <w:tcPr>
            <w:tcW w:w="1320" w:type="dxa"/>
            <w:shd w:val="clear" w:color="auto" w:fill="C6EFCE"/>
            <w:noWrap/>
          </w:tcPr>
          <w:p w14:paraId="4A353858" w14:textId="77777777" w:rsidR="00550A54" w:rsidRPr="00BD01A2" w:rsidRDefault="00550A54">
            <w:pPr>
              <w:spacing w:after="0" w:line="240" w:lineRule="auto"/>
              <w:rPr>
                <w:rFonts w:ascii="Times New Roman" w:eastAsia="Times New Roman" w:hAnsi="Times New Roman" w:cs="Times New Roman"/>
                <w:noProof/>
                <w:sz w:val="20"/>
                <w:szCs w:val="20"/>
              </w:rPr>
            </w:pPr>
            <w:r>
              <w:rPr>
                <w:rFonts w:ascii="Times New Roman" w:hAnsi="Times New Roman"/>
                <w:noProof/>
                <w:sz w:val="20"/>
              </w:rPr>
              <w:t>Jalon</w:t>
            </w:r>
          </w:p>
        </w:tc>
        <w:tc>
          <w:tcPr>
            <w:tcW w:w="1626" w:type="dxa"/>
            <w:shd w:val="clear" w:color="auto" w:fill="C6EFCE"/>
            <w:noWrap/>
          </w:tcPr>
          <w:p w14:paraId="76BF651A" w14:textId="77777777" w:rsidR="00550A54" w:rsidRPr="00BD01A2" w:rsidRDefault="00550A5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Intrarea în vigoare a metodologiilor și a procedurilor de îmbunătățire a raționamentului în materie de politici publice și a planificării și simplificării administrative</w:t>
            </w:r>
          </w:p>
        </w:tc>
        <w:tc>
          <w:tcPr>
            <w:tcW w:w="1547" w:type="dxa"/>
            <w:shd w:val="clear" w:color="auto" w:fill="C6EFCE"/>
            <w:noWrap/>
          </w:tcPr>
          <w:p w14:paraId="27968E2F" w14:textId="77777777" w:rsidR="00550A54" w:rsidRPr="00BD01A2" w:rsidRDefault="00550A5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Dispoziție în legi și în hotărârile de guvern care indică intrarea în vigoare a legilor și, respectiv, a hotărârilor de guvern pentru îmbunătățirea raționamentului în materie de politici publice și a planificării și simplificării administrative</w:t>
            </w:r>
          </w:p>
        </w:tc>
        <w:tc>
          <w:tcPr>
            <w:tcW w:w="1344" w:type="dxa"/>
            <w:shd w:val="clear" w:color="auto" w:fill="C6EFCE"/>
            <w:noWrap/>
          </w:tcPr>
          <w:p w14:paraId="55D95EBD" w14:textId="77777777" w:rsidR="00550A54" w:rsidRPr="00CA463A" w:rsidRDefault="00550A54">
            <w:pPr>
              <w:spacing w:after="0" w:line="240" w:lineRule="auto"/>
              <w:rPr>
                <w:rFonts w:ascii="Times New Roman" w:eastAsia="Times New Roman" w:hAnsi="Times New Roman" w:cs="Times New Roman"/>
                <w:noProof/>
                <w:sz w:val="20"/>
                <w:szCs w:val="20"/>
                <w:lang w:eastAsia="en-GB"/>
              </w:rPr>
            </w:pPr>
          </w:p>
        </w:tc>
        <w:tc>
          <w:tcPr>
            <w:tcW w:w="1109" w:type="dxa"/>
            <w:shd w:val="clear" w:color="auto" w:fill="C6EFCE"/>
            <w:noWrap/>
          </w:tcPr>
          <w:p w14:paraId="0F14654F" w14:textId="77777777" w:rsidR="00550A54" w:rsidRPr="00CA463A" w:rsidRDefault="00550A54">
            <w:pPr>
              <w:spacing w:after="0" w:line="240" w:lineRule="auto"/>
              <w:jc w:val="right"/>
              <w:rPr>
                <w:rFonts w:ascii="Times New Roman" w:eastAsia="Times New Roman" w:hAnsi="Times New Roman" w:cs="Times New Roman"/>
                <w:noProof/>
                <w:sz w:val="20"/>
                <w:szCs w:val="20"/>
                <w:lang w:eastAsia="en-GB"/>
              </w:rPr>
            </w:pPr>
          </w:p>
        </w:tc>
        <w:tc>
          <w:tcPr>
            <w:tcW w:w="872" w:type="dxa"/>
            <w:shd w:val="clear" w:color="auto" w:fill="C6EFCE"/>
            <w:noWrap/>
          </w:tcPr>
          <w:p w14:paraId="1C7F49B7" w14:textId="77777777" w:rsidR="00550A54" w:rsidRPr="00CA463A" w:rsidRDefault="00550A54">
            <w:pPr>
              <w:spacing w:after="0" w:line="240" w:lineRule="auto"/>
              <w:jc w:val="right"/>
              <w:rPr>
                <w:rFonts w:ascii="Times New Roman" w:eastAsia="Times New Roman" w:hAnsi="Times New Roman" w:cs="Times New Roman"/>
                <w:noProof/>
                <w:sz w:val="20"/>
                <w:szCs w:val="20"/>
                <w:lang w:eastAsia="en-GB"/>
              </w:rPr>
            </w:pPr>
          </w:p>
        </w:tc>
        <w:tc>
          <w:tcPr>
            <w:tcW w:w="1082" w:type="dxa"/>
            <w:shd w:val="clear" w:color="auto" w:fill="C6EFCE"/>
            <w:noWrap/>
          </w:tcPr>
          <w:p w14:paraId="5A3BA5EE" w14:textId="77777777" w:rsidR="00550A54" w:rsidRPr="00BD01A2" w:rsidRDefault="00550A54">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p>
        </w:tc>
        <w:tc>
          <w:tcPr>
            <w:tcW w:w="820" w:type="dxa"/>
            <w:shd w:val="clear" w:color="auto" w:fill="C6EFCE"/>
            <w:noWrap/>
          </w:tcPr>
          <w:p w14:paraId="3D597AFF" w14:textId="77777777" w:rsidR="00550A54" w:rsidRPr="00BD01A2" w:rsidRDefault="00550A54">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2022</w:t>
            </w:r>
            <w:r>
              <w:rPr>
                <w:rFonts w:ascii="Times New Roman" w:hAnsi="Times New Roman"/>
                <w:noProof/>
                <w:sz w:val="20"/>
              </w:rPr>
              <w:t xml:space="preserve"> </w:t>
            </w:r>
          </w:p>
        </w:tc>
        <w:tc>
          <w:tcPr>
            <w:tcW w:w="3168" w:type="dxa"/>
            <w:shd w:val="clear" w:color="auto" w:fill="C6EFCE"/>
            <w:noWrap/>
          </w:tcPr>
          <w:p w14:paraId="2CD052D1"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Intrarea în vigoare a următoarelor acte juridice:</w:t>
            </w:r>
          </w:p>
          <w:p w14:paraId="4F05EF05" w14:textId="77777777" w:rsidR="00550A54" w:rsidRPr="00BD01A2" w:rsidRDefault="00550A54">
            <w:pPr>
              <w:spacing w:after="0" w:line="240" w:lineRule="auto"/>
              <w:ind w:left="-21"/>
              <w:jc w:val="both"/>
              <w:rPr>
                <w:rFonts w:ascii="Times New Roman" w:hAnsi="Times New Roman" w:cs="Times New Roman"/>
                <w:noProof/>
                <w:sz w:val="20"/>
                <w:szCs w:val="20"/>
              </w:rPr>
            </w:pPr>
            <w:r>
              <w:rPr>
                <w:rFonts w:ascii="Times New Roman" w:hAnsi="Times New Roman"/>
                <w:noProof/>
                <w:sz w:val="20"/>
              </w:rPr>
              <w:t>(</w:t>
            </w:r>
            <w:r w:rsidRPr="00CA463A">
              <w:rPr>
                <w:rFonts w:ascii="Times New Roman" w:hAnsi="Times New Roman"/>
                <w:noProof/>
                <w:sz w:val="20"/>
              </w:rPr>
              <w:t>1</w:t>
            </w:r>
            <w:r>
              <w:rPr>
                <w:rFonts w:ascii="Times New Roman" w:hAnsi="Times New Roman"/>
                <w:noProof/>
                <w:sz w:val="20"/>
              </w:rPr>
              <w:t xml:space="preserve">) Hotărârea de Guvern de stabilire a procedurilor pentru elaborarea, implementarea, monitorizarea, evaluarea și actualizarea strategiilor guvernamentale; </w:t>
            </w:r>
            <w:r>
              <w:rPr>
                <w:rFonts w:ascii="Times New Roman" w:hAnsi="Times New Roman"/>
                <w:noProof/>
                <w:sz w:val="20"/>
              </w:rPr>
              <w:br/>
              <w:t>(</w:t>
            </w:r>
            <w:r w:rsidRPr="00CA463A">
              <w:rPr>
                <w:rFonts w:ascii="Times New Roman" w:hAnsi="Times New Roman"/>
                <w:noProof/>
                <w:sz w:val="20"/>
              </w:rPr>
              <w:t>2</w:t>
            </w:r>
            <w:r>
              <w:rPr>
                <w:rFonts w:ascii="Times New Roman" w:hAnsi="Times New Roman"/>
                <w:noProof/>
                <w:sz w:val="20"/>
              </w:rPr>
              <w:t>) Hotărârea de Guvern de stabilire a procedurilor de planificare strategică și programare bugetară pentru asigurarea unei legături adecvate între politicile prioritare și buget. Programele bugetare ministeriale vor pune în aplicare recomandările privind analizele cheltuielilor (care sunt introduse în secțiunea privind reforma fiscală și reforma sistemului de pensii din prezentul document) în conformitate cu metodologia elaborată în cooperare cu Ministerul Finanțelor (MF).</w:t>
            </w:r>
          </w:p>
          <w:p w14:paraId="31AF7D84" w14:textId="77777777" w:rsidR="00550A54" w:rsidRPr="00BD01A2" w:rsidRDefault="00550A54">
            <w:pPr>
              <w:pBdr>
                <w:top w:val="nil"/>
                <w:left w:val="nil"/>
                <w:bottom w:val="nil"/>
                <w:right w:val="nil"/>
                <w:between w:val="nil"/>
              </w:pBdr>
              <w:spacing w:after="0" w:line="240" w:lineRule="auto"/>
              <w:ind w:left="-21"/>
              <w:jc w:val="both"/>
              <w:rPr>
                <w:rFonts w:ascii="Times New Roman" w:hAnsi="Times New Roman" w:cs="Times New Roman"/>
                <w:noProof/>
                <w:sz w:val="20"/>
                <w:szCs w:val="20"/>
              </w:rPr>
            </w:pPr>
            <w:r>
              <w:rPr>
                <w:rFonts w:ascii="Times New Roman" w:hAnsi="Times New Roman"/>
                <w:noProof/>
                <w:sz w:val="20"/>
              </w:rPr>
              <w:t>(</w:t>
            </w:r>
            <w:r w:rsidRPr="00CA463A">
              <w:rPr>
                <w:rFonts w:ascii="Times New Roman" w:hAnsi="Times New Roman"/>
                <w:noProof/>
                <w:sz w:val="20"/>
              </w:rPr>
              <w:t>3</w:t>
            </w:r>
            <w:r>
              <w:rPr>
                <w:rFonts w:ascii="Times New Roman" w:hAnsi="Times New Roman"/>
                <w:noProof/>
                <w:sz w:val="20"/>
              </w:rPr>
              <w:t>) Hotărârea de Guvern privind actualizarea metodologiei de evaluare ex-ante a impactului proiectelor de reglementări. Metodologia actualizată se va axa pe introducerea principiilor inovării și „digital în mod implicit” (</w:t>
            </w:r>
            <w:r w:rsidRPr="002A359F">
              <w:rPr>
                <w:rFonts w:ascii="Times New Roman" w:hAnsi="Times New Roman"/>
                <w:i/>
                <w:noProof/>
                <w:sz w:val="20"/>
              </w:rPr>
              <w:t>digital by default</w:t>
            </w:r>
            <w:r>
              <w:rPr>
                <w:rFonts w:ascii="Times New Roman" w:hAnsi="Times New Roman"/>
                <w:noProof/>
                <w:sz w:val="20"/>
              </w:rPr>
              <w:t xml:space="preserve">), precum și pe proceduri specifice pentru consolidarea punerii în aplicare și a raportării anuale. </w:t>
            </w:r>
          </w:p>
          <w:p w14:paraId="346EFD9B" w14:textId="77777777" w:rsidR="00550A54" w:rsidRPr="00BD01A2" w:rsidRDefault="00550A54">
            <w:pPr>
              <w:pBdr>
                <w:top w:val="nil"/>
                <w:left w:val="nil"/>
                <w:bottom w:val="nil"/>
                <w:right w:val="nil"/>
                <w:between w:val="nil"/>
              </w:pBdr>
              <w:spacing w:after="0" w:line="240" w:lineRule="auto"/>
              <w:ind w:left="-21"/>
              <w:jc w:val="both"/>
              <w:rPr>
                <w:rFonts w:ascii="Times New Roman" w:hAnsi="Times New Roman" w:cs="Times New Roman"/>
                <w:noProof/>
                <w:sz w:val="20"/>
                <w:szCs w:val="20"/>
              </w:rPr>
            </w:pPr>
            <w:r>
              <w:rPr>
                <w:rFonts w:ascii="Times New Roman" w:hAnsi="Times New Roman"/>
                <w:noProof/>
                <w:sz w:val="20"/>
              </w:rPr>
              <w:t>(</w:t>
            </w:r>
            <w:r w:rsidRPr="00CA463A">
              <w:rPr>
                <w:rFonts w:ascii="Times New Roman" w:hAnsi="Times New Roman"/>
                <w:noProof/>
                <w:sz w:val="20"/>
              </w:rPr>
              <w:t>4</w:t>
            </w:r>
            <w:r>
              <w:rPr>
                <w:rFonts w:ascii="Times New Roman" w:hAnsi="Times New Roman"/>
                <w:noProof/>
                <w:sz w:val="20"/>
              </w:rPr>
              <w:t>) Hotărârea de Guvern privind aprobarea metodologiei privind principiul numărului constant („One in, one out”) pentru reducerea sarcinii administrative.</w:t>
            </w:r>
          </w:p>
          <w:p w14:paraId="2103F62E" w14:textId="77777777" w:rsidR="00550A54" w:rsidRPr="00BD01A2" w:rsidRDefault="00550A54">
            <w:pPr>
              <w:spacing w:after="0" w:line="240" w:lineRule="auto"/>
              <w:ind w:left="-21"/>
              <w:jc w:val="both"/>
              <w:rPr>
                <w:rFonts w:ascii="Times New Roman" w:eastAsia="Times New Roman" w:hAnsi="Times New Roman" w:cs="Times New Roman"/>
                <w:noProof/>
                <w:sz w:val="20"/>
                <w:szCs w:val="20"/>
              </w:rPr>
            </w:pPr>
            <w:r>
              <w:rPr>
                <w:rFonts w:ascii="Times New Roman" w:hAnsi="Times New Roman"/>
                <w:noProof/>
                <w:sz w:val="20"/>
              </w:rPr>
              <w:t>(</w:t>
            </w:r>
            <w:r w:rsidRPr="00CA463A">
              <w:rPr>
                <w:rFonts w:ascii="Times New Roman" w:hAnsi="Times New Roman"/>
                <w:noProof/>
                <w:sz w:val="20"/>
              </w:rPr>
              <w:t>5</w:t>
            </w:r>
            <w:r>
              <w:rPr>
                <w:rFonts w:ascii="Times New Roman" w:hAnsi="Times New Roman"/>
                <w:noProof/>
                <w:sz w:val="20"/>
              </w:rPr>
              <w:t>) Hotărârea de Guvern privind cadrul procedural și metodologic pentru evaluarea ex-post a regulamentelor.</w:t>
            </w:r>
          </w:p>
        </w:tc>
      </w:tr>
      <w:tr w:rsidR="00550A54" w:rsidRPr="00BD01A2" w14:paraId="1D8ECA85" w14:textId="77777777">
        <w:trPr>
          <w:trHeight w:val="309"/>
        </w:trPr>
        <w:tc>
          <w:tcPr>
            <w:tcW w:w="822" w:type="dxa"/>
            <w:shd w:val="clear" w:color="auto" w:fill="C6EFCE"/>
            <w:noWrap/>
          </w:tcPr>
          <w:p w14:paraId="41A0E5E1" w14:textId="77777777" w:rsidR="00550A54" w:rsidRPr="00BD01A2" w:rsidRDefault="00550A54">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402</w:t>
            </w:r>
            <w:r>
              <w:rPr>
                <w:rFonts w:ascii="Times New Roman" w:hAnsi="Times New Roman"/>
                <w:noProof/>
                <w:sz w:val="20"/>
              </w:rPr>
              <w:t xml:space="preserve"> </w:t>
            </w:r>
          </w:p>
        </w:tc>
        <w:tc>
          <w:tcPr>
            <w:tcW w:w="2166" w:type="dxa"/>
            <w:shd w:val="clear" w:color="auto" w:fill="C6EFCE"/>
            <w:noWrap/>
          </w:tcPr>
          <w:p w14:paraId="549FBA7C" w14:textId="246D1634" w:rsidR="00550A54" w:rsidRPr="00BD01A2" w:rsidRDefault="00550A5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xml:space="preserve">. Îmbunătățirea calității procesului decizional al administrației publice </w:t>
            </w:r>
          </w:p>
        </w:tc>
        <w:tc>
          <w:tcPr>
            <w:tcW w:w="1320" w:type="dxa"/>
            <w:shd w:val="clear" w:color="auto" w:fill="C6EFCE"/>
            <w:noWrap/>
          </w:tcPr>
          <w:p w14:paraId="0EC20768" w14:textId="77777777" w:rsidR="00550A54" w:rsidRPr="00BD01A2" w:rsidRDefault="00550A54">
            <w:pPr>
              <w:spacing w:after="0" w:line="240" w:lineRule="auto"/>
              <w:rPr>
                <w:rFonts w:ascii="Times New Roman" w:eastAsia="Times New Roman" w:hAnsi="Times New Roman" w:cs="Times New Roman"/>
                <w:noProof/>
                <w:sz w:val="20"/>
                <w:szCs w:val="20"/>
              </w:rPr>
            </w:pPr>
            <w:r>
              <w:rPr>
                <w:rFonts w:ascii="Times New Roman" w:hAnsi="Times New Roman"/>
                <w:noProof/>
                <w:sz w:val="20"/>
              </w:rPr>
              <w:t>Jalon</w:t>
            </w:r>
          </w:p>
        </w:tc>
        <w:tc>
          <w:tcPr>
            <w:tcW w:w="1626" w:type="dxa"/>
            <w:shd w:val="clear" w:color="auto" w:fill="C6EFCE"/>
            <w:noWrap/>
          </w:tcPr>
          <w:p w14:paraId="44A2EAE3" w14:textId="77777777" w:rsidR="00550A54" w:rsidRPr="00BD01A2" w:rsidRDefault="00550A5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Un nou sistem de gestionare și planificare strategică utilizat în toate ministerele </w:t>
            </w:r>
          </w:p>
        </w:tc>
        <w:tc>
          <w:tcPr>
            <w:tcW w:w="1547" w:type="dxa"/>
            <w:shd w:val="clear" w:color="auto" w:fill="C6EFCE"/>
            <w:noWrap/>
          </w:tcPr>
          <w:p w14:paraId="3919D298" w14:textId="77777777" w:rsidR="00550A54" w:rsidRPr="00BD01A2" w:rsidRDefault="00550A5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Un nou sistem de gestionare și planificare strategică este disponibil pentru utilizare în toate ministerele de resort</w:t>
            </w:r>
          </w:p>
        </w:tc>
        <w:tc>
          <w:tcPr>
            <w:tcW w:w="1344" w:type="dxa"/>
            <w:shd w:val="clear" w:color="auto" w:fill="C6EFCE"/>
            <w:noWrap/>
          </w:tcPr>
          <w:p w14:paraId="2EB0D9AD" w14:textId="77777777" w:rsidR="00550A54" w:rsidRPr="00CA463A" w:rsidRDefault="00550A54">
            <w:pPr>
              <w:spacing w:after="0" w:line="240" w:lineRule="auto"/>
              <w:rPr>
                <w:rFonts w:ascii="Times New Roman" w:eastAsia="Times New Roman" w:hAnsi="Times New Roman" w:cs="Times New Roman"/>
                <w:noProof/>
                <w:sz w:val="20"/>
                <w:szCs w:val="20"/>
                <w:lang w:val="fr-FR" w:eastAsia="en-GB"/>
              </w:rPr>
            </w:pPr>
          </w:p>
        </w:tc>
        <w:tc>
          <w:tcPr>
            <w:tcW w:w="1109" w:type="dxa"/>
            <w:shd w:val="clear" w:color="auto" w:fill="C6EFCE"/>
            <w:noWrap/>
          </w:tcPr>
          <w:p w14:paraId="519B8E20" w14:textId="77777777" w:rsidR="00550A54" w:rsidRPr="00CA463A" w:rsidRDefault="00550A54">
            <w:pPr>
              <w:spacing w:after="0" w:line="240" w:lineRule="auto"/>
              <w:rPr>
                <w:rFonts w:ascii="Times New Roman" w:eastAsia="Times New Roman" w:hAnsi="Times New Roman" w:cs="Times New Roman"/>
                <w:noProof/>
                <w:sz w:val="20"/>
                <w:szCs w:val="20"/>
                <w:lang w:val="fr-FR" w:eastAsia="en-GB"/>
              </w:rPr>
            </w:pPr>
          </w:p>
        </w:tc>
        <w:tc>
          <w:tcPr>
            <w:tcW w:w="872" w:type="dxa"/>
            <w:shd w:val="clear" w:color="auto" w:fill="C6EFCE"/>
            <w:noWrap/>
          </w:tcPr>
          <w:p w14:paraId="57A83804" w14:textId="77777777" w:rsidR="00550A54" w:rsidRPr="00CA463A" w:rsidRDefault="00550A54">
            <w:pPr>
              <w:spacing w:after="0" w:line="240" w:lineRule="auto"/>
              <w:rPr>
                <w:rFonts w:ascii="Times New Roman" w:eastAsia="Times New Roman" w:hAnsi="Times New Roman" w:cs="Times New Roman"/>
                <w:noProof/>
                <w:sz w:val="20"/>
                <w:szCs w:val="20"/>
                <w:lang w:val="fr-FR" w:eastAsia="en-GB"/>
              </w:rPr>
            </w:pPr>
          </w:p>
        </w:tc>
        <w:tc>
          <w:tcPr>
            <w:tcW w:w="1082" w:type="dxa"/>
            <w:shd w:val="clear" w:color="auto" w:fill="C6EFCE"/>
            <w:noWrap/>
          </w:tcPr>
          <w:p w14:paraId="6B79DBD9" w14:textId="77777777" w:rsidR="00550A54" w:rsidRPr="00BD01A2" w:rsidRDefault="00550A54">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20" w:type="dxa"/>
            <w:shd w:val="clear" w:color="auto" w:fill="C6EFCE"/>
            <w:noWrap/>
          </w:tcPr>
          <w:p w14:paraId="3CF41156" w14:textId="77777777" w:rsidR="00550A54" w:rsidRPr="00BD01A2" w:rsidRDefault="00550A54">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2023</w:t>
            </w:r>
          </w:p>
          <w:p w14:paraId="7A49F3AB" w14:textId="77777777" w:rsidR="00550A54" w:rsidRPr="00BD01A2" w:rsidRDefault="00550A54">
            <w:pPr>
              <w:spacing w:after="0" w:line="240" w:lineRule="auto"/>
              <w:jc w:val="center"/>
              <w:rPr>
                <w:rFonts w:ascii="Times New Roman" w:eastAsia="Times New Roman" w:hAnsi="Times New Roman" w:cs="Times New Roman"/>
                <w:noProof/>
                <w:sz w:val="20"/>
                <w:szCs w:val="20"/>
                <w:lang w:val="en-GB" w:eastAsia="en-GB"/>
              </w:rPr>
            </w:pPr>
          </w:p>
        </w:tc>
        <w:tc>
          <w:tcPr>
            <w:tcW w:w="3168" w:type="dxa"/>
            <w:shd w:val="clear" w:color="auto" w:fill="C6EFCE"/>
            <w:noWrap/>
          </w:tcPr>
          <w:p w14:paraId="0215E8C0" w14:textId="77777777" w:rsidR="00550A54" w:rsidRPr="00BD01A2" w:rsidRDefault="00550A5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Toate ministerele utilizează sistemul de gestionare și planificare strategică pentru a-și elabora planurile, care sunt actualizate și monitorizate prin intermediul platformei Planuri Strategice Instituționale (ISP), deoarece este extinsă la toate ministerele. </w:t>
            </w:r>
          </w:p>
        </w:tc>
      </w:tr>
      <w:tr w:rsidR="00550A54" w:rsidRPr="00BD01A2" w14:paraId="1A49BF06" w14:textId="77777777">
        <w:trPr>
          <w:trHeight w:val="309"/>
        </w:trPr>
        <w:tc>
          <w:tcPr>
            <w:tcW w:w="822" w:type="dxa"/>
            <w:shd w:val="clear" w:color="auto" w:fill="C6EFCE"/>
            <w:noWrap/>
          </w:tcPr>
          <w:p w14:paraId="09FC0FB6" w14:textId="77777777" w:rsidR="00550A54" w:rsidRPr="00BD01A2" w:rsidRDefault="00550A54">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403</w:t>
            </w:r>
            <w:r>
              <w:rPr>
                <w:rFonts w:ascii="Times New Roman" w:hAnsi="Times New Roman"/>
                <w:noProof/>
                <w:sz w:val="20"/>
              </w:rPr>
              <w:t xml:space="preserve"> </w:t>
            </w:r>
          </w:p>
        </w:tc>
        <w:tc>
          <w:tcPr>
            <w:tcW w:w="2166" w:type="dxa"/>
            <w:shd w:val="clear" w:color="auto" w:fill="C6EFCE"/>
            <w:noWrap/>
          </w:tcPr>
          <w:p w14:paraId="25F376DC" w14:textId="77777777" w:rsidR="00550A54" w:rsidRPr="00BD01A2" w:rsidRDefault="00550A5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Îmbunătățirea calității procesului decizional al administrației publice</w:t>
            </w:r>
          </w:p>
        </w:tc>
        <w:tc>
          <w:tcPr>
            <w:tcW w:w="1320" w:type="dxa"/>
            <w:shd w:val="clear" w:color="auto" w:fill="C6EFCE"/>
            <w:noWrap/>
          </w:tcPr>
          <w:p w14:paraId="0823A32D" w14:textId="77777777" w:rsidR="00550A54" w:rsidRPr="00BD01A2" w:rsidRDefault="00550A54">
            <w:pPr>
              <w:spacing w:after="0" w:line="240" w:lineRule="auto"/>
              <w:rPr>
                <w:rFonts w:ascii="Times New Roman" w:eastAsia="Times New Roman" w:hAnsi="Times New Roman" w:cs="Times New Roman"/>
                <w:noProof/>
                <w:sz w:val="20"/>
                <w:szCs w:val="20"/>
              </w:rPr>
            </w:pPr>
            <w:r>
              <w:rPr>
                <w:rFonts w:ascii="Times New Roman" w:hAnsi="Times New Roman"/>
                <w:noProof/>
                <w:sz w:val="20"/>
              </w:rPr>
              <w:t>Țintă</w:t>
            </w:r>
          </w:p>
        </w:tc>
        <w:tc>
          <w:tcPr>
            <w:tcW w:w="1626" w:type="dxa"/>
            <w:shd w:val="clear" w:color="auto" w:fill="C6EFCE"/>
            <w:noWrap/>
          </w:tcPr>
          <w:p w14:paraId="5A37B33D" w14:textId="77777777" w:rsidR="00550A54" w:rsidRPr="00BD01A2" w:rsidRDefault="00550A5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Trei ministere au planificat și utilizat bugetele pentru fiecare program </w:t>
            </w:r>
          </w:p>
        </w:tc>
        <w:tc>
          <w:tcPr>
            <w:tcW w:w="1547" w:type="dxa"/>
            <w:shd w:val="clear" w:color="auto" w:fill="C6EFCE"/>
            <w:noWrap/>
          </w:tcPr>
          <w:p w14:paraId="25E4065A" w14:textId="77777777" w:rsidR="00550A54" w:rsidRPr="00BD01A2" w:rsidRDefault="00550A54">
            <w:pPr>
              <w:spacing w:after="0" w:line="240" w:lineRule="auto"/>
              <w:jc w:val="both"/>
              <w:rPr>
                <w:rFonts w:ascii="Times New Roman" w:eastAsia="Times New Roman" w:hAnsi="Times New Roman" w:cs="Times New Roman"/>
                <w:noProof/>
                <w:sz w:val="20"/>
                <w:szCs w:val="20"/>
                <w:lang w:val="en-GB" w:eastAsia="en-GB"/>
              </w:rPr>
            </w:pPr>
          </w:p>
        </w:tc>
        <w:tc>
          <w:tcPr>
            <w:tcW w:w="1344" w:type="dxa"/>
            <w:shd w:val="clear" w:color="auto" w:fill="C6EFCE"/>
            <w:noWrap/>
          </w:tcPr>
          <w:p w14:paraId="37D46058" w14:textId="77777777" w:rsidR="00550A54" w:rsidRPr="00BD01A2" w:rsidRDefault="00550A54">
            <w:pPr>
              <w:spacing w:after="0" w:line="240" w:lineRule="auto"/>
              <w:rPr>
                <w:rFonts w:ascii="Times New Roman" w:eastAsia="Times New Roman" w:hAnsi="Times New Roman" w:cs="Times New Roman"/>
                <w:noProof/>
                <w:sz w:val="20"/>
                <w:szCs w:val="20"/>
              </w:rPr>
            </w:pPr>
            <w:r>
              <w:rPr>
                <w:rFonts w:ascii="Times New Roman" w:hAnsi="Times New Roman"/>
                <w:noProof/>
                <w:sz w:val="20"/>
              </w:rPr>
              <w:t>Număr</w:t>
            </w:r>
          </w:p>
        </w:tc>
        <w:tc>
          <w:tcPr>
            <w:tcW w:w="1109" w:type="dxa"/>
            <w:shd w:val="clear" w:color="auto" w:fill="C6EFCE"/>
            <w:noWrap/>
          </w:tcPr>
          <w:p w14:paraId="6980EBE7" w14:textId="77777777" w:rsidR="00550A54" w:rsidRPr="00BD01A2" w:rsidRDefault="00550A54">
            <w:pPr>
              <w:spacing w:after="0" w:line="240" w:lineRule="auto"/>
              <w:rPr>
                <w:rFonts w:ascii="Times New Roman" w:eastAsia="Times New Roman" w:hAnsi="Times New Roman" w:cs="Times New Roman"/>
                <w:noProof/>
                <w:sz w:val="20"/>
                <w:szCs w:val="20"/>
              </w:rPr>
            </w:pPr>
            <w:r w:rsidRPr="00CA463A">
              <w:rPr>
                <w:rFonts w:ascii="Times New Roman" w:hAnsi="Times New Roman"/>
                <w:noProof/>
                <w:sz w:val="20"/>
              </w:rPr>
              <w:t>0</w:t>
            </w:r>
          </w:p>
        </w:tc>
        <w:tc>
          <w:tcPr>
            <w:tcW w:w="872" w:type="dxa"/>
            <w:shd w:val="clear" w:color="auto" w:fill="C6EFCE"/>
            <w:noWrap/>
          </w:tcPr>
          <w:p w14:paraId="11E6F841" w14:textId="77777777" w:rsidR="00550A54" w:rsidRPr="00BD01A2" w:rsidRDefault="00550A54">
            <w:pPr>
              <w:spacing w:after="0" w:line="240" w:lineRule="auto"/>
              <w:rPr>
                <w:rFonts w:ascii="Times New Roman" w:eastAsia="Times New Roman" w:hAnsi="Times New Roman" w:cs="Times New Roman"/>
                <w:noProof/>
                <w:sz w:val="20"/>
                <w:szCs w:val="20"/>
              </w:rPr>
            </w:pPr>
            <w:r w:rsidRPr="00CA463A">
              <w:rPr>
                <w:rFonts w:ascii="Times New Roman" w:hAnsi="Times New Roman"/>
                <w:noProof/>
                <w:sz w:val="20"/>
              </w:rPr>
              <w:t>3</w:t>
            </w:r>
            <w:r>
              <w:rPr>
                <w:rFonts w:ascii="Times New Roman" w:hAnsi="Times New Roman"/>
                <w:noProof/>
                <w:sz w:val="20"/>
              </w:rPr>
              <w:t xml:space="preserve"> </w:t>
            </w:r>
          </w:p>
        </w:tc>
        <w:tc>
          <w:tcPr>
            <w:tcW w:w="1082" w:type="dxa"/>
            <w:shd w:val="clear" w:color="auto" w:fill="C6EFCE"/>
            <w:noWrap/>
          </w:tcPr>
          <w:p w14:paraId="64CE8856" w14:textId="77777777" w:rsidR="00550A54" w:rsidRPr="00BD01A2" w:rsidRDefault="00550A54">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20" w:type="dxa"/>
            <w:shd w:val="clear" w:color="auto" w:fill="C6EFCE"/>
            <w:noWrap/>
          </w:tcPr>
          <w:p w14:paraId="62514A52" w14:textId="77777777" w:rsidR="00550A54" w:rsidRPr="00BD01A2" w:rsidRDefault="00550A54">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2025</w:t>
            </w:r>
          </w:p>
        </w:tc>
        <w:tc>
          <w:tcPr>
            <w:tcW w:w="3168" w:type="dxa"/>
            <w:shd w:val="clear" w:color="auto" w:fill="C6EFCE"/>
            <w:noWrap/>
          </w:tcPr>
          <w:p w14:paraId="639D0806" w14:textId="0A3327AB"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Trei ministere vor fi planificat și utilizat bugete pentru fiecare program prin aplicarea metodologiei de planificare strategică instituțională (ISP). </w:t>
            </w:r>
          </w:p>
        </w:tc>
      </w:tr>
      <w:tr w:rsidR="00550A54" w:rsidRPr="00BD01A2" w14:paraId="693EF75C" w14:textId="77777777">
        <w:trPr>
          <w:trHeight w:val="309"/>
        </w:trPr>
        <w:tc>
          <w:tcPr>
            <w:tcW w:w="822" w:type="dxa"/>
            <w:shd w:val="clear" w:color="auto" w:fill="C6EFCE"/>
            <w:noWrap/>
          </w:tcPr>
          <w:p w14:paraId="1A3211CA" w14:textId="77777777" w:rsidR="00550A54" w:rsidRPr="00BD01A2" w:rsidRDefault="00550A54">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404</w:t>
            </w:r>
          </w:p>
        </w:tc>
        <w:tc>
          <w:tcPr>
            <w:tcW w:w="2166" w:type="dxa"/>
            <w:shd w:val="clear" w:color="auto" w:fill="C6EFCE"/>
            <w:noWrap/>
          </w:tcPr>
          <w:p w14:paraId="0DE1263D" w14:textId="77777777" w:rsidR="00550A54" w:rsidRPr="00BD01A2" w:rsidRDefault="00550A5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Îmbunătățirea calității procesului decizional al administrației publice</w:t>
            </w:r>
          </w:p>
        </w:tc>
        <w:tc>
          <w:tcPr>
            <w:tcW w:w="1320" w:type="dxa"/>
            <w:shd w:val="clear" w:color="auto" w:fill="C6EFCE"/>
            <w:noWrap/>
          </w:tcPr>
          <w:p w14:paraId="118499F3" w14:textId="77777777" w:rsidR="00550A54" w:rsidRPr="00BD01A2" w:rsidRDefault="00550A54">
            <w:pPr>
              <w:spacing w:after="0" w:line="240" w:lineRule="auto"/>
              <w:rPr>
                <w:rFonts w:ascii="Times New Roman" w:eastAsia="Times New Roman" w:hAnsi="Times New Roman" w:cs="Times New Roman"/>
                <w:noProof/>
                <w:sz w:val="20"/>
                <w:szCs w:val="20"/>
              </w:rPr>
            </w:pPr>
            <w:r>
              <w:rPr>
                <w:rFonts w:ascii="Times New Roman" w:hAnsi="Times New Roman"/>
                <w:noProof/>
                <w:sz w:val="20"/>
              </w:rPr>
              <w:t>Jalon</w:t>
            </w:r>
          </w:p>
        </w:tc>
        <w:tc>
          <w:tcPr>
            <w:tcW w:w="1626" w:type="dxa"/>
            <w:shd w:val="clear" w:color="auto" w:fill="C6EFCE"/>
            <w:noWrap/>
          </w:tcPr>
          <w:p w14:paraId="2712C410"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Intrarea în vigoare a unui act legislativ de operaționalizare a unei structuri care să asigure implementarea unui mecanism eficace de control al calității în materie de reglementare</w:t>
            </w:r>
          </w:p>
          <w:p w14:paraId="15F869EA" w14:textId="77777777" w:rsidR="00550A54" w:rsidRPr="00CA463A" w:rsidRDefault="00550A54">
            <w:pPr>
              <w:spacing w:after="0" w:line="240" w:lineRule="auto"/>
              <w:jc w:val="both"/>
              <w:rPr>
                <w:rFonts w:ascii="Times New Roman" w:eastAsia="Times New Roman" w:hAnsi="Times New Roman" w:cs="Times New Roman"/>
                <w:noProof/>
                <w:sz w:val="20"/>
                <w:szCs w:val="20"/>
                <w:lang w:eastAsia="en-GB"/>
              </w:rPr>
            </w:pPr>
          </w:p>
        </w:tc>
        <w:tc>
          <w:tcPr>
            <w:tcW w:w="1547" w:type="dxa"/>
            <w:shd w:val="clear" w:color="auto" w:fill="C6EFCE"/>
            <w:noWrap/>
          </w:tcPr>
          <w:p w14:paraId="7603F026"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Dispoziție legală care indică intrarea în vigoare a legii de operaționalizare a structurii de control al calității în materie de reglementare</w:t>
            </w:r>
          </w:p>
        </w:tc>
        <w:tc>
          <w:tcPr>
            <w:tcW w:w="1344" w:type="dxa"/>
            <w:shd w:val="clear" w:color="auto" w:fill="C6EFCE"/>
            <w:noWrap/>
          </w:tcPr>
          <w:p w14:paraId="1020E036" w14:textId="77777777" w:rsidR="00550A54" w:rsidRPr="00BD01A2" w:rsidRDefault="00550A54">
            <w:pPr>
              <w:spacing w:after="0" w:line="240" w:lineRule="auto"/>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109" w:type="dxa"/>
            <w:shd w:val="clear" w:color="auto" w:fill="C6EFCE"/>
            <w:noWrap/>
          </w:tcPr>
          <w:p w14:paraId="58463B93" w14:textId="77777777" w:rsidR="00550A54" w:rsidRPr="00BD01A2" w:rsidRDefault="00550A54">
            <w:pPr>
              <w:spacing w:after="0" w:line="240" w:lineRule="auto"/>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872" w:type="dxa"/>
            <w:shd w:val="clear" w:color="auto" w:fill="C6EFCE"/>
            <w:noWrap/>
          </w:tcPr>
          <w:p w14:paraId="19686CF1" w14:textId="77777777" w:rsidR="00550A54" w:rsidRPr="00BD01A2" w:rsidRDefault="00550A54">
            <w:pPr>
              <w:spacing w:after="0" w:line="240" w:lineRule="auto"/>
              <w:rPr>
                <w:rFonts w:ascii="Times New Roman" w:eastAsia="Times New Roman" w:hAnsi="Times New Roman" w:cs="Times New Roman"/>
                <w:noProof/>
                <w:sz w:val="20"/>
                <w:szCs w:val="20"/>
              </w:rPr>
            </w:pPr>
            <w:r>
              <w:rPr>
                <w:rFonts w:ascii="Times New Roman" w:hAnsi="Times New Roman"/>
                <w:noProof/>
                <w:sz w:val="20"/>
              </w:rPr>
              <w:t xml:space="preserve"> </w:t>
            </w:r>
          </w:p>
        </w:tc>
        <w:tc>
          <w:tcPr>
            <w:tcW w:w="1082" w:type="dxa"/>
            <w:shd w:val="clear" w:color="auto" w:fill="C6EFCE"/>
            <w:noWrap/>
          </w:tcPr>
          <w:p w14:paraId="56281AAA" w14:textId="77777777" w:rsidR="00550A54" w:rsidRPr="00BD01A2" w:rsidRDefault="00550A54">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p>
        </w:tc>
        <w:tc>
          <w:tcPr>
            <w:tcW w:w="820" w:type="dxa"/>
            <w:shd w:val="clear" w:color="auto" w:fill="C6EFCE"/>
            <w:noWrap/>
          </w:tcPr>
          <w:p w14:paraId="5B93BFAD" w14:textId="77777777" w:rsidR="00550A54" w:rsidRPr="00BD01A2" w:rsidRDefault="00550A54">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2022</w:t>
            </w:r>
            <w:r>
              <w:rPr>
                <w:rFonts w:ascii="Times New Roman" w:hAnsi="Times New Roman"/>
                <w:noProof/>
                <w:sz w:val="20"/>
              </w:rPr>
              <w:t xml:space="preserve"> </w:t>
            </w:r>
          </w:p>
        </w:tc>
        <w:tc>
          <w:tcPr>
            <w:tcW w:w="3168" w:type="dxa"/>
            <w:shd w:val="clear" w:color="auto" w:fill="C6EFCE"/>
            <w:noWrap/>
          </w:tcPr>
          <w:p w14:paraId="4E2D3A78"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Actul legislativ se va baza pe studiul efectuat de Secretariatul General al Guvernului privind instituirea unui mecanism de control al calității la nivelul Centrului Guvernului. </w:t>
            </w:r>
          </w:p>
          <w:p w14:paraId="3828F9A4"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Noua structură va efectua controlul normativ al calității evaluărilor impactului și evaluărilor. Aceasta va fi alcătuită dintr-un comitet de experți sprijinit de un secretariat tehnic, similar Comitetului de control normativ, care este activ în prezent la nivelul Comisiei Europene. Actul legislativ va stabili următoarele: </w:t>
            </w:r>
          </w:p>
          <w:p w14:paraId="16FDDF93" w14:textId="77777777" w:rsidR="00550A54" w:rsidRPr="00BD01A2" w:rsidRDefault="00550A54">
            <w:pPr>
              <w:spacing w:after="0" w:line="240" w:lineRule="auto"/>
              <w:ind w:left="-21"/>
              <w:jc w:val="both"/>
              <w:rPr>
                <w:rFonts w:ascii="Times New Roman" w:hAnsi="Times New Roman" w:cs="Times New Roman"/>
                <w:noProof/>
                <w:sz w:val="20"/>
                <w:szCs w:val="20"/>
              </w:rPr>
            </w:pPr>
            <w:r>
              <w:rPr>
                <w:rFonts w:ascii="Times New Roman" w:hAnsi="Times New Roman"/>
                <w:noProof/>
                <w:sz w:val="20"/>
              </w:rPr>
              <w:t>(</w:t>
            </w:r>
            <w:r w:rsidRPr="00CA463A">
              <w:rPr>
                <w:rFonts w:ascii="Times New Roman" w:hAnsi="Times New Roman"/>
                <w:noProof/>
                <w:sz w:val="20"/>
              </w:rPr>
              <w:t>1</w:t>
            </w:r>
            <w:r>
              <w:rPr>
                <w:rFonts w:ascii="Times New Roman" w:hAnsi="Times New Roman"/>
                <w:noProof/>
                <w:sz w:val="20"/>
              </w:rPr>
              <w:t>) procedura de selecție pentru experții comitetului;</w:t>
            </w:r>
          </w:p>
          <w:p w14:paraId="2476B976" w14:textId="77777777" w:rsidR="00550A54" w:rsidRPr="00BD01A2" w:rsidRDefault="00550A54">
            <w:pPr>
              <w:spacing w:after="0" w:line="240" w:lineRule="auto"/>
              <w:ind w:left="-21"/>
              <w:jc w:val="both"/>
              <w:rPr>
                <w:rFonts w:ascii="Times New Roman" w:hAnsi="Times New Roman" w:cs="Times New Roman"/>
                <w:noProof/>
                <w:sz w:val="20"/>
                <w:szCs w:val="20"/>
              </w:rPr>
            </w:pPr>
            <w:r>
              <w:rPr>
                <w:rFonts w:ascii="Times New Roman" w:hAnsi="Times New Roman"/>
                <w:noProof/>
                <w:sz w:val="20"/>
              </w:rPr>
              <w:t>(</w:t>
            </w:r>
            <w:r w:rsidRPr="00CA463A">
              <w:rPr>
                <w:rFonts w:ascii="Times New Roman" w:hAnsi="Times New Roman"/>
                <w:noProof/>
                <w:sz w:val="20"/>
              </w:rPr>
              <w:t>2</w:t>
            </w:r>
            <w:r>
              <w:rPr>
                <w:rFonts w:ascii="Times New Roman" w:hAnsi="Times New Roman"/>
                <w:noProof/>
                <w:sz w:val="20"/>
              </w:rPr>
              <w:t>) normele și procedurile comitetului și ale secretariatului tehnic (inclusiv fișele posturilor);</w:t>
            </w:r>
          </w:p>
          <w:p w14:paraId="79B59A0A" w14:textId="77777777" w:rsidR="00550A54" w:rsidRPr="00BD01A2" w:rsidRDefault="00550A54">
            <w:pPr>
              <w:spacing w:after="0" w:line="240" w:lineRule="auto"/>
              <w:ind w:left="-21"/>
              <w:jc w:val="both"/>
              <w:rPr>
                <w:rFonts w:ascii="Times New Roman" w:hAnsi="Times New Roman" w:cs="Times New Roman"/>
                <w:noProof/>
                <w:sz w:val="20"/>
                <w:szCs w:val="20"/>
              </w:rPr>
            </w:pPr>
            <w:r>
              <w:rPr>
                <w:rFonts w:ascii="Times New Roman" w:hAnsi="Times New Roman"/>
                <w:noProof/>
                <w:sz w:val="20"/>
              </w:rPr>
              <w:t>(</w:t>
            </w:r>
            <w:r w:rsidRPr="00CA463A">
              <w:rPr>
                <w:rFonts w:ascii="Times New Roman" w:hAnsi="Times New Roman"/>
                <w:noProof/>
                <w:sz w:val="20"/>
              </w:rPr>
              <w:t>3</w:t>
            </w:r>
            <w:r>
              <w:rPr>
                <w:rFonts w:ascii="Times New Roman" w:hAnsi="Times New Roman"/>
                <w:noProof/>
                <w:sz w:val="20"/>
              </w:rPr>
              <w:t>) orientări privind modul de evaluare a calității documentelor;</w:t>
            </w:r>
          </w:p>
          <w:p w14:paraId="46E357FC" w14:textId="77777777" w:rsidR="00550A54" w:rsidRPr="00BD01A2" w:rsidRDefault="00550A54">
            <w:pPr>
              <w:spacing w:after="0" w:line="240" w:lineRule="auto"/>
              <w:ind w:left="-21"/>
              <w:jc w:val="both"/>
              <w:rPr>
                <w:rFonts w:ascii="Times New Roman" w:hAnsi="Times New Roman" w:cs="Times New Roman"/>
                <w:noProof/>
                <w:sz w:val="20"/>
                <w:szCs w:val="20"/>
              </w:rPr>
            </w:pPr>
            <w:r>
              <w:rPr>
                <w:rFonts w:ascii="Times New Roman" w:hAnsi="Times New Roman"/>
                <w:noProof/>
                <w:sz w:val="20"/>
              </w:rPr>
              <w:t>(</w:t>
            </w:r>
            <w:r w:rsidRPr="00CA463A">
              <w:rPr>
                <w:rFonts w:ascii="Times New Roman" w:hAnsi="Times New Roman"/>
                <w:noProof/>
                <w:sz w:val="20"/>
              </w:rPr>
              <w:t>4</w:t>
            </w:r>
            <w:r>
              <w:rPr>
                <w:rFonts w:ascii="Times New Roman" w:hAnsi="Times New Roman"/>
                <w:noProof/>
                <w:sz w:val="20"/>
              </w:rPr>
              <w:t>) strategia de comunicare în interiorul și în afara guvernului;</w:t>
            </w:r>
          </w:p>
          <w:p w14:paraId="1AB33D2F" w14:textId="77777777" w:rsidR="00550A54" w:rsidRPr="00BD01A2" w:rsidRDefault="00550A54">
            <w:pPr>
              <w:spacing w:after="0" w:line="240" w:lineRule="auto"/>
              <w:ind w:left="-21"/>
              <w:jc w:val="both"/>
              <w:rPr>
                <w:rFonts w:ascii="Times New Roman" w:hAnsi="Times New Roman" w:cs="Times New Roman"/>
                <w:noProof/>
                <w:sz w:val="20"/>
                <w:szCs w:val="20"/>
              </w:rPr>
            </w:pPr>
            <w:r>
              <w:rPr>
                <w:rFonts w:ascii="Times New Roman" w:hAnsi="Times New Roman"/>
                <w:noProof/>
                <w:sz w:val="20"/>
              </w:rPr>
              <w:t>(</w:t>
            </w:r>
            <w:r w:rsidRPr="00CA463A">
              <w:rPr>
                <w:rFonts w:ascii="Times New Roman" w:hAnsi="Times New Roman"/>
                <w:noProof/>
                <w:sz w:val="20"/>
              </w:rPr>
              <w:t>5</w:t>
            </w:r>
            <w:r>
              <w:rPr>
                <w:rFonts w:ascii="Times New Roman" w:hAnsi="Times New Roman"/>
                <w:noProof/>
                <w:sz w:val="20"/>
              </w:rPr>
              <w:t>) activități de formare.</w:t>
            </w:r>
          </w:p>
        </w:tc>
      </w:tr>
      <w:tr w:rsidR="00550A54" w:rsidRPr="00BD01A2" w14:paraId="16202870" w14:textId="77777777">
        <w:trPr>
          <w:trHeight w:val="309"/>
        </w:trPr>
        <w:tc>
          <w:tcPr>
            <w:tcW w:w="822" w:type="dxa"/>
            <w:shd w:val="clear" w:color="auto" w:fill="C6EFCE"/>
            <w:noWrap/>
          </w:tcPr>
          <w:p w14:paraId="2FA4629C" w14:textId="77777777" w:rsidR="00550A54" w:rsidRPr="00BD01A2" w:rsidRDefault="00550A54">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406</w:t>
            </w:r>
          </w:p>
        </w:tc>
        <w:tc>
          <w:tcPr>
            <w:tcW w:w="2166" w:type="dxa"/>
            <w:shd w:val="clear" w:color="auto" w:fill="C6EFCE"/>
            <w:noWrap/>
          </w:tcPr>
          <w:p w14:paraId="5067BA83"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Îmbunătățirea calității procesului decizional al administrației publice</w:t>
            </w:r>
          </w:p>
        </w:tc>
        <w:tc>
          <w:tcPr>
            <w:tcW w:w="1320" w:type="dxa"/>
            <w:shd w:val="clear" w:color="auto" w:fill="C6EFCE"/>
            <w:noWrap/>
          </w:tcPr>
          <w:p w14:paraId="366B0423"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Jalon</w:t>
            </w:r>
          </w:p>
        </w:tc>
        <w:tc>
          <w:tcPr>
            <w:tcW w:w="1626" w:type="dxa"/>
            <w:shd w:val="clear" w:color="auto" w:fill="C6EFCE"/>
            <w:noWrap/>
          </w:tcPr>
          <w:p w14:paraId="428A96AB"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Personal al organizațiilor societății civile instruit pentru a spori capacitatea administrativă </w:t>
            </w:r>
          </w:p>
        </w:tc>
        <w:tc>
          <w:tcPr>
            <w:tcW w:w="1547" w:type="dxa"/>
            <w:shd w:val="clear" w:color="auto" w:fill="C6EFCE"/>
            <w:noWrap/>
          </w:tcPr>
          <w:p w14:paraId="59C303CC" w14:textId="06B58C80"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Finalizarea sesiunilor de formare de către personalul organizațiilor societății civile </w:t>
            </w:r>
          </w:p>
        </w:tc>
        <w:tc>
          <w:tcPr>
            <w:tcW w:w="1344" w:type="dxa"/>
            <w:shd w:val="clear" w:color="auto" w:fill="C6EFCE"/>
            <w:noWrap/>
          </w:tcPr>
          <w:p w14:paraId="2975959B" w14:textId="77777777" w:rsidR="00550A54" w:rsidRPr="00BD01A2" w:rsidRDefault="00550A54">
            <w:pPr>
              <w:spacing w:after="0" w:line="240" w:lineRule="auto"/>
              <w:rPr>
                <w:rFonts w:ascii="Times New Roman" w:eastAsia="Times New Roman" w:hAnsi="Times New Roman" w:cs="Times New Roman"/>
                <w:noProof/>
                <w:sz w:val="20"/>
                <w:szCs w:val="20"/>
                <w:lang w:val="en-GB"/>
              </w:rPr>
            </w:pPr>
          </w:p>
        </w:tc>
        <w:tc>
          <w:tcPr>
            <w:tcW w:w="1109" w:type="dxa"/>
            <w:shd w:val="clear" w:color="auto" w:fill="C6EFCE"/>
            <w:noWrap/>
          </w:tcPr>
          <w:p w14:paraId="1EF935C0" w14:textId="77777777" w:rsidR="00550A54" w:rsidRPr="00BD01A2" w:rsidRDefault="00550A54">
            <w:pPr>
              <w:spacing w:after="0" w:line="240" w:lineRule="auto"/>
              <w:rPr>
                <w:rFonts w:ascii="Times New Roman" w:eastAsia="Times New Roman" w:hAnsi="Times New Roman" w:cs="Times New Roman"/>
                <w:noProof/>
                <w:sz w:val="20"/>
                <w:szCs w:val="20"/>
                <w:lang w:val="en-GB"/>
              </w:rPr>
            </w:pPr>
          </w:p>
        </w:tc>
        <w:tc>
          <w:tcPr>
            <w:tcW w:w="872" w:type="dxa"/>
            <w:shd w:val="clear" w:color="auto" w:fill="C6EFCE"/>
            <w:noWrap/>
          </w:tcPr>
          <w:p w14:paraId="598FC371" w14:textId="77777777" w:rsidR="00550A54" w:rsidRPr="00BD01A2" w:rsidRDefault="00550A54">
            <w:pPr>
              <w:spacing w:after="0" w:line="240" w:lineRule="auto"/>
              <w:rPr>
                <w:rFonts w:ascii="Times New Roman" w:eastAsia="Times New Roman" w:hAnsi="Times New Roman" w:cs="Times New Roman"/>
                <w:noProof/>
                <w:sz w:val="20"/>
                <w:szCs w:val="20"/>
                <w:lang w:val="en-GB"/>
              </w:rPr>
            </w:pPr>
          </w:p>
        </w:tc>
        <w:tc>
          <w:tcPr>
            <w:tcW w:w="1082" w:type="dxa"/>
            <w:shd w:val="clear" w:color="auto" w:fill="C6EFCE"/>
            <w:noWrap/>
          </w:tcPr>
          <w:p w14:paraId="7B49A4D5" w14:textId="77777777" w:rsidR="00550A54" w:rsidRPr="00BD01A2" w:rsidRDefault="00550A54">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20" w:type="dxa"/>
            <w:shd w:val="clear" w:color="auto" w:fill="C6EFCE"/>
            <w:noWrap/>
          </w:tcPr>
          <w:p w14:paraId="534576F7" w14:textId="77777777" w:rsidR="00550A54" w:rsidRPr="00BD01A2" w:rsidRDefault="00550A54">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2025</w:t>
            </w:r>
          </w:p>
        </w:tc>
        <w:tc>
          <w:tcPr>
            <w:tcW w:w="3168" w:type="dxa"/>
            <w:shd w:val="clear" w:color="auto" w:fill="C6EFCE"/>
            <w:noWrap/>
          </w:tcPr>
          <w:p w14:paraId="2AF1B7AD" w14:textId="77777777" w:rsidR="00550A54" w:rsidRPr="00BD01A2" w:rsidRDefault="00550A5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Creșterea capacității administrative a personalului organizațiilor societății civile prin participarea acestuia la sesiunile de formare.</w:t>
            </w:r>
          </w:p>
        </w:tc>
      </w:tr>
      <w:tr w:rsidR="00550A54" w:rsidRPr="00BD01A2" w14:paraId="41C3A70D" w14:textId="77777777">
        <w:trPr>
          <w:trHeight w:val="309"/>
        </w:trPr>
        <w:tc>
          <w:tcPr>
            <w:tcW w:w="822" w:type="dxa"/>
            <w:shd w:val="clear" w:color="auto" w:fill="C6EFCE"/>
            <w:noWrap/>
          </w:tcPr>
          <w:p w14:paraId="6ABC1A31" w14:textId="77777777" w:rsidR="00550A54" w:rsidRPr="00BD01A2" w:rsidRDefault="00550A5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407</w:t>
            </w:r>
          </w:p>
        </w:tc>
        <w:tc>
          <w:tcPr>
            <w:tcW w:w="2166" w:type="dxa"/>
            <w:shd w:val="clear" w:color="auto" w:fill="C6EFCE"/>
            <w:noWrap/>
          </w:tcPr>
          <w:p w14:paraId="4D45AAE8" w14:textId="77777777" w:rsidR="00550A54" w:rsidRPr="00BD01A2" w:rsidRDefault="00550A5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Îmbunătățirea calității procesului decizional al administrației publice</w:t>
            </w:r>
          </w:p>
        </w:tc>
        <w:tc>
          <w:tcPr>
            <w:tcW w:w="1320" w:type="dxa"/>
            <w:shd w:val="clear" w:color="auto" w:fill="C6EFCE"/>
            <w:noWrap/>
          </w:tcPr>
          <w:p w14:paraId="04BA6FB6"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Jalon</w:t>
            </w:r>
          </w:p>
          <w:p w14:paraId="7F5C3C08" w14:textId="77777777" w:rsidR="00550A54" w:rsidRPr="00BD01A2" w:rsidRDefault="00550A54">
            <w:pPr>
              <w:spacing w:after="0" w:line="240" w:lineRule="auto"/>
              <w:rPr>
                <w:rFonts w:ascii="Times New Roman" w:hAnsi="Times New Roman" w:cs="Times New Roman"/>
                <w:noProof/>
                <w:sz w:val="20"/>
                <w:szCs w:val="20"/>
                <w:lang w:val="en-GB"/>
              </w:rPr>
            </w:pPr>
          </w:p>
        </w:tc>
        <w:tc>
          <w:tcPr>
            <w:tcW w:w="1626" w:type="dxa"/>
            <w:shd w:val="clear" w:color="auto" w:fill="C6EFCE"/>
            <w:noWrap/>
          </w:tcPr>
          <w:p w14:paraId="1077F17A"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 xml:space="preserve">Planul pentru o mai bună legiferare </w:t>
            </w:r>
            <w:r w:rsidRPr="00CA463A">
              <w:rPr>
                <w:rFonts w:ascii="Times New Roman" w:hAnsi="Times New Roman"/>
                <w:noProof/>
                <w:sz w:val="20"/>
              </w:rPr>
              <w:t>2026</w:t>
            </w:r>
            <w:r>
              <w:rPr>
                <w:rFonts w:ascii="Times New Roman" w:hAnsi="Times New Roman"/>
                <w:noProof/>
                <w:sz w:val="20"/>
              </w:rPr>
              <w:t>-</w:t>
            </w:r>
            <w:r w:rsidRPr="00CA463A">
              <w:rPr>
                <w:rFonts w:ascii="Times New Roman" w:hAnsi="Times New Roman"/>
                <w:noProof/>
                <w:sz w:val="20"/>
              </w:rPr>
              <w:t>2030</w:t>
            </w:r>
          </w:p>
          <w:p w14:paraId="64777E74" w14:textId="77777777" w:rsidR="00550A54" w:rsidRPr="00BD01A2" w:rsidRDefault="00550A54">
            <w:pPr>
              <w:spacing w:after="0" w:line="240" w:lineRule="auto"/>
              <w:rPr>
                <w:rFonts w:ascii="Times New Roman" w:hAnsi="Times New Roman" w:cs="Times New Roman"/>
                <w:noProof/>
                <w:sz w:val="20"/>
                <w:szCs w:val="20"/>
                <w:lang w:val="en-GB"/>
              </w:rPr>
            </w:pPr>
          </w:p>
        </w:tc>
        <w:tc>
          <w:tcPr>
            <w:tcW w:w="1547" w:type="dxa"/>
            <w:shd w:val="clear" w:color="auto" w:fill="C6EFCE"/>
            <w:noWrap/>
          </w:tcPr>
          <w:p w14:paraId="573B1DA1"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 xml:space="preserve">Planul pentru o mai bună legiferare </w:t>
            </w:r>
            <w:r w:rsidRPr="00CA463A">
              <w:rPr>
                <w:rFonts w:ascii="Times New Roman" w:hAnsi="Times New Roman"/>
                <w:noProof/>
                <w:sz w:val="20"/>
              </w:rPr>
              <w:t>2026</w:t>
            </w:r>
            <w:r>
              <w:rPr>
                <w:rFonts w:ascii="Times New Roman" w:hAnsi="Times New Roman"/>
                <w:noProof/>
                <w:sz w:val="20"/>
              </w:rPr>
              <w:t>-</w:t>
            </w:r>
            <w:r w:rsidRPr="00CA463A">
              <w:rPr>
                <w:rFonts w:ascii="Times New Roman" w:hAnsi="Times New Roman"/>
                <w:noProof/>
                <w:sz w:val="20"/>
              </w:rPr>
              <w:t>2030</w:t>
            </w:r>
            <w:r>
              <w:rPr>
                <w:rFonts w:ascii="Times New Roman" w:hAnsi="Times New Roman"/>
                <w:noProof/>
                <w:sz w:val="20"/>
              </w:rPr>
              <w:t xml:space="preserve"> adoptat</w:t>
            </w:r>
          </w:p>
        </w:tc>
        <w:tc>
          <w:tcPr>
            <w:tcW w:w="1344" w:type="dxa"/>
            <w:shd w:val="clear" w:color="auto" w:fill="C6EFCE"/>
            <w:noWrap/>
          </w:tcPr>
          <w:p w14:paraId="11EC7C23" w14:textId="77777777" w:rsidR="00550A54" w:rsidRPr="00CA463A" w:rsidRDefault="00550A54">
            <w:pPr>
              <w:spacing w:after="0" w:line="240" w:lineRule="auto"/>
              <w:rPr>
                <w:rFonts w:ascii="Times New Roman" w:eastAsia="Times New Roman" w:hAnsi="Times New Roman" w:cs="Times New Roman"/>
                <w:noProof/>
                <w:sz w:val="20"/>
                <w:szCs w:val="20"/>
                <w:lang w:val="fr-FR"/>
              </w:rPr>
            </w:pPr>
          </w:p>
        </w:tc>
        <w:tc>
          <w:tcPr>
            <w:tcW w:w="1109" w:type="dxa"/>
            <w:shd w:val="clear" w:color="auto" w:fill="C6EFCE"/>
            <w:noWrap/>
          </w:tcPr>
          <w:p w14:paraId="38630B9B" w14:textId="77777777" w:rsidR="00550A54" w:rsidRPr="00CA463A" w:rsidRDefault="00550A54">
            <w:pPr>
              <w:spacing w:after="0" w:line="240" w:lineRule="auto"/>
              <w:rPr>
                <w:rFonts w:ascii="Times New Roman" w:eastAsia="Times New Roman" w:hAnsi="Times New Roman" w:cs="Times New Roman"/>
                <w:noProof/>
                <w:sz w:val="20"/>
                <w:szCs w:val="20"/>
                <w:lang w:val="fr-FR"/>
              </w:rPr>
            </w:pPr>
          </w:p>
        </w:tc>
        <w:tc>
          <w:tcPr>
            <w:tcW w:w="872" w:type="dxa"/>
            <w:shd w:val="clear" w:color="auto" w:fill="C6EFCE"/>
            <w:noWrap/>
          </w:tcPr>
          <w:p w14:paraId="4AC0F853" w14:textId="77777777" w:rsidR="00550A54" w:rsidRPr="00CA463A" w:rsidRDefault="00550A54">
            <w:pPr>
              <w:spacing w:after="0" w:line="240" w:lineRule="auto"/>
              <w:jc w:val="both"/>
              <w:rPr>
                <w:rFonts w:ascii="Times New Roman" w:hAnsi="Times New Roman" w:cs="Times New Roman"/>
                <w:noProof/>
                <w:sz w:val="20"/>
                <w:szCs w:val="20"/>
                <w:lang w:val="fr-FR"/>
              </w:rPr>
            </w:pPr>
          </w:p>
        </w:tc>
        <w:tc>
          <w:tcPr>
            <w:tcW w:w="1082" w:type="dxa"/>
            <w:shd w:val="clear" w:color="auto" w:fill="C6EFCE"/>
            <w:noWrap/>
          </w:tcPr>
          <w:p w14:paraId="680358C6" w14:textId="77777777" w:rsidR="00550A54" w:rsidRPr="00BD01A2" w:rsidRDefault="00550A54">
            <w:pPr>
              <w:spacing w:after="0" w:line="240" w:lineRule="auto"/>
              <w:jc w:val="center"/>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p w14:paraId="63718EDA" w14:textId="77777777" w:rsidR="00550A54" w:rsidRPr="00BD01A2" w:rsidRDefault="00550A54">
            <w:pPr>
              <w:spacing w:after="0" w:line="240" w:lineRule="auto"/>
              <w:jc w:val="center"/>
              <w:rPr>
                <w:rFonts w:ascii="Times New Roman" w:hAnsi="Times New Roman" w:cs="Times New Roman"/>
                <w:noProof/>
                <w:sz w:val="20"/>
                <w:szCs w:val="20"/>
                <w:lang w:val="en-GB"/>
              </w:rPr>
            </w:pPr>
          </w:p>
        </w:tc>
        <w:tc>
          <w:tcPr>
            <w:tcW w:w="820" w:type="dxa"/>
            <w:shd w:val="clear" w:color="auto" w:fill="C6EFCE"/>
            <w:noWrap/>
          </w:tcPr>
          <w:p w14:paraId="168222C1" w14:textId="77777777" w:rsidR="00550A54" w:rsidRPr="00BD01A2" w:rsidRDefault="00550A54">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2026</w:t>
            </w:r>
          </w:p>
          <w:p w14:paraId="197C0CA0" w14:textId="77777777" w:rsidR="00550A54" w:rsidRPr="00BD01A2" w:rsidRDefault="00550A54">
            <w:pPr>
              <w:spacing w:after="0" w:line="240" w:lineRule="auto"/>
              <w:jc w:val="center"/>
              <w:rPr>
                <w:rFonts w:ascii="Times New Roman" w:hAnsi="Times New Roman" w:cs="Times New Roman"/>
                <w:noProof/>
                <w:sz w:val="20"/>
                <w:szCs w:val="20"/>
                <w:lang w:val="en-GB"/>
              </w:rPr>
            </w:pPr>
          </w:p>
        </w:tc>
        <w:tc>
          <w:tcPr>
            <w:tcW w:w="3168" w:type="dxa"/>
            <w:shd w:val="clear" w:color="auto" w:fill="C6EFCE"/>
            <w:noWrap/>
          </w:tcPr>
          <w:p w14:paraId="46FD06AE" w14:textId="77777777" w:rsidR="00550A54" w:rsidRPr="00BD01A2" w:rsidRDefault="00550A54">
            <w:pPr>
              <w:spacing w:after="0" w:line="240" w:lineRule="auto"/>
              <w:rPr>
                <w:rFonts w:ascii="Times New Roman" w:eastAsia="Times New Roman" w:hAnsi="Times New Roman" w:cs="Times New Roman"/>
                <w:noProof/>
                <w:sz w:val="20"/>
                <w:szCs w:val="20"/>
              </w:rPr>
            </w:pPr>
            <w:r>
              <w:rPr>
                <w:rFonts w:ascii="Times New Roman" w:hAnsi="Times New Roman"/>
                <w:noProof/>
                <w:sz w:val="20"/>
              </w:rPr>
              <w:t xml:space="preserve">Adoptarea Planului pentru o mai bună legiferare </w:t>
            </w:r>
            <w:r w:rsidRPr="00CA463A">
              <w:rPr>
                <w:rFonts w:ascii="Times New Roman" w:hAnsi="Times New Roman"/>
                <w:noProof/>
                <w:sz w:val="20"/>
              </w:rPr>
              <w:t>2026</w:t>
            </w:r>
            <w:r>
              <w:rPr>
                <w:rFonts w:ascii="Times New Roman" w:hAnsi="Times New Roman"/>
                <w:noProof/>
                <w:sz w:val="20"/>
              </w:rPr>
              <w:t>-</w:t>
            </w:r>
            <w:r w:rsidRPr="00CA463A">
              <w:rPr>
                <w:rFonts w:ascii="Times New Roman" w:hAnsi="Times New Roman"/>
                <w:noProof/>
                <w:sz w:val="20"/>
              </w:rPr>
              <w:t>2030</w:t>
            </w:r>
            <w:r>
              <w:rPr>
                <w:rFonts w:ascii="Times New Roman" w:hAnsi="Times New Roman"/>
                <w:noProof/>
                <w:sz w:val="20"/>
              </w:rPr>
              <w:t xml:space="preserve"> pentru planificarea politicilor publice. Planul pentru o mai bună legiferare </w:t>
            </w:r>
            <w:r w:rsidRPr="00CA463A">
              <w:rPr>
                <w:rFonts w:ascii="Times New Roman" w:hAnsi="Times New Roman"/>
                <w:noProof/>
                <w:sz w:val="20"/>
              </w:rPr>
              <w:t>2026</w:t>
            </w:r>
            <w:r>
              <w:rPr>
                <w:rFonts w:ascii="Times New Roman" w:hAnsi="Times New Roman"/>
                <w:noProof/>
                <w:sz w:val="20"/>
              </w:rPr>
              <w:t>-</w:t>
            </w:r>
            <w:r w:rsidRPr="00CA463A">
              <w:rPr>
                <w:rFonts w:ascii="Times New Roman" w:hAnsi="Times New Roman"/>
                <w:noProof/>
                <w:sz w:val="20"/>
              </w:rPr>
              <w:t>2030</w:t>
            </w:r>
            <w:r>
              <w:rPr>
                <w:rFonts w:ascii="Times New Roman" w:hAnsi="Times New Roman"/>
                <w:noProof/>
                <w:sz w:val="20"/>
              </w:rPr>
              <w:t xml:space="preserve"> adoptat trebuie să integreze cel puțin cadrul pentru funcționarea Planului anual de lucru al guvernului (PALG), inclusiv modul în care inițiativele legislative planificate, cu termenele aferente, sunt publicate și accesibile prin intermediul platformei informatice existente: </w:t>
            </w:r>
            <w:hyperlink r:id="rId328">
              <w:r>
                <w:rPr>
                  <w:rFonts w:ascii="Times New Roman" w:hAnsi="Times New Roman"/>
                  <w:noProof/>
                  <w:sz w:val="20"/>
                </w:rPr>
                <w:t>www.e-consultare.gov.ro</w:t>
              </w:r>
            </w:hyperlink>
            <w:r>
              <w:rPr>
                <w:rFonts w:ascii="Times New Roman" w:hAnsi="Times New Roman"/>
                <w:noProof/>
                <w:sz w:val="20"/>
              </w:rPr>
              <w:t>.</w:t>
            </w:r>
          </w:p>
          <w:p w14:paraId="73F60FA8" w14:textId="77777777" w:rsidR="00550A54" w:rsidRPr="00BD01A2" w:rsidRDefault="00550A5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 </w:t>
            </w:r>
          </w:p>
        </w:tc>
      </w:tr>
      <w:tr w:rsidR="00550A54" w:rsidRPr="00BD01A2" w14:paraId="465BCDCE" w14:textId="77777777">
        <w:trPr>
          <w:trHeight w:val="309"/>
        </w:trPr>
        <w:tc>
          <w:tcPr>
            <w:tcW w:w="822" w:type="dxa"/>
            <w:shd w:val="clear" w:color="auto" w:fill="C6EFCE"/>
            <w:noWrap/>
          </w:tcPr>
          <w:p w14:paraId="09EC83DB" w14:textId="77777777" w:rsidR="00550A54" w:rsidRPr="00BD01A2" w:rsidRDefault="00550A54">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410</w:t>
            </w:r>
          </w:p>
        </w:tc>
        <w:tc>
          <w:tcPr>
            <w:tcW w:w="2166" w:type="dxa"/>
            <w:shd w:val="clear" w:color="auto" w:fill="C6EFCE"/>
            <w:noWrap/>
          </w:tcPr>
          <w:p w14:paraId="518B0BC6"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Îmbunătățirea calității procesului decizional al administrației publice</w:t>
            </w:r>
          </w:p>
        </w:tc>
        <w:tc>
          <w:tcPr>
            <w:tcW w:w="1320" w:type="dxa"/>
            <w:shd w:val="clear" w:color="auto" w:fill="C6EFCE"/>
            <w:noWrap/>
          </w:tcPr>
          <w:p w14:paraId="5E4F9301"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Jalon</w:t>
            </w:r>
          </w:p>
        </w:tc>
        <w:tc>
          <w:tcPr>
            <w:tcW w:w="1626" w:type="dxa"/>
            <w:shd w:val="clear" w:color="auto" w:fill="C6EFCE"/>
            <w:noWrap/>
          </w:tcPr>
          <w:p w14:paraId="2DC772AB" w14:textId="77777777" w:rsidR="00550A54" w:rsidRPr="00BD01A2" w:rsidRDefault="00550A54">
            <w:pPr>
              <w:spacing w:after="0" w:line="240" w:lineRule="auto"/>
              <w:jc w:val="both"/>
              <w:rPr>
                <w:rFonts w:ascii="Times New Roman" w:hAnsi="Times New Roman" w:cs="Times New Roman"/>
                <w:noProof/>
                <w:sz w:val="20"/>
                <w:szCs w:val="20"/>
              </w:rPr>
            </w:pPr>
            <w:bookmarkStart w:id="28" w:name="_Hlk80360690"/>
            <w:r>
              <w:rPr>
                <w:rFonts w:ascii="Times New Roman" w:hAnsi="Times New Roman"/>
                <w:noProof/>
                <w:sz w:val="20"/>
              </w:rPr>
              <w:t>Intrarea în vigoare a orientărilor pentru utilizarea și asigurarea respectării corespunzătoare a Registrului Unic al Transparenței a Intereselor (RUTI)</w:t>
            </w:r>
            <w:bookmarkEnd w:id="28"/>
          </w:p>
        </w:tc>
        <w:tc>
          <w:tcPr>
            <w:tcW w:w="1547" w:type="dxa"/>
            <w:shd w:val="clear" w:color="auto" w:fill="C6EFCE"/>
            <w:noWrap/>
          </w:tcPr>
          <w:p w14:paraId="5786D3C6"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Dispoziție legală care indică intrarea în vigoare a orientărilor pentru utilizarea și punerea în aplicare a RUTI</w:t>
            </w:r>
          </w:p>
        </w:tc>
        <w:tc>
          <w:tcPr>
            <w:tcW w:w="1344" w:type="dxa"/>
            <w:shd w:val="clear" w:color="auto" w:fill="C6EFCE"/>
            <w:noWrap/>
          </w:tcPr>
          <w:p w14:paraId="6A7741F9" w14:textId="77777777" w:rsidR="00550A54" w:rsidRPr="00CA463A" w:rsidRDefault="00550A54">
            <w:pPr>
              <w:spacing w:after="0" w:line="240" w:lineRule="auto"/>
              <w:rPr>
                <w:rFonts w:ascii="Times New Roman" w:hAnsi="Times New Roman" w:cs="Times New Roman"/>
                <w:noProof/>
                <w:sz w:val="20"/>
                <w:szCs w:val="20"/>
              </w:rPr>
            </w:pPr>
          </w:p>
        </w:tc>
        <w:tc>
          <w:tcPr>
            <w:tcW w:w="1109" w:type="dxa"/>
            <w:shd w:val="clear" w:color="auto" w:fill="C6EFCE"/>
            <w:noWrap/>
          </w:tcPr>
          <w:p w14:paraId="7C2ACEA3" w14:textId="77777777" w:rsidR="00550A54" w:rsidRPr="00CA463A" w:rsidRDefault="00550A54">
            <w:pPr>
              <w:spacing w:after="0" w:line="240" w:lineRule="auto"/>
              <w:rPr>
                <w:rFonts w:ascii="Times New Roman" w:hAnsi="Times New Roman" w:cs="Times New Roman"/>
                <w:noProof/>
                <w:sz w:val="20"/>
                <w:szCs w:val="20"/>
              </w:rPr>
            </w:pPr>
          </w:p>
        </w:tc>
        <w:tc>
          <w:tcPr>
            <w:tcW w:w="872" w:type="dxa"/>
            <w:shd w:val="clear" w:color="auto" w:fill="C6EFCE"/>
            <w:noWrap/>
          </w:tcPr>
          <w:p w14:paraId="1146339C" w14:textId="77777777" w:rsidR="00550A54" w:rsidRPr="00CA463A" w:rsidRDefault="00550A54">
            <w:pPr>
              <w:spacing w:after="0" w:line="240" w:lineRule="auto"/>
              <w:rPr>
                <w:rFonts w:ascii="Times New Roman" w:hAnsi="Times New Roman" w:cs="Times New Roman"/>
                <w:noProof/>
                <w:sz w:val="20"/>
                <w:szCs w:val="20"/>
              </w:rPr>
            </w:pPr>
          </w:p>
        </w:tc>
        <w:tc>
          <w:tcPr>
            <w:tcW w:w="1082" w:type="dxa"/>
            <w:shd w:val="clear" w:color="auto" w:fill="C6EFCE"/>
            <w:noWrap/>
          </w:tcPr>
          <w:p w14:paraId="4D36ACD5" w14:textId="77777777" w:rsidR="00550A54" w:rsidRPr="00BD01A2" w:rsidRDefault="00550A54">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3</w:t>
            </w:r>
          </w:p>
        </w:tc>
        <w:tc>
          <w:tcPr>
            <w:tcW w:w="820" w:type="dxa"/>
            <w:shd w:val="clear" w:color="auto" w:fill="C6EFCE"/>
            <w:noWrap/>
          </w:tcPr>
          <w:p w14:paraId="459133F5" w14:textId="77777777" w:rsidR="00550A54" w:rsidRPr="00BD01A2" w:rsidRDefault="00550A5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2022</w:t>
            </w:r>
          </w:p>
        </w:tc>
        <w:tc>
          <w:tcPr>
            <w:tcW w:w="3168" w:type="dxa"/>
            <w:shd w:val="clear" w:color="auto" w:fill="C6EFCE"/>
            <w:noWrap/>
          </w:tcPr>
          <w:p w14:paraId="6E8309E7"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Orientările și procedurile aferente vor implementa în mod corespunzător registrul public creat de Guvern în </w:t>
            </w:r>
            <w:r w:rsidRPr="00CA463A">
              <w:rPr>
                <w:rFonts w:ascii="Times New Roman" w:hAnsi="Times New Roman"/>
                <w:noProof/>
                <w:sz w:val="20"/>
              </w:rPr>
              <w:t>2016</w:t>
            </w:r>
            <w:r>
              <w:rPr>
                <w:rFonts w:ascii="Times New Roman" w:hAnsi="Times New Roman"/>
                <w:noProof/>
                <w:sz w:val="20"/>
              </w:rPr>
              <w:t xml:space="preserve">, care înregistrează reuniunile factorilor de decizie (guvernamentali) cu reprezentanții grupurilor de interese și servește, de asemenea, ca registru voluntar pentru grupurile de interese. </w:t>
            </w:r>
          </w:p>
          <w:p w14:paraId="341FE332" w14:textId="77777777" w:rsidR="00550A54" w:rsidRPr="00CA463A" w:rsidRDefault="00550A54">
            <w:pPr>
              <w:spacing w:after="0" w:line="240" w:lineRule="auto"/>
              <w:rPr>
                <w:rFonts w:ascii="Times New Roman" w:hAnsi="Times New Roman" w:cs="Times New Roman"/>
                <w:noProof/>
                <w:sz w:val="20"/>
                <w:szCs w:val="20"/>
              </w:rPr>
            </w:pPr>
          </w:p>
        </w:tc>
      </w:tr>
      <w:tr w:rsidR="00550A54" w:rsidRPr="00BD01A2" w14:paraId="64AAD51E" w14:textId="77777777">
        <w:trPr>
          <w:trHeight w:val="309"/>
        </w:trPr>
        <w:tc>
          <w:tcPr>
            <w:tcW w:w="822" w:type="dxa"/>
            <w:shd w:val="clear" w:color="auto" w:fill="C6EFCE"/>
            <w:noWrap/>
          </w:tcPr>
          <w:p w14:paraId="4AF32D1B" w14:textId="77777777" w:rsidR="00550A54" w:rsidRPr="00BD01A2" w:rsidRDefault="00550A54">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411</w:t>
            </w:r>
          </w:p>
        </w:tc>
        <w:tc>
          <w:tcPr>
            <w:tcW w:w="2166" w:type="dxa"/>
            <w:shd w:val="clear" w:color="auto" w:fill="C6EFCE"/>
            <w:noWrap/>
          </w:tcPr>
          <w:p w14:paraId="6E163368"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Îmbunătățirea calității procesului decizional al administrației publice</w:t>
            </w:r>
          </w:p>
          <w:p w14:paraId="64BF0B60" w14:textId="77777777" w:rsidR="00550A54" w:rsidRPr="00BD01A2" w:rsidRDefault="00550A54">
            <w:pPr>
              <w:spacing w:after="0" w:line="240" w:lineRule="auto"/>
              <w:jc w:val="both"/>
              <w:rPr>
                <w:rFonts w:ascii="Times New Roman" w:hAnsi="Times New Roman" w:cs="Times New Roman"/>
                <w:noProof/>
                <w:sz w:val="20"/>
                <w:szCs w:val="20"/>
                <w:lang w:val="en-GB"/>
              </w:rPr>
            </w:pPr>
          </w:p>
          <w:p w14:paraId="10243F9D" w14:textId="77777777" w:rsidR="00550A54" w:rsidRPr="00BD01A2" w:rsidRDefault="00550A54">
            <w:pPr>
              <w:spacing w:after="0" w:line="240" w:lineRule="auto"/>
              <w:jc w:val="both"/>
              <w:rPr>
                <w:rFonts w:ascii="Times New Roman" w:hAnsi="Times New Roman" w:cs="Times New Roman"/>
                <w:noProof/>
                <w:sz w:val="20"/>
                <w:szCs w:val="20"/>
                <w:lang w:val="en-GB"/>
              </w:rPr>
            </w:pPr>
          </w:p>
        </w:tc>
        <w:tc>
          <w:tcPr>
            <w:tcW w:w="1320" w:type="dxa"/>
            <w:shd w:val="clear" w:color="auto" w:fill="C6EFCE"/>
            <w:noWrap/>
          </w:tcPr>
          <w:p w14:paraId="59A9266D"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Jalon</w:t>
            </w:r>
          </w:p>
        </w:tc>
        <w:tc>
          <w:tcPr>
            <w:tcW w:w="1626" w:type="dxa"/>
            <w:shd w:val="clear" w:color="auto" w:fill="C6EFCE"/>
            <w:noWrap/>
          </w:tcPr>
          <w:p w14:paraId="49340CDF" w14:textId="77777777" w:rsidR="00550A54" w:rsidRPr="00BD01A2" w:rsidRDefault="00550A54">
            <w:pPr>
              <w:spacing w:after="0" w:line="240" w:lineRule="auto"/>
              <w:jc w:val="both"/>
              <w:rPr>
                <w:rFonts w:ascii="Times New Roman" w:hAnsi="Times New Roman" w:cs="Times New Roman"/>
                <w:noProof/>
                <w:sz w:val="20"/>
                <w:szCs w:val="20"/>
              </w:rPr>
            </w:pPr>
            <w:bookmarkStart w:id="29" w:name="_Hlk80360706"/>
            <w:r>
              <w:rPr>
                <w:rFonts w:ascii="Times New Roman" w:hAnsi="Times New Roman"/>
                <w:noProof/>
                <w:sz w:val="20"/>
              </w:rPr>
              <w:t>Intrarea în vigoare a metodologiei de utilizare a ordonanțelor de urgență</w:t>
            </w:r>
            <w:bookmarkEnd w:id="29"/>
          </w:p>
        </w:tc>
        <w:tc>
          <w:tcPr>
            <w:tcW w:w="1547" w:type="dxa"/>
            <w:shd w:val="clear" w:color="auto" w:fill="C6EFCE"/>
            <w:noWrap/>
          </w:tcPr>
          <w:p w14:paraId="6CDEA8B7"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Dispoziție din hotărârea de guvern care indică intrarea în vigoare a metodologiei de utilizare a ordonanțelor de urgență </w:t>
            </w:r>
          </w:p>
        </w:tc>
        <w:tc>
          <w:tcPr>
            <w:tcW w:w="1344" w:type="dxa"/>
            <w:shd w:val="clear" w:color="auto" w:fill="C6EFCE"/>
            <w:noWrap/>
          </w:tcPr>
          <w:p w14:paraId="34FB6F4A" w14:textId="77777777" w:rsidR="00550A54" w:rsidRPr="00BD01A2" w:rsidRDefault="00550A54">
            <w:pPr>
              <w:spacing w:after="0" w:line="240" w:lineRule="auto"/>
              <w:rPr>
                <w:rFonts w:ascii="Times New Roman" w:hAnsi="Times New Roman" w:cs="Times New Roman"/>
                <w:noProof/>
                <w:sz w:val="20"/>
                <w:szCs w:val="20"/>
                <w:lang w:val="en-GB"/>
              </w:rPr>
            </w:pPr>
          </w:p>
        </w:tc>
        <w:tc>
          <w:tcPr>
            <w:tcW w:w="1109" w:type="dxa"/>
            <w:shd w:val="clear" w:color="auto" w:fill="C6EFCE"/>
            <w:noWrap/>
          </w:tcPr>
          <w:p w14:paraId="2CE938A2" w14:textId="77777777" w:rsidR="00550A54" w:rsidRPr="00BD01A2" w:rsidRDefault="00550A54">
            <w:pPr>
              <w:spacing w:after="0" w:line="240" w:lineRule="auto"/>
              <w:rPr>
                <w:rFonts w:ascii="Times New Roman" w:hAnsi="Times New Roman" w:cs="Times New Roman"/>
                <w:noProof/>
                <w:sz w:val="20"/>
                <w:szCs w:val="20"/>
                <w:lang w:val="en-GB"/>
              </w:rPr>
            </w:pPr>
          </w:p>
        </w:tc>
        <w:tc>
          <w:tcPr>
            <w:tcW w:w="872" w:type="dxa"/>
            <w:shd w:val="clear" w:color="auto" w:fill="C6EFCE"/>
            <w:noWrap/>
          </w:tcPr>
          <w:p w14:paraId="0A2E7506" w14:textId="77777777" w:rsidR="00550A54" w:rsidRPr="00BD01A2" w:rsidRDefault="00550A54">
            <w:pPr>
              <w:spacing w:after="0" w:line="240" w:lineRule="auto"/>
              <w:rPr>
                <w:rFonts w:ascii="Times New Roman" w:hAnsi="Times New Roman" w:cs="Times New Roman"/>
                <w:noProof/>
                <w:sz w:val="20"/>
                <w:szCs w:val="20"/>
                <w:lang w:val="en-GB"/>
              </w:rPr>
            </w:pPr>
          </w:p>
        </w:tc>
        <w:tc>
          <w:tcPr>
            <w:tcW w:w="1082" w:type="dxa"/>
            <w:shd w:val="clear" w:color="auto" w:fill="C6EFCE"/>
            <w:noWrap/>
          </w:tcPr>
          <w:p w14:paraId="334C1650" w14:textId="77777777" w:rsidR="00550A54" w:rsidRPr="00BD01A2" w:rsidRDefault="00550A54">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3</w:t>
            </w:r>
          </w:p>
        </w:tc>
        <w:tc>
          <w:tcPr>
            <w:tcW w:w="820" w:type="dxa"/>
            <w:shd w:val="clear" w:color="auto" w:fill="C6EFCE"/>
            <w:noWrap/>
          </w:tcPr>
          <w:p w14:paraId="0900B835" w14:textId="77777777" w:rsidR="00550A54" w:rsidRPr="00BD01A2" w:rsidRDefault="00550A5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2022</w:t>
            </w:r>
          </w:p>
        </w:tc>
        <w:tc>
          <w:tcPr>
            <w:tcW w:w="3168" w:type="dxa"/>
            <w:shd w:val="clear" w:color="auto" w:fill="C6EFCE"/>
            <w:noWrap/>
          </w:tcPr>
          <w:p w14:paraId="7BA7851E"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Hotărârea de Guvern privind Metodologia de utilizare a ordonanțelor de urgență va preciza circumstanțele în care pot fi utilizate aceste ordonanțe și modul în care se evaluează impactul acestora (</w:t>
            </w:r>
            <w:r w:rsidRPr="002A359F">
              <w:rPr>
                <w:rFonts w:ascii="Times New Roman" w:hAnsi="Times New Roman"/>
                <w:i/>
                <w:noProof/>
                <w:sz w:val="20"/>
              </w:rPr>
              <w:t>ex post, ex ante</w:t>
            </w:r>
            <w:r>
              <w:rPr>
                <w:rFonts w:ascii="Times New Roman" w:hAnsi="Times New Roman"/>
                <w:noProof/>
                <w:sz w:val="20"/>
              </w:rPr>
              <w:t xml:space="preserve">), precum și procedurile aferente de elaborare și aprobare a acestora și rolul Secretariatului General al Guvernului și al Ministerului Justiției pentru asigurarea filtrării și a controlului general al calității. </w:t>
            </w:r>
          </w:p>
        </w:tc>
      </w:tr>
      <w:tr w:rsidR="00550A54" w:rsidRPr="00BD01A2" w14:paraId="0C564257" w14:textId="77777777">
        <w:trPr>
          <w:trHeight w:val="309"/>
        </w:trPr>
        <w:tc>
          <w:tcPr>
            <w:tcW w:w="822" w:type="dxa"/>
            <w:shd w:val="clear" w:color="auto" w:fill="C6EFCE"/>
            <w:noWrap/>
          </w:tcPr>
          <w:p w14:paraId="08BEDE9B" w14:textId="77777777" w:rsidR="00550A54" w:rsidRPr="00BD01A2" w:rsidRDefault="00550A54">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412</w:t>
            </w:r>
          </w:p>
        </w:tc>
        <w:tc>
          <w:tcPr>
            <w:tcW w:w="2166" w:type="dxa"/>
            <w:shd w:val="clear" w:color="auto" w:fill="C6EFCE"/>
            <w:noWrap/>
          </w:tcPr>
          <w:p w14:paraId="1D6E99B5"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Îmbunătățirea calității procesului decizional al administrației publice</w:t>
            </w:r>
          </w:p>
        </w:tc>
        <w:tc>
          <w:tcPr>
            <w:tcW w:w="1320" w:type="dxa"/>
            <w:shd w:val="clear" w:color="auto" w:fill="C6EFCE"/>
            <w:noWrap/>
          </w:tcPr>
          <w:p w14:paraId="370B6D7A"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Jalon</w:t>
            </w:r>
          </w:p>
        </w:tc>
        <w:tc>
          <w:tcPr>
            <w:tcW w:w="1626" w:type="dxa"/>
            <w:shd w:val="clear" w:color="auto" w:fill="C6EFCE"/>
            <w:noWrap/>
          </w:tcPr>
          <w:p w14:paraId="4C73A80D" w14:textId="77777777" w:rsidR="00550A54" w:rsidRPr="00BD01A2" w:rsidRDefault="00550A54">
            <w:pPr>
              <w:spacing w:after="0" w:line="240" w:lineRule="auto"/>
              <w:jc w:val="both"/>
              <w:rPr>
                <w:rFonts w:ascii="Times New Roman" w:hAnsi="Times New Roman" w:cs="Times New Roman"/>
                <w:noProof/>
                <w:sz w:val="20"/>
                <w:szCs w:val="20"/>
              </w:rPr>
            </w:pPr>
            <w:bookmarkStart w:id="30" w:name="_Hlk80360715"/>
            <w:r>
              <w:rPr>
                <w:rFonts w:ascii="Times New Roman" w:hAnsi="Times New Roman"/>
                <w:noProof/>
                <w:sz w:val="20"/>
              </w:rPr>
              <w:t>Intrarea în vigoare a modificărilor legislative menite să asigure publicarea textului integral al legilor după ce au fost modificate</w:t>
            </w:r>
            <w:bookmarkEnd w:id="30"/>
          </w:p>
        </w:tc>
        <w:tc>
          <w:tcPr>
            <w:tcW w:w="1547" w:type="dxa"/>
            <w:shd w:val="clear" w:color="auto" w:fill="C6EFCE"/>
            <w:noWrap/>
          </w:tcPr>
          <w:p w14:paraId="0C02E68C"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Dispoziție legală care indică intrarea în vigoare a actului legislativ privind publicarea textului integral al legilor după ce acestea au fost modificate</w:t>
            </w:r>
          </w:p>
        </w:tc>
        <w:tc>
          <w:tcPr>
            <w:tcW w:w="1344" w:type="dxa"/>
            <w:shd w:val="clear" w:color="auto" w:fill="C6EFCE"/>
            <w:noWrap/>
          </w:tcPr>
          <w:p w14:paraId="66534AF2" w14:textId="77777777" w:rsidR="00550A54" w:rsidRPr="00CA463A" w:rsidRDefault="00550A54">
            <w:pPr>
              <w:spacing w:after="0" w:line="240" w:lineRule="auto"/>
              <w:rPr>
                <w:rFonts w:ascii="Times New Roman" w:hAnsi="Times New Roman" w:cs="Times New Roman"/>
                <w:noProof/>
                <w:sz w:val="20"/>
                <w:szCs w:val="20"/>
              </w:rPr>
            </w:pPr>
          </w:p>
        </w:tc>
        <w:tc>
          <w:tcPr>
            <w:tcW w:w="1109" w:type="dxa"/>
            <w:shd w:val="clear" w:color="auto" w:fill="C6EFCE"/>
            <w:noWrap/>
          </w:tcPr>
          <w:p w14:paraId="246F07B3" w14:textId="77777777" w:rsidR="00550A54" w:rsidRPr="00CA463A" w:rsidRDefault="00550A54">
            <w:pPr>
              <w:spacing w:after="0" w:line="240" w:lineRule="auto"/>
              <w:rPr>
                <w:rFonts w:ascii="Times New Roman" w:hAnsi="Times New Roman" w:cs="Times New Roman"/>
                <w:noProof/>
                <w:sz w:val="20"/>
                <w:szCs w:val="20"/>
              </w:rPr>
            </w:pPr>
          </w:p>
        </w:tc>
        <w:tc>
          <w:tcPr>
            <w:tcW w:w="872" w:type="dxa"/>
            <w:shd w:val="clear" w:color="auto" w:fill="C6EFCE"/>
            <w:noWrap/>
          </w:tcPr>
          <w:p w14:paraId="52871313" w14:textId="77777777" w:rsidR="00550A54" w:rsidRPr="00CA463A" w:rsidRDefault="00550A54">
            <w:pPr>
              <w:spacing w:after="0" w:line="240" w:lineRule="auto"/>
              <w:rPr>
                <w:rFonts w:ascii="Times New Roman" w:hAnsi="Times New Roman" w:cs="Times New Roman"/>
                <w:noProof/>
                <w:sz w:val="20"/>
                <w:szCs w:val="20"/>
              </w:rPr>
            </w:pPr>
          </w:p>
        </w:tc>
        <w:tc>
          <w:tcPr>
            <w:tcW w:w="1082" w:type="dxa"/>
            <w:shd w:val="clear" w:color="auto" w:fill="C6EFCE"/>
            <w:noWrap/>
          </w:tcPr>
          <w:p w14:paraId="22F3B0D2" w14:textId="77777777" w:rsidR="00550A54" w:rsidRPr="00BD01A2" w:rsidRDefault="00550A54">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3</w:t>
            </w:r>
          </w:p>
        </w:tc>
        <w:tc>
          <w:tcPr>
            <w:tcW w:w="820" w:type="dxa"/>
            <w:shd w:val="clear" w:color="auto" w:fill="C6EFCE"/>
            <w:noWrap/>
          </w:tcPr>
          <w:p w14:paraId="79D337DC" w14:textId="77777777" w:rsidR="00550A54" w:rsidRPr="00BD01A2" w:rsidRDefault="00550A5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2022</w:t>
            </w:r>
          </w:p>
        </w:tc>
        <w:tc>
          <w:tcPr>
            <w:tcW w:w="3168" w:type="dxa"/>
            <w:shd w:val="clear" w:color="auto" w:fill="C6EFCE"/>
            <w:noWrap/>
          </w:tcPr>
          <w:p w14:paraId="3712EF61"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Modificările aduse Legii nr. </w:t>
            </w:r>
            <w:r w:rsidRPr="00CA463A">
              <w:rPr>
                <w:rFonts w:ascii="Times New Roman" w:hAnsi="Times New Roman"/>
                <w:noProof/>
                <w:sz w:val="20"/>
              </w:rPr>
              <w:t>24</w:t>
            </w:r>
            <w:r>
              <w:rPr>
                <w:rFonts w:ascii="Times New Roman" w:hAnsi="Times New Roman"/>
                <w:noProof/>
                <w:sz w:val="20"/>
              </w:rPr>
              <w:t>/</w:t>
            </w:r>
            <w:r w:rsidRPr="00CA463A">
              <w:rPr>
                <w:rFonts w:ascii="Times New Roman" w:hAnsi="Times New Roman"/>
                <w:noProof/>
                <w:sz w:val="20"/>
              </w:rPr>
              <w:t>2000</w:t>
            </w:r>
            <w:r>
              <w:rPr>
                <w:rFonts w:ascii="Times New Roman" w:hAnsi="Times New Roman"/>
                <w:noProof/>
                <w:sz w:val="20"/>
              </w:rPr>
              <w:t xml:space="preserve"> privind tehnica legislativă vor asigura publicarea textului integral al legilor după ce acestea au fost modificate, ceea ce în prezent nu se realizează în mod sistematic. </w:t>
            </w:r>
          </w:p>
          <w:p w14:paraId="6C762AD6" w14:textId="77777777" w:rsidR="00550A54" w:rsidRPr="00CA463A" w:rsidRDefault="00550A54">
            <w:pPr>
              <w:spacing w:after="0" w:line="240" w:lineRule="auto"/>
              <w:rPr>
                <w:rFonts w:ascii="Times New Roman" w:hAnsi="Times New Roman" w:cs="Times New Roman"/>
                <w:noProof/>
                <w:sz w:val="20"/>
                <w:szCs w:val="20"/>
              </w:rPr>
            </w:pPr>
          </w:p>
        </w:tc>
      </w:tr>
      <w:tr w:rsidR="00550A54" w:rsidRPr="00BD01A2" w14:paraId="0A30124B" w14:textId="77777777">
        <w:trPr>
          <w:trHeight w:val="309"/>
        </w:trPr>
        <w:tc>
          <w:tcPr>
            <w:tcW w:w="822" w:type="dxa"/>
            <w:shd w:val="clear" w:color="auto" w:fill="C6EFCE"/>
            <w:noWrap/>
          </w:tcPr>
          <w:p w14:paraId="643BBAFA" w14:textId="77777777" w:rsidR="00550A54" w:rsidRPr="00BD01A2" w:rsidRDefault="00550A54">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413</w:t>
            </w:r>
          </w:p>
        </w:tc>
        <w:tc>
          <w:tcPr>
            <w:tcW w:w="2166" w:type="dxa"/>
            <w:shd w:val="clear" w:color="auto" w:fill="C6EFCE"/>
            <w:noWrap/>
          </w:tcPr>
          <w:p w14:paraId="6280EB93"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2</w:t>
            </w:r>
            <w:r>
              <w:rPr>
                <w:rFonts w:ascii="Times New Roman" w:hAnsi="Times New Roman"/>
                <w:noProof/>
                <w:sz w:val="20"/>
              </w:rPr>
              <w:t>. Consolidarea guvernanței strategice pentru politicile în domeniul climei, al dezvoltării durabile și al mediului</w:t>
            </w:r>
          </w:p>
        </w:tc>
        <w:tc>
          <w:tcPr>
            <w:tcW w:w="1320" w:type="dxa"/>
            <w:shd w:val="clear" w:color="auto" w:fill="C6EFCE"/>
            <w:noWrap/>
          </w:tcPr>
          <w:p w14:paraId="06DA4FAE"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 xml:space="preserve">Jalon </w:t>
            </w:r>
          </w:p>
        </w:tc>
        <w:tc>
          <w:tcPr>
            <w:tcW w:w="1626" w:type="dxa"/>
            <w:shd w:val="clear" w:color="auto" w:fill="C6EFCE"/>
            <w:noWrap/>
          </w:tcPr>
          <w:p w14:paraId="002F818F"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Operaționalizarea unui comitet interinstituțional privind schimbările climatice </w:t>
            </w:r>
          </w:p>
        </w:tc>
        <w:tc>
          <w:tcPr>
            <w:tcW w:w="1547" w:type="dxa"/>
            <w:shd w:val="clear" w:color="auto" w:fill="C6EFCE"/>
            <w:noWrap/>
          </w:tcPr>
          <w:p w14:paraId="3989F908"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Comitetul interinstituțional privind schimbările climatice este operaționalizat</w:t>
            </w:r>
          </w:p>
        </w:tc>
        <w:tc>
          <w:tcPr>
            <w:tcW w:w="1344" w:type="dxa"/>
            <w:shd w:val="clear" w:color="auto" w:fill="C6EFCE"/>
            <w:noWrap/>
          </w:tcPr>
          <w:p w14:paraId="7D237694"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 xml:space="preserve"> </w:t>
            </w:r>
          </w:p>
        </w:tc>
        <w:tc>
          <w:tcPr>
            <w:tcW w:w="1109" w:type="dxa"/>
            <w:shd w:val="clear" w:color="auto" w:fill="C6EFCE"/>
            <w:noWrap/>
          </w:tcPr>
          <w:p w14:paraId="54890FB7" w14:textId="77777777" w:rsidR="00550A54" w:rsidRPr="00BD01A2" w:rsidRDefault="00550A54">
            <w:pPr>
              <w:spacing w:after="0" w:line="240" w:lineRule="auto"/>
              <w:rPr>
                <w:rFonts w:ascii="Times New Roman" w:hAnsi="Times New Roman" w:cs="Times New Roman"/>
                <w:noProof/>
                <w:sz w:val="20"/>
                <w:szCs w:val="20"/>
                <w:lang w:val="en-GB"/>
              </w:rPr>
            </w:pPr>
          </w:p>
        </w:tc>
        <w:tc>
          <w:tcPr>
            <w:tcW w:w="872" w:type="dxa"/>
            <w:shd w:val="clear" w:color="auto" w:fill="C6EFCE"/>
            <w:noWrap/>
          </w:tcPr>
          <w:p w14:paraId="292CB460" w14:textId="77777777" w:rsidR="00550A54" w:rsidRPr="00BD01A2" w:rsidRDefault="00550A54">
            <w:pPr>
              <w:spacing w:after="0" w:line="240" w:lineRule="auto"/>
              <w:rPr>
                <w:rFonts w:ascii="Times New Roman" w:hAnsi="Times New Roman" w:cs="Times New Roman"/>
                <w:noProof/>
                <w:sz w:val="20"/>
                <w:szCs w:val="20"/>
                <w:lang w:val="en-GB"/>
              </w:rPr>
            </w:pPr>
          </w:p>
        </w:tc>
        <w:tc>
          <w:tcPr>
            <w:tcW w:w="1082" w:type="dxa"/>
            <w:shd w:val="clear" w:color="auto" w:fill="C6EFCE"/>
            <w:noWrap/>
          </w:tcPr>
          <w:p w14:paraId="331098FF" w14:textId="77777777" w:rsidR="00550A54" w:rsidRPr="00BD01A2" w:rsidRDefault="00550A54">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20" w:type="dxa"/>
            <w:shd w:val="clear" w:color="auto" w:fill="C6EFCE"/>
            <w:noWrap/>
          </w:tcPr>
          <w:p w14:paraId="1ECA4B7A" w14:textId="77777777" w:rsidR="00550A54" w:rsidRPr="00BD01A2" w:rsidRDefault="00550A5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2022</w:t>
            </w:r>
          </w:p>
        </w:tc>
        <w:tc>
          <w:tcPr>
            <w:tcW w:w="3168" w:type="dxa"/>
            <w:shd w:val="clear" w:color="auto" w:fill="C6EFCE"/>
            <w:noWrap/>
          </w:tcPr>
          <w:p w14:paraId="51BE3CD2"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Comitetul privind schimbările climatice se va axa, în conformitate cu mandatul său propus, pe: (i) stabilirea unor politici prioritare anuale în domeniul schimbărilor climatice în conformitate cu obiectivele Pactului verde european și cu calendarul asumat de România prin intermediul Planului național integrat în domeniul energiei și schimbărilor climatice (PNIESC); (ii) coordonarea, monitorizarea și evaluarea autorităților responsabile cu punerea în aplicare a politicilor și măsurilor în cadrul activităților PNIESC; (iii) aprobarea indicatorilor de măsurare a angajamentelor României în materie de climă. Prioritățile comitetului vor fi stabilite și decise în cadrul reuniunilor sale, iar acestea pot fi de natură legislativă, financiară sau fiscală, legate de dezvoltarea politicilor publice pentru investiții verzi sau de stabilirea cadrului metodologic sau administrativ. Prioritățile vor fi aprobate anual în mod oficial de către Guvern și se va adopta un plan de acțiune privind etapele de realizare a fiecărei priorități propuse, termene clare de realizare pentru fiecare etapă și instituțiile responsabile. </w:t>
            </w:r>
          </w:p>
        </w:tc>
      </w:tr>
      <w:tr w:rsidR="00550A54" w:rsidRPr="00BD01A2" w14:paraId="1E602EFC" w14:textId="77777777">
        <w:trPr>
          <w:trHeight w:val="309"/>
        </w:trPr>
        <w:tc>
          <w:tcPr>
            <w:tcW w:w="822" w:type="dxa"/>
            <w:shd w:val="clear" w:color="auto" w:fill="C6EFCE"/>
            <w:noWrap/>
          </w:tcPr>
          <w:p w14:paraId="713A7E17" w14:textId="77777777" w:rsidR="00550A54" w:rsidRPr="00BD01A2" w:rsidRDefault="00550A54">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415</w:t>
            </w:r>
          </w:p>
        </w:tc>
        <w:tc>
          <w:tcPr>
            <w:tcW w:w="2166" w:type="dxa"/>
            <w:shd w:val="clear" w:color="auto" w:fill="C6EFCE"/>
            <w:noWrap/>
          </w:tcPr>
          <w:p w14:paraId="6C04370F"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2</w:t>
            </w:r>
            <w:r>
              <w:rPr>
                <w:rFonts w:ascii="Times New Roman" w:hAnsi="Times New Roman"/>
                <w:noProof/>
                <w:sz w:val="20"/>
              </w:rPr>
              <w:t>. Consolidarea guvernanței strategice pentru politicile în domeniul climei, al dezvoltării durabile și al mediului </w:t>
            </w:r>
          </w:p>
        </w:tc>
        <w:tc>
          <w:tcPr>
            <w:tcW w:w="1320" w:type="dxa"/>
            <w:shd w:val="clear" w:color="auto" w:fill="C6EFCE"/>
            <w:noWrap/>
          </w:tcPr>
          <w:p w14:paraId="78C11A48"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Jalon</w:t>
            </w:r>
          </w:p>
        </w:tc>
        <w:tc>
          <w:tcPr>
            <w:tcW w:w="1626" w:type="dxa"/>
            <w:shd w:val="clear" w:color="auto" w:fill="C6EFCE"/>
            <w:noWrap/>
          </w:tcPr>
          <w:p w14:paraId="231A2249" w14:textId="77777777" w:rsidR="00550A54" w:rsidRPr="00BD01A2" w:rsidRDefault="00550A54">
            <w:pPr>
              <w:spacing w:after="180" w:line="240" w:lineRule="auto"/>
              <w:rPr>
                <w:rFonts w:ascii="Times New Roman" w:hAnsi="Times New Roman" w:cs="Times New Roman"/>
                <w:noProof/>
                <w:sz w:val="20"/>
                <w:szCs w:val="20"/>
              </w:rPr>
            </w:pPr>
            <w:r>
              <w:rPr>
                <w:rFonts w:ascii="Times New Roman" w:hAnsi="Times New Roman"/>
                <w:noProof/>
                <w:sz w:val="20"/>
              </w:rPr>
              <w:t xml:space="preserve">Stabilirea rolului de expert în domeniul dezvoltării durabile și pregătirea unui program de formare </w:t>
            </w:r>
          </w:p>
          <w:p w14:paraId="3CA2142D" w14:textId="77777777" w:rsidR="00550A54" w:rsidRPr="00CA463A" w:rsidRDefault="00550A54">
            <w:pPr>
              <w:spacing w:after="0" w:line="240" w:lineRule="auto"/>
              <w:jc w:val="both"/>
              <w:rPr>
                <w:rFonts w:ascii="Times New Roman" w:hAnsi="Times New Roman" w:cs="Times New Roman"/>
                <w:noProof/>
                <w:sz w:val="20"/>
                <w:szCs w:val="20"/>
                <w:lang w:val="fr-FR"/>
              </w:rPr>
            </w:pPr>
          </w:p>
        </w:tc>
        <w:tc>
          <w:tcPr>
            <w:tcW w:w="1547" w:type="dxa"/>
            <w:shd w:val="clear" w:color="auto" w:fill="C6EFCE"/>
            <w:noWrap/>
          </w:tcPr>
          <w:p w14:paraId="30ECCB08" w14:textId="7219B13B" w:rsidR="00550A54" w:rsidRPr="00BD01A2" w:rsidRDefault="00550A5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Dispoziție din actul juridic care indică intrarea în vigoare a rolului experților în domeniul dezvoltării durabile și care confirmă acreditarea programului de formare pentru experții în domeniul dezvoltării durabile. </w:t>
            </w:r>
          </w:p>
        </w:tc>
        <w:tc>
          <w:tcPr>
            <w:tcW w:w="1344" w:type="dxa"/>
            <w:shd w:val="clear" w:color="auto" w:fill="C6EFCE"/>
            <w:noWrap/>
          </w:tcPr>
          <w:p w14:paraId="0735ACBB" w14:textId="77777777" w:rsidR="00550A54" w:rsidRPr="00CA463A" w:rsidRDefault="00550A54">
            <w:pPr>
              <w:spacing w:after="0" w:line="240" w:lineRule="auto"/>
              <w:rPr>
                <w:rFonts w:ascii="Times New Roman" w:hAnsi="Times New Roman" w:cs="Times New Roman"/>
                <w:noProof/>
                <w:sz w:val="20"/>
                <w:szCs w:val="20"/>
                <w:lang w:val="fr-FR"/>
              </w:rPr>
            </w:pPr>
          </w:p>
        </w:tc>
        <w:tc>
          <w:tcPr>
            <w:tcW w:w="1109" w:type="dxa"/>
            <w:shd w:val="clear" w:color="auto" w:fill="C6EFCE"/>
            <w:noWrap/>
          </w:tcPr>
          <w:p w14:paraId="3130259A" w14:textId="77777777" w:rsidR="00550A54" w:rsidRPr="00CA463A" w:rsidRDefault="00550A54">
            <w:pPr>
              <w:spacing w:after="0" w:line="240" w:lineRule="auto"/>
              <w:rPr>
                <w:rFonts w:ascii="Times New Roman" w:hAnsi="Times New Roman" w:cs="Times New Roman"/>
                <w:noProof/>
                <w:sz w:val="20"/>
                <w:szCs w:val="20"/>
                <w:lang w:val="fr-FR"/>
              </w:rPr>
            </w:pPr>
          </w:p>
        </w:tc>
        <w:tc>
          <w:tcPr>
            <w:tcW w:w="872" w:type="dxa"/>
            <w:shd w:val="clear" w:color="auto" w:fill="C6EFCE"/>
            <w:noWrap/>
          </w:tcPr>
          <w:p w14:paraId="1F1F4A1B" w14:textId="77777777" w:rsidR="00550A54" w:rsidRPr="00CA463A" w:rsidRDefault="00550A54">
            <w:pPr>
              <w:spacing w:after="0" w:line="240" w:lineRule="auto"/>
              <w:rPr>
                <w:rFonts w:ascii="Times New Roman" w:hAnsi="Times New Roman" w:cs="Times New Roman"/>
                <w:noProof/>
                <w:sz w:val="20"/>
                <w:szCs w:val="20"/>
                <w:lang w:val="fr-FR"/>
              </w:rPr>
            </w:pPr>
          </w:p>
        </w:tc>
        <w:tc>
          <w:tcPr>
            <w:tcW w:w="1082" w:type="dxa"/>
            <w:shd w:val="clear" w:color="auto" w:fill="C6EFCE"/>
            <w:noWrap/>
          </w:tcPr>
          <w:p w14:paraId="0E6ABA63" w14:textId="77777777" w:rsidR="00550A54" w:rsidRPr="00BD01A2" w:rsidRDefault="00550A54">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p>
        </w:tc>
        <w:tc>
          <w:tcPr>
            <w:tcW w:w="820" w:type="dxa"/>
            <w:shd w:val="clear" w:color="auto" w:fill="C6EFCE"/>
            <w:noWrap/>
          </w:tcPr>
          <w:p w14:paraId="2F7D33DE" w14:textId="77777777" w:rsidR="00550A54" w:rsidRPr="00BD01A2" w:rsidRDefault="00550A5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2026</w:t>
            </w:r>
          </w:p>
        </w:tc>
        <w:tc>
          <w:tcPr>
            <w:tcW w:w="3168" w:type="dxa"/>
            <w:shd w:val="clear" w:color="auto" w:fill="C6EFCE"/>
            <w:noWrap/>
          </w:tcPr>
          <w:p w14:paraId="713BA58F" w14:textId="4B89E1F7" w:rsidR="00550A54" w:rsidRPr="00BD01A2" w:rsidRDefault="00550A54">
            <w:pPr>
              <w:spacing w:after="18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Jalonul impune intrarea în vigoare a actelor juridice care stabilesc rolul „expertului în domeniul dezvoltării durabile” în administrația publică. Experții în domeniul dezvoltării durabile au finalizat un program de formare acreditat. </w:t>
            </w:r>
          </w:p>
          <w:p w14:paraId="184B5DF5" w14:textId="4C9F9124" w:rsidR="00550A54" w:rsidRPr="00BD01A2" w:rsidRDefault="00D23D91">
            <w:pPr>
              <w:spacing w:after="0" w:line="240" w:lineRule="auto"/>
              <w:ind w:left="-21"/>
              <w:jc w:val="both"/>
              <w:rPr>
                <w:rFonts w:ascii="Times New Roman" w:hAnsi="Times New Roman" w:cs="Times New Roman"/>
                <w:noProof/>
                <w:sz w:val="20"/>
                <w:szCs w:val="20"/>
              </w:rPr>
            </w:pPr>
            <w:r>
              <w:rPr>
                <w:rFonts w:ascii="Times New Roman" w:hAnsi="Times New Roman"/>
                <w:noProof/>
                <w:sz w:val="20"/>
              </w:rPr>
              <w:t xml:space="preserve"> </w:t>
            </w:r>
          </w:p>
        </w:tc>
      </w:tr>
      <w:tr w:rsidR="00550A54" w:rsidRPr="00BD01A2" w14:paraId="7362FE76" w14:textId="77777777">
        <w:trPr>
          <w:trHeight w:val="3075"/>
        </w:trPr>
        <w:tc>
          <w:tcPr>
            <w:tcW w:w="822" w:type="dxa"/>
            <w:shd w:val="clear" w:color="auto" w:fill="C6EFCE"/>
            <w:noWrap/>
          </w:tcPr>
          <w:p w14:paraId="6AF74F1D" w14:textId="77777777" w:rsidR="00550A54" w:rsidRPr="00BD01A2" w:rsidRDefault="00550A54">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416</w:t>
            </w:r>
          </w:p>
          <w:p w14:paraId="2CA2F603" w14:textId="77777777" w:rsidR="00550A54" w:rsidRPr="00BD01A2" w:rsidRDefault="00550A54">
            <w:pPr>
              <w:spacing w:after="0" w:line="240" w:lineRule="auto"/>
              <w:jc w:val="center"/>
              <w:rPr>
                <w:rFonts w:ascii="Times New Roman" w:hAnsi="Times New Roman" w:cs="Times New Roman"/>
                <w:noProof/>
                <w:sz w:val="20"/>
                <w:szCs w:val="20"/>
                <w:lang w:val="en-GB"/>
              </w:rPr>
            </w:pPr>
          </w:p>
        </w:tc>
        <w:tc>
          <w:tcPr>
            <w:tcW w:w="2166" w:type="dxa"/>
            <w:shd w:val="clear" w:color="auto" w:fill="C6EFCE"/>
            <w:noWrap/>
          </w:tcPr>
          <w:p w14:paraId="02C488EA" w14:textId="20571A22"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3</w:t>
            </w:r>
            <w:r>
              <w:rPr>
                <w:rFonts w:ascii="Times New Roman" w:hAnsi="Times New Roman"/>
                <w:noProof/>
                <w:sz w:val="20"/>
              </w:rPr>
              <w:t xml:space="preserve">. Modernizarea managementului resurselor umane în sectorul public </w:t>
            </w:r>
          </w:p>
        </w:tc>
        <w:tc>
          <w:tcPr>
            <w:tcW w:w="1320" w:type="dxa"/>
            <w:shd w:val="clear" w:color="auto" w:fill="C6EFCE"/>
            <w:noWrap/>
          </w:tcPr>
          <w:p w14:paraId="48C538D9"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Jalon</w:t>
            </w:r>
          </w:p>
        </w:tc>
        <w:tc>
          <w:tcPr>
            <w:tcW w:w="1626" w:type="dxa"/>
            <w:shd w:val="clear" w:color="auto" w:fill="C6EFCE"/>
            <w:noWrap/>
          </w:tcPr>
          <w:p w14:paraId="5122AD62"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Concurs pilot și organizarea concursului național de recrutare a funcționarilor publici</w:t>
            </w:r>
          </w:p>
        </w:tc>
        <w:tc>
          <w:tcPr>
            <w:tcW w:w="1547" w:type="dxa"/>
            <w:shd w:val="clear" w:color="auto" w:fill="C6EFCE"/>
            <w:noWrap/>
          </w:tcPr>
          <w:p w14:paraId="3A625D32"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Publicarea raportului de analiză </w:t>
            </w:r>
            <w:r w:rsidRPr="002A359F">
              <w:rPr>
                <w:rFonts w:ascii="Times New Roman" w:hAnsi="Times New Roman"/>
                <w:i/>
                <w:noProof/>
                <w:sz w:val="20"/>
              </w:rPr>
              <w:t>ex post</w:t>
            </w:r>
            <w:r>
              <w:rPr>
                <w:rFonts w:ascii="Times New Roman" w:hAnsi="Times New Roman"/>
                <w:noProof/>
                <w:sz w:val="20"/>
              </w:rPr>
              <w:t xml:space="preserve"> a concursului pilot.</w:t>
            </w:r>
          </w:p>
          <w:p w14:paraId="6A9E23C6"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Realizarea concursului național de recrutare a funcționarilor publici.</w:t>
            </w:r>
          </w:p>
        </w:tc>
        <w:tc>
          <w:tcPr>
            <w:tcW w:w="1344" w:type="dxa"/>
            <w:shd w:val="clear" w:color="auto" w:fill="C6EFCE"/>
            <w:noWrap/>
          </w:tcPr>
          <w:p w14:paraId="4FCF5040"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 xml:space="preserve"> </w:t>
            </w:r>
          </w:p>
        </w:tc>
        <w:tc>
          <w:tcPr>
            <w:tcW w:w="1109" w:type="dxa"/>
            <w:shd w:val="clear" w:color="auto" w:fill="C6EFCE"/>
            <w:noWrap/>
          </w:tcPr>
          <w:p w14:paraId="5F46819D"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 xml:space="preserve"> </w:t>
            </w:r>
          </w:p>
        </w:tc>
        <w:tc>
          <w:tcPr>
            <w:tcW w:w="872" w:type="dxa"/>
            <w:shd w:val="clear" w:color="auto" w:fill="C6EFCE"/>
            <w:noWrap/>
          </w:tcPr>
          <w:p w14:paraId="2EE74020"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 xml:space="preserve"> </w:t>
            </w:r>
          </w:p>
        </w:tc>
        <w:tc>
          <w:tcPr>
            <w:tcW w:w="1082" w:type="dxa"/>
            <w:shd w:val="clear" w:color="auto" w:fill="C6EFCE"/>
            <w:noWrap/>
          </w:tcPr>
          <w:p w14:paraId="7893C82A" w14:textId="77777777" w:rsidR="00550A54" w:rsidRPr="00BD01A2" w:rsidRDefault="00550A54">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p>
        </w:tc>
        <w:tc>
          <w:tcPr>
            <w:tcW w:w="820" w:type="dxa"/>
            <w:shd w:val="clear" w:color="auto" w:fill="C6EFCE"/>
            <w:noWrap/>
          </w:tcPr>
          <w:p w14:paraId="5872EA78" w14:textId="77777777" w:rsidR="00550A54" w:rsidRPr="00BD01A2" w:rsidRDefault="00550A5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2026</w:t>
            </w:r>
          </w:p>
        </w:tc>
        <w:tc>
          <w:tcPr>
            <w:tcW w:w="3168" w:type="dxa"/>
            <w:shd w:val="clear" w:color="auto" w:fill="C6EFCE"/>
            <w:noWrap/>
          </w:tcPr>
          <w:p w14:paraId="4B99D722" w14:textId="77777777" w:rsidR="00550A54" w:rsidRPr="00BD01A2" w:rsidRDefault="00550A5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În urma realizării unui concurs pilot și a publicării analizei </w:t>
            </w:r>
            <w:r w:rsidRPr="002A359F">
              <w:rPr>
                <w:rFonts w:ascii="Times New Roman" w:hAnsi="Times New Roman"/>
                <w:i/>
                <w:noProof/>
                <w:sz w:val="20"/>
              </w:rPr>
              <w:t>ex post</w:t>
            </w:r>
            <w:r>
              <w:rPr>
                <w:rFonts w:ascii="Times New Roman" w:hAnsi="Times New Roman"/>
                <w:noProof/>
                <w:sz w:val="20"/>
              </w:rPr>
              <w:t xml:space="preserve"> aferente, se introduce și se utilizează o nouă procedură de recrutare a funcționarilor publici la nivel național.</w:t>
            </w:r>
          </w:p>
          <w:p w14:paraId="67DF0F83" w14:textId="77777777" w:rsidR="00550A54" w:rsidRPr="00CA463A" w:rsidRDefault="00550A54">
            <w:pPr>
              <w:spacing w:after="0" w:line="240" w:lineRule="auto"/>
              <w:jc w:val="both"/>
              <w:rPr>
                <w:rFonts w:ascii="Times New Roman" w:hAnsi="Times New Roman" w:cs="Times New Roman"/>
                <w:noProof/>
                <w:sz w:val="20"/>
                <w:szCs w:val="20"/>
                <w:highlight w:val="yellow"/>
              </w:rPr>
            </w:pPr>
          </w:p>
        </w:tc>
      </w:tr>
      <w:tr w:rsidR="00550A54" w:rsidRPr="00BD01A2" w14:paraId="550BC7F0" w14:textId="77777777">
        <w:trPr>
          <w:trHeight w:val="3180"/>
        </w:trPr>
        <w:tc>
          <w:tcPr>
            <w:tcW w:w="822" w:type="dxa"/>
            <w:shd w:val="clear" w:color="auto" w:fill="C6EFCE"/>
            <w:noWrap/>
          </w:tcPr>
          <w:p w14:paraId="37C8E7F5" w14:textId="77777777" w:rsidR="00550A54" w:rsidRPr="00BD01A2" w:rsidRDefault="00550A54">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418</w:t>
            </w:r>
          </w:p>
          <w:p w14:paraId="31777BD8" w14:textId="77777777" w:rsidR="00550A54" w:rsidRPr="00BD01A2" w:rsidRDefault="00550A54">
            <w:pPr>
              <w:spacing w:after="0" w:line="240" w:lineRule="auto"/>
              <w:jc w:val="center"/>
              <w:rPr>
                <w:rFonts w:ascii="Times New Roman" w:hAnsi="Times New Roman" w:cs="Times New Roman"/>
                <w:noProof/>
                <w:sz w:val="20"/>
                <w:szCs w:val="20"/>
                <w:lang w:val="en-GB"/>
              </w:rPr>
            </w:pPr>
          </w:p>
        </w:tc>
        <w:tc>
          <w:tcPr>
            <w:tcW w:w="2166" w:type="dxa"/>
            <w:shd w:val="clear" w:color="auto" w:fill="C6EFCE"/>
            <w:noWrap/>
          </w:tcPr>
          <w:p w14:paraId="4FD6DF24"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3</w:t>
            </w:r>
            <w:r>
              <w:rPr>
                <w:rFonts w:ascii="Times New Roman" w:hAnsi="Times New Roman"/>
                <w:noProof/>
                <w:sz w:val="20"/>
              </w:rPr>
              <w:t>. Modernizarea managementului resurselor umane în sectorul public</w:t>
            </w:r>
          </w:p>
        </w:tc>
        <w:tc>
          <w:tcPr>
            <w:tcW w:w="1320" w:type="dxa"/>
            <w:shd w:val="clear" w:color="auto" w:fill="C6EFCE"/>
            <w:noWrap/>
          </w:tcPr>
          <w:p w14:paraId="013B4179"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Jalon</w:t>
            </w:r>
          </w:p>
        </w:tc>
        <w:tc>
          <w:tcPr>
            <w:tcW w:w="1626" w:type="dxa"/>
            <w:shd w:val="clear" w:color="auto" w:fill="C6EFCE"/>
            <w:noWrap/>
          </w:tcPr>
          <w:p w14:paraId="594B66D1"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Intrarea în vigoare a actelor juridice pentru adoptarea unor cadre de gestionare a resurselor umane bazate pe merit și a unor cadre de competențe în administrația publică centrală</w:t>
            </w:r>
            <w:r>
              <w:rPr>
                <w:rFonts w:ascii="Times New Roman" w:hAnsi="Times New Roman"/>
                <w:noProof/>
                <w:sz w:val="20"/>
              </w:rPr>
              <w:br/>
            </w:r>
          </w:p>
        </w:tc>
        <w:tc>
          <w:tcPr>
            <w:tcW w:w="1547" w:type="dxa"/>
            <w:shd w:val="clear" w:color="auto" w:fill="C6EFCE"/>
            <w:noWrap/>
          </w:tcPr>
          <w:p w14:paraId="3CB4520B"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Copii ale actelor juridice de adoptare unor cadre de gestionare a resurselor umane bazate pe merit și de competențe în administrația publică centrală</w:t>
            </w:r>
          </w:p>
        </w:tc>
        <w:tc>
          <w:tcPr>
            <w:tcW w:w="1344" w:type="dxa"/>
            <w:shd w:val="clear" w:color="auto" w:fill="C6EFCE"/>
            <w:noWrap/>
          </w:tcPr>
          <w:p w14:paraId="6CBC476F"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 xml:space="preserve"> </w:t>
            </w:r>
          </w:p>
        </w:tc>
        <w:tc>
          <w:tcPr>
            <w:tcW w:w="1109" w:type="dxa"/>
            <w:shd w:val="clear" w:color="auto" w:fill="C6EFCE"/>
            <w:noWrap/>
          </w:tcPr>
          <w:p w14:paraId="0E0D6C8E"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 xml:space="preserve"> </w:t>
            </w:r>
          </w:p>
        </w:tc>
        <w:tc>
          <w:tcPr>
            <w:tcW w:w="872" w:type="dxa"/>
            <w:shd w:val="clear" w:color="auto" w:fill="C6EFCE"/>
            <w:noWrap/>
          </w:tcPr>
          <w:p w14:paraId="340A478C"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 xml:space="preserve"> </w:t>
            </w:r>
          </w:p>
        </w:tc>
        <w:tc>
          <w:tcPr>
            <w:tcW w:w="1082" w:type="dxa"/>
            <w:shd w:val="clear" w:color="auto" w:fill="C6EFCE"/>
            <w:noWrap/>
          </w:tcPr>
          <w:p w14:paraId="09679609" w14:textId="77777777" w:rsidR="00550A54" w:rsidRPr="00BD01A2" w:rsidRDefault="00550A54">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20" w:type="dxa"/>
            <w:shd w:val="clear" w:color="auto" w:fill="C6EFCE"/>
            <w:noWrap/>
          </w:tcPr>
          <w:p w14:paraId="65F39861" w14:textId="77777777" w:rsidR="00550A54" w:rsidRPr="00BD01A2" w:rsidRDefault="00550A5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2026</w:t>
            </w:r>
          </w:p>
        </w:tc>
        <w:tc>
          <w:tcPr>
            <w:tcW w:w="3168" w:type="dxa"/>
            <w:shd w:val="clear" w:color="auto" w:fill="C6EFCE"/>
            <w:noWrap/>
          </w:tcPr>
          <w:p w14:paraId="4D29BB85"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Intră în vigoare acte juridice ce sprijină dezvoltarea carierei pe bază de merit pentru funcționarii publici și gestionarea personalului contractual. Se adoptă un cadru de competențe pentru procedurile de recrutare și de evaluare a performanței în administrația publică centrală.</w:t>
            </w:r>
          </w:p>
        </w:tc>
      </w:tr>
      <w:tr w:rsidR="00550A54" w:rsidRPr="00BD01A2" w14:paraId="4915E462" w14:textId="77777777">
        <w:trPr>
          <w:trHeight w:val="309"/>
        </w:trPr>
        <w:tc>
          <w:tcPr>
            <w:tcW w:w="822" w:type="dxa"/>
            <w:shd w:val="clear" w:color="auto" w:fill="C6EFCE"/>
            <w:noWrap/>
          </w:tcPr>
          <w:p w14:paraId="40022E3C" w14:textId="77777777" w:rsidR="00550A54" w:rsidRPr="00BD01A2" w:rsidRDefault="00550A54">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420</w:t>
            </w:r>
          </w:p>
        </w:tc>
        <w:tc>
          <w:tcPr>
            <w:tcW w:w="2166" w:type="dxa"/>
            <w:shd w:val="clear" w:color="auto" w:fill="C6EFCE"/>
            <w:noWrap/>
          </w:tcPr>
          <w:p w14:paraId="2EB48ACA"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4</w:t>
            </w:r>
            <w:r>
              <w:rPr>
                <w:rFonts w:ascii="Times New Roman" w:hAnsi="Times New Roman"/>
                <w:noProof/>
                <w:sz w:val="20"/>
              </w:rPr>
              <w:t>. Dezvoltarea unui sistem de salarizare echitabil și unitar în sectorul public</w:t>
            </w:r>
          </w:p>
        </w:tc>
        <w:tc>
          <w:tcPr>
            <w:tcW w:w="1320" w:type="dxa"/>
            <w:shd w:val="clear" w:color="auto" w:fill="C6EFCE"/>
            <w:noWrap/>
          </w:tcPr>
          <w:p w14:paraId="5F3D3CCD"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Jalon</w:t>
            </w:r>
          </w:p>
        </w:tc>
        <w:tc>
          <w:tcPr>
            <w:tcW w:w="1626" w:type="dxa"/>
            <w:shd w:val="clear" w:color="auto" w:fill="C6EFCE"/>
            <w:noWrap/>
          </w:tcPr>
          <w:p w14:paraId="4B526102" w14:textId="77777777" w:rsidR="00550A54" w:rsidRPr="00BD01A2" w:rsidRDefault="00550A5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Publicarea în Monitorul Oficial a actelor juridice privind remunerarea angajaților din sectorul public</w:t>
            </w:r>
          </w:p>
        </w:tc>
        <w:tc>
          <w:tcPr>
            <w:tcW w:w="1547" w:type="dxa"/>
            <w:shd w:val="clear" w:color="auto" w:fill="C6EFCE"/>
            <w:noWrap/>
          </w:tcPr>
          <w:p w14:paraId="32607014"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Actele juridice sunt publicate în Monitorul Oficial</w:t>
            </w:r>
          </w:p>
        </w:tc>
        <w:tc>
          <w:tcPr>
            <w:tcW w:w="1344" w:type="dxa"/>
            <w:shd w:val="clear" w:color="auto" w:fill="C6EFCE"/>
            <w:noWrap/>
          </w:tcPr>
          <w:p w14:paraId="38B88DC0"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 xml:space="preserve"> </w:t>
            </w:r>
          </w:p>
        </w:tc>
        <w:tc>
          <w:tcPr>
            <w:tcW w:w="1109" w:type="dxa"/>
            <w:shd w:val="clear" w:color="auto" w:fill="C6EFCE"/>
            <w:noWrap/>
          </w:tcPr>
          <w:p w14:paraId="1B22DA77"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 xml:space="preserve"> </w:t>
            </w:r>
          </w:p>
        </w:tc>
        <w:tc>
          <w:tcPr>
            <w:tcW w:w="872" w:type="dxa"/>
            <w:shd w:val="clear" w:color="auto" w:fill="C6EFCE"/>
            <w:noWrap/>
          </w:tcPr>
          <w:p w14:paraId="2323C74C"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 xml:space="preserve"> </w:t>
            </w:r>
          </w:p>
        </w:tc>
        <w:tc>
          <w:tcPr>
            <w:tcW w:w="1082" w:type="dxa"/>
            <w:shd w:val="clear" w:color="auto" w:fill="C6EFCE"/>
            <w:noWrap/>
          </w:tcPr>
          <w:p w14:paraId="2EA16DB3" w14:textId="77777777" w:rsidR="00550A54" w:rsidRPr="00BD01A2" w:rsidRDefault="00550A54">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20" w:type="dxa"/>
            <w:shd w:val="clear" w:color="auto" w:fill="C6EFCE"/>
            <w:noWrap/>
          </w:tcPr>
          <w:p w14:paraId="01FA439F" w14:textId="77777777" w:rsidR="00550A54" w:rsidRPr="00BD01A2" w:rsidRDefault="00550A5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2026</w:t>
            </w:r>
          </w:p>
        </w:tc>
        <w:tc>
          <w:tcPr>
            <w:tcW w:w="3168" w:type="dxa"/>
            <w:shd w:val="clear" w:color="auto" w:fill="C6EFCE"/>
            <w:noWrap/>
          </w:tcPr>
          <w:p w14:paraId="7900EB32"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Publicarea în Monitorul Oficial a actelor juridice privind remunerarea angajaților din sectorul public. Noile acte juridice intră în vigoare după o perioadă rezonabilă și nu mai târziu de </w:t>
            </w:r>
            <w:r w:rsidRPr="00CA463A">
              <w:rPr>
                <w:rFonts w:ascii="Times New Roman" w:hAnsi="Times New Roman"/>
                <w:noProof/>
                <w:sz w:val="20"/>
              </w:rPr>
              <w:t>31</w:t>
            </w:r>
            <w:r>
              <w:rPr>
                <w:rFonts w:ascii="Times New Roman" w:hAnsi="Times New Roman"/>
                <w:noProof/>
                <w:sz w:val="20"/>
              </w:rPr>
              <w:t xml:space="preserve"> decembrie </w:t>
            </w:r>
            <w:r w:rsidRPr="00CA463A">
              <w:rPr>
                <w:rFonts w:ascii="Times New Roman" w:hAnsi="Times New Roman"/>
                <w:noProof/>
                <w:sz w:val="20"/>
              </w:rPr>
              <w:t>2026</w:t>
            </w:r>
            <w:r>
              <w:rPr>
                <w:rFonts w:ascii="Times New Roman" w:hAnsi="Times New Roman"/>
                <w:noProof/>
                <w:sz w:val="20"/>
              </w:rPr>
              <w:t>. Această intrare în vigoare este automată și nu implică alte măsuri legislative de punere în aplicare.</w:t>
            </w:r>
          </w:p>
          <w:p w14:paraId="334BE576" w14:textId="2D40E0DA"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Noile acte juridice privind remunerarea angajaților din sectorul public vor stabili o metodologie de calcul unificată pentru a asigura un sistem salarial sustenabil din punct de vedere fiscal, echitabil și legat de performanță. </w:t>
            </w:r>
          </w:p>
          <w:p w14:paraId="01AEB9DC" w14:textId="77777777" w:rsidR="00550A54" w:rsidRPr="00BD01A2" w:rsidRDefault="00550A5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Nivelurile salariilor de bază din sectorul public în vigoare în august </w:t>
            </w:r>
            <w:r w:rsidRPr="00CA463A">
              <w:rPr>
                <w:rFonts w:ascii="Times New Roman" w:hAnsi="Times New Roman"/>
                <w:noProof/>
                <w:sz w:val="20"/>
              </w:rPr>
              <w:t>2025</w:t>
            </w:r>
            <w:r>
              <w:rPr>
                <w:rFonts w:ascii="Times New Roman" w:hAnsi="Times New Roman"/>
                <w:noProof/>
                <w:sz w:val="20"/>
              </w:rPr>
              <w:t xml:space="preserve"> vor rămâne neschimbate și reprezintă punctul de plecare pentru conceperea reformei.</w:t>
            </w:r>
          </w:p>
          <w:p w14:paraId="271CE62B" w14:textId="77777777" w:rsidR="00550A54" w:rsidRPr="00BD01A2" w:rsidRDefault="00550A5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În </w:t>
            </w:r>
            <w:r w:rsidRPr="00CA463A">
              <w:rPr>
                <w:rFonts w:ascii="Times New Roman" w:hAnsi="Times New Roman"/>
                <w:noProof/>
                <w:sz w:val="20"/>
              </w:rPr>
              <w:t>2027</w:t>
            </w:r>
            <w:r>
              <w:rPr>
                <w:rFonts w:ascii="Times New Roman" w:hAnsi="Times New Roman"/>
                <w:noProof/>
                <w:sz w:val="20"/>
              </w:rPr>
              <w:t xml:space="preserve">, creșterea nominală a masei salariale totale nu va depăși creșterea nominală a PIB-ului pentru </w:t>
            </w:r>
            <w:r w:rsidRPr="00CA463A">
              <w:rPr>
                <w:rFonts w:ascii="Times New Roman" w:hAnsi="Times New Roman"/>
                <w:noProof/>
                <w:sz w:val="20"/>
              </w:rPr>
              <w:t>2027</w:t>
            </w:r>
            <w:r>
              <w:rPr>
                <w:rFonts w:ascii="Times New Roman" w:hAnsi="Times New Roman"/>
                <w:noProof/>
                <w:sz w:val="20"/>
              </w:rPr>
              <w:t xml:space="preserve">, astfel cum a preconizat Comisia Europeană în previziunile sale din primăvara anului </w:t>
            </w:r>
            <w:r w:rsidRPr="00CA463A">
              <w:rPr>
                <w:rFonts w:ascii="Times New Roman" w:hAnsi="Times New Roman"/>
                <w:noProof/>
                <w:sz w:val="20"/>
              </w:rPr>
              <w:t>2026</w:t>
            </w:r>
            <w:r>
              <w:rPr>
                <w:rFonts w:ascii="Times New Roman" w:hAnsi="Times New Roman"/>
                <w:noProof/>
                <w:sz w:val="20"/>
              </w:rPr>
              <w:t xml:space="preserve">. De asemenea, aceasta este în concordanță cu obiectivul MTFSP de reducere a masei salariale din sectorul public, ca procent din PIB, cu cel puțin </w:t>
            </w:r>
            <w:r w:rsidRPr="00CA463A">
              <w:rPr>
                <w:rFonts w:ascii="Times New Roman" w:hAnsi="Times New Roman"/>
                <w:noProof/>
                <w:sz w:val="20"/>
              </w:rPr>
              <w:t>1</w:t>
            </w:r>
            <w:r>
              <w:rPr>
                <w:rFonts w:ascii="Times New Roman" w:hAnsi="Times New Roman"/>
                <w:noProof/>
                <w:sz w:val="20"/>
              </w:rPr>
              <w:t>,</w:t>
            </w:r>
            <w:r w:rsidRPr="00CA463A">
              <w:rPr>
                <w:rFonts w:ascii="Times New Roman" w:hAnsi="Times New Roman"/>
                <w:noProof/>
                <w:sz w:val="20"/>
              </w:rPr>
              <w:t>5</w:t>
            </w:r>
            <w:r>
              <w:rPr>
                <w:rFonts w:ascii="Times New Roman" w:hAnsi="Times New Roman"/>
                <w:noProof/>
                <w:sz w:val="20"/>
              </w:rPr>
              <w:t xml:space="preserve"> puncte procentuale între </w:t>
            </w:r>
            <w:r w:rsidRPr="00CA463A">
              <w:rPr>
                <w:rFonts w:ascii="Times New Roman" w:hAnsi="Times New Roman"/>
                <w:noProof/>
                <w:sz w:val="20"/>
              </w:rPr>
              <w:t>2024</w:t>
            </w:r>
            <w:r>
              <w:rPr>
                <w:rFonts w:ascii="Times New Roman" w:hAnsi="Times New Roman"/>
                <w:noProof/>
                <w:sz w:val="20"/>
              </w:rPr>
              <w:t xml:space="preserve"> și </w:t>
            </w:r>
            <w:r w:rsidRPr="00CA463A">
              <w:rPr>
                <w:rFonts w:ascii="Times New Roman" w:hAnsi="Times New Roman"/>
                <w:noProof/>
                <w:sz w:val="20"/>
              </w:rPr>
              <w:t>2031</w:t>
            </w:r>
            <w:r>
              <w:rPr>
                <w:rFonts w:ascii="Times New Roman" w:hAnsi="Times New Roman"/>
                <w:noProof/>
                <w:sz w:val="20"/>
              </w:rPr>
              <w:t xml:space="preserve">. Reforma va sprijini ținta de deficit public pentru </w:t>
            </w:r>
            <w:r w:rsidRPr="00CA463A">
              <w:rPr>
                <w:rFonts w:ascii="Times New Roman" w:hAnsi="Times New Roman"/>
                <w:noProof/>
                <w:sz w:val="20"/>
              </w:rPr>
              <w:t>2027</w:t>
            </w:r>
            <w:r>
              <w:rPr>
                <w:rFonts w:ascii="Times New Roman" w:hAnsi="Times New Roman"/>
                <w:noProof/>
                <w:sz w:val="20"/>
              </w:rPr>
              <w:t xml:space="preserve"> de </w:t>
            </w:r>
            <w:r w:rsidRPr="00CA463A">
              <w:rPr>
                <w:rFonts w:ascii="Times New Roman" w:hAnsi="Times New Roman"/>
                <w:noProof/>
                <w:sz w:val="20"/>
              </w:rPr>
              <w:t>5</w:t>
            </w:r>
            <w:r>
              <w:rPr>
                <w:rFonts w:ascii="Times New Roman" w:hAnsi="Times New Roman"/>
                <w:noProof/>
                <w:sz w:val="20"/>
              </w:rPr>
              <w:t>,</w:t>
            </w:r>
            <w:r w:rsidRPr="00CA463A">
              <w:rPr>
                <w:rFonts w:ascii="Times New Roman" w:hAnsi="Times New Roman"/>
                <w:noProof/>
                <w:sz w:val="20"/>
              </w:rPr>
              <w:t>3</w:t>
            </w:r>
            <w:r>
              <w:rPr>
                <w:rFonts w:ascii="Times New Roman" w:hAnsi="Times New Roman"/>
                <w:noProof/>
                <w:sz w:val="20"/>
              </w:rPr>
              <w:t> % din PIB implicită în recomandarea revizuită a Consiliului în temeiul articolului </w:t>
            </w:r>
            <w:r w:rsidRPr="00CA463A">
              <w:rPr>
                <w:rFonts w:ascii="Times New Roman" w:hAnsi="Times New Roman"/>
                <w:noProof/>
                <w:sz w:val="20"/>
              </w:rPr>
              <w:t>126</w:t>
            </w:r>
            <w:r>
              <w:rPr>
                <w:rFonts w:ascii="Times New Roman" w:hAnsi="Times New Roman"/>
                <w:noProof/>
                <w:sz w:val="20"/>
              </w:rPr>
              <w:t xml:space="preserve"> alineatul (</w:t>
            </w:r>
            <w:r w:rsidRPr="00CA463A">
              <w:rPr>
                <w:rFonts w:ascii="Times New Roman" w:hAnsi="Times New Roman"/>
                <w:noProof/>
                <w:sz w:val="20"/>
              </w:rPr>
              <w:t>7</w:t>
            </w:r>
            <w:r>
              <w:rPr>
                <w:rFonts w:ascii="Times New Roman" w:hAnsi="Times New Roman"/>
                <w:noProof/>
                <w:sz w:val="20"/>
              </w:rPr>
              <w:t>) din TFUE.</w:t>
            </w:r>
          </w:p>
          <w:p w14:paraId="1AB6D0C6" w14:textId="77777777" w:rsidR="00550A54" w:rsidRPr="00BD01A2" w:rsidRDefault="00550A54">
            <w:pPr>
              <w:spacing w:after="0" w:line="240" w:lineRule="auto"/>
              <w:ind w:left="37" w:hanging="37"/>
              <w:jc w:val="both"/>
              <w:rPr>
                <w:rFonts w:ascii="Times New Roman" w:hAnsi="Times New Roman" w:cs="Times New Roman"/>
                <w:noProof/>
                <w:sz w:val="20"/>
                <w:szCs w:val="20"/>
              </w:rPr>
            </w:pPr>
            <w:r>
              <w:rPr>
                <w:rFonts w:ascii="Times New Roman" w:hAnsi="Times New Roman"/>
                <w:noProof/>
                <w:sz w:val="20"/>
              </w:rPr>
              <w:t>Metodologia propusă pentru recalcularea salariilor se va baza pe:</w:t>
            </w:r>
          </w:p>
          <w:p w14:paraId="7273FB8B" w14:textId="77777777" w:rsidR="00550A54" w:rsidRPr="00BD01A2" w:rsidRDefault="00550A54" w:rsidP="00550A54">
            <w:pPr>
              <w:pStyle w:val="ListParagraph"/>
              <w:numPr>
                <w:ilvl w:val="0"/>
                <w:numId w:val="63"/>
              </w:numPr>
              <w:spacing w:after="0" w:line="240" w:lineRule="auto"/>
              <w:ind w:left="179" w:hanging="142"/>
              <w:jc w:val="both"/>
              <w:rPr>
                <w:rFonts w:ascii="Times New Roman" w:hAnsi="Times New Roman" w:cs="Times New Roman"/>
                <w:noProof/>
                <w:sz w:val="20"/>
                <w:szCs w:val="20"/>
              </w:rPr>
            </w:pPr>
            <w:r>
              <w:rPr>
                <w:rFonts w:ascii="Times New Roman" w:hAnsi="Times New Roman"/>
                <w:noProof/>
                <w:sz w:val="20"/>
              </w:rPr>
              <w:t>o structură de clasificare unică pentru toate familiile profesionale și o clasificare revizuită a locurilor de muncă din sectorul public, concepută pe baza unei metodologii analitice de evaluare a locurilor de muncă;</w:t>
            </w:r>
          </w:p>
          <w:p w14:paraId="6685E580" w14:textId="77777777" w:rsidR="00550A54" w:rsidRPr="00BD01A2" w:rsidRDefault="00550A54" w:rsidP="00550A54">
            <w:pPr>
              <w:pStyle w:val="ListParagraph"/>
              <w:numPr>
                <w:ilvl w:val="0"/>
                <w:numId w:val="63"/>
              </w:numPr>
              <w:spacing w:after="0" w:line="240" w:lineRule="auto"/>
              <w:ind w:left="179" w:hanging="142"/>
              <w:jc w:val="both"/>
              <w:rPr>
                <w:rFonts w:ascii="Times New Roman" w:hAnsi="Times New Roman" w:cs="Times New Roman"/>
                <w:noProof/>
                <w:sz w:val="20"/>
                <w:szCs w:val="20"/>
              </w:rPr>
            </w:pPr>
            <w:r>
              <w:rPr>
                <w:rFonts w:ascii="Times New Roman" w:hAnsi="Times New Roman"/>
                <w:noProof/>
                <w:sz w:val="20"/>
              </w:rPr>
              <w:t xml:space="preserve">o grilă unică de salarizare pentru sectorul public, care să corespundă tuturor locurilor de muncă din sectorul public reglementate de actuala Lege a salarizării (Legea-cadru nr. </w:t>
            </w:r>
            <w:r w:rsidRPr="00CA463A">
              <w:rPr>
                <w:rFonts w:ascii="Times New Roman" w:hAnsi="Times New Roman"/>
                <w:noProof/>
                <w:sz w:val="20"/>
              </w:rPr>
              <w:t>153</w:t>
            </w:r>
            <w:r>
              <w:rPr>
                <w:rFonts w:ascii="Times New Roman" w:hAnsi="Times New Roman"/>
                <w:noProof/>
                <w:sz w:val="20"/>
              </w:rPr>
              <w:t>/</w:t>
            </w:r>
            <w:r w:rsidRPr="00CA463A">
              <w:rPr>
                <w:rFonts w:ascii="Times New Roman" w:hAnsi="Times New Roman"/>
                <w:noProof/>
                <w:sz w:val="20"/>
              </w:rPr>
              <w:t>2017</w:t>
            </w:r>
            <w:r>
              <w:rPr>
                <w:rFonts w:ascii="Times New Roman" w:hAnsi="Times New Roman"/>
                <w:noProof/>
                <w:sz w:val="20"/>
              </w:rPr>
              <w:t>);</w:t>
            </w:r>
          </w:p>
          <w:p w14:paraId="39C24FD1" w14:textId="77777777" w:rsidR="00550A54" w:rsidRPr="00BD01A2" w:rsidRDefault="00550A54" w:rsidP="00550A54">
            <w:pPr>
              <w:pStyle w:val="ListParagraph"/>
              <w:numPr>
                <w:ilvl w:val="0"/>
                <w:numId w:val="63"/>
              </w:numPr>
              <w:spacing w:after="0" w:line="240" w:lineRule="auto"/>
              <w:ind w:left="179" w:hanging="142"/>
              <w:jc w:val="both"/>
              <w:rPr>
                <w:rFonts w:ascii="Times New Roman" w:hAnsi="Times New Roman" w:cs="Times New Roman"/>
                <w:noProof/>
                <w:sz w:val="20"/>
                <w:szCs w:val="20"/>
              </w:rPr>
            </w:pPr>
            <w:r>
              <w:rPr>
                <w:rFonts w:ascii="Times New Roman" w:hAnsi="Times New Roman"/>
                <w:noProof/>
                <w:sz w:val="20"/>
              </w:rPr>
              <w:t xml:space="preserve">revizuirea sistemului de remunerație variabilă, care acoperă toate drepturile salariale în afara salariului de bază, și plafonarea valorii primelor la </w:t>
            </w:r>
            <w:r w:rsidRPr="00CA463A">
              <w:rPr>
                <w:rFonts w:ascii="Times New Roman" w:hAnsi="Times New Roman"/>
                <w:noProof/>
                <w:sz w:val="20"/>
              </w:rPr>
              <w:t>20</w:t>
            </w:r>
            <w:r>
              <w:rPr>
                <w:rFonts w:ascii="Times New Roman" w:hAnsi="Times New Roman"/>
                <w:noProof/>
                <w:sz w:val="20"/>
              </w:rPr>
              <w:t> % din salariul de bază, la nivelul fiecărui ordonator de credite principal.</w:t>
            </w:r>
          </w:p>
          <w:p w14:paraId="6E7CE97A"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Noile acte juridice includ mecanisme instituționale de prevenire a creșterilor ad-hoc ale componentelor de bază și variabile ale salariilor. Printre acestea, actele juridice stabilesc în mod clar mandatul instituțional comun și responsabilitatea Ministerului Muncii și a Ministerului Finanțelor în ceea ce privește conceperea, punerea în aplicare, monitorizarea, gestionarea și revizuirea politicii salariale din sectorul public. Actele juridice definesc o foaie de parcurs privind evoluția nivelurilor salariului de bază pentru fiecare familie de locuri de muncă pentru următorii cinci ani. </w:t>
            </w:r>
          </w:p>
        </w:tc>
      </w:tr>
      <w:tr w:rsidR="00550A54" w:rsidRPr="00BD01A2" w14:paraId="52E6CB15" w14:textId="77777777">
        <w:trPr>
          <w:trHeight w:val="309"/>
        </w:trPr>
        <w:tc>
          <w:tcPr>
            <w:tcW w:w="822" w:type="dxa"/>
            <w:shd w:val="clear" w:color="auto" w:fill="C6EFCE"/>
            <w:noWrap/>
          </w:tcPr>
          <w:p w14:paraId="67E74F34" w14:textId="77777777" w:rsidR="00550A54" w:rsidRPr="00BD01A2" w:rsidRDefault="00550A54">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421</w:t>
            </w:r>
          </w:p>
        </w:tc>
        <w:tc>
          <w:tcPr>
            <w:tcW w:w="2166" w:type="dxa"/>
            <w:shd w:val="clear" w:color="auto" w:fill="C6EFCE"/>
            <w:noWrap/>
          </w:tcPr>
          <w:p w14:paraId="2FD6624C"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5</w:t>
            </w:r>
            <w:r>
              <w:rPr>
                <w:rFonts w:ascii="Times New Roman" w:hAnsi="Times New Roman"/>
                <w:noProof/>
                <w:sz w:val="20"/>
              </w:rPr>
              <w:t>. Garantarea independenței justiției, creșterea calității și eficienței acesteia</w:t>
            </w:r>
          </w:p>
        </w:tc>
        <w:tc>
          <w:tcPr>
            <w:tcW w:w="1320" w:type="dxa"/>
            <w:shd w:val="clear" w:color="auto" w:fill="C6EFCE"/>
            <w:noWrap/>
          </w:tcPr>
          <w:p w14:paraId="4E85C05F"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Jalon</w:t>
            </w:r>
          </w:p>
        </w:tc>
        <w:tc>
          <w:tcPr>
            <w:tcW w:w="1626" w:type="dxa"/>
            <w:shd w:val="clear" w:color="auto" w:fill="C6EFCE"/>
            <w:noWrap/>
          </w:tcPr>
          <w:p w14:paraId="7C31D047"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Intrarea în vigoare a hotărârii de guvern de aprobare a Strategiei de dezvoltare a sistemului judiciar </w:t>
            </w:r>
            <w:r w:rsidRPr="00CA463A">
              <w:rPr>
                <w:rFonts w:ascii="Times New Roman" w:hAnsi="Times New Roman"/>
                <w:noProof/>
                <w:sz w:val="20"/>
              </w:rPr>
              <w:t>2022</w:t>
            </w:r>
            <w:r>
              <w:rPr>
                <w:rFonts w:ascii="Times New Roman" w:hAnsi="Times New Roman"/>
                <w:noProof/>
                <w:sz w:val="20"/>
              </w:rPr>
              <w:t>-</w:t>
            </w:r>
            <w:r w:rsidRPr="00CA463A">
              <w:rPr>
                <w:rFonts w:ascii="Times New Roman" w:hAnsi="Times New Roman"/>
                <w:noProof/>
                <w:sz w:val="20"/>
              </w:rPr>
              <w:t>2025</w:t>
            </w:r>
            <w:r>
              <w:rPr>
                <w:rFonts w:ascii="Times New Roman" w:hAnsi="Times New Roman"/>
                <w:noProof/>
                <w:sz w:val="20"/>
              </w:rPr>
              <w:t xml:space="preserve"> </w:t>
            </w:r>
          </w:p>
        </w:tc>
        <w:tc>
          <w:tcPr>
            <w:tcW w:w="1547" w:type="dxa"/>
            <w:shd w:val="clear" w:color="auto" w:fill="C6EFCE"/>
            <w:noWrap/>
          </w:tcPr>
          <w:p w14:paraId="1E1036D8"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Dispoziție a hotărârii de guvern care indică adoptarea Strategiei de dezvoltare a sistemului judiciar</w:t>
            </w:r>
          </w:p>
        </w:tc>
        <w:tc>
          <w:tcPr>
            <w:tcW w:w="1344" w:type="dxa"/>
            <w:shd w:val="clear" w:color="auto" w:fill="C6EFCE"/>
            <w:noWrap/>
          </w:tcPr>
          <w:p w14:paraId="6F14CA77"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 xml:space="preserve"> </w:t>
            </w:r>
          </w:p>
        </w:tc>
        <w:tc>
          <w:tcPr>
            <w:tcW w:w="1109" w:type="dxa"/>
            <w:shd w:val="clear" w:color="auto" w:fill="C6EFCE"/>
            <w:noWrap/>
          </w:tcPr>
          <w:p w14:paraId="0BA83ACF"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 xml:space="preserve"> </w:t>
            </w:r>
          </w:p>
        </w:tc>
        <w:tc>
          <w:tcPr>
            <w:tcW w:w="872" w:type="dxa"/>
            <w:shd w:val="clear" w:color="auto" w:fill="C6EFCE"/>
            <w:noWrap/>
          </w:tcPr>
          <w:p w14:paraId="4FE4C92D"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 xml:space="preserve"> </w:t>
            </w:r>
          </w:p>
        </w:tc>
        <w:tc>
          <w:tcPr>
            <w:tcW w:w="1082" w:type="dxa"/>
            <w:shd w:val="clear" w:color="auto" w:fill="C6EFCE"/>
            <w:noWrap/>
          </w:tcPr>
          <w:p w14:paraId="1706A31C" w14:textId="77777777" w:rsidR="00550A54" w:rsidRPr="00BD01A2" w:rsidRDefault="00550A54">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p>
        </w:tc>
        <w:tc>
          <w:tcPr>
            <w:tcW w:w="820" w:type="dxa"/>
            <w:shd w:val="clear" w:color="auto" w:fill="C6EFCE"/>
            <w:noWrap/>
          </w:tcPr>
          <w:p w14:paraId="74AC21E4" w14:textId="77777777" w:rsidR="00550A54" w:rsidRPr="00BD01A2" w:rsidRDefault="00550A5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2022</w:t>
            </w:r>
          </w:p>
        </w:tc>
        <w:tc>
          <w:tcPr>
            <w:tcW w:w="3168" w:type="dxa"/>
            <w:shd w:val="clear" w:color="auto" w:fill="C6EFCE"/>
            <w:noWrap/>
          </w:tcPr>
          <w:p w14:paraId="7B470215" w14:textId="77777777" w:rsid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Ministerul Justiției va pregăti noua strategie pe baza analizelor interne și a propunerilor primite în timpul procesului de consultare publică, după care strategia va fi aprobată și va intra în vigoare.</w:t>
            </w:r>
          </w:p>
          <w:p w14:paraId="0A9D14ED" w14:textId="324424DD"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br/>
              <w:t xml:space="preserve">Strategia va cuprinde doi piloni: </w:t>
            </w:r>
          </w:p>
          <w:p w14:paraId="47388D8E"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w:t>
            </w:r>
            <w:r w:rsidRPr="00CA463A">
              <w:rPr>
                <w:rFonts w:ascii="Times New Roman" w:hAnsi="Times New Roman"/>
                <w:noProof/>
                <w:sz w:val="20"/>
              </w:rPr>
              <w:t>1</w:t>
            </w:r>
            <w:r>
              <w:rPr>
                <w:rFonts w:ascii="Times New Roman" w:hAnsi="Times New Roman"/>
                <w:noProof/>
                <w:sz w:val="20"/>
              </w:rPr>
              <w:t xml:space="preserve">) primul pilon va include politici de consolidare a independenței sistemului judiciar și a statului de drept. Rezultatele politicilor de consolidare a statului de drept vor fi evaluate în mod obiectiv prin intermediul unor indicatori de realizare specifici, care vor fi elaborați în cadrul strategiei. Măsurile și indicatorii vor fi pregătiți ținând seama de constatările Raportului privind statul de drept; </w:t>
            </w:r>
          </w:p>
          <w:p w14:paraId="5F9B6909"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w:t>
            </w:r>
            <w:r w:rsidRPr="00CA463A">
              <w:rPr>
                <w:rFonts w:ascii="Times New Roman" w:hAnsi="Times New Roman"/>
                <w:noProof/>
                <w:sz w:val="20"/>
              </w:rPr>
              <w:t>2</w:t>
            </w:r>
            <w:r>
              <w:rPr>
                <w:rFonts w:ascii="Times New Roman" w:hAnsi="Times New Roman"/>
                <w:noProof/>
                <w:sz w:val="20"/>
              </w:rPr>
              <w:t>) pilonul al doilea va include politici de consolidare a capacității instituționale în ceea ce privește resursele, procesele și gestionarea, precum și politicile privind calitatea și eficiența serviciilor în sistemul judiciar, cum ar fi: a) utilizarea eficientă a resurselor umane (de ex. volumul de muncă); b) politica de optimizare a infrastructurii instanțelor, inclusiv a infrastructurii fizice; c) transformarea digitală – prin intermediul următoarelor măsuri:</w:t>
            </w:r>
          </w:p>
          <w:p w14:paraId="6819600D" w14:textId="77777777" w:rsidR="00550A54" w:rsidRPr="00BD01A2" w:rsidRDefault="00550A54" w:rsidP="00550A54">
            <w:pPr>
              <w:numPr>
                <w:ilvl w:val="0"/>
                <w:numId w:val="41"/>
              </w:numPr>
              <w:spacing w:after="0" w:line="240" w:lineRule="auto"/>
              <w:ind w:left="179" w:hanging="179"/>
              <w:jc w:val="both"/>
              <w:rPr>
                <w:rFonts w:ascii="Times New Roman" w:hAnsi="Times New Roman" w:cs="Times New Roman"/>
                <w:noProof/>
                <w:sz w:val="20"/>
                <w:szCs w:val="20"/>
              </w:rPr>
            </w:pPr>
            <w:r>
              <w:rPr>
                <w:rFonts w:ascii="Times New Roman" w:hAnsi="Times New Roman"/>
                <w:noProof/>
                <w:sz w:val="20"/>
              </w:rPr>
              <w:t xml:space="preserve">interacțiunea digitală a justițiabililor și a oricărei entități interesate cu sistemul judiciar; </w:t>
            </w:r>
          </w:p>
          <w:p w14:paraId="3086AE23" w14:textId="77777777" w:rsidR="00550A54" w:rsidRPr="00BD01A2" w:rsidRDefault="00550A54" w:rsidP="00550A54">
            <w:pPr>
              <w:numPr>
                <w:ilvl w:val="0"/>
                <w:numId w:val="41"/>
              </w:numPr>
              <w:spacing w:after="0" w:line="240" w:lineRule="auto"/>
              <w:ind w:left="179" w:hanging="179"/>
              <w:jc w:val="both"/>
              <w:rPr>
                <w:rFonts w:ascii="Times New Roman" w:hAnsi="Times New Roman" w:cs="Times New Roman"/>
                <w:noProof/>
                <w:sz w:val="20"/>
                <w:szCs w:val="20"/>
              </w:rPr>
            </w:pPr>
            <w:r>
              <w:rPr>
                <w:rFonts w:ascii="Times New Roman" w:hAnsi="Times New Roman"/>
                <w:noProof/>
                <w:sz w:val="20"/>
              </w:rPr>
              <w:t xml:space="preserve">semnătura electronică și sigiliul electronic; </w:t>
            </w:r>
          </w:p>
          <w:p w14:paraId="39D33F45" w14:textId="77777777" w:rsidR="00550A54" w:rsidRPr="00BD01A2" w:rsidRDefault="00550A54" w:rsidP="00550A54">
            <w:pPr>
              <w:numPr>
                <w:ilvl w:val="0"/>
                <w:numId w:val="64"/>
              </w:numPr>
              <w:spacing w:after="0" w:line="240" w:lineRule="auto"/>
              <w:ind w:left="179" w:hanging="179"/>
              <w:jc w:val="both"/>
              <w:rPr>
                <w:rFonts w:ascii="Times New Roman" w:hAnsi="Times New Roman" w:cs="Times New Roman"/>
                <w:noProof/>
                <w:sz w:val="20"/>
                <w:szCs w:val="20"/>
              </w:rPr>
            </w:pPr>
            <w:r>
              <w:rPr>
                <w:rFonts w:ascii="Times New Roman" w:hAnsi="Times New Roman"/>
                <w:noProof/>
                <w:sz w:val="20"/>
              </w:rPr>
              <w:t xml:space="preserve">disponibilitatea unei comunicări îmbunătățite a datelor pentru dosarul electronic (care reprezintă o opțiune pentru ca justițiabilii să aibă acces electronic la dosarele judiciare); </w:t>
            </w:r>
          </w:p>
          <w:p w14:paraId="782F09A3" w14:textId="77777777" w:rsidR="00550A54" w:rsidRPr="00BD01A2" w:rsidRDefault="00550A54" w:rsidP="00550A54">
            <w:pPr>
              <w:numPr>
                <w:ilvl w:val="0"/>
                <w:numId w:val="64"/>
              </w:numPr>
              <w:spacing w:after="0" w:line="240" w:lineRule="auto"/>
              <w:ind w:left="179" w:hanging="179"/>
              <w:jc w:val="both"/>
              <w:rPr>
                <w:rFonts w:ascii="Times New Roman" w:hAnsi="Times New Roman" w:cs="Times New Roman"/>
                <w:noProof/>
                <w:sz w:val="20"/>
                <w:szCs w:val="20"/>
              </w:rPr>
            </w:pPr>
            <w:r>
              <w:rPr>
                <w:rFonts w:ascii="Times New Roman" w:hAnsi="Times New Roman"/>
                <w:noProof/>
                <w:sz w:val="20"/>
              </w:rPr>
              <w:t>elaborarea unei strategii la nivelul întregului sector judiciar pentru digitalizarea arhivei fizice.</w:t>
            </w:r>
          </w:p>
          <w:p w14:paraId="3F91AEAC"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Progresele înregistrate în punerea în aplicare a strategiei vor fi monitorizate și evaluate utilizând un set de indicatori elaborați pe baza unor resurse obiective, cum ar fi Tabloul de bord privind justiția în UE și Raportul CE privind statul de drept.</w:t>
            </w:r>
          </w:p>
        </w:tc>
      </w:tr>
      <w:tr w:rsidR="00550A54" w:rsidRPr="00BD01A2" w14:paraId="6C29003D" w14:textId="77777777">
        <w:trPr>
          <w:trHeight w:val="309"/>
        </w:trPr>
        <w:tc>
          <w:tcPr>
            <w:tcW w:w="822" w:type="dxa"/>
            <w:shd w:val="clear" w:color="auto" w:fill="C6EFCE"/>
            <w:noWrap/>
          </w:tcPr>
          <w:p w14:paraId="7B09D338" w14:textId="77777777" w:rsidR="00550A54" w:rsidRPr="00BD01A2" w:rsidRDefault="00550A54">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422</w:t>
            </w:r>
          </w:p>
        </w:tc>
        <w:tc>
          <w:tcPr>
            <w:tcW w:w="2166" w:type="dxa"/>
            <w:shd w:val="clear" w:color="auto" w:fill="C6EFCE"/>
            <w:noWrap/>
          </w:tcPr>
          <w:p w14:paraId="42F90F71"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5</w:t>
            </w:r>
            <w:r>
              <w:rPr>
                <w:rFonts w:ascii="Times New Roman" w:hAnsi="Times New Roman"/>
                <w:noProof/>
                <w:sz w:val="20"/>
              </w:rPr>
              <w:t>. Garantarea independenței justiției, creșterea calității și eficienței acesteia</w:t>
            </w:r>
          </w:p>
        </w:tc>
        <w:tc>
          <w:tcPr>
            <w:tcW w:w="1320" w:type="dxa"/>
            <w:shd w:val="clear" w:color="auto" w:fill="C6EFCE"/>
            <w:noWrap/>
          </w:tcPr>
          <w:p w14:paraId="67D244E1"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Jalon</w:t>
            </w:r>
          </w:p>
        </w:tc>
        <w:tc>
          <w:tcPr>
            <w:tcW w:w="1626" w:type="dxa"/>
            <w:shd w:val="clear" w:color="auto" w:fill="C6EFCE"/>
            <w:noWrap/>
          </w:tcPr>
          <w:p w14:paraId="08A95BFC"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Intrarea în vigoare a legii de modificare a atribuțiilor Agenției Naționale de Administrare a Bunurilor Indisponibilizate</w:t>
            </w:r>
          </w:p>
        </w:tc>
        <w:tc>
          <w:tcPr>
            <w:tcW w:w="1547" w:type="dxa"/>
            <w:shd w:val="clear" w:color="auto" w:fill="C6EFCE"/>
            <w:noWrap/>
          </w:tcPr>
          <w:p w14:paraId="643A89C4"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Dispoziție legală care indică intrarea în vigoare a legii de modificare a atribuțiilor Agenției Naționale de Administrare a Bunurilor Indisponibilizate</w:t>
            </w:r>
          </w:p>
        </w:tc>
        <w:tc>
          <w:tcPr>
            <w:tcW w:w="1344" w:type="dxa"/>
            <w:shd w:val="clear" w:color="auto" w:fill="C6EFCE"/>
            <w:noWrap/>
          </w:tcPr>
          <w:p w14:paraId="34C41F63"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 xml:space="preserve"> </w:t>
            </w:r>
          </w:p>
        </w:tc>
        <w:tc>
          <w:tcPr>
            <w:tcW w:w="1109" w:type="dxa"/>
            <w:shd w:val="clear" w:color="auto" w:fill="C6EFCE"/>
            <w:noWrap/>
          </w:tcPr>
          <w:p w14:paraId="62F4E41E"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 xml:space="preserve"> </w:t>
            </w:r>
          </w:p>
        </w:tc>
        <w:tc>
          <w:tcPr>
            <w:tcW w:w="872" w:type="dxa"/>
            <w:shd w:val="clear" w:color="auto" w:fill="C6EFCE"/>
            <w:noWrap/>
          </w:tcPr>
          <w:p w14:paraId="67E033DB"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 xml:space="preserve"> </w:t>
            </w:r>
          </w:p>
        </w:tc>
        <w:tc>
          <w:tcPr>
            <w:tcW w:w="1082" w:type="dxa"/>
            <w:shd w:val="clear" w:color="auto" w:fill="C6EFCE"/>
            <w:noWrap/>
          </w:tcPr>
          <w:p w14:paraId="1F32340C" w14:textId="77777777" w:rsidR="00550A54" w:rsidRPr="00BD01A2" w:rsidRDefault="00550A54">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20" w:type="dxa"/>
            <w:shd w:val="clear" w:color="auto" w:fill="C6EFCE"/>
            <w:noWrap/>
          </w:tcPr>
          <w:p w14:paraId="640381E1" w14:textId="77777777" w:rsidR="00550A54" w:rsidRPr="00BD01A2" w:rsidRDefault="00550A5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2022</w:t>
            </w:r>
          </w:p>
        </w:tc>
        <w:tc>
          <w:tcPr>
            <w:tcW w:w="3168" w:type="dxa"/>
            <w:shd w:val="clear" w:color="auto" w:fill="C6EFCE"/>
            <w:noWrap/>
          </w:tcPr>
          <w:p w14:paraId="759A868D"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Actul legislativ va transpune Directiva (UE) </w:t>
            </w:r>
            <w:r w:rsidRPr="00CA463A">
              <w:rPr>
                <w:rFonts w:ascii="Times New Roman" w:hAnsi="Times New Roman"/>
                <w:noProof/>
                <w:sz w:val="20"/>
              </w:rPr>
              <w:t>2019</w:t>
            </w:r>
            <w:r>
              <w:rPr>
                <w:rFonts w:ascii="Times New Roman" w:hAnsi="Times New Roman"/>
                <w:noProof/>
                <w:sz w:val="20"/>
              </w:rPr>
              <w:t>/</w:t>
            </w:r>
            <w:r w:rsidRPr="00CA463A">
              <w:rPr>
                <w:rFonts w:ascii="Times New Roman" w:hAnsi="Times New Roman"/>
                <w:noProof/>
                <w:sz w:val="20"/>
              </w:rPr>
              <w:t>1153</w:t>
            </w:r>
            <w:r>
              <w:rPr>
                <w:rFonts w:ascii="Times New Roman" w:hAnsi="Times New Roman"/>
                <w:noProof/>
                <w:sz w:val="20"/>
              </w:rPr>
              <w:t xml:space="preserve"> și va introduce mai multe modificări legate de extinderea mandatului instituțional, țintind aspecte precum: administrarea și valorificarea bunurilor confiscate și colaborarea cu alte organisme relevante în procesul de recuperare a prejudiciilor. </w:t>
            </w:r>
          </w:p>
          <w:p w14:paraId="4428CC0E" w14:textId="77777777" w:rsidR="00550A54" w:rsidRPr="00CA463A" w:rsidRDefault="00550A54">
            <w:pPr>
              <w:spacing w:after="0" w:line="240" w:lineRule="auto"/>
              <w:rPr>
                <w:rFonts w:ascii="Times New Roman" w:hAnsi="Times New Roman" w:cs="Times New Roman"/>
                <w:noProof/>
                <w:sz w:val="20"/>
                <w:szCs w:val="20"/>
                <w:lang w:val="fr-FR"/>
              </w:rPr>
            </w:pPr>
          </w:p>
        </w:tc>
      </w:tr>
      <w:tr w:rsidR="00550A54" w:rsidRPr="00BD01A2" w14:paraId="44A599E5" w14:textId="77777777">
        <w:trPr>
          <w:trHeight w:val="309"/>
        </w:trPr>
        <w:tc>
          <w:tcPr>
            <w:tcW w:w="822" w:type="dxa"/>
            <w:shd w:val="clear" w:color="auto" w:fill="C6EFCE"/>
            <w:noWrap/>
          </w:tcPr>
          <w:p w14:paraId="7BFB051D" w14:textId="77777777" w:rsidR="00550A54" w:rsidRPr="00BD01A2" w:rsidRDefault="00550A54">
            <w:pPr>
              <w:spacing w:after="0" w:line="240" w:lineRule="auto"/>
              <w:jc w:val="center"/>
              <w:rPr>
                <w:rFonts w:ascii="Times New Roman" w:eastAsia="Times New Roman" w:hAnsi="Times New Roman" w:cs="Times New Roman"/>
                <w:noProof/>
                <w:color w:val="000000" w:themeColor="text1"/>
                <w:sz w:val="20"/>
                <w:szCs w:val="20"/>
              </w:rPr>
            </w:pPr>
            <w:r w:rsidRPr="00CA463A">
              <w:rPr>
                <w:rFonts w:ascii="Times New Roman" w:hAnsi="Times New Roman"/>
                <w:noProof/>
                <w:color w:val="000000" w:themeColor="text1"/>
                <w:sz w:val="20"/>
              </w:rPr>
              <w:t>423</w:t>
            </w:r>
          </w:p>
        </w:tc>
        <w:tc>
          <w:tcPr>
            <w:tcW w:w="2166" w:type="dxa"/>
            <w:shd w:val="clear" w:color="auto" w:fill="C6EFCE"/>
            <w:noWrap/>
          </w:tcPr>
          <w:p w14:paraId="68002B89" w14:textId="77777777" w:rsidR="00550A54" w:rsidRPr="00BD01A2" w:rsidRDefault="00550A54">
            <w:pPr>
              <w:spacing w:after="0" w:line="240" w:lineRule="auto"/>
              <w:jc w:val="both"/>
              <w:rPr>
                <w:rFonts w:ascii="Times New Roman" w:eastAsia="Times New Roman" w:hAnsi="Times New Roman" w:cs="Times New Roman"/>
                <w:noProof/>
                <w:color w:val="000000" w:themeColor="text1"/>
                <w:sz w:val="20"/>
                <w:szCs w:val="20"/>
              </w:rPr>
            </w:pPr>
            <w:r>
              <w:rPr>
                <w:rFonts w:ascii="Times New Roman" w:hAnsi="Times New Roman"/>
                <w:noProof/>
                <w:color w:val="000000" w:themeColor="text1"/>
                <w:sz w:val="20"/>
              </w:rPr>
              <w:t xml:space="preserve">Reforma </w:t>
            </w:r>
            <w:r w:rsidRPr="00CA463A">
              <w:rPr>
                <w:rFonts w:ascii="Times New Roman" w:hAnsi="Times New Roman"/>
                <w:noProof/>
                <w:color w:val="000000" w:themeColor="text1"/>
                <w:sz w:val="20"/>
              </w:rPr>
              <w:t>5</w:t>
            </w:r>
            <w:r>
              <w:rPr>
                <w:rFonts w:ascii="Times New Roman" w:hAnsi="Times New Roman"/>
                <w:noProof/>
                <w:color w:val="000000" w:themeColor="text1"/>
                <w:sz w:val="20"/>
              </w:rPr>
              <w:t>. Garantarea independenței justiției, creșterea calității și eficienței acesteia</w:t>
            </w:r>
          </w:p>
        </w:tc>
        <w:tc>
          <w:tcPr>
            <w:tcW w:w="1320" w:type="dxa"/>
            <w:shd w:val="clear" w:color="auto" w:fill="C6EFCE"/>
            <w:noWrap/>
          </w:tcPr>
          <w:p w14:paraId="6993064D" w14:textId="77777777" w:rsidR="00550A54" w:rsidRPr="00BD01A2" w:rsidRDefault="00550A54">
            <w:pPr>
              <w:spacing w:after="0" w:line="240" w:lineRule="auto"/>
              <w:rPr>
                <w:rFonts w:ascii="Times New Roman" w:eastAsia="Times New Roman" w:hAnsi="Times New Roman" w:cs="Times New Roman"/>
                <w:noProof/>
                <w:color w:val="000000" w:themeColor="text1"/>
                <w:sz w:val="20"/>
                <w:szCs w:val="20"/>
              </w:rPr>
            </w:pPr>
            <w:r>
              <w:rPr>
                <w:rFonts w:ascii="Times New Roman" w:hAnsi="Times New Roman"/>
                <w:noProof/>
                <w:color w:val="000000" w:themeColor="text1"/>
                <w:sz w:val="20"/>
              </w:rPr>
              <w:t>Jalon</w:t>
            </w:r>
          </w:p>
        </w:tc>
        <w:tc>
          <w:tcPr>
            <w:tcW w:w="1626" w:type="dxa"/>
            <w:shd w:val="clear" w:color="auto" w:fill="C6EFCE"/>
            <w:noWrap/>
          </w:tcPr>
          <w:p w14:paraId="4865A884" w14:textId="77777777" w:rsidR="00550A54" w:rsidRPr="00BD01A2" w:rsidRDefault="00550A54">
            <w:pPr>
              <w:spacing w:after="0" w:line="240" w:lineRule="auto"/>
              <w:jc w:val="both"/>
              <w:rPr>
                <w:rFonts w:ascii="Times New Roman" w:eastAsia="Times New Roman" w:hAnsi="Times New Roman" w:cs="Times New Roman"/>
                <w:noProof/>
                <w:color w:val="000000" w:themeColor="text1"/>
                <w:sz w:val="20"/>
                <w:szCs w:val="20"/>
              </w:rPr>
            </w:pPr>
            <w:r>
              <w:rPr>
                <w:rFonts w:ascii="Times New Roman" w:hAnsi="Times New Roman"/>
                <w:noProof/>
                <w:color w:val="000000" w:themeColor="text1"/>
                <w:sz w:val="20"/>
              </w:rPr>
              <w:t>Intrarea în vigoare a „legilor justiției” (legi privind statutul magistraților, organizarea judiciară, Consiliul Superior al Magistraturii)</w:t>
            </w:r>
          </w:p>
        </w:tc>
        <w:tc>
          <w:tcPr>
            <w:tcW w:w="1547" w:type="dxa"/>
            <w:shd w:val="clear" w:color="auto" w:fill="C6EFCE"/>
            <w:noWrap/>
          </w:tcPr>
          <w:p w14:paraId="7EFEA30C" w14:textId="77777777" w:rsidR="00550A54" w:rsidRPr="00BD01A2" w:rsidRDefault="00550A54">
            <w:pPr>
              <w:spacing w:after="0" w:line="240" w:lineRule="auto"/>
              <w:jc w:val="both"/>
              <w:rPr>
                <w:rFonts w:ascii="Times New Roman" w:eastAsia="Times New Roman" w:hAnsi="Times New Roman" w:cs="Times New Roman"/>
                <w:noProof/>
                <w:color w:val="000000" w:themeColor="text1"/>
                <w:sz w:val="20"/>
                <w:szCs w:val="20"/>
              </w:rPr>
            </w:pPr>
            <w:r>
              <w:rPr>
                <w:rFonts w:ascii="Times New Roman" w:hAnsi="Times New Roman"/>
                <w:noProof/>
                <w:color w:val="000000" w:themeColor="text1"/>
                <w:sz w:val="20"/>
              </w:rPr>
              <w:t xml:space="preserve">Dispoziție din fiecare lege care indică intrarea sa în vigoare </w:t>
            </w:r>
          </w:p>
        </w:tc>
        <w:tc>
          <w:tcPr>
            <w:tcW w:w="1344" w:type="dxa"/>
            <w:shd w:val="clear" w:color="auto" w:fill="C6EFCE"/>
            <w:noWrap/>
          </w:tcPr>
          <w:p w14:paraId="09C1EE10" w14:textId="77777777" w:rsidR="00550A54" w:rsidRPr="00BD01A2" w:rsidRDefault="00550A54">
            <w:pPr>
              <w:spacing w:after="0" w:line="240" w:lineRule="auto"/>
              <w:rPr>
                <w:rFonts w:ascii="Times New Roman" w:eastAsia="Times New Roman" w:hAnsi="Times New Roman" w:cs="Times New Roman"/>
                <w:noProof/>
                <w:color w:val="000000" w:themeColor="text1"/>
                <w:sz w:val="20"/>
                <w:szCs w:val="20"/>
              </w:rPr>
            </w:pPr>
            <w:r>
              <w:rPr>
                <w:rFonts w:ascii="Times New Roman" w:hAnsi="Times New Roman"/>
                <w:noProof/>
                <w:color w:val="000000" w:themeColor="text1"/>
                <w:sz w:val="20"/>
              </w:rPr>
              <w:t xml:space="preserve"> </w:t>
            </w:r>
          </w:p>
        </w:tc>
        <w:tc>
          <w:tcPr>
            <w:tcW w:w="1109" w:type="dxa"/>
            <w:shd w:val="clear" w:color="auto" w:fill="C6EFCE"/>
            <w:noWrap/>
          </w:tcPr>
          <w:p w14:paraId="6FD68219" w14:textId="77777777" w:rsidR="00550A54" w:rsidRPr="00BD01A2" w:rsidRDefault="00550A54">
            <w:pPr>
              <w:spacing w:after="0" w:line="240" w:lineRule="auto"/>
              <w:rPr>
                <w:rFonts w:ascii="Times New Roman" w:eastAsia="Times New Roman" w:hAnsi="Times New Roman" w:cs="Times New Roman"/>
                <w:noProof/>
                <w:color w:val="000000" w:themeColor="text1"/>
                <w:sz w:val="20"/>
                <w:szCs w:val="20"/>
              </w:rPr>
            </w:pPr>
            <w:r>
              <w:rPr>
                <w:rFonts w:ascii="Times New Roman" w:hAnsi="Times New Roman"/>
                <w:noProof/>
                <w:color w:val="000000" w:themeColor="text1"/>
                <w:sz w:val="20"/>
              </w:rPr>
              <w:t xml:space="preserve"> </w:t>
            </w:r>
          </w:p>
        </w:tc>
        <w:tc>
          <w:tcPr>
            <w:tcW w:w="872" w:type="dxa"/>
            <w:shd w:val="clear" w:color="auto" w:fill="C6EFCE"/>
            <w:noWrap/>
          </w:tcPr>
          <w:p w14:paraId="1349F252" w14:textId="77777777" w:rsidR="00550A54" w:rsidRPr="00BD01A2" w:rsidRDefault="00550A54">
            <w:pPr>
              <w:spacing w:after="0" w:line="240" w:lineRule="auto"/>
              <w:rPr>
                <w:rFonts w:ascii="Times New Roman" w:eastAsia="Times New Roman" w:hAnsi="Times New Roman" w:cs="Times New Roman"/>
                <w:noProof/>
                <w:color w:val="000000" w:themeColor="text1"/>
                <w:sz w:val="20"/>
                <w:szCs w:val="20"/>
              </w:rPr>
            </w:pPr>
            <w:r>
              <w:rPr>
                <w:rFonts w:ascii="Times New Roman" w:hAnsi="Times New Roman"/>
                <w:noProof/>
                <w:color w:val="000000" w:themeColor="text1"/>
                <w:sz w:val="20"/>
              </w:rPr>
              <w:t xml:space="preserve"> </w:t>
            </w:r>
          </w:p>
        </w:tc>
        <w:tc>
          <w:tcPr>
            <w:tcW w:w="1082" w:type="dxa"/>
            <w:shd w:val="clear" w:color="auto" w:fill="C6EFCE"/>
            <w:noWrap/>
          </w:tcPr>
          <w:p w14:paraId="16E1E35F" w14:textId="77777777" w:rsidR="00550A54" w:rsidRPr="00BD01A2" w:rsidRDefault="00550A54">
            <w:pPr>
              <w:spacing w:after="0" w:line="240" w:lineRule="auto"/>
              <w:jc w:val="center"/>
              <w:rPr>
                <w:rFonts w:ascii="Times New Roman" w:eastAsia="Times New Roman" w:hAnsi="Times New Roman" w:cs="Times New Roman"/>
                <w:noProof/>
                <w:color w:val="000000" w:themeColor="text1"/>
                <w:sz w:val="20"/>
                <w:szCs w:val="20"/>
              </w:rPr>
            </w:pPr>
            <w:r>
              <w:rPr>
                <w:rFonts w:ascii="Times New Roman" w:hAnsi="Times New Roman"/>
                <w:noProof/>
                <w:color w:val="000000" w:themeColor="text1"/>
                <w:sz w:val="20"/>
              </w:rPr>
              <w:t>T</w:t>
            </w:r>
            <w:r w:rsidRPr="00CA463A">
              <w:rPr>
                <w:rFonts w:ascii="Times New Roman" w:hAnsi="Times New Roman"/>
                <w:noProof/>
                <w:color w:val="000000" w:themeColor="text1"/>
                <w:sz w:val="20"/>
              </w:rPr>
              <w:t>2</w:t>
            </w:r>
          </w:p>
        </w:tc>
        <w:tc>
          <w:tcPr>
            <w:tcW w:w="820" w:type="dxa"/>
            <w:shd w:val="clear" w:color="auto" w:fill="C6EFCE"/>
            <w:noWrap/>
          </w:tcPr>
          <w:p w14:paraId="72DC7419" w14:textId="77777777" w:rsidR="00550A54" w:rsidRPr="00BD01A2" w:rsidRDefault="00550A54">
            <w:pPr>
              <w:spacing w:after="0" w:line="240" w:lineRule="auto"/>
              <w:rPr>
                <w:rFonts w:ascii="Times New Roman" w:eastAsia="Times New Roman" w:hAnsi="Times New Roman" w:cs="Times New Roman"/>
                <w:noProof/>
                <w:color w:val="000000" w:themeColor="text1"/>
                <w:sz w:val="20"/>
                <w:szCs w:val="20"/>
              </w:rPr>
            </w:pPr>
            <w:r w:rsidRPr="00CA463A">
              <w:rPr>
                <w:rFonts w:ascii="Times New Roman" w:hAnsi="Times New Roman"/>
                <w:noProof/>
                <w:color w:val="000000" w:themeColor="text1"/>
                <w:sz w:val="20"/>
              </w:rPr>
              <w:t>2023</w:t>
            </w:r>
          </w:p>
        </w:tc>
        <w:tc>
          <w:tcPr>
            <w:tcW w:w="3168" w:type="dxa"/>
            <w:shd w:val="clear" w:color="auto" w:fill="C6EFCE"/>
            <w:noWrap/>
          </w:tcPr>
          <w:p w14:paraId="0E5ED2F4" w14:textId="77777777" w:rsidR="00550A54" w:rsidRPr="00BD01A2" w:rsidRDefault="00550A54">
            <w:pPr>
              <w:spacing w:after="0" w:line="240" w:lineRule="auto"/>
              <w:jc w:val="both"/>
              <w:rPr>
                <w:rFonts w:ascii="Times New Roman" w:eastAsia="Times New Roman" w:hAnsi="Times New Roman" w:cs="Times New Roman"/>
                <w:noProof/>
                <w:color w:val="000000" w:themeColor="text1"/>
                <w:sz w:val="20"/>
                <w:szCs w:val="20"/>
              </w:rPr>
            </w:pPr>
            <w:r>
              <w:rPr>
                <w:rFonts w:ascii="Times New Roman" w:hAnsi="Times New Roman"/>
                <w:noProof/>
                <w:color w:val="000000" w:themeColor="text1"/>
                <w:sz w:val="20"/>
              </w:rPr>
              <w:t xml:space="preserve">Noile legi ale justiției vor prevedea o </w:t>
            </w:r>
            <w:r>
              <w:rPr>
                <w:rFonts w:ascii="Times New Roman" w:hAnsi="Times New Roman"/>
                <w:noProof/>
                <w:sz w:val="20"/>
              </w:rPr>
              <w:t xml:space="preserve">mai mare </w:t>
            </w:r>
            <w:r>
              <w:rPr>
                <w:rFonts w:ascii="Times New Roman" w:hAnsi="Times New Roman"/>
                <w:noProof/>
                <w:color w:val="000000" w:themeColor="text1"/>
                <w:sz w:val="20"/>
              </w:rPr>
              <w:t>independență a judecătorilor și procurorilor, admiterea în profesia de magistrat</w:t>
            </w:r>
          </w:p>
          <w:p w14:paraId="66CF9575"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color w:val="000000" w:themeColor="text1"/>
                <w:sz w:val="20"/>
              </w:rPr>
              <w:t>și avansarea în carieră pe criterii de merit, răspunderea magistraților, precum și protecția acestora împotriva oricăror interferențe și abuzuri.</w:t>
            </w:r>
          </w:p>
        </w:tc>
      </w:tr>
      <w:tr w:rsidR="00550A54" w:rsidRPr="00BD01A2" w14:paraId="232A7AC1" w14:textId="77777777">
        <w:trPr>
          <w:trHeight w:val="309"/>
        </w:trPr>
        <w:tc>
          <w:tcPr>
            <w:tcW w:w="822" w:type="dxa"/>
            <w:shd w:val="clear" w:color="auto" w:fill="C6EFCE"/>
            <w:noWrap/>
          </w:tcPr>
          <w:p w14:paraId="200DD1B7" w14:textId="77777777" w:rsidR="00550A54" w:rsidRPr="00BD01A2" w:rsidRDefault="00550A54">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424</w:t>
            </w:r>
          </w:p>
        </w:tc>
        <w:tc>
          <w:tcPr>
            <w:tcW w:w="2166" w:type="dxa"/>
            <w:shd w:val="clear" w:color="auto" w:fill="C6EFCE"/>
            <w:noWrap/>
          </w:tcPr>
          <w:p w14:paraId="4D33260F"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5</w:t>
            </w:r>
            <w:r>
              <w:rPr>
                <w:rFonts w:ascii="Times New Roman" w:hAnsi="Times New Roman"/>
                <w:noProof/>
                <w:sz w:val="20"/>
              </w:rPr>
              <w:t>. Garantarea independenței justiției, creșterea calității și eficienței acesteia</w:t>
            </w:r>
          </w:p>
        </w:tc>
        <w:tc>
          <w:tcPr>
            <w:tcW w:w="1320" w:type="dxa"/>
            <w:shd w:val="clear" w:color="auto" w:fill="C6EFCE"/>
            <w:noWrap/>
          </w:tcPr>
          <w:p w14:paraId="3E47D95A"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Jalon</w:t>
            </w:r>
          </w:p>
        </w:tc>
        <w:tc>
          <w:tcPr>
            <w:tcW w:w="1626" w:type="dxa"/>
            <w:shd w:val="clear" w:color="auto" w:fill="C6EFCE"/>
            <w:noWrap/>
          </w:tcPr>
          <w:p w14:paraId="656A2B9B" w14:textId="77777777" w:rsidR="00550A54" w:rsidRPr="00BD01A2" w:rsidRDefault="00550A54">
            <w:pPr>
              <w:spacing w:after="0" w:line="240" w:lineRule="auto"/>
              <w:jc w:val="both"/>
              <w:rPr>
                <w:rFonts w:ascii="Times New Roman" w:hAnsi="Times New Roman" w:cs="Times New Roman"/>
                <w:noProof/>
                <w:sz w:val="20"/>
                <w:szCs w:val="20"/>
              </w:rPr>
            </w:pPr>
            <w:bookmarkStart w:id="31" w:name="_Hlk80360815"/>
            <w:r>
              <w:rPr>
                <w:rFonts w:ascii="Times New Roman" w:hAnsi="Times New Roman"/>
                <w:noProof/>
                <w:sz w:val="20"/>
              </w:rPr>
              <w:t xml:space="preserve">Modificarea Codului penal și a Codului de procedură penală </w:t>
            </w:r>
            <w:bookmarkEnd w:id="31"/>
          </w:p>
        </w:tc>
        <w:tc>
          <w:tcPr>
            <w:tcW w:w="1547" w:type="dxa"/>
            <w:shd w:val="clear" w:color="auto" w:fill="C6EFCE"/>
            <w:noWrap/>
          </w:tcPr>
          <w:p w14:paraId="3517D850"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Dispoziție legală care indică intrarea în vigoare a legii </w:t>
            </w:r>
          </w:p>
        </w:tc>
        <w:tc>
          <w:tcPr>
            <w:tcW w:w="1344" w:type="dxa"/>
            <w:shd w:val="clear" w:color="auto" w:fill="C6EFCE"/>
            <w:noWrap/>
          </w:tcPr>
          <w:p w14:paraId="6ED24A54" w14:textId="77777777" w:rsidR="00550A54" w:rsidRPr="00BD01A2" w:rsidRDefault="00550A54">
            <w:pPr>
              <w:spacing w:after="0" w:line="240" w:lineRule="auto"/>
              <w:rPr>
                <w:rFonts w:ascii="Times New Roman" w:hAnsi="Times New Roman" w:cs="Times New Roman"/>
                <w:noProof/>
                <w:sz w:val="20"/>
                <w:szCs w:val="20"/>
                <w:lang w:val="en-GB"/>
              </w:rPr>
            </w:pPr>
          </w:p>
        </w:tc>
        <w:tc>
          <w:tcPr>
            <w:tcW w:w="1109" w:type="dxa"/>
            <w:shd w:val="clear" w:color="auto" w:fill="C6EFCE"/>
            <w:noWrap/>
          </w:tcPr>
          <w:p w14:paraId="147A6D7B" w14:textId="77777777" w:rsidR="00550A54" w:rsidRPr="00BD01A2" w:rsidRDefault="00550A54">
            <w:pPr>
              <w:spacing w:after="0" w:line="240" w:lineRule="auto"/>
              <w:rPr>
                <w:rFonts w:ascii="Times New Roman" w:hAnsi="Times New Roman" w:cs="Times New Roman"/>
                <w:noProof/>
                <w:sz w:val="20"/>
                <w:szCs w:val="20"/>
                <w:lang w:val="en-GB"/>
              </w:rPr>
            </w:pPr>
          </w:p>
        </w:tc>
        <w:tc>
          <w:tcPr>
            <w:tcW w:w="872" w:type="dxa"/>
            <w:shd w:val="clear" w:color="auto" w:fill="C6EFCE"/>
            <w:noWrap/>
          </w:tcPr>
          <w:p w14:paraId="37C6CFFD" w14:textId="77777777" w:rsidR="00550A54" w:rsidRPr="00BD01A2" w:rsidRDefault="00550A54">
            <w:pPr>
              <w:spacing w:after="0" w:line="240" w:lineRule="auto"/>
              <w:rPr>
                <w:rFonts w:ascii="Times New Roman" w:hAnsi="Times New Roman" w:cs="Times New Roman"/>
                <w:noProof/>
                <w:sz w:val="20"/>
                <w:szCs w:val="20"/>
                <w:lang w:val="en-GB"/>
              </w:rPr>
            </w:pPr>
          </w:p>
        </w:tc>
        <w:tc>
          <w:tcPr>
            <w:tcW w:w="1082" w:type="dxa"/>
            <w:shd w:val="clear" w:color="auto" w:fill="C6EFCE"/>
            <w:noWrap/>
          </w:tcPr>
          <w:p w14:paraId="6126019D" w14:textId="77777777" w:rsidR="00550A54" w:rsidRPr="00BD01A2" w:rsidRDefault="00550A54">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20" w:type="dxa"/>
            <w:shd w:val="clear" w:color="auto" w:fill="C6EFCE"/>
            <w:noWrap/>
          </w:tcPr>
          <w:p w14:paraId="0A18C2AC" w14:textId="77777777" w:rsidR="00550A54" w:rsidRPr="00BD01A2" w:rsidRDefault="00550A5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2022</w:t>
            </w:r>
          </w:p>
        </w:tc>
        <w:tc>
          <w:tcPr>
            <w:tcW w:w="3168" w:type="dxa"/>
            <w:shd w:val="clear" w:color="auto" w:fill="C6EFCE"/>
            <w:noWrap/>
          </w:tcPr>
          <w:p w14:paraId="72F103C4"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Modificările necesare ale Codului penal și ale Codului de procedură penală vor fi adoptate și vor intra în vigoare pentru a alinia dispozițiile Codului penal și ale Codului de procedură penală care au intrat în vigoare în </w:t>
            </w:r>
            <w:r w:rsidRPr="00CA463A">
              <w:rPr>
                <w:rFonts w:ascii="Times New Roman" w:hAnsi="Times New Roman"/>
                <w:noProof/>
                <w:sz w:val="20"/>
              </w:rPr>
              <w:t>2014</w:t>
            </w:r>
            <w:r>
              <w:rPr>
                <w:rFonts w:ascii="Times New Roman" w:hAnsi="Times New Roman"/>
                <w:noProof/>
                <w:sz w:val="20"/>
              </w:rPr>
              <w:t xml:space="preserve"> la dispozițiile Constituției, în conformitate cu deciziile relevante ale Curții Constituționale naționale privind constituționalitatea modificărilor recente aduse Codului penal și Codului de procedură penală. </w:t>
            </w:r>
          </w:p>
        </w:tc>
      </w:tr>
      <w:tr w:rsidR="00550A54" w:rsidRPr="00BD01A2" w14:paraId="2FFF31C6" w14:textId="77777777">
        <w:trPr>
          <w:trHeight w:val="309"/>
        </w:trPr>
        <w:tc>
          <w:tcPr>
            <w:tcW w:w="822" w:type="dxa"/>
            <w:shd w:val="clear" w:color="auto" w:fill="C6EFCE"/>
            <w:noWrap/>
          </w:tcPr>
          <w:p w14:paraId="2FB3FE07" w14:textId="77777777" w:rsidR="00550A54" w:rsidRPr="00BD01A2" w:rsidRDefault="00550A54">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426</w:t>
            </w:r>
          </w:p>
        </w:tc>
        <w:tc>
          <w:tcPr>
            <w:tcW w:w="2166" w:type="dxa"/>
            <w:shd w:val="clear" w:color="auto" w:fill="C6EFCE"/>
            <w:noWrap/>
          </w:tcPr>
          <w:p w14:paraId="27252A10"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6</w:t>
            </w:r>
            <w:r>
              <w:rPr>
                <w:rFonts w:ascii="Times New Roman" w:hAnsi="Times New Roman"/>
                <w:noProof/>
                <w:sz w:val="20"/>
              </w:rPr>
              <w:t xml:space="preserve">. Intensificarea luptei împotriva corupției </w:t>
            </w:r>
          </w:p>
        </w:tc>
        <w:tc>
          <w:tcPr>
            <w:tcW w:w="1320" w:type="dxa"/>
            <w:shd w:val="clear" w:color="auto" w:fill="C6EFCE"/>
            <w:noWrap/>
          </w:tcPr>
          <w:p w14:paraId="57CB6148"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Jalon</w:t>
            </w:r>
          </w:p>
        </w:tc>
        <w:tc>
          <w:tcPr>
            <w:tcW w:w="1626" w:type="dxa"/>
            <w:shd w:val="clear" w:color="auto" w:fill="C6EFCE"/>
            <w:noWrap/>
          </w:tcPr>
          <w:p w14:paraId="305FED36"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Intrarea în vigoare a hotărârii de guvern de aprobare a noii Strategii naționale anticorupție </w:t>
            </w:r>
          </w:p>
        </w:tc>
        <w:tc>
          <w:tcPr>
            <w:tcW w:w="1547" w:type="dxa"/>
            <w:shd w:val="clear" w:color="auto" w:fill="C6EFCE"/>
            <w:noWrap/>
          </w:tcPr>
          <w:p w14:paraId="6B1BF33A"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Dispoziție din hotărârea de guvern care indică adoptarea Strategii naționale anticorupție</w:t>
            </w:r>
          </w:p>
        </w:tc>
        <w:tc>
          <w:tcPr>
            <w:tcW w:w="1344" w:type="dxa"/>
            <w:shd w:val="clear" w:color="auto" w:fill="C6EFCE"/>
            <w:noWrap/>
          </w:tcPr>
          <w:p w14:paraId="2A4EE445"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 xml:space="preserve"> </w:t>
            </w:r>
          </w:p>
        </w:tc>
        <w:tc>
          <w:tcPr>
            <w:tcW w:w="1109" w:type="dxa"/>
            <w:shd w:val="clear" w:color="auto" w:fill="C6EFCE"/>
            <w:noWrap/>
          </w:tcPr>
          <w:p w14:paraId="2F97E9A2"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 xml:space="preserve"> </w:t>
            </w:r>
          </w:p>
        </w:tc>
        <w:tc>
          <w:tcPr>
            <w:tcW w:w="872" w:type="dxa"/>
            <w:shd w:val="clear" w:color="auto" w:fill="C6EFCE"/>
            <w:noWrap/>
          </w:tcPr>
          <w:p w14:paraId="71EAB906"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 xml:space="preserve"> </w:t>
            </w:r>
          </w:p>
        </w:tc>
        <w:tc>
          <w:tcPr>
            <w:tcW w:w="1082" w:type="dxa"/>
            <w:shd w:val="clear" w:color="auto" w:fill="C6EFCE"/>
            <w:noWrap/>
          </w:tcPr>
          <w:p w14:paraId="54C91ED4" w14:textId="77777777" w:rsidR="00550A54" w:rsidRPr="00BD01A2" w:rsidRDefault="00550A54">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20" w:type="dxa"/>
            <w:shd w:val="clear" w:color="auto" w:fill="C6EFCE"/>
            <w:noWrap/>
          </w:tcPr>
          <w:p w14:paraId="42B08A66" w14:textId="77777777" w:rsidR="00550A54" w:rsidRPr="00BD01A2" w:rsidRDefault="00550A5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2021</w:t>
            </w:r>
          </w:p>
        </w:tc>
        <w:tc>
          <w:tcPr>
            <w:tcW w:w="3168" w:type="dxa"/>
            <w:shd w:val="clear" w:color="auto" w:fill="C6EFCE"/>
            <w:noWrap/>
          </w:tcPr>
          <w:p w14:paraId="09BA4DAA"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Obiectivele generale ale noii strategii anticorupție vor viza: </w:t>
            </w:r>
            <w:r>
              <w:rPr>
                <w:rFonts w:ascii="Times New Roman" w:hAnsi="Times New Roman"/>
                <w:noProof/>
                <w:sz w:val="20"/>
              </w:rPr>
              <w:br/>
              <w:t>(</w:t>
            </w:r>
            <w:r w:rsidRPr="00CA463A">
              <w:rPr>
                <w:rFonts w:ascii="Times New Roman" w:hAnsi="Times New Roman"/>
                <w:noProof/>
                <w:sz w:val="20"/>
              </w:rPr>
              <w:t>1</w:t>
            </w:r>
            <w:r>
              <w:rPr>
                <w:rFonts w:ascii="Times New Roman" w:hAnsi="Times New Roman"/>
                <w:noProof/>
                <w:sz w:val="20"/>
              </w:rPr>
              <w:t>) reducerea impactului corupției asupra cetățenilor;</w:t>
            </w:r>
          </w:p>
          <w:p w14:paraId="4B4227BB" w14:textId="77777777" w:rsidR="00550A54" w:rsidRPr="00BD01A2" w:rsidRDefault="00550A54">
            <w:pPr>
              <w:spacing w:line="240" w:lineRule="auto"/>
              <w:jc w:val="both"/>
              <w:rPr>
                <w:rFonts w:ascii="Times New Roman" w:hAnsi="Times New Roman" w:cs="Times New Roman"/>
                <w:noProof/>
                <w:sz w:val="20"/>
                <w:szCs w:val="20"/>
              </w:rPr>
            </w:pPr>
            <w:r>
              <w:rPr>
                <w:rFonts w:ascii="Times New Roman" w:hAnsi="Times New Roman"/>
                <w:noProof/>
                <w:sz w:val="20"/>
              </w:rPr>
              <w:t>(</w:t>
            </w:r>
            <w:r w:rsidRPr="00CA463A">
              <w:rPr>
                <w:rFonts w:ascii="Times New Roman" w:hAnsi="Times New Roman"/>
                <w:noProof/>
                <w:sz w:val="20"/>
              </w:rPr>
              <w:t>2</w:t>
            </w:r>
            <w:r>
              <w:rPr>
                <w:rFonts w:ascii="Times New Roman" w:hAnsi="Times New Roman"/>
                <w:noProof/>
                <w:sz w:val="20"/>
              </w:rPr>
              <w:t xml:space="preserve">) consolidarea managementului integrității și a capacității administrative pentru a preveni și combate corupția; </w:t>
            </w:r>
            <w:r>
              <w:rPr>
                <w:rFonts w:ascii="Times New Roman" w:hAnsi="Times New Roman"/>
                <w:noProof/>
                <w:sz w:val="20"/>
              </w:rPr>
              <w:br/>
              <w:t>(</w:t>
            </w:r>
            <w:r w:rsidRPr="00CA463A">
              <w:rPr>
                <w:rFonts w:ascii="Times New Roman" w:hAnsi="Times New Roman"/>
                <w:noProof/>
                <w:sz w:val="20"/>
              </w:rPr>
              <w:t>3</w:t>
            </w:r>
            <w:r>
              <w:rPr>
                <w:rFonts w:ascii="Times New Roman" w:hAnsi="Times New Roman"/>
                <w:noProof/>
                <w:sz w:val="20"/>
              </w:rPr>
              <w:t xml:space="preserve">) consolidarea integrității în domenii prioritare; </w:t>
            </w:r>
            <w:r>
              <w:rPr>
                <w:rFonts w:ascii="Times New Roman" w:hAnsi="Times New Roman"/>
                <w:noProof/>
                <w:sz w:val="20"/>
              </w:rPr>
              <w:br/>
              <w:t>(</w:t>
            </w:r>
            <w:r w:rsidRPr="00CA463A">
              <w:rPr>
                <w:rFonts w:ascii="Times New Roman" w:hAnsi="Times New Roman"/>
                <w:noProof/>
                <w:sz w:val="20"/>
              </w:rPr>
              <w:t>4</w:t>
            </w:r>
            <w:r>
              <w:rPr>
                <w:rFonts w:ascii="Times New Roman" w:hAnsi="Times New Roman"/>
                <w:noProof/>
                <w:sz w:val="20"/>
              </w:rPr>
              <w:t xml:space="preserve">) îmbunătățirea performanței de combatere a corupției prin mijloace penale și administrative; </w:t>
            </w:r>
            <w:r>
              <w:rPr>
                <w:rFonts w:ascii="Times New Roman" w:hAnsi="Times New Roman"/>
                <w:noProof/>
                <w:sz w:val="20"/>
              </w:rPr>
              <w:br/>
              <w:t>(</w:t>
            </w:r>
            <w:r w:rsidRPr="00CA463A">
              <w:rPr>
                <w:rFonts w:ascii="Times New Roman" w:hAnsi="Times New Roman"/>
                <w:noProof/>
                <w:sz w:val="20"/>
              </w:rPr>
              <w:t>5</w:t>
            </w:r>
            <w:r>
              <w:rPr>
                <w:rFonts w:ascii="Times New Roman" w:hAnsi="Times New Roman"/>
                <w:noProof/>
                <w:sz w:val="20"/>
              </w:rPr>
              <w:t>) creșterea gradului de implementare a măsurilor anticorupție.</w:t>
            </w:r>
          </w:p>
          <w:p w14:paraId="43FB1AE2"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Obiectivele specifice ale noii strategii anticorupție vor viza:</w:t>
            </w:r>
          </w:p>
          <w:p w14:paraId="134323CD"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w:t>
            </w:r>
            <w:r w:rsidRPr="00CA463A">
              <w:rPr>
                <w:rFonts w:ascii="Times New Roman" w:hAnsi="Times New Roman"/>
                <w:noProof/>
                <w:sz w:val="20"/>
              </w:rPr>
              <w:t>1</w:t>
            </w:r>
            <w:r>
              <w:rPr>
                <w:rFonts w:ascii="Times New Roman" w:hAnsi="Times New Roman"/>
                <w:noProof/>
                <w:sz w:val="20"/>
              </w:rPr>
              <w:t xml:space="preserve">) formarea practicienilor implicați în prevenirea și combaterea infracțiunilor împotriva mediului; </w:t>
            </w:r>
          </w:p>
          <w:p w14:paraId="11C11ED5"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w:t>
            </w:r>
            <w:r w:rsidRPr="00CA463A">
              <w:rPr>
                <w:rFonts w:ascii="Times New Roman" w:hAnsi="Times New Roman"/>
                <w:noProof/>
                <w:sz w:val="20"/>
              </w:rPr>
              <w:t>2</w:t>
            </w:r>
            <w:r>
              <w:rPr>
                <w:rFonts w:ascii="Times New Roman" w:hAnsi="Times New Roman"/>
                <w:noProof/>
                <w:sz w:val="20"/>
              </w:rPr>
              <w:t xml:space="preserve">) alocarea resurselor necesare pentru funcționarea optimă a DNA (Direcția Națională Anticorupție), a structurii de sprijin a Parchetului European, a serviciului tehnic și pentru suplimentarea posturilor de ofițeri de poliție judiciară; </w:t>
            </w:r>
          </w:p>
          <w:p w14:paraId="38C87D10"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w:t>
            </w:r>
            <w:r w:rsidRPr="00CA463A">
              <w:rPr>
                <w:rFonts w:ascii="Times New Roman" w:hAnsi="Times New Roman"/>
                <w:noProof/>
                <w:sz w:val="20"/>
              </w:rPr>
              <w:t>3</w:t>
            </w:r>
            <w:r>
              <w:rPr>
                <w:rFonts w:ascii="Times New Roman" w:hAnsi="Times New Roman"/>
                <w:noProof/>
                <w:sz w:val="20"/>
              </w:rPr>
              <w:t xml:space="preserve">) promovarea unificării practicii judiciare în materie de corupție. În această privință, DNA va efectua o analiză a practicii judiciare în domeniul cazurilor de corupție. </w:t>
            </w:r>
            <w:r>
              <w:rPr>
                <w:rFonts w:ascii="Times New Roman" w:hAnsi="Times New Roman"/>
                <w:noProof/>
                <w:sz w:val="20"/>
              </w:rPr>
              <w:br/>
              <w:t>Noua strategie va stabili noi domenii prioritare: corupția legată de mediu, legătura dintre corupție și criminalitatea organizată, integritatea în domeniul protejării bunurilor culturale. Strategia va revizui, de asemenea, legislația privind integritatea și, prin urmare, va aduce posibile îmbunătățiri în ceea ce privește legislația specifică referitoare la:</w:t>
            </w:r>
          </w:p>
          <w:p w14:paraId="7E72A4AD"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conflictele de interese, incompatibilități;</w:t>
            </w:r>
          </w:p>
          <w:p w14:paraId="0F248733"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declarația de avere;</w:t>
            </w:r>
          </w:p>
          <w:p w14:paraId="076356DE"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ușile turnante (pantouflage);</w:t>
            </w:r>
          </w:p>
          <w:p w14:paraId="090843FD"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consilierul de etică;</w:t>
            </w:r>
          </w:p>
          <w:p w14:paraId="1D250360"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standardul general pentru publicarea din oficiu a informațiilor de interes public la nivelul autorităților publice centrale și locale (pentru a asigura coerența aplicării).</w:t>
            </w:r>
          </w:p>
        </w:tc>
      </w:tr>
      <w:tr w:rsidR="00550A54" w:rsidRPr="00BD01A2" w14:paraId="5B687CF5" w14:textId="77777777">
        <w:trPr>
          <w:trHeight w:val="309"/>
        </w:trPr>
        <w:tc>
          <w:tcPr>
            <w:tcW w:w="822" w:type="dxa"/>
            <w:shd w:val="clear" w:color="auto" w:fill="C6EFCE"/>
            <w:noWrap/>
          </w:tcPr>
          <w:p w14:paraId="6C253FBC" w14:textId="77777777" w:rsidR="00550A54" w:rsidRPr="00BD01A2" w:rsidRDefault="00550A54">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427</w:t>
            </w:r>
          </w:p>
        </w:tc>
        <w:tc>
          <w:tcPr>
            <w:tcW w:w="2166" w:type="dxa"/>
            <w:shd w:val="clear" w:color="auto" w:fill="C6EFCE"/>
            <w:noWrap/>
          </w:tcPr>
          <w:p w14:paraId="6C0B0216"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6</w:t>
            </w:r>
            <w:r>
              <w:rPr>
                <w:rFonts w:ascii="Times New Roman" w:hAnsi="Times New Roman"/>
                <w:noProof/>
                <w:sz w:val="20"/>
              </w:rPr>
              <w:t xml:space="preserve">. Intensificarea luptei împotriva corupției </w:t>
            </w:r>
          </w:p>
        </w:tc>
        <w:tc>
          <w:tcPr>
            <w:tcW w:w="1320" w:type="dxa"/>
            <w:shd w:val="clear" w:color="auto" w:fill="C6EFCE"/>
            <w:noWrap/>
          </w:tcPr>
          <w:p w14:paraId="7D5BEA51"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Țintă</w:t>
            </w:r>
          </w:p>
        </w:tc>
        <w:tc>
          <w:tcPr>
            <w:tcW w:w="1626" w:type="dxa"/>
            <w:shd w:val="clear" w:color="auto" w:fill="C6EFCE"/>
            <w:noWrap/>
          </w:tcPr>
          <w:p w14:paraId="4A392E05"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O creștere a valorii activelor sechestrate gestionate de Agenția Națională de Administrare a Bunurilor Indisponibilizate</w:t>
            </w:r>
          </w:p>
        </w:tc>
        <w:tc>
          <w:tcPr>
            <w:tcW w:w="1547" w:type="dxa"/>
            <w:shd w:val="clear" w:color="auto" w:fill="C6EFCE"/>
            <w:noWrap/>
          </w:tcPr>
          <w:p w14:paraId="0EA754C1"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344" w:type="dxa"/>
            <w:shd w:val="clear" w:color="auto" w:fill="C6EFCE"/>
            <w:noWrap/>
          </w:tcPr>
          <w:p w14:paraId="446B28E9"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Procent (%)</w:t>
            </w:r>
          </w:p>
        </w:tc>
        <w:tc>
          <w:tcPr>
            <w:tcW w:w="1109" w:type="dxa"/>
            <w:shd w:val="clear" w:color="auto" w:fill="C6EFCE"/>
            <w:noWrap/>
          </w:tcPr>
          <w:p w14:paraId="5E0D4058" w14:textId="77777777" w:rsidR="00550A54" w:rsidRPr="00BD01A2" w:rsidRDefault="00550A54">
            <w:pPr>
              <w:spacing w:after="0" w:line="240" w:lineRule="auto"/>
              <w:rPr>
                <w:rFonts w:ascii="Times New Roman" w:hAnsi="Times New Roman" w:cs="Times New Roman"/>
                <w:noProof/>
                <w:sz w:val="20"/>
                <w:szCs w:val="20"/>
              </w:rPr>
            </w:pPr>
            <w:r w:rsidRPr="00CA463A">
              <w:rPr>
                <w:rFonts w:ascii="Times New Roman" w:hAnsi="Times New Roman"/>
                <w:noProof/>
                <w:sz w:val="20"/>
              </w:rPr>
              <w:t>0</w:t>
            </w:r>
          </w:p>
        </w:tc>
        <w:tc>
          <w:tcPr>
            <w:tcW w:w="872" w:type="dxa"/>
            <w:shd w:val="clear" w:color="auto" w:fill="C6EFCE"/>
            <w:noWrap/>
          </w:tcPr>
          <w:p w14:paraId="3D6A57AC" w14:textId="77777777" w:rsidR="00550A54" w:rsidRPr="00BD01A2" w:rsidRDefault="00550A54">
            <w:pPr>
              <w:spacing w:after="0" w:line="240" w:lineRule="auto"/>
              <w:rPr>
                <w:rFonts w:ascii="Times New Roman" w:hAnsi="Times New Roman" w:cs="Times New Roman"/>
                <w:noProof/>
                <w:sz w:val="20"/>
                <w:szCs w:val="20"/>
              </w:rPr>
            </w:pPr>
            <w:r w:rsidRPr="00CA463A">
              <w:rPr>
                <w:rFonts w:ascii="Times New Roman" w:hAnsi="Times New Roman"/>
                <w:noProof/>
                <w:sz w:val="20"/>
              </w:rPr>
              <w:t>50</w:t>
            </w:r>
          </w:p>
        </w:tc>
        <w:tc>
          <w:tcPr>
            <w:tcW w:w="1082" w:type="dxa"/>
            <w:shd w:val="clear" w:color="auto" w:fill="C6EFCE"/>
            <w:noWrap/>
          </w:tcPr>
          <w:p w14:paraId="33B223F2" w14:textId="77777777" w:rsidR="00550A54" w:rsidRPr="00BD01A2" w:rsidRDefault="00550A54">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20" w:type="dxa"/>
            <w:shd w:val="clear" w:color="auto" w:fill="C6EFCE"/>
            <w:noWrap/>
          </w:tcPr>
          <w:p w14:paraId="5419D92C" w14:textId="77777777" w:rsidR="00550A54" w:rsidRPr="00BD01A2" w:rsidRDefault="00550A5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2025</w:t>
            </w:r>
          </w:p>
        </w:tc>
        <w:tc>
          <w:tcPr>
            <w:tcW w:w="3168" w:type="dxa"/>
            <w:shd w:val="clear" w:color="auto" w:fill="C6EFCE"/>
            <w:noWrap/>
          </w:tcPr>
          <w:p w14:paraId="7EAD5A27" w14:textId="2979775C"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Se va obține o creștere a valorii activelor sechestrate gestionate de Agenția Națională de Administrare a Bunurilor Indisponibilizate Nivelul de referință pentru acest obiectiv este reprezentat de valoarea activelor confiscate, gestionate de agenție, în iunie </w:t>
            </w:r>
            <w:r w:rsidRPr="00CA463A">
              <w:rPr>
                <w:rFonts w:ascii="Times New Roman" w:hAnsi="Times New Roman"/>
                <w:noProof/>
                <w:sz w:val="20"/>
              </w:rPr>
              <w:t>2021</w:t>
            </w:r>
            <w:r>
              <w:rPr>
                <w:rFonts w:ascii="Times New Roman" w:hAnsi="Times New Roman"/>
                <w:noProof/>
                <w:sz w:val="20"/>
              </w:rPr>
              <w:t xml:space="preserve"> (aproximativ </w:t>
            </w:r>
            <w:r w:rsidRPr="00CA463A">
              <w:rPr>
                <w:rFonts w:ascii="Times New Roman" w:hAnsi="Times New Roman"/>
                <w:noProof/>
                <w:sz w:val="20"/>
              </w:rPr>
              <w:t>45</w:t>
            </w:r>
            <w:r>
              <w:rPr>
                <w:rFonts w:ascii="Times New Roman" w:hAnsi="Times New Roman"/>
                <w:noProof/>
                <w:sz w:val="20"/>
              </w:rPr>
              <w:t xml:space="preserve"> de milioane EUR). </w:t>
            </w:r>
          </w:p>
        </w:tc>
      </w:tr>
      <w:tr w:rsidR="00550A54" w:rsidRPr="00BD01A2" w14:paraId="4A637226" w14:textId="77777777">
        <w:trPr>
          <w:trHeight w:val="309"/>
        </w:trPr>
        <w:tc>
          <w:tcPr>
            <w:tcW w:w="822" w:type="dxa"/>
            <w:shd w:val="clear" w:color="auto" w:fill="C6EFCE"/>
            <w:noWrap/>
          </w:tcPr>
          <w:p w14:paraId="528EA755" w14:textId="77777777" w:rsidR="00550A54" w:rsidRPr="00BD01A2" w:rsidRDefault="00550A54">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429</w:t>
            </w:r>
          </w:p>
        </w:tc>
        <w:tc>
          <w:tcPr>
            <w:tcW w:w="2166" w:type="dxa"/>
            <w:shd w:val="clear" w:color="auto" w:fill="C6EFCE"/>
            <w:noWrap/>
          </w:tcPr>
          <w:p w14:paraId="45B64A09" w14:textId="77777777" w:rsidR="00550A54" w:rsidRPr="00BD01A2" w:rsidRDefault="00550A5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6</w:t>
            </w:r>
            <w:r>
              <w:rPr>
                <w:rFonts w:ascii="Times New Roman" w:hAnsi="Times New Roman"/>
                <w:noProof/>
                <w:sz w:val="20"/>
              </w:rPr>
              <w:t xml:space="preserve">. Intensificarea luptei împotriva corupției </w:t>
            </w:r>
          </w:p>
        </w:tc>
        <w:tc>
          <w:tcPr>
            <w:tcW w:w="1320" w:type="dxa"/>
            <w:shd w:val="clear" w:color="auto" w:fill="C6EFCE"/>
            <w:noWrap/>
          </w:tcPr>
          <w:p w14:paraId="7D431328" w14:textId="77777777" w:rsidR="00550A54" w:rsidRPr="00BD01A2" w:rsidRDefault="00550A54">
            <w:pPr>
              <w:spacing w:after="0" w:line="240" w:lineRule="auto"/>
              <w:rPr>
                <w:rFonts w:ascii="Times New Roman" w:eastAsia="Times New Roman" w:hAnsi="Times New Roman" w:cs="Times New Roman"/>
                <w:noProof/>
                <w:sz w:val="20"/>
                <w:szCs w:val="20"/>
              </w:rPr>
            </w:pPr>
            <w:r>
              <w:rPr>
                <w:rFonts w:ascii="Times New Roman" w:hAnsi="Times New Roman"/>
                <w:noProof/>
                <w:sz w:val="20"/>
              </w:rPr>
              <w:t xml:space="preserve">Țintă </w:t>
            </w:r>
          </w:p>
        </w:tc>
        <w:tc>
          <w:tcPr>
            <w:tcW w:w="1626" w:type="dxa"/>
            <w:shd w:val="clear" w:color="auto" w:fill="C6EFCE"/>
            <w:noWrap/>
          </w:tcPr>
          <w:p w14:paraId="1142E836"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Rata de ocupare a </w:t>
            </w:r>
            <w:r w:rsidRPr="00CA463A">
              <w:rPr>
                <w:rFonts w:ascii="Times New Roman" w:hAnsi="Times New Roman"/>
                <w:noProof/>
                <w:sz w:val="20"/>
              </w:rPr>
              <w:t>85</w:t>
            </w:r>
            <w:r>
              <w:rPr>
                <w:rFonts w:ascii="Times New Roman" w:hAnsi="Times New Roman"/>
                <w:noProof/>
                <w:sz w:val="20"/>
              </w:rPr>
              <w:t xml:space="preserve"> % din posturile de procuror din cadrul Direcției Naționale Anticorupție </w:t>
            </w:r>
          </w:p>
        </w:tc>
        <w:tc>
          <w:tcPr>
            <w:tcW w:w="1547" w:type="dxa"/>
            <w:shd w:val="clear" w:color="auto" w:fill="C6EFCE"/>
            <w:noWrap/>
          </w:tcPr>
          <w:p w14:paraId="4ED30AB3" w14:textId="77777777" w:rsidR="00550A54" w:rsidRPr="00CA463A" w:rsidRDefault="00550A54">
            <w:pPr>
              <w:spacing w:after="0" w:line="240" w:lineRule="auto"/>
              <w:jc w:val="both"/>
              <w:rPr>
                <w:rFonts w:ascii="Times New Roman" w:eastAsia="Times New Roman" w:hAnsi="Times New Roman" w:cs="Times New Roman"/>
                <w:noProof/>
                <w:sz w:val="20"/>
                <w:szCs w:val="20"/>
                <w:lang w:val="fr-FR" w:eastAsia="en-GB"/>
              </w:rPr>
            </w:pPr>
          </w:p>
        </w:tc>
        <w:tc>
          <w:tcPr>
            <w:tcW w:w="1344" w:type="dxa"/>
            <w:shd w:val="clear" w:color="auto" w:fill="C6EFCE"/>
            <w:noWrap/>
          </w:tcPr>
          <w:p w14:paraId="114E5FE1" w14:textId="77777777" w:rsidR="00550A54" w:rsidRPr="00BD01A2" w:rsidRDefault="00550A54">
            <w:pPr>
              <w:spacing w:after="0" w:line="240" w:lineRule="auto"/>
              <w:rPr>
                <w:rFonts w:ascii="Times New Roman" w:eastAsia="Times New Roman" w:hAnsi="Times New Roman" w:cs="Times New Roman"/>
                <w:noProof/>
                <w:sz w:val="20"/>
                <w:szCs w:val="20"/>
              </w:rPr>
            </w:pPr>
            <w:r>
              <w:rPr>
                <w:rFonts w:ascii="Times New Roman" w:hAnsi="Times New Roman"/>
                <w:noProof/>
                <w:sz w:val="20"/>
              </w:rPr>
              <w:t>Procent (%)</w:t>
            </w:r>
          </w:p>
          <w:p w14:paraId="06C0EEF8" w14:textId="77777777" w:rsidR="00550A54" w:rsidRPr="00BD01A2" w:rsidRDefault="00550A54">
            <w:pPr>
              <w:spacing w:after="0" w:line="240" w:lineRule="auto"/>
              <w:rPr>
                <w:rFonts w:ascii="Times New Roman" w:eastAsia="Times New Roman" w:hAnsi="Times New Roman" w:cs="Times New Roman"/>
                <w:noProof/>
                <w:sz w:val="20"/>
                <w:szCs w:val="20"/>
                <w:lang w:val="en-GB" w:eastAsia="en-GB"/>
              </w:rPr>
            </w:pPr>
          </w:p>
        </w:tc>
        <w:tc>
          <w:tcPr>
            <w:tcW w:w="1109" w:type="dxa"/>
            <w:shd w:val="clear" w:color="auto" w:fill="C6EFCE"/>
            <w:noWrap/>
          </w:tcPr>
          <w:p w14:paraId="329C445C" w14:textId="77777777" w:rsidR="00550A54" w:rsidRPr="00BD01A2" w:rsidRDefault="00550A54">
            <w:pPr>
              <w:spacing w:after="0" w:line="240" w:lineRule="auto"/>
              <w:rPr>
                <w:rFonts w:ascii="Times New Roman" w:eastAsia="Times New Roman" w:hAnsi="Times New Roman" w:cs="Times New Roman"/>
                <w:noProof/>
                <w:sz w:val="20"/>
                <w:szCs w:val="20"/>
              </w:rPr>
            </w:pPr>
            <w:r w:rsidRPr="00CA463A">
              <w:rPr>
                <w:rFonts w:ascii="Times New Roman" w:hAnsi="Times New Roman"/>
                <w:noProof/>
                <w:sz w:val="20"/>
              </w:rPr>
              <w:t>0</w:t>
            </w:r>
          </w:p>
        </w:tc>
        <w:tc>
          <w:tcPr>
            <w:tcW w:w="872" w:type="dxa"/>
            <w:shd w:val="clear" w:color="auto" w:fill="C6EFCE"/>
          </w:tcPr>
          <w:p w14:paraId="2FF753F7" w14:textId="77777777" w:rsidR="00550A54" w:rsidRPr="00BD01A2" w:rsidRDefault="00550A54">
            <w:pPr>
              <w:spacing w:after="0" w:line="240" w:lineRule="auto"/>
              <w:rPr>
                <w:rFonts w:ascii="Times New Roman" w:eastAsia="Times New Roman" w:hAnsi="Times New Roman" w:cs="Times New Roman"/>
                <w:noProof/>
                <w:sz w:val="20"/>
                <w:szCs w:val="20"/>
              </w:rPr>
            </w:pPr>
            <w:r w:rsidRPr="00CA463A">
              <w:rPr>
                <w:rFonts w:ascii="Times New Roman" w:hAnsi="Times New Roman"/>
                <w:noProof/>
                <w:sz w:val="20"/>
              </w:rPr>
              <w:t>85</w:t>
            </w:r>
          </w:p>
        </w:tc>
        <w:tc>
          <w:tcPr>
            <w:tcW w:w="1082" w:type="dxa"/>
            <w:shd w:val="clear" w:color="auto" w:fill="C6EFCE"/>
            <w:noWrap/>
          </w:tcPr>
          <w:p w14:paraId="3E5CFCB4" w14:textId="77777777" w:rsidR="00550A54" w:rsidRPr="00BD01A2" w:rsidRDefault="00550A54">
            <w:pPr>
              <w:spacing w:after="0" w:line="240" w:lineRule="auto"/>
              <w:rPr>
                <w:rFonts w:ascii="Times New Roman" w:eastAsia="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20" w:type="dxa"/>
            <w:shd w:val="clear" w:color="auto" w:fill="C6EFCE"/>
            <w:noWrap/>
          </w:tcPr>
          <w:p w14:paraId="1057544B" w14:textId="77777777" w:rsidR="00550A54" w:rsidRPr="00BD01A2" w:rsidRDefault="00550A54">
            <w:pPr>
              <w:spacing w:after="0" w:line="240" w:lineRule="auto"/>
              <w:jc w:val="center"/>
              <w:rPr>
                <w:rFonts w:ascii="Times New Roman" w:eastAsia="Times New Roman" w:hAnsi="Times New Roman" w:cs="Times New Roman"/>
                <w:noProof/>
                <w:sz w:val="20"/>
                <w:szCs w:val="20"/>
              </w:rPr>
            </w:pPr>
            <w:r w:rsidRPr="00CA463A">
              <w:rPr>
                <w:rFonts w:ascii="Times New Roman" w:hAnsi="Times New Roman"/>
                <w:noProof/>
                <w:sz w:val="20"/>
              </w:rPr>
              <w:t>2023</w:t>
            </w:r>
          </w:p>
        </w:tc>
        <w:tc>
          <w:tcPr>
            <w:tcW w:w="3168" w:type="dxa"/>
            <w:shd w:val="clear" w:color="auto" w:fill="C6EFCE"/>
            <w:noWrap/>
          </w:tcPr>
          <w:p w14:paraId="01497EFE"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Rata de ocupare a </w:t>
            </w:r>
            <w:r w:rsidRPr="00CA463A">
              <w:rPr>
                <w:rFonts w:ascii="Times New Roman" w:hAnsi="Times New Roman"/>
                <w:noProof/>
                <w:sz w:val="20"/>
              </w:rPr>
              <w:t>85</w:t>
            </w:r>
            <w:r>
              <w:rPr>
                <w:rFonts w:ascii="Times New Roman" w:hAnsi="Times New Roman"/>
                <w:noProof/>
                <w:sz w:val="20"/>
              </w:rPr>
              <w:t xml:space="preserve"> % din posturile de procuror din cadrul Direcției Naționale Anticorupție </w:t>
            </w:r>
          </w:p>
          <w:p w14:paraId="7B997D28" w14:textId="77777777" w:rsidR="00550A54" w:rsidRPr="00CA463A" w:rsidRDefault="00550A54">
            <w:pPr>
              <w:spacing w:after="0" w:line="240" w:lineRule="auto"/>
              <w:rPr>
                <w:rFonts w:ascii="Times New Roman" w:eastAsia="Times New Roman" w:hAnsi="Times New Roman" w:cs="Times New Roman"/>
                <w:noProof/>
                <w:sz w:val="20"/>
                <w:szCs w:val="20"/>
                <w:lang w:val="fr-FR" w:eastAsia="en-GB"/>
              </w:rPr>
            </w:pPr>
          </w:p>
        </w:tc>
      </w:tr>
      <w:tr w:rsidR="00550A54" w:rsidRPr="00BD01A2" w14:paraId="3BC17567" w14:textId="77777777">
        <w:trPr>
          <w:trHeight w:val="309"/>
        </w:trPr>
        <w:tc>
          <w:tcPr>
            <w:tcW w:w="822" w:type="dxa"/>
            <w:shd w:val="clear" w:color="auto" w:fill="C6EFCE"/>
            <w:noWrap/>
          </w:tcPr>
          <w:p w14:paraId="641F0288" w14:textId="77777777" w:rsidR="00550A54" w:rsidRPr="00BD01A2" w:rsidRDefault="00550A5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430</w:t>
            </w:r>
          </w:p>
        </w:tc>
        <w:tc>
          <w:tcPr>
            <w:tcW w:w="2166" w:type="dxa"/>
            <w:shd w:val="clear" w:color="auto" w:fill="C6EFCE"/>
            <w:noWrap/>
          </w:tcPr>
          <w:p w14:paraId="14B0F65F"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6</w:t>
            </w:r>
            <w:r>
              <w:rPr>
                <w:rFonts w:ascii="Times New Roman" w:hAnsi="Times New Roman"/>
                <w:noProof/>
                <w:sz w:val="20"/>
              </w:rPr>
              <w:t xml:space="preserve">. Intensificarea luptei împotriva corupției </w:t>
            </w:r>
          </w:p>
        </w:tc>
        <w:tc>
          <w:tcPr>
            <w:tcW w:w="1320" w:type="dxa"/>
            <w:shd w:val="clear" w:color="auto" w:fill="C6EFCE"/>
            <w:noWrap/>
          </w:tcPr>
          <w:p w14:paraId="63E8619E"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Jalon </w:t>
            </w:r>
          </w:p>
          <w:p w14:paraId="64F5D2B2" w14:textId="77777777" w:rsidR="00550A54" w:rsidRPr="00BD01A2" w:rsidRDefault="00550A54">
            <w:pPr>
              <w:spacing w:after="0" w:line="240" w:lineRule="auto"/>
              <w:jc w:val="both"/>
              <w:rPr>
                <w:rFonts w:ascii="Times New Roman" w:hAnsi="Times New Roman" w:cs="Times New Roman"/>
                <w:noProof/>
                <w:sz w:val="20"/>
                <w:szCs w:val="20"/>
                <w:lang w:val="en-GB"/>
              </w:rPr>
            </w:pPr>
          </w:p>
          <w:p w14:paraId="45A0F0DF" w14:textId="77777777" w:rsidR="00550A54" w:rsidRPr="00BD01A2" w:rsidRDefault="00550A54">
            <w:pPr>
              <w:spacing w:after="0" w:line="240" w:lineRule="auto"/>
              <w:rPr>
                <w:rFonts w:ascii="Times New Roman" w:hAnsi="Times New Roman" w:cs="Times New Roman"/>
                <w:noProof/>
                <w:sz w:val="20"/>
                <w:szCs w:val="20"/>
                <w:lang w:val="en-GB"/>
              </w:rPr>
            </w:pPr>
          </w:p>
        </w:tc>
        <w:tc>
          <w:tcPr>
            <w:tcW w:w="1626" w:type="dxa"/>
            <w:shd w:val="clear" w:color="auto" w:fill="C6EFCE"/>
            <w:noWrap/>
          </w:tcPr>
          <w:p w14:paraId="4A457EAB"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Intrarea în vigoare a legii privind protecția avertizorilor</w:t>
            </w:r>
          </w:p>
          <w:p w14:paraId="67192FEC" w14:textId="77777777" w:rsidR="00550A54" w:rsidRPr="00BD01A2" w:rsidRDefault="00550A54">
            <w:pPr>
              <w:spacing w:after="0" w:line="240" w:lineRule="auto"/>
              <w:jc w:val="both"/>
              <w:rPr>
                <w:rFonts w:ascii="Times New Roman" w:hAnsi="Times New Roman" w:cs="Times New Roman"/>
                <w:strike/>
                <w:noProof/>
                <w:sz w:val="20"/>
                <w:szCs w:val="20"/>
                <w:lang w:val="en-GB"/>
              </w:rPr>
            </w:pPr>
          </w:p>
        </w:tc>
        <w:tc>
          <w:tcPr>
            <w:tcW w:w="1547" w:type="dxa"/>
            <w:shd w:val="clear" w:color="auto" w:fill="C6EFCE"/>
            <w:noWrap/>
          </w:tcPr>
          <w:p w14:paraId="4C506DB7" w14:textId="77777777" w:rsidR="00550A54" w:rsidRPr="00BD01A2" w:rsidRDefault="00550A5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Dispoziție legală care indică intrarea în vigoare a legii</w:t>
            </w:r>
          </w:p>
        </w:tc>
        <w:tc>
          <w:tcPr>
            <w:tcW w:w="1344" w:type="dxa"/>
            <w:shd w:val="clear" w:color="auto" w:fill="C6EFCE"/>
            <w:noWrap/>
          </w:tcPr>
          <w:p w14:paraId="448DDE6C" w14:textId="77777777" w:rsidR="00550A54" w:rsidRPr="00BD01A2" w:rsidRDefault="00550A54">
            <w:pPr>
              <w:spacing w:after="0" w:line="240" w:lineRule="auto"/>
              <w:rPr>
                <w:rFonts w:ascii="Times New Roman" w:hAnsi="Times New Roman" w:cs="Times New Roman"/>
                <w:noProof/>
                <w:sz w:val="20"/>
                <w:szCs w:val="20"/>
                <w:lang w:val="en-GB"/>
              </w:rPr>
            </w:pPr>
          </w:p>
        </w:tc>
        <w:tc>
          <w:tcPr>
            <w:tcW w:w="1109" w:type="dxa"/>
            <w:shd w:val="clear" w:color="auto" w:fill="C6EFCE"/>
            <w:noWrap/>
          </w:tcPr>
          <w:p w14:paraId="119AA004" w14:textId="77777777" w:rsidR="00550A54" w:rsidRPr="00BD01A2" w:rsidRDefault="00550A54">
            <w:pPr>
              <w:spacing w:after="0" w:line="240" w:lineRule="auto"/>
              <w:rPr>
                <w:rFonts w:ascii="Times New Roman" w:hAnsi="Times New Roman" w:cs="Times New Roman"/>
                <w:noProof/>
                <w:sz w:val="20"/>
                <w:szCs w:val="20"/>
                <w:lang w:val="en-GB"/>
              </w:rPr>
            </w:pPr>
          </w:p>
        </w:tc>
        <w:tc>
          <w:tcPr>
            <w:tcW w:w="872" w:type="dxa"/>
            <w:shd w:val="clear" w:color="auto" w:fill="C6EFCE"/>
          </w:tcPr>
          <w:p w14:paraId="73F97791" w14:textId="77777777" w:rsidR="00550A54" w:rsidRPr="00BD01A2" w:rsidRDefault="00550A54">
            <w:pPr>
              <w:spacing w:after="0" w:line="240" w:lineRule="auto"/>
              <w:rPr>
                <w:rFonts w:ascii="Times New Roman" w:hAnsi="Times New Roman" w:cs="Times New Roman"/>
                <w:noProof/>
                <w:sz w:val="20"/>
                <w:szCs w:val="20"/>
                <w:lang w:val="en-GB"/>
              </w:rPr>
            </w:pPr>
          </w:p>
        </w:tc>
        <w:tc>
          <w:tcPr>
            <w:tcW w:w="1082" w:type="dxa"/>
            <w:shd w:val="clear" w:color="auto" w:fill="C6EFCE"/>
            <w:noWrap/>
          </w:tcPr>
          <w:p w14:paraId="446CE5C5"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p>
        </w:tc>
        <w:tc>
          <w:tcPr>
            <w:tcW w:w="820" w:type="dxa"/>
            <w:shd w:val="clear" w:color="auto" w:fill="C6EFCE"/>
            <w:noWrap/>
          </w:tcPr>
          <w:p w14:paraId="20B78638" w14:textId="77777777" w:rsidR="00550A54" w:rsidRPr="00BD01A2" w:rsidRDefault="00550A5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2022</w:t>
            </w:r>
          </w:p>
        </w:tc>
        <w:tc>
          <w:tcPr>
            <w:tcW w:w="3168" w:type="dxa"/>
            <w:shd w:val="clear" w:color="auto" w:fill="C6EFCE"/>
            <w:noWrap/>
          </w:tcPr>
          <w:p w14:paraId="3BA4C90B"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Intrarea în vigoare a legii privind protecția avertizorilor. Legea va transpune Directiva (UE) </w:t>
            </w:r>
            <w:r w:rsidRPr="00CA463A">
              <w:rPr>
                <w:rFonts w:ascii="Times New Roman" w:hAnsi="Times New Roman"/>
                <w:noProof/>
                <w:sz w:val="20"/>
              </w:rPr>
              <w:t>2019</w:t>
            </w:r>
            <w:r>
              <w:rPr>
                <w:rFonts w:ascii="Times New Roman" w:hAnsi="Times New Roman"/>
                <w:noProof/>
                <w:sz w:val="20"/>
              </w:rPr>
              <w:t>/</w:t>
            </w:r>
            <w:r w:rsidRPr="00CA463A">
              <w:rPr>
                <w:rFonts w:ascii="Times New Roman" w:hAnsi="Times New Roman"/>
                <w:noProof/>
                <w:sz w:val="20"/>
              </w:rPr>
              <w:t>1937</w:t>
            </w:r>
            <w:r>
              <w:rPr>
                <w:rFonts w:ascii="Times New Roman" w:hAnsi="Times New Roman"/>
                <w:noProof/>
                <w:sz w:val="20"/>
              </w:rPr>
              <w:t xml:space="preserve"> privind protecția persoanelor care raportează încălcări ale dreptului Uniunii și va include dispoziții suplimentare, specifice contextului național, pentru a aborda în mod eficient aspectele legate de politica în materie de integritate. </w:t>
            </w:r>
          </w:p>
        </w:tc>
      </w:tr>
      <w:tr w:rsidR="00550A54" w:rsidRPr="00BD01A2" w14:paraId="535857A4" w14:textId="77777777">
        <w:trPr>
          <w:trHeight w:val="309"/>
        </w:trPr>
        <w:tc>
          <w:tcPr>
            <w:tcW w:w="822" w:type="dxa"/>
            <w:shd w:val="clear" w:color="auto" w:fill="C6EFCE"/>
            <w:noWrap/>
          </w:tcPr>
          <w:p w14:paraId="07C1B20F" w14:textId="77777777" w:rsidR="00550A54" w:rsidRPr="00BD01A2" w:rsidRDefault="00550A5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431</w:t>
            </w:r>
          </w:p>
        </w:tc>
        <w:tc>
          <w:tcPr>
            <w:tcW w:w="2166" w:type="dxa"/>
            <w:shd w:val="clear" w:color="auto" w:fill="C6EFCE"/>
            <w:noWrap/>
          </w:tcPr>
          <w:p w14:paraId="2CD8A16C"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7</w:t>
            </w:r>
            <w:r>
              <w:rPr>
                <w:rFonts w:ascii="Times New Roman" w:hAnsi="Times New Roman"/>
                <w:noProof/>
                <w:sz w:val="20"/>
              </w:rPr>
              <w:t>. Actualizarea cadrului juridic de integritate pentru funcția publică</w:t>
            </w:r>
          </w:p>
        </w:tc>
        <w:tc>
          <w:tcPr>
            <w:tcW w:w="1320" w:type="dxa"/>
            <w:shd w:val="clear" w:color="auto" w:fill="C6EFCE"/>
            <w:noWrap/>
          </w:tcPr>
          <w:p w14:paraId="0DB57A03"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1626" w:type="dxa"/>
            <w:shd w:val="clear" w:color="auto" w:fill="C6EFCE"/>
            <w:noWrap/>
          </w:tcPr>
          <w:p w14:paraId="06168D66" w14:textId="77777777" w:rsidR="00550A54" w:rsidRPr="00BD01A2" w:rsidRDefault="00550A54">
            <w:pPr>
              <w:spacing w:after="0" w:line="240" w:lineRule="auto"/>
              <w:jc w:val="both"/>
              <w:rPr>
                <w:rFonts w:ascii="Times New Roman" w:eastAsia="Times New Roman" w:hAnsi="Times New Roman" w:cs="Times New Roman"/>
                <w:noProof/>
                <w:color w:val="242424"/>
                <w:sz w:val="20"/>
                <w:szCs w:val="20"/>
              </w:rPr>
            </w:pPr>
            <w:r>
              <w:rPr>
                <w:rFonts w:ascii="Times New Roman" w:hAnsi="Times New Roman"/>
                <w:noProof/>
                <w:color w:val="242424"/>
                <w:sz w:val="20"/>
              </w:rPr>
              <w:t>Intrarea în vigoare a actului juridic de actualizare a cadrului juridic de integritate</w:t>
            </w:r>
          </w:p>
        </w:tc>
        <w:tc>
          <w:tcPr>
            <w:tcW w:w="1547" w:type="dxa"/>
            <w:shd w:val="clear" w:color="auto" w:fill="C6EFCE"/>
            <w:noWrap/>
          </w:tcPr>
          <w:p w14:paraId="2A3B4066" w14:textId="4DD5D6F9" w:rsidR="00550A54" w:rsidRPr="00BD01A2" w:rsidRDefault="00550A5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Dispoziție în actul juridic care indică intrarea sa în vigoare</w:t>
            </w:r>
          </w:p>
        </w:tc>
        <w:tc>
          <w:tcPr>
            <w:tcW w:w="1344" w:type="dxa"/>
            <w:shd w:val="clear" w:color="auto" w:fill="C6EFCE"/>
            <w:noWrap/>
          </w:tcPr>
          <w:p w14:paraId="3E224154" w14:textId="77777777" w:rsidR="00550A54" w:rsidRPr="00BD01A2" w:rsidRDefault="00550A54">
            <w:pPr>
              <w:spacing w:after="0" w:line="240" w:lineRule="auto"/>
              <w:rPr>
                <w:rFonts w:ascii="Times New Roman" w:hAnsi="Times New Roman" w:cs="Times New Roman"/>
                <w:noProof/>
                <w:sz w:val="20"/>
                <w:szCs w:val="20"/>
                <w:lang w:val="en-GB"/>
              </w:rPr>
            </w:pPr>
          </w:p>
        </w:tc>
        <w:tc>
          <w:tcPr>
            <w:tcW w:w="1109" w:type="dxa"/>
            <w:shd w:val="clear" w:color="auto" w:fill="C6EFCE"/>
            <w:noWrap/>
          </w:tcPr>
          <w:p w14:paraId="4330F6CD" w14:textId="77777777" w:rsidR="00550A54" w:rsidRPr="00BD01A2" w:rsidRDefault="00550A54">
            <w:pPr>
              <w:spacing w:after="0" w:line="240" w:lineRule="auto"/>
              <w:rPr>
                <w:rFonts w:ascii="Times New Roman" w:hAnsi="Times New Roman" w:cs="Times New Roman"/>
                <w:noProof/>
                <w:sz w:val="20"/>
                <w:szCs w:val="20"/>
                <w:lang w:val="en-GB"/>
              </w:rPr>
            </w:pPr>
          </w:p>
        </w:tc>
        <w:tc>
          <w:tcPr>
            <w:tcW w:w="872" w:type="dxa"/>
            <w:shd w:val="clear" w:color="auto" w:fill="C6EFCE"/>
          </w:tcPr>
          <w:p w14:paraId="4878F4A8" w14:textId="77777777" w:rsidR="00550A54" w:rsidRPr="00BD01A2" w:rsidRDefault="00550A54">
            <w:pPr>
              <w:spacing w:after="0" w:line="240" w:lineRule="auto"/>
              <w:rPr>
                <w:rFonts w:ascii="Times New Roman" w:hAnsi="Times New Roman" w:cs="Times New Roman"/>
                <w:noProof/>
                <w:sz w:val="20"/>
                <w:szCs w:val="20"/>
                <w:lang w:val="en-GB"/>
              </w:rPr>
            </w:pPr>
          </w:p>
        </w:tc>
        <w:tc>
          <w:tcPr>
            <w:tcW w:w="1082" w:type="dxa"/>
            <w:shd w:val="clear" w:color="auto" w:fill="C6EFCE"/>
            <w:noWrap/>
          </w:tcPr>
          <w:p w14:paraId="634EB73B"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p w14:paraId="5DD84958" w14:textId="77777777" w:rsidR="00550A54" w:rsidRPr="00BD01A2" w:rsidRDefault="00550A54">
            <w:pPr>
              <w:spacing w:after="0" w:line="240" w:lineRule="auto"/>
              <w:rPr>
                <w:rFonts w:ascii="Times New Roman" w:hAnsi="Times New Roman" w:cs="Times New Roman"/>
                <w:noProof/>
                <w:sz w:val="20"/>
                <w:szCs w:val="20"/>
                <w:lang w:val="en-GB"/>
              </w:rPr>
            </w:pPr>
          </w:p>
        </w:tc>
        <w:tc>
          <w:tcPr>
            <w:tcW w:w="820" w:type="dxa"/>
            <w:shd w:val="clear" w:color="auto" w:fill="C6EFCE"/>
            <w:noWrap/>
          </w:tcPr>
          <w:p w14:paraId="4D8298EC" w14:textId="77777777" w:rsidR="00550A54" w:rsidRPr="00BD01A2" w:rsidRDefault="00550A5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2026</w:t>
            </w:r>
          </w:p>
        </w:tc>
        <w:tc>
          <w:tcPr>
            <w:tcW w:w="3168" w:type="dxa"/>
            <w:shd w:val="clear" w:color="auto" w:fill="C6EFCE"/>
            <w:noWrap/>
          </w:tcPr>
          <w:p w14:paraId="26317B6A" w14:textId="6BDDD9F6" w:rsidR="00550A54" w:rsidRPr="00BD01A2" w:rsidRDefault="00550A54">
            <w:pPr>
              <w:spacing w:after="0" w:line="240" w:lineRule="auto"/>
              <w:jc w:val="both"/>
              <w:rPr>
                <w:rFonts w:ascii="Times New Roman" w:eastAsia="Times New Roman" w:hAnsi="Times New Roman" w:cs="Times New Roman"/>
                <w:noProof/>
                <w:sz w:val="20"/>
                <w:szCs w:val="20"/>
              </w:rPr>
            </w:pPr>
            <w:r>
              <w:rPr>
                <w:rFonts w:ascii="Times New Roman" w:hAnsi="Times New Roman"/>
                <w:noProof/>
                <w:color w:val="242424"/>
                <w:sz w:val="20"/>
              </w:rPr>
              <w:t>Actul juridic</w:t>
            </w:r>
            <w:r w:rsidR="000F0BAE">
              <w:rPr>
                <w:rFonts w:ascii="Times New Roman" w:hAnsi="Times New Roman"/>
                <w:noProof/>
                <w:color w:val="242424"/>
                <w:sz w:val="20"/>
              </w:rPr>
              <w:t xml:space="preserve"> </w:t>
            </w:r>
            <w:r>
              <w:rPr>
                <w:rFonts w:ascii="Times New Roman" w:hAnsi="Times New Roman"/>
                <w:noProof/>
                <w:color w:val="242424"/>
                <w:sz w:val="20"/>
              </w:rPr>
              <w:t>de actualizare a cadrului juridic de integritate intră în vigoare în urma unei evaluări și analize prealabile a legilor existente în materie de integritate.</w:t>
            </w:r>
          </w:p>
        </w:tc>
      </w:tr>
      <w:tr w:rsidR="00550A54" w:rsidRPr="00BD01A2" w14:paraId="655E49E7" w14:textId="77777777">
        <w:trPr>
          <w:trHeight w:val="309"/>
        </w:trPr>
        <w:tc>
          <w:tcPr>
            <w:tcW w:w="822" w:type="dxa"/>
            <w:shd w:val="clear" w:color="auto" w:fill="C6EFCE"/>
            <w:noWrap/>
          </w:tcPr>
          <w:p w14:paraId="7F270903" w14:textId="77777777" w:rsidR="00550A54" w:rsidRPr="00BD01A2" w:rsidRDefault="00550A5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432</w:t>
            </w:r>
          </w:p>
        </w:tc>
        <w:tc>
          <w:tcPr>
            <w:tcW w:w="2166" w:type="dxa"/>
            <w:shd w:val="clear" w:color="auto" w:fill="C6EFCE"/>
            <w:noWrap/>
          </w:tcPr>
          <w:p w14:paraId="1791C183"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7</w:t>
            </w:r>
            <w:r>
              <w:rPr>
                <w:rFonts w:ascii="Times New Roman" w:hAnsi="Times New Roman"/>
                <w:noProof/>
                <w:sz w:val="20"/>
              </w:rPr>
              <w:t>. Actualizarea cadrului juridic de integritate pentru funcția publică</w:t>
            </w:r>
          </w:p>
        </w:tc>
        <w:tc>
          <w:tcPr>
            <w:tcW w:w="1320" w:type="dxa"/>
            <w:shd w:val="clear" w:color="auto" w:fill="C6EFCE"/>
            <w:noWrap/>
          </w:tcPr>
          <w:p w14:paraId="4DB97729"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Jalon </w:t>
            </w:r>
          </w:p>
        </w:tc>
        <w:tc>
          <w:tcPr>
            <w:tcW w:w="1626" w:type="dxa"/>
            <w:shd w:val="clear" w:color="auto" w:fill="C6EFCE"/>
            <w:noWrap/>
          </w:tcPr>
          <w:p w14:paraId="5F1D3F0D"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Adoptarea unor acte juridice revizuite privind etica și conduita pentru membrii Guvernului </w:t>
            </w:r>
          </w:p>
        </w:tc>
        <w:tc>
          <w:tcPr>
            <w:tcW w:w="1547" w:type="dxa"/>
            <w:shd w:val="clear" w:color="auto" w:fill="C6EFCE"/>
            <w:noWrap/>
          </w:tcPr>
          <w:p w14:paraId="0008C9CA" w14:textId="2D5B661E" w:rsidR="00550A54" w:rsidRPr="00BD01A2" w:rsidRDefault="00550A5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Dispoziție în fiecare act juridic revizuit privind etica și conduita pentru membrii Guvernului care indică intrarea sa în vigoare </w:t>
            </w:r>
          </w:p>
        </w:tc>
        <w:tc>
          <w:tcPr>
            <w:tcW w:w="1344" w:type="dxa"/>
            <w:shd w:val="clear" w:color="auto" w:fill="C6EFCE"/>
            <w:noWrap/>
          </w:tcPr>
          <w:p w14:paraId="6C320BB8" w14:textId="77777777" w:rsidR="00550A54" w:rsidRPr="00CA463A" w:rsidRDefault="00550A54">
            <w:pPr>
              <w:spacing w:after="0" w:line="240" w:lineRule="auto"/>
              <w:rPr>
                <w:rFonts w:ascii="Times New Roman" w:hAnsi="Times New Roman" w:cs="Times New Roman"/>
                <w:noProof/>
                <w:sz w:val="20"/>
                <w:szCs w:val="20"/>
              </w:rPr>
            </w:pPr>
          </w:p>
        </w:tc>
        <w:tc>
          <w:tcPr>
            <w:tcW w:w="1109" w:type="dxa"/>
            <w:shd w:val="clear" w:color="auto" w:fill="C6EFCE"/>
            <w:noWrap/>
          </w:tcPr>
          <w:p w14:paraId="56F87AAB" w14:textId="77777777" w:rsidR="00550A54" w:rsidRPr="00CA463A" w:rsidRDefault="00550A54">
            <w:pPr>
              <w:spacing w:after="0" w:line="240" w:lineRule="auto"/>
              <w:rPr>
                <w:rFonts w:ascii="Times New Roman" w:hAnsi="Times New Roman" w:cs="Times New Roman"/>
                <w:noProof/>
                <w:sz w:val="20"/>
                <w:szCs w:val="20"/>
              </w:rPr>
            </w:pPr>
          </w:p>
        </w:tc>
        <w:tc>
          <w:tcPr>
            <w:tcW w:w="872" w:type="dxa"/>
            <w:shd w:val="clear" w:color="auto" w:fill="C6EFCE"/>
          </w:tcPr>
          <w:p w14:paraId="1586DE18" w14:textId="77777777" w:rsidR="00550A54" w:rsidRPr="00CA463A" w:rsidRDefault="00550A54">
            <w:pPr>
              <w:spacing w:after="0" w:line="240" w:lineRule="auto"/>
              <w:rPr>
                <w:rFonts w:ascii="Times New Roman" w:hAnsi="Times New Roman" w:cs="Times New Roman"/>
                <w:noProof/>
                <w:sz w:val="20"/>
                <w:szCs w:val="20"/>
              </w:rPr>
            </w:pPr>
          </w:p>
        </w:tc>
        <w:tc>
          <w:tcPr>
            <w:tcW w:w="1082" w:type="dxa"/>
            <w:shd w:val="clear" w:color="auto" w:fill="C6EFCE"/>
            <w:noWrap/>
          </w:tcPr>
          <w:p w14:paraId="72030EBD"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p>
        </w:tc>
        <w:tc>
          <w:tcPr>
            <w:tcW w:w="820" w:type="dxa"/>
            <w:shd w:val="clear" w:color="auto" w:fill="C6EFCE"/>
            <w:noWrap/>
          </w:tcPr>
          <w:p w14:paraId="7A59688F" w14:textId="77777777" w:rsidR="00550A54" w:rsidRPr="00BD01A2" w:rsidRDefault="00550A5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2026</w:t>
            </w:r>
          </w:p>
        </w:tc>
        <w:tc>
          <w:tcPr>
            <w:tcW w:w="3168" w:type="dxa"/>
            <w:shd w:val="clear" w:color="auto" w:fill="C6EFCE"/>
            <w:noWrap/>
          </w:tcPr>
          <w:p w14:paraId="530D388C"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Codul de etică și conduită revizuit:</w:t>
            </w:r>
          </w:p>
          <w:p w14:paraId="3D3F43C7" w14:textId="77777777" w:rsidR="00550A54" w:rsidRPr="00BD01A2" w:rsidRDefault="00550A54" w:rsidP="00550A54">
            <w:pPr>
              <w:pStyle w:val="ListParagraph"/>
              <w:numPr>
                <w:ilvl w:val="0"/>
                <w:numId w:val="65"/>
              </w:numPr>
              <w:spacing w:after="0" w:line="240" w:lineRule="auto"/>
              <w:jc w:val="both"/>
              <w:rPr>
                <w:rFonts w:ascii="Times New Roman" w:hAnsi="Times New Roman" w:cs="Times New Roman"/>
                <w:noProof/>
                <w:sz w:val="20"/>
                <w:szCs w:val="20"/>
              </w:rPr>
            </w:pPr>
            <w:r>
              <w:rPr>
                <w:rFonts w:ascii="Times New Roman" w:hAnsi="Times New Roman"/>
                <w:noProof/>
                <w:sz w:val="20"/>
              </w:rPr>
              <w:t xml:space="preserve">va clarifica implicațiile pentru membrii Guvernului ale dispozițiilor actuale privind conflictele de interese; </w:t>
            </w:r>
          </w:p>
          <w:p w14:paraId="3F17F8DE" w14:textId="77777777" w:rsidR="00550A54" w:rsidRPr="00BD01A2" w:rsidRDefault="00550A54" w:rsidP="00550A54">
            <w:pPr>
              <w:pStyle w:val="ListParagraph"/>
              <w:numPr>
                <w:ilvl w:val="0"/>
                <w:numId w:val="65"/>
              </w:numPr>
              <w:spacing w:after="0" w:line="240" w:lineRule="auto"/>
              <w:jc w:val="both"/>
              <w:rPr>
                <w:rFonts w:ascii="Times New Roman" w:hAnsi="Times New Roman" w:cs="Times New Roman"/>
                <w:noProof/>
                <w:sz w:val="20"/>
                <w:szCs w:val="20"/>
              </w:rPr>
            </w:pPr>
            <w:r>
              <w:rPr>
                <w:rFonts w:ascii="Times New Roman" w:hAnsi="Times New Roman"/>
                <w:noProof/>
                <w:sz w:val="20"/>
              </w:rPr>
              <w:t>va extinde definiția conflictelor de interese dincolo de interesele financiare personale;</w:t>
            </w:r>
          </w:p>
          <w:p w14:paraId="15B332BE" w14:textId="77777777" w:rsidR="00550A54" w:rsidRPr="00BD01A2" w:rsidRDefault="00550A54" w:rsidP="00550A54">
            <w:pPr>
              <w:pStyle w:val="ListParagraph"/>
              <w:numPr>
                <w:ilvl w:val="0"/>
                <w:numId w:val="65"/>
              </w:numPr>
              <w:spacing w:after="0" w:line="240" w:lineRule="auto"/>
              <w:jc w:val="both"/>
              <w:rPr>
                <w:rFonts w:ascii="Times New Roman" w:hAnsi="Times New Roman" w:cs="Times New Roman"/>
                <w:noProof/>
                <w:sz w:val="20"/>
                <w:szCs w:val="20"/>
              </w:rPr>
            </w:pPr>
            <w:r>
              <w:rPr>
                <w:rFonts w:ascii="Times New Roman" w:hAnsi="Times New Roman"/>
                <w:noProof/>
                <w:sz w:val="20"/>
              </w:rPr>
              <w:t>va introduce o cerință de divulgare ad-hoc atunci când apare un conflict de interese;</w:t>
            </w:r>
          </w:p>
          <w:p w14:paraId="16AE718D" w14:textId="77777777" w:rsidR="00550A54" w:rsidRPr="00BD01A2" w:rsidRDefault="00550A54" w:rsidP="00550A54">
            <w:pPr>
              <w:pStyle w:val="ListParagraph"/>
              <w:numPr>
                <w:ilvl w:val="0"/>
                <w:numId w:val="65"/>
              </w:numPr>
              <w:spacing w:after="0" w:line="240" w:lineRule="auto"/>
              <w:jc w:val="both"/>
              <w:rPr>
                <w:rFonts w:ascii="Times New Roman" w:hAnsi="Times New Roman" w:cs="Times New Roman"/>
                <w:noProof/>
                <w:sz w:val="20"/>
                <w:szCs w:val="20"/>
              </w:rPr>
            </w:pPr>
            <w:r>
              <w:rPr>
                <w:rFonts w:ascii="Times New Roman" w:hAnsi="Times New Roman"/>
                <w:noProof/>
                <w:sz w:val="20"/>
              </w:rPr>
              <w:t>va stabili unui set de restricții privind cadourile, ospitalitatea, avantajele și alte beneficii pentru membrii Guvernului;</w:t>
            </w:r>
          </w:p>
          <w:p w14:paraId="3D46EF7C" w14:textId="77777777" w:rsidR="00550A54" w:rsidRPr="00BD01A2" w:rsidRDefault="00550A54" w:rsidP="00550A54">
            <w:pPr>
              <w:pStyle w:val="ListParagraph"/>
              <w:numPr>
                <w:ilvl w:val="0"/>
                <w:numId w:val="65"/>
              </w:numPr>
              <w:spacing w:after="0" w:line="240" w:lineRule="auto"/>
              <w:jc w:val="both"/>
              <w:rPr>
                <w:rFonts w:ascii="Times New Roman" w:hAnsi="Times New Roman" w:cs="Times New Roman"/>
                <w:noProof/>
                <w:sz w:val="20"/>
                <w:szCs w:val="20"/>
              </w:rPr>
            </w:pPr>
            <w:r>
              <w:rPr>
                <w:rFonts w:ascii="Times New Roman" w:hAnsi="Times New Roman"/>
                <w:noProof/>
                <w:sz w:val="20"/>
              </w:rPr>
              <w:t>va introduce norme privind modul în care membrii Guvernului colaborează cu lobbyiștii și cu alte părți terțe.</w:t>
            </w:r>
          </w:p>
        </w:tc>
      </w:tr>
      <w:tr w:rsidR="00550A54" w:rsidRPr="00BD01A2" w14:paraId="08BBB7B5" w14:textId="77777777">
        <w:trPr>
          <w:trHeight w:val="1466"/>
        </w:trPr>
        <w:tc>
          <w:tcPr>
            <w:tcW w:w="822" w:type="dxa"/>
            <w:tcBorders>
              <w:top w:val="single" w:sz="4" w:space="0" w:color="auto"/>
              <w:left w:val="single" w:sz="4" w:space="0" w:color="auto"/>
              <w:bottom w:val="single" w:sz="4" w:space="0" w:color="auto"/>
              <w:right w:val="single" w:sz="4" w:space="0" w:color="auto"/>
            </w:tcBorders>
            <w:shd w:val="clear" w:color="auto" w:fill="C6EFCE"/>
            <w:noWrap/>
          </w:tcPr>
          <w:p w14:paraId="6D46054C" w14:textId="77777777" w:rsidR="00550A54" w:rsidRPr="00BD01A2" w:rsidRDefault="00550A5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433</w:t>
            </w:r>
          </w:p>
        </w:tc>
        <w:tc>
          <w:tcPr>
            <w:tcW w:w="2166" w:type="dxa"/>
            <w:tcBorders>
              <w:top w:val="single" w:sz="4" w:space="0" w:color="auto"/>
              <w:left w:val="single" w:sz="4" w:space="0" w:color="auto"/>
              <w:bottom w:val="single" w:sz="4" w:space="0" w:color="auto"/>
              <w:right w:val="single" w:sz="4" w:space="0" w:color="auto"/>
            </w:tcBorders>
            <w:shd w:val="clear" w:color="auto" w:fill="C6EFCE"/>
            <w:noWrap/>
          </w:tcPr>
          <w:p w14:paraId="32462168" w14:textId="34B1112B"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8</w:t>
            </w:r>
            <w:r>
              <w:rPr>
                <w:rFonts w:ascii="Times New Roman" w:hAnsi="Times New Roman"/>
                <w:noProof/>
                <w:sz w:val="20"/>
              </w:rPr>
              <w:t>. Modernizarea și raționalizarea sistemului național de achiziții publice</w:t>
            </w:r>
          </w:p>
        </w:tc>
        <w:tc>
          <w:tcPr>
            <w:tcW w:w="1320" w:type="dxa"/>
            <w:tcBorders>
              <w:top w:val="single" w:sz="4" w:space="0" w:color="auto"/>
              <w:left w:val="single" w:sz="4" w:space="0" w:color="auto"/>
              <w:bottom w:val="single" w:sz="4" w:space="0" w:color="auto"/>
              <w:right w:val="single" w:sz="4" w:space="0" w:color="auto"/>
            </w:tcBorders>
            <w:shd w:val="clear" w:color="auto" w:fill="C6EFCE"/>
            <w:noWrap/>
          </w:tcPr>
          <w:p w14:paraId="477C62BB"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Jalon</w:t>
            </w:r>
          </w:p>
        </w:tc>
        <w:tc>
          <w:tcPr>
            <w:tcW w:w="1626" w:type="dxa"/>
            <w:tcBorders>
              <w:top w:val="single" w:sz="4" w:space="0" w:color="auto"/>
              <w:left w:val="single" w:sz="4" w:space="0" w:color="auto"/>
              <w:bottom w:val="single" w:sz="4" w:space="0" w:color="auto"/>
              <w:right w:val="single" w:sz="4" w:space="0" w:color="auto"/>
            </w:tcBorders>
            <w:shd w:val="clear" w:color="auto" w:fill="C6EFCE"/>
            <w:noWrap/>
          </w:tcPr>
          <w:p w14:paraId="09E47282"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Intrarea în vigoare a modificării legislației naționale privind căile de atac (Legea nr. </w:t>
            </w:r>
            <w:r w:rsidRPr="00CA463A">
              <w:rPr>
                <w:rFonts w:ascii="Times New Roman" w:hAnsi="Times New Roman"/>
                <w:noProof/>
                <w:sz w:val="20"/>
              </w:rPr>
              <w:t>101</w:t>
            </w:r>
            <w:r>
              <w:rPr>
                <w:rFonts w:ascii="Times New Roman" w:hAnsi="Times New Roman"/>
                <w:noProof/>
                <w:sz w:val="20"/>
              </w:rPr>
              <w:t>/</w:t>
            </w:r>
            <w:r w:rsidRPr="00CA463A">
              <w:rPr>
                <w:rFonts w:ascii="Times New Roman" w:hAnsi="Times New Roman"/>
                <w:noProof/>
                <w:sz w:val="20"/>
              </w:rPr>
              <w:t>2016</w:t>
            </w:r>
            <w:r>
              <w:rPr>
                <w:rFonts w:ascii="Times New Roman" w:hAnsi="Times New Roman"/>
                <w:noProof/>
                <w:sz w:val="20"/>
              </w:rPr>
              <w:t xml:space="preserve">) </w:t>
            </w:r>
          </w:p>
        </w:tc>
        <w:tc>
          <w:tcPr>
            <w:tcW w:w="1547" w:type="dxa"/>
            <w:tcBorders>
              <w:top w:val="single" w:sz="4" w:space="0" w:color="auto"/>
              <w:left w:val="single" w:sz="4" w:space="0" w:color="auto"/>
              <w:bottom w:val="single" w:sz="4" w:space="0" w:color="auto"/>
              <w:right w:val="single" w:sz="4" w:space="0" w:color="auto"/>
            </w:tcBorders>
            <w:shd w:val="clear" w:color="auto" w:fill="C6EFCE"/>
            <w:noWrap/>
          </w:tcPr>
          <w:p w14:paraId="1C099F26"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Dispoziție legală care indică intrarea în vigoare a legii privind căile de atac</w:t>
            </w:r>
          </w:p>
        </w:tc>
        <w:tc>
          <w:tcPr>
            <w:tcW w:w="1344" w:type="dxa"/>
            <w:tcBorders>
              <w:top w:val="single" w:sz="4" w:space="0" w:color="auto"/>
              <w:left w:val="single" w:sz="4" w:space="0" w:color="auto"/>
              <w:bottom w:val="single" w:sz="4" w:space="0" w:color="auto"/>
              <w:right w:val="single" w:sz="4" w:space="0" w:color="auto"/>
            </w:tcBorders>
            <w:shd w:val="clear" w:color="auto" w:fill="C6EFCE"/>
            <w:noWrap/>
          </w:tcPr>
          <w:p w14:paraId="382B37F1"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 xml:space="preserve"> </w:t>
            </w:r>
          </w:p>
        </w:tc>
        <w:tc>
          <w:tcPr>
            <w:tcW w:w="1109" w:type="dxa"/>
            <w:tcBorders>
              <w:top w:val="single" w:sz="4" w:space="0" w:color="auto"/>
              <w:left w:val="single" w:sz="4" w:space="0" w:color="auto"/>
              <w:bottom w:val="single" w:sz="4" w:space="0" w:color="auto"/>
              <w:right w:val="single" w:sz="4" w:space="0" w:color="auto"/>
            </w:tcBorders>
            <w:shd w:val="clear" w:color="auto" w:fill="C6EFCE"/>
            <w:noWrap/>
          </w:tcPr>
          <w:p w14:paraId="6D0DE8CC"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 xml:space="preserve"> </w:t>
            </w:r>
          </w:p>
        </w:tc>
        <w:tc>
          <w:tcPr>
            <w:tcW w:w="872" w:type="dxa"/>
            <w:tcBorders>
              <w:top w:val="single" w:sz="4" w:space="0" w:color="auto"/>
              <w:left w:val="single" w:sz="4" w:space="0" w:color="auto"/>
              <w:bottom w:val="single" w:sz="4" w:space="0" w:color="auto"/>
              <w:right w:val="single" w:sz="4" w:space="0" w:color="auto"/>
            </w:tcBorders>
            <w:shd w:val="clear" w:color="auto" w:fill="C6EFCE"/>
          </w:tcPr>
          <w:p w14:paraId="49A8C88E" w14:textId="77777777" w:rsidR="00550A54" w:rsidRPr="00BD01A2" w:rsidRDefault="00550A54">
            <w:pPr>
              <w:spacing w:after="0" w:line="240" w:lineRule="auto"/>
              <w:rPr>
                <w:rFonts w:ascii="Times New Roman" w:hAnsi="Times New Roman" w:cs="Times New Roman"/>
                <w:noProof/>
                <w:sz w:val="20"/>
                <w:szCs w:val="20"/>
                <w:lang w:val="en-GB"/>
              </w:rPr>
            </w:pPr>
          </w:p>
        </w:tc>
        <w:tc>
          <w:tcPr>
            <w:tcW w:w="1082" w:type="dxa"/>
            <w:tcBorders>
              <w:top w:val="single" w:sz="4" w:space="0" w:color="auto"/>
              <w:left w:val="single" w:sz="4" w:space="0" w:color="auto"/>
              <w:bottom w:val="single" w:sz="4" w:space="0" w:color="auto"/>
              <w:right w:val="single" w:sz="4" w:space="0" w:color="auto"/>
            </w:tcBorders>
            <w:shd w:val="clear" w:color="auto" w:fill="C6EFCE"/>
            <w:noWrap/>
          </w:tcPr>
          <w:p w14:paraId="6B22BF88"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 T</w:t>
            </w:r>
            <w:r w:rsidRPr="00CA463A">
              <w:rPr>
                <w:rFonts w:ascii="Times New Roman" w:hAnsi="Times New Roman"/>
                <w:noProof/>
                <w:sz w:val="20"/>
              </w:rPr>
              <w:t>1</w:t>
            </w:r>
          </w:p>
        </w:tc>
        <w:tc>
          <w:tcPr>
            <w:tcW w:w="820" w:type="dxa"/>
            <w:tcBorders>
              <w:top w:val="single" w:sz="4" w:space="0" w:color="auto"/>
              <w:left w:val="single" w:sz="4" w:space="0" w:color="auto"/>
              <w:bottom w:val="single" w:sz="4" w:space="0" w:color="auto"/>
              <w:right w:val="single" w:sz="4" w:space="0" w:color="auto"/>
            </w:tcBorders>
            <w:shd w:val="clear" w:color="auto" w:fill="C6EFCE"/>
            <w:noWrap/>
          </w:tcPr>
          <w:p w14:paraId="2F1ABD58" w14:textId="77777777" w:rsidR="00550A54" w:rsidRPr="00BD01A2" w:rsidRDefault="00550A5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2022</w:t>
            </w:r>
          </w:p>
        </w:tc>
        <w:tc>
          <w:tcPr>
            <w:tcW w:w="3168" w:type="dxa"/>
            <w:tcBorders>
              <w:top w:val="single" w:sz="4" w:space="0" w:color="auto"/>
              <w:left w:val="single" w:sz="4" w:space="0" w:color="auto"/>
              <w:bottom w:val="single" w:sz="4" w:space="0" w:color="auto"/>
              <w:right w:val="single" w:sz="4" w:space="0" w:color="auto"/>
            </w:tcBorders>
            <w:shd w:val="clear" w:color="auto" w:fill="C6EFCE"/>
            <w:noWrap/>
          </w:tcPr>
          <w:p w14:paraId="2FDE930A"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Modificarea legislației naționale privind căile de atac (Legea nr. </w:t>
            </w:r>
            <w:r w:rsidRPr="00CA463A">
              <w:rPr>
                <w:rFonts w:ascii="Times New Roman" w:hAnsi="Times New Roman"/>
                <w:noProof/>
                <w:sz w:val="20"/>
              </w:rPr>
              <w:t>101</w:t>
            </w:r>
            <w:r>
              <w:rPr>
                <w:rFonts w:ascii="Times New Roman" w:hAnsi="Times New Roman"/>
                <w:noProof/>
                <w:sz w:val="20"/>
              </w:rPr>
              <w:t>/</w:t>
            </w:r>
            <w:r w:rsidRPr="00CA463A">
              <w:rPr>
                <w:rFonts w:ascii="Times New Roman" w:hAnsi="Times New Roman"/>
                <w:noProof/>
                <w:sz w:val="20"/>
              </w:rPr>
              <w:t>2016</w:t>
            </w:r>
            <w:r>
              <w:rPr>
                <w:rFonts w:ascii="Times New Roman" w:hAnsi="Times New Roman"/>
                <w:noProof/>
                <w:sz w:val="20"/>
              </w:rPr>
              <w:t xml:space="preserve">) va introduce obligația semnării contractului cu ofertantul câștigător imediat după adoptarea deciziei Consiliului Național pentru Soluționarea Contestațiilor (CNSC), înainte de soluționarea în instanță a plângerii împotriva unei decizii a CNSC. </w:t>
            </w:r>
          </w:p>
        </w:tc>
      </w:tr>
      <w:tr w:rsidR="00550A54" w:rsidRPr="00BD01A2" w14:paraId="32AAB5A8" w14:textId="77777777">
        <w:trPr>
          <w:trHeight w:val="300"/>
        </w:trPr>
        <w:tc>
          <w:tcPr>
            <w:tcW w:w="822" w:type="dxa"/>
            <w:tcBorders>
              <w:top w:val="single" w:sz="4" w:space="0" w:color="auto"/>
              <w:left w:val="single" w:sz="4" w:space="0" w:color="auto"/>
              <w:bottom w:val="single" w:sz="4" w:space="0" w:color="auto"/>
              <w:right w:val="single" w:sz="4" w:space="0" w:color="auto"/>
            </w:tcBorders>
            <w:shd w:val="clear" w:color="auto" w:fill="C6EFCE"/>
            <w:noWrap/>
          </w:tcPr>
          <w:p w14:paraId="248362C3" w14:textId="77777777" w:rsidR="00550A54" w:rsidRPr="00BD01A2" w:rsidRDefault="00550A5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435</w:t>
            </w:r>
          </w:p>
        </w:tc>
        <w:tc>
          <w:tcPr>
            <w:tcW w:w="2166" w:type="dxa"/>
            <w:tcBorders>
              <w:top w:val="single" w:sz="4" w:space="0" w:color="auto"/>
              <w:left w:val="single" w:sz="4" w:space="0" w:color="auto"/>
              <w:bottom w:val="single" w:sz="4" w:space="0" w:color="auto"/>
              <w:right w:val="single" w:sz="4" w:space="0" w:color="auto"/>
            </w:tcBorders>
            <w:shd w:val="clear" w:color="auto" w:fill="C6EFCE"/>
            <w:noWrap/>
          </w:tcPr>
          <w:p w14:paraId="5F709BAB" w14:textId="31713823"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8</w:t>
            </w:r>
            <w:r>
              <w:rPr>
                <w:rFonts w:ascii="Times New Roman" w:hAnsi="Times New Roman"/>
                <w:noProof/>
                <w:sz w:val="20"/>
              </w:rPr>
              <w:t xml:space="preserve">. Modernizarea și raționalizarea sistemului național de achiziții publice </w:t>
            </w:r>
          </w:p>
        </w:tc>
        <w:tc>
          <w:tcPr>
            <w:tcW w:w="1320" w:type="dxa"/>
            <w:tcBorders>
              <w:top w:val="single" w:sz="4" w:space="0" w:color="auto"/>
              <w:left w:val="single" w:sz="4" w:space="0" w:color="auto"/>
              <w:bottom w:val="single" w:sz="4" w:space="0" w:color="auto"/>
              <w:right w:val="single" w:sz="4" w:space="0" w:color="auto"/>
            </w:tcBorders>
            <w:shd w:val="clear" w:color="auto" w:fill="C6EFCE"/>
            <w:noWrap/>
          </w:tcPr>
          <w:p w14:paraId="7E10DE3C"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Țintă</w:t>
            </w:r>
          </w:p>
        </w:tc>
        <w:tc>
          <w:tcPr>
            <w:tcW w:w="1626" w:type="dxa"/>
            <w:tcBorders>
              <w:top w:val="single" w:sz="4" w:space="0" w:color="auto"/>
              <w:left w:val="single" w:sz="4" w:space="0" w:color="auto"/>
              <w:bottom w:val="single" w:sz="4" w:space="0" w:color="auto"/>
              <w:right w:val="single" w:sz="4" w:space="0" w:color="auto"/>
            </w:tcBorders>
            <w:shd w:val="clear" w:color="auto" w:fill="C6EFCE"/>
            <w:noWrap/>
          </w:tcPr>
          <w:p w14:paraId="682AB24F"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Organismele centrale de achiziții (CPB) sunt utilizate de autoritățile locale</w:t>
            </w:r>
          </w:p>
        </w:tc>
        <w:tc>
          <w:tcPr>
            <w:tcW w:w="1547" w:type="dxa"/>
            <w:tcBorders>
              <w:top w:val="single" w:sz="4" w:space="0" w:color="auto"/>
              <w:left w:val="single" w:sz="4" w:space="0" w:color="auto"/>
              <w:bottom w:val="single" w:sz="4" w:space="0" w:color="auto"/>
              <w:right w:val="single" w:sz="4" w:space="0" w:color="auto"/>
            </w:tcBorders>
            <w:shd w:val="clear" w:color="auto" w:fill="C6EFCE"/>
            <w:noWrap/>
          </w:tcPr>
          <w:p w14:paraId="49076D1F" w14:textId="77777777" w:rsidR="00550A54" w:rsidRPr="00CA463A" w:rsidRDefault="00550A54">
            <w:pPr>
              <w:spacing w:after="0" w:line="240" w:lineRule="auto"/>
              <w:jc w:val="both"/>
              <w:rPr>
                <w:rFonts w:ascii="Times New Roman" w:hAnsi="Times New Roman" w:cs="Times New Roman"/>
                <w:noProof/>
                <w:sz w:val="20"/>
                <w:szCs w:val="20"/>
                <w:lang w:val="fr-FR"/>
              </w:rPr>
            </w:pPr>
          </w:p>
        </w:tc>
        <w:tc>
          <w:tcPr>
            <w:tcW w:w="1344" w:type="dxa"/>
            <w:tcBorders>
              <w:top w:val="single" w:sz="4" w:space="0" w:color="auto"/>
              <w:left w:val="single" w:sz="4" w:space="0" w:color="auto"/>
              <w:bottom w:val="single" w:sz="4" w:space="0" w:color="auto"/>
              <w:right w:val="single" w:sz="4" w:space="0" w:color="auto"/>
            </w:tcBorders>
            <w:shd w:val="clear" w:color="auto" w:fill="C6EFCE"/>
            <w:noWrap/>
          </w:tcPr>
          <w:p w14:paraId="3CF211BB"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Numărul de organisme centralizate de achiziții publice (CPB) pentru autoritățile locale</w:t>
            </w:r>
          </w:p>
        </w:tc>
        <w:tc>
          <w:tcPr>
            <w:tcW w:w="1109" w:type="dxa"/>
            <w:tcBorders>
              <w:top w:val="single" w:sz="4" w:space="0" w:color="auto"/>
              <w:left w:val="single" w:sz="4" w:space="0" w:color="auto"/>
              <w:bottom w:val="single" w:sz="4" w:space="0" w:color="auto"/>
              <w:right w:val="single" w:sz="4" w:space="0" w:color="auto"/>
            </w:tcBorders>
            <w:shd w:val="clear" w:color="auto" w:fill="C6EFCE"/>
            <w:noWrap/>
          </w:tcPr>
          <w:p w14:paraId="2D9F1A1C" w14:textId="77777777" w:rsidR="00550A54" w:rsidRPr="00BD01A2" w:rsidRDefault="00550A54">
            <w:pPr>
              <w:spacing w:after="0" w:line="240" w:lineRule="auto"/>
              <w:rPr>
                <w:rFonts w:ascii="Times New Roman" w:hAnsi="Times New Roman" w:cs="Times New Roman"/>
                <w:noProof/>
                <w:sz w:val="20"/>
                <w:szCs w:val="20"/>
              </w:rPr>
            </w:pPr>
            <w:r w:rsidRPr="00CA463A">
              <w:rPr>
                <w:rFonts w:ascii="Times New Roman" w:hAnsi="Times New Roman"/>
                <w:noProof/>
                <w:sz w:val="20"/>
              </w:rPr>
              <w:t>3</w:t>
            </w:r>
          </w:p>
        </w:tc>
        <w:tc>
          <w:tcPr>
            <w:tcW w:w="872" w:type="dxa"/>
            <w:tcBorders>
              <w:top w:val="single" w:sz="4" w:space="0" w:color="auto"/>
              <w:left w:val="single" w:sz="4" w:space="0" w:color="auto"/>
              <w:bottom w:val="single" w:sz="4" w:space="0" w:color="auto"/>
              <w:right w:val="single" w:sz="4" w:space="0" w:color="auto"/>
            </w:tcBorders>
            <w:shd w:val="clear" w:color="auto" w:fill="C6EFCE"/>
          </w:tcPr>
          <w:p w14:paraId="4BB98295" w14:textId="77777777" w:rsidR="00550A54" w:rsidRPr="00BD01A2" w:rsidRDefault="00550A54">
            <w:pPr>
              <w:spacing w:after="0" w:line="240" w:lineRule="auto"/>
              <w:rPr>
                <w:rFonts w:ascii="Times New Roman" w:hAnsi="Times New Roman" w:cs="Times New Roman"/>
                <w:noProof/>
                <w:sz w:val="20"/>
                <w:szCs w:val="20"/>
              </w:rPr>
            </w:pPr>
            <w:r w:rsidRPr="00CA463A">
              <w:rPr>
                <w:rFonts w:ascii="Times New Roman" w:hAnsi="Times New Roman"/>
                <w:noProof/>
                <w:sz w:val="20"/>
              </w:rPr>
              <w:t>7</w:t>
            </w:r>
          </w:p>
        </w:tc>
        <w:tc>
          <w:tcPr>
            <w:tcW w:w="1082" w:type="dxa"/>
            <w:tcBorders>
              <w:top w:val="single" w:sz="4" w:space="0" w:color="auto"/>
              <w:left w:val="single" w:sz="4" w:space="0" w:color="auto"/>
              <w:bottom w:val="single" w:sz="4" w:space="0" w:color="auto"/>
              <w:right w:val="single" w:sz="4" w:space="0" w:color="auto"/>
            </w:tcBorders>
            <w:shd w:val="clear" w:color="auto" w:fill="C6EFCE"/>
            <w:noWrap/>
          </w:tcPr>
          <w:p w14:paraId="26D362E0"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20" w:type="dxa"/>
            <w:tcBorders>
              <w:top w:val="single" w:sz="4" w:space="0" w:color="auto"/>
              <w:left w:val="single" w:sz="4" w:space="0" w:color="auto"/>
              <w:bottom w:val="single" w:sz="4" w:space="0" w:color="auto"/>
              <w:right w:val="single" w:sz="4" w:space="0" w:color="auto"/>
            </w:tcBorders>
            <w:shd w:val="clear" w:color="auto" w:fill="C6EFCE"/>
            <w:noWrap/>
          </w:tcPr>
          <w:p w14:paraId="1684EF90" w14:textId="77777777" w:rsidR="00550A54" w:rsidRPr="00BD01A2" w:rsidRDefault="00550A5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2025</w:t>
            </w:r>
          </w:p>
        </w:tc>
        <w:tc>
          <w:tcPr>
            <w:tcW w:w="3168" w:type="dxa"/>
            <w:tcBorders>
              <w:top w:val="single" w:sz="4" w:space="0" w:color="auto"/>
              <w:left w:val="single" w:sz="4" w:space="0" w:color="auto"/>
              <w:bottom w:val="single" w:sz="4" w:space="0" w:color="auto"/>
              <w:right w:val="single" w:sz="4" w:space="0" w:color="auto"/>
            </w:tcBorders>
            <w:shd w:val="clear" w:color="auto" w:fill="C6EFCE"/>
            <w:noWrap/>
          </w:tcPr>
          <w:p w14:paraId="04E72608"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Patru organisme centrale de achiziții suplimentare (CPB) pentru autoritățile locale vor fi configurate și dotate cu resurse (cum ar fi materiale de birou, echipamente informatice și servicii de comunicații) și know-how.</w:t>
            </w:r>
          </w:p>
        </w:tc>
      </w:tr>
      <w:tr w:rsidR="00550A54" w:rsidRPr="00BD01A2" w14:paraId="5B907FA5" w14:textId="77777777">
        <w:trPr>
          <w:trHeight w:val="309"/>
        </w:trPr>
        <w:tc>
          <w:tcPr>
            <w:tcW w:w="822" w:type="dxa"/>
            <w:shd w:val="clear" w:color="auto" w:fill="C6EFCE"/>
            <w:noWrap/>
          </w:tcPr>
          <w:p w14:paraId="5A07C313" w14:textId="77777777" w:rsidR="00550A54" w:rsidRPr="00BD01A2" w:rsidRDefault="00550A5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437</w:t>
            </w:r>
          </w:p>
          <w:p w14:paraId="76D38FF5" w14:textId="77777777" w:rsidR="00550A54" w:rsidRPr="00BD01A2" w:rsidRDefault="00550A54">
            <w:pPr>
              <w:spacing w:after="0" w:line="240" w:lineRule="auto"/>
              <w:jc w:val="center"/>
              <w:rPr>
                <w:rFonts w:ascii="Times New Roman" w:hAnsi="Times New Roman" w:cs="Times New Roman"/>
                <w:noProof/>
                <w:sz w:val="20"/>
                <w:szCs w:val="20"/>
                <w:lang w:val="en-GB"/>
              </w:rPr>
            </w:pPr>
          </w:p>
        </w:tc>
        <w:tc>
          <w:tcPr>
            <w:tcW w:w="2166" w:type="dxa"/>
            <w:shd w:val="clear" w:color="auto" w:fill="C6EFCE"/>
            <w:noWrap/>
          </w:tcPr>
          <w:p w14:paraId="2D46A4F6" w14:textId="4E570238"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8</w:t>
            </w:r>
            <w:r>
              <w:rPr>
                <w:rFonts w:ascii="Times New Roman" w:hAnsi="Times New Roman"/>
                <w:noProof/>
                <w:sz w:val="20"/>
              </w:rPr>
              <w:t>. Modernizarea și raționalizarea sistemului național de achiziții publice</w:t>
            </w:r>
          </w:p>
        </w:tc>
        <w:tc>
          <w:tcPr>
            <w:tcW w:w="1320" w:type="dxa"/>
            <w:shd w:val="clear" w:color="auto" w:fill="C6EFCE"/>
            <w:noWrap/>
          </w:tcPr>
          <w:p w14:paraId="0A334E0F"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Jalon</w:t>
            </w:r>
          </w:p>
        </w:tc>
        <w:tc>
          <w:tcPr>
            <w:tcW w:w="1626" w:type="dxa"/>
            <w:shd w:val="clear" w:color="auto" w:fill="C6EFCE"/>
            <w:noWrap/>
          </w:tcPr>
          <w:p w14:paraId="6D463D02"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 xml:space="preserve">Sistemul electronic de achiziții publice (SEAP) este interconectat și interoperabil cu alte baze de date </w:t>
            </w:r>
          </w:p>
        </w:tc>
        <w:tc>
          <w:tcPr>
            <w:tcW w:w="1547" w:type="dxa"/>
            <w:shd w:val="clear" w:color="auto" w:fill="C6EFCE"/>
            <w:noWrap/>
          </w:tcPr>
          <w:p w14:paraId="3A9F7255"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 xml:space="preserve">Sistemul SEAP interconectat și interoperabil </w:t>
            </w:r>
          </w:p>
        </w:tc>
        <w:tc>
          <w:tcPr>
            <w:tcW w:w="1344" w:type="dxa"/>
            <w:shd w:val="clear" w:color="auto" w:fill="C6EFCE"/>
            <w:noWrap/>
          </w:tcPr>
          <w:p w14:paraId="11F2036B"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 xml:space="preserve"> </w:t>
            </w:r>
          </w:p>
        </w:tc>
        <w:tc>
          <w:tcPr>
            <w:tcW w:w="1109" w:type="dxa"/>
            <w:shd w:val="clear" w:color="auto" w:fill="C6EFCE"/>
            <w:noWrap/>
          </w:tcPr>
          <w:p w14:paraId="0C79DFDD"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 xml:space="preserve"> </w:t>
            </w:r>
          </w:p>
        </w:tc>
        <w:tc>
          <w:tcPr>
            <w:tcW w:w="872" w:type="dxa"/>
            <w:shd w:val="clear" w:color="auto" w:fill="C6EFCE"/>
          </w:tcPr>
          <w:p w14:paraId="3A8DD968" w14:textId="77777777" w:rsidR="00550A54" w:rsidRPr="00BD01A2" w:rsidRDefault="00550A54">
            <w:pPr>
              <w:spacing w:after="0" w:line="240" w:lineRule="auto"/>
              <w:rPr>
                <w:rFonts w:ascii="Times New Roman" w:hAnsi="Times New Roman" w:cs="Times New Roman"/>
                <w:noProof/>
                <w:sz w:val="20"/>
                <w:szCs w:val="20"/>
                <w:lang w:val="en-GB"/>
              </w:rPr>
            </w:pPr>
          </w:p>
        </w:tc>
        <w:tc>
          <w:tcPr>
            <w:tcW w:w="1082" w:type="dxa"/>
            <w:shd w:val="clear" w:color="auto" w:fill="C6EFCE"/>
            <w:noWrap/>
          </w:tcPr>
          <w:p w14:paraId="6EDA467E"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 T</w:t>
            </w:r>
            <w:r w:rsidRPr="00CA463A">
              <w:rPr>
                <w:rFonts w:ascii="Times New Roman" w:hAnsi="Times New Roman"/>
                <w:noProof/>
                <w:sz w:val="20"/>
              </w:rPr>
              <w:t>2</w:t>
            </w:r>
          </w:p>
        </w:tc>
        <w:tc>
          <w:tcPr>
            <w:tcW w:w="820" w:type="dxa"/>
            <w:shd w:val="clear" w:color="auto" w:fill="C6EFCE"/>
            <w:noWrap/>
          </w:tcPr>
          <w:p w14:paraId="46CF3633" w14:textId="77777777" w:rsidR="00550A54" w:rsidRPr="00BD01A2" w:rsidRDefault="00550A5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2026</w:t>
            </w:r>
          </w:p>
        </w:tc>
        <w:tc>
          <w:tcPr>
            <w:tcW w:w="3168" w:type="dxa"/>
            <w:shd w:val="clear" w:color="auto" w:fill="C6EFCE"/>
            <w:noWrap/>
          </w:tcPr>
          <w:p w14:paraId="165F280F" w14:textId="542EE73D"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Sistemul electronic de achiziții publice (SEAP) va fi interconectat și interoperabil cu alte baze de date, de exemplu: Oficiul Național al Registrului Comerțului, Agenția Națională de Integritate, Agenția Națională de Administrare Fiscală, Agenția Națională pentru Achiziții Publice, Consiliul Național de Soluționare a Contestațiilor, Ministerul Afacerilor Interne, Ministerul Justiției. SEAP va include funcționalități pentru utilizarea formularelor electronice standard ale UE, a evaluării electronice a ofertelor, a procedurilor dinamice de achiziție cu evaluare automată a calificărilor și a instrumentelor pentru contractele electronice, facturarea electronică, plățile electronice și gestionarea contractelor.</w:t>
            </w:r>
          </w:p>
        </w:tc>
      </w:tr>
      <w:tr w:rsidR="00550A54" w:rsidRPr="00BD01A2" w14:paraId="52112C76" w14:textId="77777777">
        <w:trPr>
          <w:trHeight w:val="309"/>
        </w:trPr>
        <w:tc>
          <w:tcPr>
            <w:tcW w:w="822" w:type="dxa"/>
            <w:shd w:val="clear" w:color="auto" w:fill="C6EFCE"/>
            <w:noWrap/>
          </w:tcPr>
          <w:p w14:paraId="517DBF9F" w14:textId="77777777" w:rsidR="00550A54" w:rsidRPr="00BD01A2" w:rsidRDefault="00550A5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439</w:t>
            </w:r>
          </w:p>
        </w:tc>
        <w:tc>
          <w:tcPr>
            <w:tcW w:w="2166" w:type="dxa"/>
            <w:shd w:val="clear" w:color="auto" w:fill="C6EFCE"/>
            <w:noWrap/>
          </w:tcPr>
          <w:p w14:paraId="602D1911"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9</w:t>
            </w:r>
            <w:r>
              <w:rPr>
                <w:rFonts w:ascii="Times New Roman" w:hAnsi="Times New Roman"/>
                <w:noProof/>
                <w:sz w:val="20"/>
              </w:rPr>
              <w:t>. Îmbunătățirea cadrului procedural de implementare a principiilor guvernanței corporative în cadrul întreprinderilor de stat</w:t>
            </w:r>
          </w:p>
        </w:tc>
        <w:tc>
          <w:tcPr>
            <w:tcW w:w="1320" w:type="dxa"/>
            <w:shd w:val="clear" w:color="auto" w:fill="C6EFCE"/>
            <w:noWrap/>
          </w:tcPr>
          <w:p w14:paraId="3D278701"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Jalon</w:t>
            </w:r>
          </w:p>
        </w:tc>
        <w:tc>
          <w:tcPr>
            <w:tcW w:w="1626" w:type="dxa"/>
            <w:shd w:val="clear" w:color="auto" w:fill="C6EFCE"/>
            <w:noWrap/>
          </w:tcPr>
          <w:p w14:paraId="3073056F"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Intrarea în vigoare a legislației actualizate privind companiile de stat </w:t>
            </w:r>
          </w:p>
        </w:tc>
        <w:tc>
          <w:tcPr>
            <w:tcW w:w="1547" w:type="dxa"/>
            <w:shd w:val="clear" w:color="auto" w:fill="C6EFCE"/>
            <w:noWrap/>
          </w:tcPr>
          <w:p w14:paraId="47A44585"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Dispoziție legală care indică intrarea în vigoare a legii privind întreprinderile de stat</w:t>
            </w:r>
          </w:p>
        </w:tc>
        <w:tc>
          <w:tcPr>
            <w:tcW w:w="1344" w:type="dxa"/>
            <w:shd w:val="clear" w:color="auto" w:fill="C6EFCE"/>
            <w:noWrap/>
          </w:tcPr>
          <w:p w14:paraId="040BE320"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 xml:space="preserve"> </w:t>
            </w:r>
          </w:p>
        </w:tc>
        <w:tc>
          <w:tcPr>
            <w:tcW w:w="1109" w:type="dxa"/>
            <w:shd w:val="clear" w:color="auto" w:fill="C6EFCE"/>
            <w:noWrap/>
          </w:tcPr>
          <w:p w14:paraId="5714F400"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 xml:space="preserve"> </w:t>
            </w:r>
          </w:p>
        </w:tc>
        <w:tc>
          <w:tcPr>
            <w:tcW w:w="872" w:type="dxa"/>
            <w:shd w:val="clear" w:color="auto" w:fill="C6EFCE"/>
          </w:tcPr>
          <w:p w14:paraId="59E198BD" w14:textId="77777777" w:rsidR="00550A54" w:rsidRPr="00BD01A2" w:rsidRDefault="00550A54">
            <w:pPr>
              <w:spacing w:after="0" w:line="240" w:lineRule="auto"/>
              <w:rPr>
                <w:rFonts w:ascii="Times New Roman" w:hAnsi="Times New Roman" w:cs="Times New Roman"/>
                <w:noProof/>
                <w:sz w:val="20"/>
                <w:szCs w:val="20"/>
                <w:lang w:val="en-GB"/>
              </w:rPr>
            </w:pPr>
          </w:p>
        </w:tc>
        <w:tc>
          <w:tcPr>
            <w:tcW w:w="1082" w:type="dxa"/>
            <w:shd w:val="clear" w:color="auto" w:fill="C6EFCE"/>
            <w:noWrap/>
          </w:tcPr>
          <w:p w14:paraId="3EAD645A"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 T</w:t>
            </w:r>
            <w:r w:rsidRPr="00CA463A">
              <w:rPr>
                <w:rFonts w:ascii="Times New Roman" w:hAnsi="Times New Roman"/>
                <w:noProof/>
                <w:sz w:val="20"/>
              </w:rPr>
              <w:t>4</w:t>
            </w:r>
          </w:p>
        </w:tc>
        <w:tc>
          <w:tcPr>
            <w:tcW w:w="820" w:type="dxa"/>
            <w:shd w:val="clear" w:color="auto" w:fill="C6EFCE"/>
            <w:noWrap/>
          </w:tcPr>
          <w:p w14:paraId="1CEF946F" w14:textId="77777777" w:rsidR="00550A54" w:rsidRPr="00BD01A2" w:rsidRDefault="00550A5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2022</w:t>
            </w:r>
          </w:p>
        </w:tc>
        <w:tc>
          <w:tcPr>
            <w:tcW w:w="3168" w:type="dxa"/>
            <w:shd w:val="clear" w:color="auto" w:fill="C6EFCE"/>
            <w:noWrap/>
          </w:tcPr>
          <w:p w14:paraId="2E1E2198"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Intrarea în vigoare a Legii nr. </w:t>
            </w:r>
            <w:r w:rsidRPr="00CA463A">
              <w:rPr>
                <w:rFonts w:ascii="Times New Roman" w:hAnsi="Times New Roman"/>
                <w:noProof/>
                <w:sz w:val="20"/>
              </w:rPr>
              <w:t>111</w:t>
            </w:r>
            <w:r>
              <w:rPr>
                <w:rFonts w:ascii="Times New Roman" w:hAnsi="Times New Roman"/>
                <w:noProof/>
                <w:sz w:val="20"/>
              </w:rPr>
              <w:t>/</w:t>
            </w:r>
            <w:r w:rsidRPr="00CA463A">
              <w:rPr>
                <w:rFonts w:ascii="Times New Roman" w:hAnsi="Times New Roman"/>
                <w:noProof/>
                <w:sz w:val="20"/>
              </w:rPr>
              <w:t>2016</w:t>
            </w:r>
            <w:r>
              <w:rPr>
                <w:rFonts w:ascii="Times New Roman" w:hAnsi="Times New Roman"/>
                <w:noProof/>
                <w:sz w:val="20"/>
              </w:rPr>
              <w:t xml:space="preserve"> modificate, eliminându-se toate excepțiile, inclusiv pentru companiile de stat de la nivel local. Aceste modificări vor (i) separa funcția de reglementare de funcția de proprietate, (ii) vor elimina orice avantaj direct sau indirect care ar putea deriva din deținerea de către stat, fie în ceea ce privește normele/reglementările pieței, finanțare, impozitare sau achiziții publice, (iii) vor garanta că orice întreprindere de stat urmărește obținerea profitabilității. </w:t>
            </w:r>
          </w:p>
          <w:p w14:paraId="54FB91B2" w14:textId="77777777" w:rsidR="00550A54" w:rsidRPr="00CA463A" w:rsidRDefault="00550A54">
            <w:pPr>
              <w:spacing w:after="0" w:line="240" w:lineRule="auto"/>
              <w:jc w:val="both"/>
              <w:rPr>
                <w:rFonts w:ascii="Times New Roman" w:hAnsi="Times New Roman" w:cs="Times New Roman"/>
                <w:noProof/>
                <w:sz w:val="20"/>
                <w:szCs w:val="20"/>
              </w:rPr>
            </w:pPr>
          </w:p>
        </w:tc>
      </w:tr>
      <w:tr w:rsidR="00550A54" w:rsidRPr="00BD01A2" w14:paraId="275034EE" w14:textId="77777777">
        <w:trPr>
          <w:trHeight w:val="309"/>
        </w:trPr>
        <w:tc>
          <w:tcPr>
            <w:tcW w:w="822" w:type="dxa"/>
            <w:shd w:val="clear" w:color="auto" w:fill="C6EFCE"/>
            <w:noWrap/>
          </w:tcPr>
          <w:p w14:paraId="77E379B0" w14:textId="77777777" w:rsidR="00550A54" w:rsidRPr="00BD01A2" w:rsidRDefault="00550A5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440</w:t>
            </w:r>
          </w:p>
        </w:tc>
        <w:tc>
          <w:tcPr>
            <w:tcW w:w="2166" w:type="dxa"/>
            <w:shd w:val="clear" w:color="auto" w:fill="C6EFCE"/>
            <w:noWrap/>
          </w:tcPr>
          <w:p w14:paraId="6CC0586F"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9</w:t>
            </w:r>
            <w:r>
              <w:rPr>
                <w:rFonts w:ascii="Times New Roman" w:hAnsi="Times New Roman"/>
                <w:noProof/>
                <w:sz w:val="20"/>
              </w:rPr>
              <w:t xml:space="preserve">. Îmbunătățirea cadrului procedural de implementare a principiilor guvernanței corporative în cadrul întreprinderilor de stat </w:t>
            </w:r>
          </w:p>
        </w:tc>
        <w:tc>
          <w:tcPr>
            <w:tcW w:w="1320" w:type="dxa"/>
            <w:shd w:val="clear" w:color="auto" w:fill="C6EFCE"/>
            <w:noWrap/>
          </w:tcPr>
          <w:p w14:paraId="2A0D9223"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Jalon</w:t>
            </w:r>
          </w:p>
        </w:tc>
        <w:tc>
          <w:tcPr>
            <w:tcW w:w="1626" w:type="dxa"/>
            <w:shd w:val="clear" w:color="auto" w:fill="C6EFCE"/>
            <w:noWrap/>
          </w:tcPr>
          <w:p w14:paraId="65AC0D46"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Operaționalizarea grupului operativ din cadrul Centrului Guvernului pentru coordonarea și monitorizarea politicilor de guvernanță corporativă</w:t>
            </w:r>
          </w:p>
        </w:tc>
        <w:tc>
          <w:tcPr>
            <w:tcW w:w="1547" w:type="dxa"/>
            <w:shd w:val="clear" w:color="auto" w:fill="C6EFCE"/>
            <w:noWrap/>
          </w:tcPr>
          <w:p w14:paraId="148617FD"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Dispoziție din decizia premierului privind intrarea în vigoare a Deciziei premierului privind organizarea și funcționarea grupului operativ din cadrul Secretariatului General al Guvernului </w:t>
            </w:r>
          </w:p>
        </w:tc>
        <w:tc>
          <w:tcPr>
            <w:tcW w:w="1344" w:type="dxa"/>
            <w:shd w:val="clear" w:color="auto" w:fill="C6EFCE"/>
            <w:noWrap/>
          </w:tcPr>
          <w:p w14:paraId="77530B6A"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 xml:space="preserve"> </w:t>
            </w:r>
          </w:p>
        </w:tc>
        <w:tc>
          <w:tcPr>
            <w:tcW w:w="1109" w:type="dxa"/>
            <w:shd w:val="clear" w:color="auto" w:fill="C6EFCE"/>
            <w:noWrap/>
          </w:tcPr>
          <w:p w14:paraId="47E9DECA"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 xml:space="preserve"> </w:t>
            </w:r>
          </w:p>
        </w:tc>
        <w:tc>
          <w:tcPr>
            <w:tcW w:w="872" w:type="dxa"/>
            <w:shd w:val="clear" w:color="auto" w:fill="C6EFCE"/>
          </w:tcPr>
          <w:p w14:paraId="7214B9D4" w14:textId="77777777" w:rsidR="00550A54" w:rsidRPr="00CA463A" w:rsidRDefault="00550A54">
            <w:pPr>
              <w:spacing w:after="0" w:line="240" w:lineRule="auto"/>
              <w:rPr>
                <w:rFonts w:ascii="Times New Roman" w:hAnsi="Times New Roman" w:cs="Times New Roman"/>
                <w:noProof/>
                <w:sz w:val="20"/>
                <w:szCs w:val="20"/>
              </w:rPr>
            </w:pPr>
          </w:p>
        </w:tc>
        <w:tc>
          <w:tcPr>
            <w:tcW w:w="1082" w:type="dxa"/>
            <w:shd w:val="clear" w:color="auto" w:fill="C6EFCE"/>
            <w:noWrap/>
          </w:tcPr>
          <w:p w14:paraId="202A010A"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20" w:type="dxa"/>
            <w:shd w:val="clear" w:color="auto" w:fill="C6EFCE"/>
            <w:noWrap/>
          </w:tcPr>
          <w:p w14:paraId="06769C67" w14:textId="77777777" w:rsidR="00550A54" w:rsidRPr="00BD01A2" w:rsidRDefault="00550A5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2022</w:t>
            </w:r>
          </w:p>
        </w:tc>
        <w:tc>
          <w:tcPr>
            <w:tcW w:w="3168" w:type="dxa"/>
            <w:shd w:val="clear" w:color="auto" w:fill="C6EFCE"/>
            <w:noWrap/>
          </w:tcPr>
          <w:p w14:paraId="0F5ABEA3"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Pe baza recomandărilor unui grup de experți independenți, se înființează un grup operativ permanent, în conformitate cu standardele OCDE de guvernanță corporativă, care devine operațional (și anume, mandatat legal și dotat cu resurse) pentru a asigura monitorizarea aplicării standardelor de guvernanță corporativă, are responsabilitatea finală de a asigura o procedură de selecție transparentă și competitivă pentru aprobarea numirii membrilor consiliului de administrație, monitorizează, evaluează, controlează și publică raportarea periodică a indicatorilor de performanță și aplică sancțiuni pentru întreprinderile de stat care nu respectă indicatorii-cheie de performanță.</w:t>
            </w:r>
          </w:p>
        </w:tc>
      </w:tr>
      <w:tr w:rsidR="00550A54" w:rsidRPr="00BD01A2" w14:paraId="2C12E60D" w14:textId="77777777">
        <w:trPr>
          <w:trHeight w:val="309"/>
        </w:trPr>
        <w:tc>
          <w:tcPr>
            <w:tcW w:w="822" w:type="dxa"/>
            <w:shd w:val="clear" w:color="auto" w:fill="C6EFCE"/>
            <w:noWrap/>
          </w:tcPr>
          <w:p w14:paraId="4B0B4D66" w14:textId="77777777" w:rsidR="00550A54" w:rsidRPr="00BD01A2" w:rsidRDefault="00550A5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441</w:t>
            </w:r>
          </w:p>
        </w:tc>
        <w:tc>
          <w:tcPr>
            <w:tcW w:w="2166" w:type="dxa"/>
            <w:shd w:val="clear" w:color="auto" w:fill="C6EFCE"/>
            <w:noWrap/>
          </w:tcPr>
          <w:p w14:paraId="0BA53213"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9</w:t>
            </w:r>
            <w:r>
              <w:rPr>
                <w:rFonts w:ascii="Times New Roman" w:hAnsi="Times New Roman"/>
                <w:noProof/>
                <w:sz w:val="20"/>
              </w:rPr>
              <w:t xml:space="preserve">. Îmbunătățirea cadrului procedural de implementare a principiilor guvernanței corporative în cadrul întreprinderilor de stat </w:t>
            </w:r>
          </w:p>
        </w:tc>
        <w:tc>
          <w:tcPr>
            <w:tcW w:w="1320" w:type="dxa"/>
            <w:shd w:val="clear" w:color="auto" w:fill="C6EFCE"/>
            <w:noWrap/>
          </w:tcPr>
          <w:p w14:paraId="5B7ECB95"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Jalon</w:t>
            </w:r>
          </w:p>
        </w:tc>
        <w:tc>
          <w:tcPr>
            <w:tcW w:w="1626" w:type="dxa"/>
            <w:shd w:val="clear" w:color="auto" w:fill="C6EFCE"/>
            <w:noWrap/>
          </w:tcPr>
          <w:p w14:paraId="2A54F450" w14:textId="30EF2D19"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Publicarea tabloului de bord de monitorizare care enumeră indicatorii-cheie de performanță financiari și nefinanciari pentru toate întreprinderile deținute de stat </w:t>
            </w:r>
          </w:p>
        </w:tc>
        <w:tc>
          <w:tcPr>
            <w:tcW w:w="1547" w:type="dxa"/>
            <w:shd w:val="clear" w:color="auto" w:fill="C6EFCE"/>
            <w:noWrap/>
          </w:tcPr>
          <w:p w14:paraId="182D6B18"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Tabloul de bord de monitorizare a fost publicat</w:t>
            </w:r>
          </w:p>
        </w:tc>
        <w:tc>
          <w:tcPr>
            <w:tcW w:w="1344" w:type="dxa"/>
            <w:shd w:val="clear" w:color="auto" w:fill="C6EFCE"/>
            <w:noWrap/>
          </w:tcPr>
          <w:p w14:paraId="21723CE1"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 xml:space="preserve"> </w:t>
            </w:r>
          </w:p>
        </w:tc>
        <w:tc>
          <w:tcPr>
            <w:tcW w:w="1109" w:type="dxa"/>
            <w:shd w:val="clear" w:color="auto" w:fill="C6EFCE"/>
            <w:noWrap/>
          </w:tcPr>
          <w:p w14:paraId="36965051"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 xml:space="preserve"> </w:t>
            </w:r>
          </w:p>
        </w:tc>
        <w:tc>
          <w:tcPr>
            <w:tcW w:w="872" w:type="dxa"/>
            <w:shd w:val="clear" w:color="auto" w:fill="C6EFCE"/>
          </w:tcPr>
          <w:p w14:paraId="3F93FF54" w14:textId="77777777" w:rsidR="00550A54" w:rsidRPr="00CA463A" w:rsidRDefault="00550A54">
            <w:pPr>
              <w:spacing w:after="0" w:line="240" w:lineRule="auto"/>
              <w:rPr>
                <w:rFonts w:ascii="Times New Roman" w:hAnsi="Times New Roman" w:cs="Times New Roman"/>
                <w:noProof/>
                <w:sz w:val="20"/>
                <w:szCs w:val="20"/>
                <w:lang w:val="fr-FR"/>
              </w:rPr>
            </w:pPr>
          </w:p>
        </w:tc>
        <w:tc>
          <w:tcPr>
            <w:tcW w:w="1082" w:type="dxa"/>
            <w:shd w:val="clear" w:color="auto" w:fill="C6EFCE"/>
            <w:noWrap/>
          </w:tcPr>
          <w:p w14:paraId="2BB7136E"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20" w:type="dxa"/>
            <w:shd w:val="clear" w:color="auto" w:fill="C6EFCE"/>
            <w:noWrap/>
          </w:tcPr>
          <w:p w14:paraId="29713B9A" w14:textId="77777777" w:rsidR="00550A54" w:rsidRPr="00BD01A2" w:rsidRDefault="00550A5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2023</w:t>
            </w:r>
          </w:p>
        </w:tc>
        <w:tc>
          <w:tcPr>
            <w:tcW w:w="3168" w:type="dxa"/>
            <w:shd w:val="clear" w:color="auto" w:fill="C6EFCE"/>
            <w:noWrap/>
          </w:tcPr>
          <w:p w14:paraId="78085836" w14:textId="77777777" w:rsidR="00550A54" w:rsidRPr="00BD01A2" w:rsidRDefault="00550A54">
            <w:pPr>
              <w:spacing w:after="120" w:line="240" w:lineRule="auto"/>
              <w:jc w:val="both"/>
              <w:rPr>
                <w:rFonts w:ascii="Times New Roman" w:hAnsi="Times New Roman" w:cs="Times New Roman"/>
                <w:noProof/>
                <w:sz w:val="20"/>
                <w:szCs w:val="20"/>
              </w:rPr>
            </w:pPr>
            <w:r>
              <w:rPr>
                <w:rFonts w:ascii="Times New Roman" w:hAnsi="Times New Roman"/>
                <w:noProof/>
                <w:sz w:val="20"/>
              </w:rPr>
              <w:t>Grupul operativ:</w:t>
            </w:r>
          </w:p>
          <w:p w14:paraId="732D0494"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va identifica indicatorii-cheie de performanță financiari și nefinanciari standard pentru monitorizarea performanței tuturor întreprinderilor deținute de stat;</w:t>
            </w:r>
          </w:p>
          <w:p w14:paraId="21159070"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va aproba indicatorii-cheie de performanță financiari și nefinanciari pentru toate întreprinderile deținute de stat;</w:t>
            </w:r>
          </w:p>
          <w:p w14:paraId="5352D71A"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va publica un tablou de bord de monitorizare pentru raportarea și monitorizarea progreselor anuale în ceea ce privește atingerea indicatorilor-cheie de performanță pentru toate întreprinderile deținute de stat.</w:t>
            </w:r>
          </w:p>
        </w:tc>
      </w:tr>
      <w:tr w:rsidR="00550A54" w:rsidRPr="00BD01A2" w14:paraId="22DBA7C6" w14:textId="77777777">
        <w:trPr>
          <w:trHeight w:val="300"/>
        </w:trPr>
        <w:tc>
          <w:tcPr>
            <w:tcW w:w="822" w:type="dxa"/>
            <w:shd w:val="clear" w:color="auto" w:fill="C6EFCE"/>
            <w:noWrap/>
          </w:tcPr>
          <w:p w14:paraId="6C103FE3" w14:textId="77777777" w:rsidR="00550A54" w:rsidRPr="00BD01A2" w:rsidRDefault="00550A54">
            <w:pPr>
              <w:spacing w:line="240" w:lineRule="auto"/>
              <w:jc w:val="center"/>
              <w:rPr>
                <w:rFonts w:ascii="Times New Roman" w:hAnsi="Times New Roman" w:cs="Times New Roman"/>
                <w:noProof/>
                <w:sz w:val="20"/>
                <w:szCs w:val="20"/>
              </w:rPr>
            </w:pPr>
            <w:r w:rsidRPr="00CA463A">
              <w:rPr>
                <w:rFonts w:ascii="Times New Roman" w:hAnsi="Times New Roman"/>
                <w:noProof/>
                <w:sz w:val="20"/>
              </w:rPr>
              <w:t>441</w:t>
            </w:r>
            <w:r>
              <w:rPr>
                <w:rFonts w:ascii="Times New Roman" w:hAnsi="Times New Roman"/>
                <w:noProof/>
                <w:sz w:val="20"/>
              </w:rPr>
              <w:t>a</w:t>
            </w:r>
          </w:p>
        </w:tc>
        <w:tc>
          <w:tcPr>
            <w:tcW w:w="2166" w:type="dxa"/>
            <w:shd w:val="clear" w:color="auto" w:fill="C6EFCE"/>
            <w:noWrap/>
          </w:tcPr>
          <w:p w14:paraId="466FC606"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9</w:t>
            </w:r>
            <w:r>
              <w:rPr>
                <w:rFonts w:ascii="Times New Roman" w:hAnsi="Times New Roman"/>
                <w:noProof/>
                <w:sz w:val="20"/>
              </w:rPr>
              <w:t>. Îmbunătățirea cadrului procedural de implementare a principiilor guvernanței corporative în cadrul întreprinderilor de stat</w:t>
            </w:r>
          </w:p>
          <w:p w14:paraId="490CB703" w14:textId="77777777" w:rsidR="00550A54" w:rsidRPr="00CA463A" w:rsidRDefault="00550A54">
            <w:pPr>
              <w:spacing w:line="240" w:lineRule="auto"/>
              <w:jc w:val="both"/>
              <w:rPr>
                <w:rFonts w:ascii="Times New Roman" w:hAnsi="Times New Roman" w:cs="Times New Roman"/>
                <w:noProof/>
                <w:sz w:val="20"/>
                <w:szCs w:val="20"/>
                <w:lang w:val="fr-FR"/>
              </w:rPr>
            </w:pPr>
          </w:p>
        </w:tc>
        <w:tc>
          <w:tcPr>
            <w:tcW w:w="1320" w:type="dxa"/>
            <w:shd w:val="clear" w:color="auto" w:fill="C6EFCE"/>
            <w:noWrap/>
          </w:tcPr>
          <w:p w14:paraId="07D5B7F9" w14:textId="77777777" w:rsidR="00550A54" w:rsidRPr="00BD01A2" w:rsidRDefault="00550A54">
            <w:pPr>
              <w:spacing w:line="240" w:lineRule="auto"/>
              <w:rPr>
                <w:rFonts w:ascii="Times New Roman" w:hAnsi="Times New Roman" w:cs="Times New Roman"/>
                <w:noProof/>
                <w:sz w:val="20"/>
                <w:szCs w:val="20"/>
              </w:rPr>
            </w:pPr>
            <w:r>
              <w:rPr>
                <w:rFonts w:ascii="Times New Roman" w:hAnsi="Times New Roman"/>
                <w:noProof/>
                <w:sz w:val="20"/>
              </w:rPr>
              <w:t>Jalon</w:t>
            </w:r>
          </w:p>
        </w:tc>
        <w:tc>
          <w:tcPr>
            <w:tcW w:w="1626" w:type="dxa"/>
            <w:shd w:val="clear" w:color="auto" w:fill="C6EFCE"/>
            <w:noWrap/>
          </w:tcPr>
          <w:p w14:paraId="2CFF82AE" w14:textId="77777777" w:rsidR="00550A54" w:rsidRPr="00BD01A2" w:rsidRDefault="00550A54">
            <w:pPr>
              <w:spacing w:line="240" w:lineRule="auto"/>
              <w:jc w:val="both"/>
              <w:rPr>
                <w:rFonts w:ascii="Times New Roman" w:hAnsi="Times New Roman" w:cs="Times New Roman"/>
                <w:noProof/>
                <w:sz w:val="20"/>
                <w:szCs w:val="20"/>
              </w:rPr>
            </w:pPr>
            <w:r>
              <w:rPr>
                <w:rFonts w:ascii="Times New Roman" w:hAnsi="Times New Roman"/>
                <w:noProof/>
                <w:sz w:val="20"/>
              </w:rPr>
              <w:t>Publicarea unei evaluări a tuturor întreprinderilor deținute de stat pe baza progreselor înregistrate în realizarea indicatorilor-cheie de performanță financiari și nefinanciari raportați în tabloul de bord</w:t>
            </w:r>
          </w:p>
        </w:tc>
        <w:tc>
          <w:tcPr>
            <w:tcW w:w="1547" w:type="dxa"/>
            <w:shd w:val="clear" w:color="auto" w:fill="C6EFCE"/>
            <w:noWrap/>
          </w:tcPr>
          <w:p w14:paraId="61452207" w14:textId="77777777" w:rsidR="00550A54" w:rsidRPr="00BD01A2" w:rsidRDefault="00550A54">
            <w:pPr>
              <w:spacing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Evaluarea tuturor întreprinderilor deținute de stat este publicată </w:t>
            </w:r>
          </w:p>
        </w:tc>
        <w:tc>
          <w:tcPr>
            <w:tcW w:w="1344" w:type="dxa"/>
            <w:shd w:val="clear" w:color="auto" w:fill="C6EFCE"/>
            <w:noWrap/>
          </w:tcPr>
          <w:p w14:paraId="3437580F" w14:textId="77777777" w:rsidR="00550A54" w:rsidRPr="00CA463A" w:rsidRDefault="00550A54">
            <w:pPr>
              <w:spacing w:line="240" w:lineRule="auto"/>
              <w:rPr>
                <w:rFonts w:ascii="Times New Roman" w:hAnsi="Times New Roman" w:cs="Times New Roman"/>
                <w:noProof/>
                <w:sz w:val="20"/>
                <w:szCs w:val="20"/>
                <w:lang w:val="fr-FR"/>
              </w:rPr>
            </w:pPr>
          </w:p>
        </w:tc>
        <w:tc>
          <w:tcPr>
            <w:tcW w:w="1109" w:type="dxa"/>
            <w:shd w:val="clear" w:color="auto" w:fill="C6EFCE"/>
            <w:noWrap/>
          </w:tcPr>
          <w:p w14:paraId="4A3A1868" w14:textId="77777777" w:rsidR="00550A54" w:rsidRPr="00CA463A" w:rsidRDefault="00550A54">
            <w:pPr>
              <w:spacing w:line="240" w:lineRule="auto"/>
              <w:rPr>
                <w:rFonts w:ascii="Times New Roman" w:hAnsi="Times New Roman" w:cs="Times New Roman"/>
                <w:noProof/>
                <w:sz w:val="20"/>
                <w:szCs w:val="20"/>
                <w:lang w:val="fr-FR"/>
              </w:rPr>
            </w:pPr>
          </w:p>
        </w:tc>
        <w:tc>
          <w:tcPr>
            <w:tcW w:w="872" w:type="dxa"/>
            <w:shd w:val="clear" w:color="auto" w:fill="C6EFCE"/>
          </w:tcPr>
          <w:p w14:paraId="31C72945" w14:textId="77777777" w:rsidR="00550A54" w:rsidRPr="00CA463A" w:rsidRDefault="00550A54">
            <w:pPr>
              <w:spacing w:line="240" w:lineRule="auto"/>
              <w:rPr>
                <w:rFonts w:ascii="Times New Roman" w:hAnsi="Times New Roman" w:cs="Times New Roman"/>
                <w:noProof/>
                <w:sz w:val="20"/>
                <w:szCs w:val="20"/>
                <w:lang w:val="fr-FR"/>
              </w:rPr>
            </w:pPr>
          </w:p>
        </w:tc>
        <w:tc>
          <w:tcPr>
            <w:tcW w:w="1082" w:type="dxa"/>
            <w:shd w:val="clear" w:color="auto" w:fill="C6EFCE"/>
            <w:noWrap/>
          </w:tcPr>
          <w:p w14:paraId="40870D97" w14:textId="77777777" w:rsidR="00550A54" w:rsidRPr="00BD01A2" w:rsidRDefault="00550A54">
            <w:pPr>
              <w:spacing w:line="240" w:lineRule="auto"/>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20" w:type="dxa"/>
            <w:shd w:val="clear" w:color="auto" w:fill="C6EFCE"/>
            <w:noWrap/>
          </w:tcPr>
          <w:p w14:paraId="18212550" w14:textId="77777777" w:rsidR="00550A54" w:rsidRPr="00BD01A2" w:rsidRDefault="00550A54">
            <w:pPr>
              <w:spacing w:line="240" w:lineRule="auto"/>
              <w:jc w:val="center"/>
              <w:rPr>
                <w:rFonts w:ascii="Times New Roman" w:hAnsi="Times New Roman" w:cs="Times New Roman"/>
                <w:noProof/>
                <w:sz w:val="20"/>
                <w:szCs w:val="20"/>
              </w:rPr>
            </w:pPr>
            <w:r w:rsidRPr="00CA463A">
              <w:rPr>
                <w:rFonts w:ascii="Times New Roman" w:hAnsi="Times New Roman"/>
                <w:noProof/>
                <w:sz w:val="20"/>
              </w:rPr>
              <w:t>2023</w:t>
            </w:r>
          </w:p>
        </w:tc>
        <w:tc>
          <w:tcPr>
            <w:tcW w:w="3168" w:type="dxa"/>
            <w:shd w:val="clear" w:color="auto" w:fill="C6EFCE"/>
            <w:noWrap/>
          </w:tcPr>
          <w:p w14:paraId="4AA11E2B"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Grupul operativ va efectua și va publica o evaluare a tuturor întreprinderilor deținute de stat, pe baza indicatorilor-cheie de performanță raportați în tabloul de bord.</w:t>
            </w:r>
          </w:p>
          <w:p w14:paraId="220F22A0"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Evaluarea va consta în:</w:t>
            </w:r>
          </w:p>
          <w:p w14:paraId="39B02725"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o evaluare bazată pe indicatori-cheie de performanță financiari pentru toate întreprinderile deținute de stat; și </w:t>
            </w:r>
          </w:p>
          <w:p w14:paraId="35DA9A2C"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o evaluare bazată atât pe indicatori-cheie de performanță financiari, cât și pe indicatori-cheie de performanță nefinanciari pentru întreprinderile deținute de stat care intră în sfera de competență a autorităților publice de la nivel central.</w:t>
            </w:r>
          </w:p>
          <w:p w14:paraId="1E595AC2" w14:textId="7A6BB529"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Evaluarea se va baza pe o metodologie de evaluare a progreselor înregistrate în ceea ce privește atingerea indicatorilor-cheie de performanță financiari și nefinanciari elaborată de grupul operativ.</w:t>
            </w:r>
          </w:p>
          <w:p w14:paraId="64FB96F8"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Grupul operativ va prezenta recomandări pentru vânzarea sau cotarea întreprinderilor deținute de stat pe baza evaluării tuturor întreprinderilor deținute de stat.</w:t>
            </w:r>
          </w:p>
        </w:tc>
      </w:tr>
      <w:tr w:rsidR="00550A54" w:rsidRPr="00BD01A2" w14:paraId="37FD9495" w14:textId="77777777">
        <w:trPr>
          <w:trHeight w:val="309"/>
        </w:trPr>
        <w:tc>
          <w:tcPr>
            <w:tcW w:w="822" w:type="dxa"/>
            <w:shd w:val="clear" w:color="auto" w:fill="C6EFCE"/>
            <w:noWrap/>
          </w:tcPr>
          <w:p w14:paraId="5FC01E2F" w14:textId="77777777" w:rsidR="00550A54" w:rsidRPr="00BD01A2" w:rsidRDefault="00550A5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442</w:t>
            </w:r>
          </w:p>
        </w:tc>
        <w:tc>
          <w:tcPr>
            <w:tcW w:w="2166" w:type="dxa"/>
            <w:shd w:val="clear" w:color="auto" w:fill="C6EFCE"/>
            <w:noWrap/>
          </w:tcPr>
          <w:p w14:paraId="6852E74F"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9</w:t>
            </w:r>
            <w:r>
              <w:rPr>
                <w:rFonts w:ascii="Times New Roman" w:hAnsi="Times New Roman"/>
                <w:noProof/>
                <w:sz w:val="20"/>
              </w:rPr>
              <w:t>. Îmbunătățirea cadrului procedural de implementare a principiilor guvernanței corporative în cadrul întreprinderilor de stat</w:t>
            </w:r>
          </w:p>
        </w:tc>
        <w:tc>
          <w:tcPr>
            <w:tcW w:w="1320" w:type="dxa"/>
            <w:shd w:val="clear" w:color="auto" w:fill="C6EFCE"/>
            <w:noWrap/>
          </w:tcPr>
          <w:p w14:paraId="4F80B3AA"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Țintă</w:t>
            </w:r>
          </w:p>
        </w:tc>
        <w:tc>
          <w:tcPr>
            <w:tcW w:w="1626" w:type="dxa"/>
            <w:shd w:val="clear" w:color="auto" w:fill="C6EFCE"/>
            <w:noWrap/>
          </w:tcPr>
          <w:p w14:paraId="1779652A"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Reducerea numărului de mandate interimare în consiliile de administrație/de supraveghere ale întreprinderilor deținute de stat aflate în sfera de competență a autorităților publice de la nivel central. Creșterea ponderii mandatelor permanente în consiliile de administrație/de supraveghere ale întreprinderilor deținute de stat aflate în sfera de competență a autorităților publice locale</w:t>
            </w:r>
          </w:p>
        </w:tc>
        <w:tc>
          <w:tcPr>
            <w:tcW w:w="1547" w:type="dxa"/>
            <w:shd w:val="clear" w:color="auto" w:fill="C6EFCE"/>
            <w:noWrap/>
          </w:tcPr>
          <w:p w14:paraId="272ABF05" w14:textId="77777777" w:rsidR="00550A54" w:rsidRPr="00BD01A2" w:rsidRDefault="00550A54">
            <w:pPr>
              <w:spacing w:before="120"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344" w:type="dxa"/>
            <w:shd w:val="clear" w:color="auto" w:fill="C6EFCE"/>
            <w:noWrap/>
          </w:tcPr>
          <w:p w14:paraId="2DEEF696" w14:textId="77777777" w:rsidR="00550A54" w:rsidRPr="00BD01A2" w:rsidRDefault="00550A54">
            <w:pPr>
              <w:spacing w:after="0" w:line="240" w:lineRule="auto"/>
              <w:rPr>
                <w:rFonts w:ascii="Times New Roman" w:eastAsia="Times New Roman" w:hAnsi="Times New Roman" w:cs="Times New Roman"/>
                <w:noProof/>
                <w:sz w:val="20"/>
                <w:szCs w:val="20"/>
              </w:rPr>
            </w:pPr>
            <w:r>
              <w:rPr>
                <w:rFonts w:ascii="Times New Roman" w:hAnsi="Times New Roman"/>
                <w:noProof/>
                <w:sz w:val="20"/>
              </w:rPr>
              <w:t>Procent (%)</w:t>
            </w:r>
          </w:p>
          <w:p w14:paraId="4376B52E" w14:textId="77777777" w:rsidR="00550A54" w:rsidRPr="00BD01A2" w:rsidRDefault="00550A54">
            <w:pPr>
              <w:spacing w:after="0" w:line="240" w:lineRule="auto"/>
              <w:rPr>
                <w:rFonts w:ascii="Times New Roman" w:hAnsi="Times New Roman" w:cs="Times New Roman"/>
                <w:noProof/>
                <w:sz w:val="20"/>
                <w:szCs w:val="20"/>
                <w:lang w:val="en-GB"/>
              </w:rPr>
            </w:pPr>
          </w:p>
        </w:tc>
        <w:tc>
          <w:tcPr>
            <w:tcW w:w="1109" w:type="dxa"/>
            <w:shd w:val="clear" w:color="auto" w:fill="C6EFCE"/>
            <w:noWrap/>
          </w:tcPr>
          <w:p w14:paraId="3C1173A3" w14:textId="77777777" w:rsidR="00550A54" w:rsidRPr="00BD01A2" w:rsidRDefault="00550A54">
            <w:pPr>
              <w:spacing w:after="0" w:line="240" w:lineRule="auto"/>
              <w:rPr>
                <w:rFonts w:ascii="Times New Roman" w:hAnsi="Times New Roman" w:cs="Times New Roman"/>
                <w:noProof/>
                <w:sz w:val="20"/>
                <w:szCs w:val="20"/>
              </w:rPr>
            </w:pPr>
            <w:r w:rsidRPr="00CA463A">
              <w:rPr>
                <w:rFonts w:ascii="Times New Roman" w:hAnsi="Times New Roman"/>
                <w:noProof/>
                <w:sz w:val="20"/>
              </w:rPr>
              <w:t>0</w:t>
            </w:r>
          </w:p>
        </w:tc>
        <w:tc>
          <w:tcPr>
            <w:tcW w:w="872" w:type="dxa"/>
            <w:shd w:val="clear" w:color="auto" w:fill="C6EFCE"/>
          </w:tcPr>
          <w:p w14:paraId="048E0A76"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 xml:space="preserve"> </w:t>
            </w:r>
            <w:r w:rsidRPr="00CA463A">
              <w:rPr>
                <w:rFonts w:ascii="Times New Roman" w:hAnsi="Times New Roman"/>
                <w:noProof/>
                <w:sz w:val="20"/>
              </w:rPr>
              <w:t>50</w:t>
            </w:r>
            <w:r>
              <w:rPr>
                <w:rFonts w:ascii="Times New Roman" w:hAnsi="Times New Roman"/>
                <w:noProof/>
                <w:sz w:val="20"/>
              </w:rPr>
              <w:t xml:space="preserve"> % pentru întreprinderile de stat de la nivel central; </w:t>
            </w:r>
            <w:r w:rsidRPr="00CA463A">
              <w:rPr>
                <w:rFonts w:ascii="Times New Roman" w:hAnsi="Times New Roman"/>
                <w:noProof/>
                <w:sz w:val="20"/>
              </w:rPr>
              <w:t>80</w:t>
            </w:r>
            <w:r>
              <w:rPr>
                <w:rFonts w:ascii="Times New Roman" w:hAnsi="Times New Roman"/>
                <w:noProof/>
                <w:sz w:val="20"/>
              </w:rPr>
              <w:t> % pentru întreprinderile de stat de la nivel local</w:t>
            </w:r>
          </w:p>
        </w:tc>
        <w:tc>
          <w:tcPr>
            <w:tcW w:w="1082" w:type="dxa"/>
            <w:shd w:val="clear" w:color="auto" w:fill="C6EFCE"/>
            <w:noWrap/>
          </w:tcPr>
          <w:p w14:paraId="583406F7"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3</w:t>
            </w:r>
          </w:p>
        </w:tc>
        <w:tc>
          <w:tcPr>
            <w:tcW w:w="820" w:type="dxa"/>
            <w:shd w:val="clear" w:color="auto" w:fill="C6EFCE"/>
            <w:noWrap/>
          </w:tcPr>
          <w:p w14:paraId="5EFC111D" w14:textId="77777777" w:rsidR="00550A54" w:rsidRPr="00BD01A2" w:rsidRDefault="00550A5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2026</w:t>
            </w:r>
          </w:p>
        </w:tc>
        <w:tc>
          <w:tcPr>
            <w:tcW w:w="3168" w:type="dxa"/>
            <w:shd w:val="clear" w:color="auto" w:fill="C6EFCE"/>
            <w:noWrap/>
          </w:tcPr>
          <w:p w14:paraId="07296825" w14:textId="768CE0A3" w:rsidR="00550A54" w:rsidRPr="00BD01A2" w:rsidRDefault="00550A54">
            <w:pPr>
              <w:spacing w:after="120" w:line="240" w:lineRule="auto"/>
              <w:jc w:val="both"/>
              <w:rPr>
                <w:rFonts w:ascii="Times New Roman" w:hAnsi="Times New Roman" w:cs="Times New Roman"/>
                <w:noProof/>
                <w:sz w:val="20"/>
                <w:szCs w:val="20"/>
              </w:rPr>
            </w:pPr>
            <w:r>
              <w:rPr>
                <w:rFonts w:ascii="Times New Roman" w:hAnsi="Times New Roman"/>
                <w:noProof/>
                <w:sz w:val="20"/>
              </w:rPr>
              <w:t xml:space="preserve">Numărul mandatelor interimare în consiliile de administrație/de supraveghere ale întreprinderilor deținute de stat aflate în sfera de competență a autorităților publice de la nivel central se reduce cu </w:t>
            </w:r>
            <w:r w:rsidRPr="00CA463A">
              <w:rPr>
                <w:rFonts w:ascii="Times New Roman" w:hAnsi="Times New Roman"/>
                <w:noProof/>
                <w:sz w:val="20"/>
              </w:rPr>
              <w:t>50</w:t>
            </w:r>
            <w:r>
              <w:rPr>
                <w:rFonts w:ascii="Times New Roman" w:hAnsi="Times New Roman"/>
                <w:noProof/>
                <w:sz w:val="20"/>
              </w:rPr>
              <w:t xml:space="preserve"> %. </w:t>
            </w:r>
          </w:p>
          <w:p w14:paraId="5A8D086A" w14:textId="39FF4924" w:rsidR="00550A54" w:rsidRPr="00BD01A2" w:rsidRDefault="00550A54">
            <w:pPr>
              <w:spacing w:after="120" w:line="240" w:lineRule="auto"/>
              <w:jc w:val="both"/>
              <w:rPr>
                <w:rFonts w:ascii="Times New Roman" w:hAnsi="Times New Roman" w:cs="Times New Roman"/>
                <w:noProof/>
                <w:sz w:val="20"/>
                <w:szCs w:val="20"/>
              </w:rPr>
            </w:pPr>
            <w:r>
              <w:rPr>
                <w:rFonts w:ascii="Times New Roman" w:hAnsi="Times New Roman"/>
                <w:noProof/>
                <w:sz w:val="20"/>
              </w:rPr>
              <w:t xml:space="preserve">Reducerea numărului de mandate interimare se calculează prin raportare la nivelul de referință din </w:t>
            </w:r>
            <w:r w:rsidRPr="00CA463A">
              <w:rPr>
                <w:rFonts w:ascii="Times New Roman" w:hAnsi="Times New Roman"/>
                <w:noProof/>
                <w:sz w:val="20"/>
              </w:rPr>
              <w:t>2020</w:t>
            </w:r>
            <w:r>
              <w:rPr>
                <w:rFonts w:ascii="Times New Roman" w:hAnsi="Times New Roman"/>
                <w:noProof/>
                <w:sz w:val="20"/>
              </w:rPr>
              <w:t xml:space="preserve"> și se demonstrează pe baza datelor oficiale furnizate de Oficiul Național al Registrului Comerțului. În scopul atingerii acestei ținte, se iau în considerare numai întreprinderile deținute de stat aflate în sfera de competență a autorităților publice de la nivel central care și-au desfășurat activitatea atât în </w:t>
            </w:r>
            <w:r w:rsidRPr="00CA463A">
              <w:rPr>
                <w:rFonts w:ascii="Times New Roman" w:hAnsi="Times New Roman"/>
                <w:noProof/>
                <w:sz w:val="20"/>
              </w:rPr>
              <w:t>2020</w:t>
            </w:r>
            <w:r>
              <w:rPr>
                <w:rFonts w:ascii="Times New Roman" w:hAnsi="Times New Roman"/>
                <w:noProof/>
                <w:sz w:val="20"/>
              </w:rPr>
              <w:t xml:space="preserve">, cât și în </w:t>
            </w:r>
            <w:r w:rsidRPr="00CA463A">
              <w:rPr>
                <w:rFonts w:ascii="Times New Roman" w:hAnsi="Times New Roman"/>
                <w:noProof/>
                <w:sz w:val="20"/>
              </w:rPr>
              <w:t>2026</w:t>
            </w:r>
            <w:r>
              <w:rPr>
                <w:rFonts w:ascii="Times New Roman" w:hAnsi="Times New Roman"/>
                <w:noProof/>
                <w:sz w:val="20"/>
              </w:rPr>
              <w:t xml:space="preserve">. </w:t>
            </w:r>
          </w:p>
          <w:p w14:paraId="6F88B474" w14:textId="1EEF84D5" w:rsidR="00550A54" w:rsidRPr="00BD01A2" w:rsidRDefault="00550A54">
            <w:pPr>
              <w:spacing w:after="120" w:line="240" w:lineRule="auto"/>
              <w:jc w:val="both"/>
              <w:rPr>
                <w:rFonts w:ascii="Times New Roman" w:hAnsi="Times New Roman" w:cs="Times New Roman"/>
                <w:noProof/>
                <w:sz w:val="20"/>
                <w:szCs w:val="20"/>
              </w:rPr>
            </w:pPr>
            <w:r>
              <w:rPr>
                <w:rFonts w:ascii="Times New Roman" w:hAnsi="Times New Roman"/>
                <w:noProof/>
                <w:sz w:val="20"/>
              </w:rPr>
              <w:t xml:space="preserve">Ponderea mandatelor permanente în numărul total de locuri ocupate în consiliile de administrație/de supraveghere ale întreprinderilor deținute de stat aflate în sfera de competență a autorităților publice locale este de cel puțin </w:t>
            </w:r>
            <w:r w:rsidRPr="00CA463A">
              <w:rPr>
                <w:rFonts w:ascii="Times New Roman" w:hAnsi="Times New Roman"/>
                <w:noProof/>
                <w:sz w:val="20"/>
              </w:rPr>
              <w:t>80</w:t>
            </w:r>
            <w:r>
              <w:rPr>
                <w:rFonts w:ascii="Times New Roman" w:hAnsi="Times New Roman"/>
                <w:noProof/>
                <w:sz w:val="20"/>
              </w:rPr>
              <w:t xml:space="preserve"> %, procent demonstrat pe baza datelor oficiale furnizate de Oficiul Național al Registrului Comerțului. Un mandat permanent înseamnă un mandat a cărui durată respectă articolul </w:t>
            </w:r>
            <w:r w:rsidRPr="00CA463A">
              <w:rPr>
                <w:rFonts w:ascii="Times New Roman" w:hAnsi="Times New Roman"/>
                <w:noProof/>
                <w:sz w:val="20"/>
              </w:rPr>
              <w:t>8</w:t>
            </w:r>
            <w:r>
              <w:rPr>
                <w:rFonts w:ascii="Times New Roman" w:hAnsi="Times New Roman"/>
                <w:noProof/>
                <w:sz w:val="20"/>
              </w:rPr>
              <w:t xml:space="preserve"> alineatul (</w:t>
            </w:r>
            <w:r w:rsidRPr="00CA463A">
              <w:rPr>
                <w:rFonts w:ascii="Times New Roman" w:hAnsi="Times New Roman"/>
                <w:noProof/>
                <w:sz w:val="20"/>
              </w:rPr>
              <w:t>1</w:t>
            </w:r>
            <w:r>
              <w:rPr>
                <w:rFonts w:ascii="Times New Roman" w:hAnsi="Times New Roman"/>
                <w:noProof/>
                <w:sz w:val="20"/>
              </w:rPr>
              <w:t xml:space="preserve">) și articolul </w:t>
            </w:r>
            <w:r w:rsidRPr="00CA463A">
              <w:rPr>
                <w:rFonts w:ascii="Times New Roman" w:hAnsi="Times New Roman"/>
                <w:noProof/>
                <w:sz w:val="20"/>
              </w:rPr>
              <w:t>28</w:t>
            </w:r>
            <w:r>
              <w:rPr>
                <w:rFonts w:ascii="Times New Roman" w:hAnsi="Times New Roman"/>
                <w:noProof/>
                <w:sz w:val="20"/>
              </w:rPr>
              <w:t xml:space="preserve"> alineatul (</w:t>
            </w:r>
            <w:r w:rsidRPr="00CA463A">
              <w:rPr>
                <w:rFonts w:ascii="Times New Roman" w:hAnsi="Times New Roman"/>
                <w:noProof/>
                <w:sz w:val="20"/>
              </w:rPr>
              <w:t>8</w:t>
            </w:r>
            <w:r>
              <w:rPr>
                <w:rFonts w:ascii="Times New Roman" w:hAnsi="Times New Roman"/>
                <w:noProof/>
                <w:sz w:val="20"/>
              </w:rPr>
              <w:t xml:space="preserve">) din OUG nr. </w:t>
            </w:r>
            <w:r w:rsidRPr="00CA463A">
              <w:rPr>
                <w:rFonts w:ascii="Times New Roman" w:hAnsi="Times New Roman"/>
                <w:noProof/>
                <w:sz w:val="20"/>
              </w:rPr>
              <w:t>109</w:t>
            </w:r>
            <w:r>
              <w:rPr>
                <w:rFonts w:ascii="Times New Roman" w:hAnsi="Times New Roman"/>
                <w:noProof/>
                <w:sz w:val="20"/>
              </w:rPr>
              <w:t>/</w:t>
            </w:r>
            <w:r w:rsidRPr="00CA463A">
              <w:rPr>
                <w:rFonts w:ascii="Times New Roman" w:hAnsi="Times New Roman"/>
                <w:noProof/>
                <w:sz w:val="20"/>
              </w:rPr>
              <w:t>2011</w:t>
            </w:r>
            <w:r>
              <w:rPr>
                <w:rFonts w:ascii="Times New Roman" w:hAnsi="Times New Roman"/>
                <w:noProof/>
                <w:sz w:val="20"/>
              </w:rPr>
              <w:t xml:space="preserve">. În scopul atingerii acestei ținte, se iau în considerare numai întreprinderile deținute de stat aflate în sfera de competență a autorităților publice locale care sunt active în </w:t>
            </w:r>
            <w:r w:rsidRPr="00CA463A">
              <w:rPr>
                <w:rFonts w:ascii="Times New Roman" w:hAnsi="Times New Roman"/>
                <w:noProof/>
                <w:sz w:val="20"/>
              </w:rPr>
              <w:t>2026</w:t>
            </w:r>
            <w:r>
              <w:rPr>
                <w:rFonts w:ascii="Times New Roman" w:hAnsi="Times New Roman"/>
                <w:noProof/>
                <w:sz w:val="20"/>
              </w:rPr>
              <w:t xml:space="preserve">. </w:t>
            </w:r>
          </w:p>
          <w:p w14:paraId="6A7FC032" w14:textId="77777777" w:rsidR="00550A54" w:rsidRPr="00BD01A2" w:rsidRDefault="00550A54">
            <w:pPr>
              <w:spacing w:after="120" w:line="240" w:lineRule="auto"/>
              <w:jc w:val="both"/>
              <w:rPr>
                <w:rFonts w:ascii="Times New Roman" w:hAnsi="Times New Roman" w:cs="Times New Roman"/>
                <w:noProof/>
                <w:sz w:val="20"/>
                <w:szCs w:val="20"/>
              </w:rPr>
            </w:pPr>
            <w:r>
              <w:rPr>
                <w:rFonts w:ascii="Times New Roman" w:hAnsi="Times New Roman"/>
                <w:noProof/>
                <w:sz w:val="20"/>
              </w:rPr>
              <w:t xml:space="preserve">Întreprinderile de stat exceptate de la aplicarea OUG nr. </w:t>
            </w:r>
            <w:r w:rsidRPr="00CA463A">
              <w:rPr>
                <w:rFonts w:ascii="Times New Roman" w:hAnsi="Times New Roman"/>
                <w:noProof/>
                <w:sz w:val="20"/>
              </w:rPr>
              <w:t>109</w:t>
            </w:r>
            <w:r>
              <w:rPr>
                <w:rFonts w:ascii="Times New Roman" w:hAnsi="Times New Roman"/>
                <w:noProof/>
                <w:sz w:val="20"/>
              </w:rPr>
              <w:t>/</w:t>
            </w:r>
            <w:r w:rsidRPr="00CA463A">
              <w:rPr>
                <w:rFonts w:ascii="Times New Roman" w:hAnsi="Times New Roman"/>
                <w:noProof/>
                <w:sz w:val="20"/>
              </w:rPr>
              <w:t>2011</w:t>
            </w:r>
            <w:r>
              <w:rPr>
                <w:rFonts w:ascii="Times New Roman" w:hAnsi="Times New Roman"/>
                <w:noProof/>
                <w:sz w:val="20"/>
              </w:rPr>
              <w:t xml:space="preserve"> în temeiul articolului </w:t>
            </w:r>
            <w:r w:rsidRPr="00CA463A">
              <w:rPr>
                <w:rFonts w:ascii="Times New Roman" w:hAnsi="Times New Roman"/>
                <w:noProof/>
                <w:sz w:val="20"/>
              </w:rPr>
              <w:t>1</w:t>
            </w:r>
            <w:r>
              <w:rPr>
                <w:rFonts w:ascii="Times New Roman" w:hAnsi="Times New Roman"/>
                <w:noProof/>
                <w:sz w:val="20"/>
              </w:rPr>
              <w:t xml:space="preserve"> alineatul (</w:t>
            </w:r>
            <w:r w:rsidRPr="00CA463A">
              <w:rPr>
                <w:rFonts w:ascii="Times New Roman" w:hAnsi="Times New Roman"/>
                <w:noProof/>
                <w:sz w:val="20"/>
              </w:rPr>
              <w:t>7</w:t>
            </w:r>
            <w:r>
              <w:rPr>
                <w:rFonts w:ascii="Times New Roman" w:hAnsi="Times New Roman"/>
                <w:noProof/>
                <w:sz w:val="20"/>
              </w:rPr>
              <w:t xml:space="preserve">) din aceasta sunt excluse din calculele pentru atingerea acestei ținte. </w:t>
            </w:r>
          </w:p>
          <w:p w14:paraId="41FD3A52" w14:textId="42981233" w:rsidR="00550A54" w:rsidRPr="00BD01A2" w:rsidRDefault="00550A54">
            <w:pPr>
              <w:spacing w:after="120" w:line="240" w:lineRule="auto"/>
              <w:jc w:val="both"/>
              <w:rPr>
                <w:rFonts w:ascii="Times New Roman" w:hAnsi="Times New Roman" w:cs="Times New Roman"/>
                <w:noProof/>
                <w:sz w:val="20"/>
                <w:szCs w:val="20"/>
              </w:rPr>
            </w:pPr>
            <w:r>
              <w:rPr>
                <w:rFonts w:ascii="Times New Roman" w:hAnsi="Times New Roman"/>
                <w:noProof/>
                <w:sz w:val="20"/>
              </w:rPr>
              <w:t>Se furnizează ca dovezi listele membrilor permanenți și interimari ai consiliilor de administrație ale întreprinderilor deținute de stat luate în considerare în scopul acestui obiectiv, astfel cum sunt demonstrate pe baza datelor oficiale furnizate de Oficiul Național al Registrului Comerțului.</w:t>
            </w:r>
            <w:r w:rsidR="000F0BAE">
              <w:rPr>
                <w:rFonts w:ascii="Times New Roman" w:hAnsi="Times New Roman"/>
                <w:noProof/>
                <w:sz w:val="20"/>
              </w:rPr>
              <w:t xml:space="preserve"> </w:t>
            </w:r>
          </w:p>
          <w:p w14:paraId="2AB334CE" w14:textId="77777777" w:rsidR="00550A54" w:rsidRPr="00BD01A2" w:rsidRDefault="00550A54">
            <w:pPr>
              <w:spacing w:after="120" w:line="240" w:lineRule="auto"/>
              <w:jc w:val="both"/>
              <w:rPr>
                <w:rFonts w:ascii="Times New Roman" w:hAnsi="Times New Roman" w:cs="Times New Roman"/>
                <w:noProof/>
                <w:sz w:val="20"/>
                <w:szCs w:val="20"/>
              </w:rPr>
            </w:pPr>
            <w:r>
              <w:rPr>
                <w:rFonts w:ascii="Times New Roman" w:hAnsi="Times New Roman"/>
                <w:noProof/>
                <w:sz w:val="20"/>
              </w:rPr>
              <w:t xml:space="preserve">În plus, în scopul atingerii acestei ținte, întreprinderile deținute de stat active sunt cele identificate în lista publicată de Ministerul Finanțelor în conformitate cu Ordinul nr. </w:t>
            </w:r>
            <w:r w:rsidRPr="00CA463A">
              <w:rPr>
                <w:rFonts w:ascii="Times New Roman" w:hAnsi="Times New Roman"/>
                <w:noProof/>
                <w:sz w:val="20"/>
              </w:rPr>
              <w:t>2873</w:t>
            </w:r>
            <w:r>
              <w:rPr>
                <w:rFonts w:ascii="Times New Roman" w:hAnsi="Times New Roman"/>
                <w:noProof/>
                <w:sz w:val="20"/>
              </w:rPr>
              <w:t>/</w:t>
            </w:r>
            <w:r w:rsidRPr="00CA463A">
              <w:rPr>
                <w:rFonts w:ascii="Times New Roman" w:hAnsi="Times New Roman"/>
                <w:noProof/>
                <w:sz w:val="20"/>
              </w:rPr>
              <w:t>2016</w:t>
            </w:r>
            <w:r>
              <w:rPr>
                <w:rFonts w:ascii="Times New Roman" w:hAnsi="Times New Roman"/>
                <w:noProof/>
                <w:sz w:val="20"/>
              </w:rPr>
              <w:t>.</w:t>
            </w:r>
          </w:p>
        </w:tc>
      </w:tr>
      <w:tr w:rsidR="00550A54" w:rsidRPr="00BD01A2" w14:paraId="69702EA4" w14:textId="77777777">
        <w:trPr>
          <w:trHeight w:val="309"/>
        </w:trPr>
        <w:tc>
          <w:tcPr>
            <w:tcW w:w="822" w:type="dxa"/>
            <w:shd w:val="clear" w:color="auto" w:fill="C6EFCE"/>
            <w:noWrap/>
          </w:tcPr>
          <w:p w14:paraId="1639F87D" w14:textId="77777777" w:rsidR="00550A54" w:rsidRPr="00BD01A2" w:rsidRDefault="00550A5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443</w:t>
            </w:r>
          </w:p>
        </w:tc>
        <w:tc>
          <w:tcPr>
            <w:tcW w:w="2166" w:type="dxa"/>
            <w:shd w:val="clear" w:color="auto" w:fill="C6EFCE"/>
            <w:noWrap/>
          </w:tcPr>
          <w:p w14:paraId="48FE9D84"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9</w:t>
            </w:r>
            <w:r>
              <w:rPr>
                <w:rFonts w:ascii="Times New Roman" w:hAnsi="Times New Roman"/>
                <w:noProof/>
                <w:sz w:val="20"/>
              </w:rPr>
              <w:t>. Îmbunătățirea cadrului procedural de implementare a principiilor guvernanței corporative în cadrul întreprinderilor de stat</w:t>
            </w:r>
          </w:p>
        </w:tc>
        <w:tc>
          <w:tcPr>
            <w:tcW w:w="1320" w:type="dxa"/>
            <w:shd w:val="clear" w:color="auto" w:fill="C6EFCE"/>
            <w:noWrap/>
          </w:tcPr>
          <w:p w14:paraId="6AED9D14"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Țintă</w:t>
            </w:r>
          </w:p>
        </w:tc>
        <w:tc>
          <w:tcPr>
            <w:tcW w:w="1626" w:type="dxa"/>
            <w:shd w:val="clear" w:color="auto" w:fill="C6EFCE"/>
            <w:noWrap/>
          </w:tcPr>
          <w:p w14:paraId="38AFF716" w14:textId="4DA53E06" w:rsidR="00550A54" w:rsidRPr="00BD01A2" w:rsidRDefault="00550A5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Companii centrale de stat aflate în subordinea Ministerului Energiei sau a Ministerului Transporturilor listate sau restructurate </w:t>
            </w:r>
          </w:p>
        </w:tc>
        <w:tc>
          <w:tcPr>
            <w:tcW w:w="1547" w:type="dxa"/>
            <w:shd w:val="clear" w:color="auto" w:fill="C6EFCE"/>
            <w:noWrap/>
          </w:tcPr>
          <w:p w14:paraId="51A6D358" w14:textId="77777777" w:rsidR="00550A54" w:rsidRPr="00CA463A" w:rsidRDefault="00550A54">
            <w:pPr>
              <w:spacing w:before="120" w:after="0" w:line="240" w:lineRule="auto"/>
              <w:jc w:val="both"/>
              <w:rPr>
                <w:rFonts w:ascii="Times New Roman" w:hAnsi="Times New Roman" w:cs="Times New Roman"/>
                <w:noProof/>
                <w:sz w:val="20"/>
                <w:szCs w:val="20"/>
                <w:lang w:val="fr-FR"/>
              </w:rPr>
            </w:pPr>
          </w:p>
        </w:tc>
        <w:tc>
          <w:tcPr>
            <w:tcW w:w="1344" w:type="dxa"/>
            <w:shd w:val="clear" w:color="auto" w:fill="C6EFCE"/>
            <w:noWrap/>
          </w:tcPr>
          <w:p w14:paraId="0806B455"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Număr</w:t>
            </w:r>
          </w:p>
        </w:tc>
        <w:tc>
          <w:tcPr>
            <w:tcW w:w="1109" w:type="dxa"/>
            <w:shd w:val="clear" w:color="auto" w:fill="C6EFCE"/>
            <w:noWrap/>
          </w:tcPr>
          <w:p w14:paraId="0440E0CC" w14:textId="77777777" w:rsidR="00550A54" w:rsidRPr="00BD01A2" w:rsidRDefault="00550A54">
            <w:pPr>
              <w:spacing w:after="0" w:line="240" w:lineRule="auto"/>
              <w:rPr>
                <w:rFonts w:ascii="Times New Roman" w:hAnsi="Times New Roman" w:cs="Times New Roman"/>
                <w:noProof/>
                <w:sz w:val="20"/>
                <w:szCs w:val="20"/>
              </w:rPr>
            </w:pPr>
            <w:r w:rsidRPr="00CA463A">
              <w:rPr>
                <w:rFonts w:ascii="Times New Roman" w:hAnsi="Times New Roman"/>
                <w:noProof/>
                <w:sz w:val="20"/>
              </w:rPr>
              <w:t>0</w:t>
            </w:r>
          </w:p>
        </w:tc>
        <w:tc>
          <w:tcPr>
            <w:tcW w:w="872" w:type="dxa"/>
            <w:shd w:val="clear" w:color="auto" w:fill="C6EFCE"/>
          </w:tcPr>
          <w:p w14:paraId="47FCA343" w14:textId="77777777" w:rsidR="00550A54" w:rsidRPr="00BD01A2" w:rsidRDefault="00550A54">
            <w:pPr>
              <w:spacing w:after="0" w:line="240" w:lineRule="auto"/>
              <w:rPr>
                <w:rFonts w:ascii="Times New Roman" w:hAnsi="Times New Roman" w:cs="Times New Roman"/>
                <w:noProof/>
                <w:sz w:val="20"/>
                <w:szCs w:val="20"/>
              </w:rPr>
            </w:pPr>
            <w:r w:rsidRPr="00CA463A">
              <w:rPr>
                <w:rFonts w:ascii="Times New Roman" w:hAnsi="Times New Roman"/>
                <w:noProof/>
                <w:sz w:val="20"/>
              </w:rPr>
              <w:t>3</w:t>
            </w:r>
          </w:p>
        </w:tc>
        <w:tc>
          <w:tcPr>
            <w:tcW w:w="1082" w:type="dxa"/>
            <w:shd w:val="clear" w:color="auto" w:fill="C6EFCE"/>
            <w:noWrap/>
          </w:tcPr>
          <w:p w14:paraId="4210212C"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820" w:type="dxa"/>
            <w:shd w:val="clear" w:color="auto" w:fill="C6EFCE"/>
            <w:noWrap/>
          </w:tcPr>
          <w:p w14:paraId="7FD57B08" w14:textId="77777777" w:rsidR="00550A54" w:rsidRPr="00BD01A2" w:rsidRDefault="00550A5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2026</w:t>
            </w:r>
          </w:p>
        </w:tc>
        <w:tc>
          <w:tcPr>
            <w:tcW w:w="3168" w:type="dxa"/>
            <w:shd w:val="clear" w:color="auto" w:fill="C6EFCE"/>
            <w:noWrap/>
          </w:tcPr>
          <w:p w14:paraId="3BDDF13F" w14:textId="77777777" w:rsidR="00550A54" w:rsidRPr="00BD01A2" w:rsidRDefault="00550A5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Cel puțin trei întreprinderi deținute de stat aflate în subordinea Ministerului Energiei sau a Ministerului Transporturilor sunt listate sau restructurate. Acestea se adaugă listării a cel puțin </w:t>
            </w:r>
            <w:r w:rsidRPr="00CA463A">
              <w:rPr>
                <w:rFonts w:ascii="Times New Roman" w:hAnsi="Times New Roman"/>
                <w:noProof/>
                <w:sz w:val="20"/>
              </w:rPr>
              <w:t>15</w:t>
            </w:r>
            <w:r>
              <w:rPr>
                <w:rFonts w:ascii="Times New Roman" w:hAnsi="Times New Roman"/>
                <w:noProof/>
                <w:sz w:val="20"/>
              </w:rPr>
              <w:t xml:space="preserve"> % din acțiunile Hidroelectrica, impusă la ținta </w:t>
            </w:r>
            <w:r w:rsidRPr="00CA463A">
              <w:rPr>
                <w:rFonts w:ascii="Times New Roman" w:hAnsi="Times New Roman"/>
                <w:noProof/>
                <w:sz w:val="20"/>
              </w:rPr>
              <w:t>122</w:t>
            </w:r>
            <w:r>
              <w:rPr>
                <w:rFonts w:ascii="Times New Roman" w:hAnsi="Times New Roman"/>
                <w:noProof/>
                <w:sz w:val="20"/>
              </w:rPr>
              <w:t>.</w:t>
            </w:r>
          </w:p>
          <w:p w14:paraId="4C7CC3CB" w14:textId="77777777" w:rsidR="00550A54" w:rsidRPr="00BD01A2" w:rsidRDefault="00550A54">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În scopul atingerii acestei ținte, restructurarea poate lua forma dizolvării, fuziunii, divizării sau lichidării, în conformitate cu dispozițiile Legii nr. </w:t>
            </w:r>
            <w:r w:rsidRPr="00CA463A">
              <w:rPr>
                <w:rFonts w:ascii="Times New Roman" w:hAnsi="Times New Roman"/>
                <w:noProof/>
                <w:sz w:val="20"/>
              </w:rPr>
              <w:t>31</w:t>
            </w:r>
            <w:r>
              <w:rPr>
                <w:rFonts w:ascii="Times New Roman" w:hAnsi="Times New Roman"/>
                <w:noProof/>
                <w:sz w:val="20"/>
              </w:rPr>
              <w:t>/</w:t>
            </w:r>
            <w:r w:rsidRPr="00CA463A">
              <w:rPr>
                <w:rFonts w:ascii="Times New Roman" w:hAnsi="Times New Roman"/>
                <w:noProof/>
                <w:sz w:val="20"/>
              </w:rPr>
              <w:t>1990</w:t>
            </w:r>
            <w:r>
              <w:rPr>
                <w:rFonts w:ascii="Times New Roman" w:hAnsi="Times New Roman"/>
                <w:noProof/>
                <w:sz w:val="20"/>
              </w:rPr>
              <w:t xml:space="preserve"> sau ale Legii nr. </w:t>
            </w:r>
            <w:r w:rsidRPr="00CA463A">
              <w:rPr>
                <w:rFonts w:ascii="Times New Roman" w:hAnsi="Times New Roman"/>
                <w:noProof/>
                <w:sz w:val="20"/>
              </w:rPr>
              <w:t>85</w:t>
            </w:r>
            <w:r>
              <w:rPr>
                <w:rFonts w:ascii="Times New Roman" w:hAnsi="Times New Roman"/>
                <w:noProof/>
                <w:sz w:val="20"/>
              </w:rPr>
              <w:t>/</w:t>
            </w:r>
            <w:r w:rsidRPr="00CA463A">
              <w:rPr>
                <w:rFonts w:ascii="Times New Roman" w:hAnsi="Times New Roman"/>
                <w:noProof/>
                <w:sz w:val="20"/>
              </w:rPr>
              <w:t>2014</w:t>
            </w:r>
            <w:r>
              <w:rPr>
                <w:rFonts w:ascii="Times New Roman" w:hAnsi="Times New Roman"/>
                <w:noProof/>
                <w:sz w:val="20"/>
              </w:rPr>
              <w:t>.</w:t>
            </w:r>
          </w:p>
        </w:tc>
      </w:tr>
      <w:tr w:rsidR="00550A54" w:rsidRPr="00BD01A2" w14:paraId="1038D6E5" w14:textId="77777777">
        <w:trPr>
          <w:trHeight w:val="309"/>
        </w:trPr>
        <w:tc>
          <w:tcPr>
            <w:tcW w:w="822" w:type="dxa"/>
            <w:shd w:val="clear" w:color="auto" w:fill="C6EFCE"/>
            <w:noWrap/>
          </w:tcPr>
          <w:p w14:paraId="0FBA3900" w14:textId="77777777" w:rsidR="00550A54" w:rsidRPr="00BD01A2" w:rsidRDefault="00550A5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449</w:t>
            </w:r>
          </w:p>
        </w:tc>
        <w:tc>
          <w:tcPr>
            <w:tcW w:w="2166" w:type="dxa"/>
            <w:shd w:val="clear" w:color="auto" w:fill="C6EFCE"/>
            <w:noWrap/>
          </w:tcPr>
          <w:p w14:paraId="76296C4B" w14:textId="333AC688"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4</w:t>
            </w:r>
            <w:r>
              <w:rPr>
                <w:rFonts w:ascii="Times New Roman" w:hAnsi="Times New Roman"/>
                <w:noProof/>
                <w:sz w:val="20"/>
              </w:rPr>
              <w:t xml:space="preserve">. Creșterea capacității organizațiilor societății civile de stimulare a cetățeniei active, de implicare profesionistă în planificarea și implementarea politicilor publice privind drepturile sociale vizate de planul național de redresare și reziliență și monitorizarea reformelor asociate </w:t>
            </w:r>
          </w:p>
        </w:tc>
        <w:tc>
          <w:tcPr>
            <w:tcW w:w="1320" w:type="dxa"/>
            <w:shd w:val="clear" w:color="auto" w:fill="C6EFCE"/>
            <w:noWrap/>
          </w:tcPr>
          <w:p w14:paraId="2E2C7B66"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 xml:space="preserve">Jalon </w:t>
            </w:r>
          </w:p>
        </w:tc>
        <w:tc>
          <w:tcPr>
            <w:tcW w:w="1626" w:type="dxa"/>
            <w:shd w:val="clear" w:color="auto" w:fill="C6EFCE"/>
            <w:noWrap/>
          </w:tcPr>
          <w:p w14:paraId="7B86BF29"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Intrarea în vigoare a legislației privind dialogul social, care să prevadă un dialog social și negocieri colective semnificative și oportune, în conformitate cu recomandările OIM</w:t>
            </w:r>
          </w:p>
        </w:tc>
        <w:tc>
          <w:tcPr>
            <w:tcW w:w="1547" w:type="dxa"/>
            <w:shd w:val="clear" w:color="auto" w:fill="C6EFCE"/>
            <w:noWrap/>
          </w:tcPr>
          <w:p w14:paraId="7B607031"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Dispoziție legală care indică intrarea în vigoare a legii privind dialogul social</w:t>
            </w:r>
          </w:p>
        </w:tc>
        <w:tc>
          <w:tcPr>
            <w:tcW w:w="1344" w:type="dxa"/>
            <w:shd w:val="clear" w:color="auto" w:fill="C6EFCE"/>
            <w:noWrap/>
          </w:tcPr>
          <w:p w14:paraId="3DBD0202" w14:textId="77777777" w:rsidR="00550A54" w:rsidRPr="00BD01A2" w:rsidRDefault="00550A54">
            <w:pPr>
              <w:spacing w:after="0" w:line="240" w:lineRule="auto"/>
              <w:rPr>
                <w:rFonts w:ascii="Times New Roman" w:hAnsi="Times New Roman" w:cs="Times New Roman"/>
                <w:noProof/>
                <w:sz w:val="20"/>
                <w:szCs w:val="20"/>
                <w:lang w:val="en-GB"/>
              </w:rPr>
            </w:pPr>
          </w:p>
        </w:tc>
        <w:tc>
          <w:tcPr>
            <w:tcW w:w="1109" w:type="dxa"/>
            <w:shd w:val="clear" w:color="auto" w:fill="C6EFCE"/>
            <w:noWrap/>
          </w:tcPr>
          <w:p w14:paraId="1702EA75" w14:textId="77777777" w:rsidR="00550A54" w:rsidRPr="00BD01A2" w:rsidRDefault="00550A54">
            <w:pPr>
              <w:spacing w:after="0" w:line="240" w:lineRule="auto"/>
              <w:rPr>
                <w:rFonts w:ascii="Times New Roman" w:hAnsi="Times New Roman" w:cs="Times New Roman"/>
                <w:noProof/>
                <w:sz w:val="20"/>
                <w:szCs w:val="20"/>
                <w:lang w:val="en-GB"/>
              </w:rPr>
            </w:pPr>
          </w:p>
        </w:tc>
        <w:tc>
          <w:tcPr>
            <w:tcW w:w="872" w:type="dxa"/>
            <w:shd w:val="clear" w:color="auto" w:fill="C6EFCE"/>
          </w:tcPr>
          <w:p w14:paraId="65E95B46" w14:textId="77777777" w:rsidR="00550A54" w:rsidRPr="00BD01A2" w:rsidRDefault="00550A54">
            <w:pPr>
              <w:spacing w:after="0" w:line="240" w:lineRule="auto"/>
              <w:rPr>
                <w:rFonts w:ascii="Times New Roman" w:hAnsi="Times New Roman" w:cs="Times New Roman"/>
                <w:noProof/>
                <w:sz w:val="20"/>
                <w:szCs w:val="20"/>
                <w:lang w:val="en-GB"/>
              </w:rPr>
            </w:pPr>
          </w:p>
        </w:tc>
        <w:tc>
          <w:tcPr>
            <w:tcW w:w="1082" w:type="dxa"/>
            <w:shd w:val="clear" w:color="auto" w:fill="C6EFCE"/>
            <w:noWrap/>
          </w:tcPr>
          <w:p w14:paraId="445F854A"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20" w:type="dxa"/>
            <w:shd w:val="clear" w:color="auto" w:fill="C6EFCE"/>
            <w:noWrap/>
          </w:tcPr>
          <w:p w14:paraId="1F894133" w14:textId="77777777" w:rsidR="00550A54" w:rsidRPr="00BD01A2" w:rsidRDefault="00550A5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2022</w:t>
            </w:r>
          </w:p>
        </w:tc>
        <w:tc>
          <w:tcPr>
            <w:tcW w:w="3168" w:type="dxa"/>
            <w:shd w:val="clear" w:color="auto" w:fill="C6EFCE"/>
            <w:noWrap/>
          </w:tcPr>
          <w:p w14:paraId="6F9708C8"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Intrarea în vigoare a unei noi legi privind dialogul social, negociată cu partenerii sociali. Legea va remedia deficiențele procesului de dialog social, astfel cum au fost evidențiate în recomandarea specifică de țară relevantă, și va fi în conformitate cu recomandările Organizației Internaționale a Muncii emise în aprilie </w:t>
            </w:r>
            <w:r w:rsidRPr="00CA463A">
              <w:rPr>
                <w:rFonts w:ascii="Times New Roman" w:hAnsi="Times New Roman"/>
                <w:noProof/>
                <w:sz w:val="20"/>
              </w:rPr>
              <w:t>2018</w:t>
            </w:r>
            <w:r>
              <w:rPr>
                <w:rFonts w:ascii="Times New Roman" w:hAnsi="Times New Roman"/>
                <w:noProof/>
                <w:sz w:val="20"/>
              </w:rPr>
              <w:t xml:space="preserve"> și menționate în considerentul </w:t>
            </w:r>
            <w:r w:rsidRPr="00CA463A">
              <w:rPr>
                <w:rFonts w:ascii="Times New Roman" w:hAnsi="Times New Roman"/>
                <w:noProof/>
                <w:sz w:val="20"/>
              </w:rPr>
              <w:t>25</w:t>
            </w:r>
            <w:r>
              <w:rPr>
                <w:rFonts w:ascii="Times New Roman" w:hAnsi="Times New Roman"/>
                <w:noProof/>
                <w:sz w:val="20"/>
              </w:rPr>
              <w:t xml:space="preserve"> din recomandările specifice de țară pentru </w:t>
            </w:r>
            <w:r w:rsidRPr="00CA463A">
              <w:rPr>
                <w:rFonts w:ascii="Times New Roman" w:hAnsi="Times New Roman"/>
                <w:noProof/>
                <w:sz w:val="20"/>
              </w:rPr>
              <w:t>2020</w:t>
            </w:r>
            <w:r>
              <w:rPr>
                <w:rFonts w:ascii="Times New Roman" w:hAnsi="Times New Roman"/>
                <w:noProof/>
                <w:sz w:val="20"/>
              </w:rPr>
              <w:t xml:space="preserve">. De asemenea, legea va prevedea o revizuire a definiției sectoarelor economice ca bază pentru contractele colective la nivel de sector. </w:t>
            </w:r>
          </w:p>
        </w:tc>
      </w:tr>
      <w:tr w:rsidR="00550A54" w:rsidRPr="00BD01A2" w14:paraId="579A4194" w14:textId="77777777">
        <w:trPr>
          <w:trHeight w:val="309"/>
        </w:trPr>
        <w:tc>
          <w:tcPr>
            <w:tcW w:w="822" w:type="dxa"/>
            <w:shd w:val="clear" w:color="auto" w:fill="C6EFCE"/>
            <w:noWrap/>
          </w:tcPr>
          <w:p w14:paraId="6F98DAF1" w14:textId="77777777" w:rsidR="00550A54" w:rsidRPr="00BD01A2" w:rsidRDefault="00550A5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450</w:t>
            </w:r>
          </w:p>
        </w:tc>
        <w:tc>
          <w:tcPr>
            <w:tcW w:w="2166" w:type="dxa"/>
            <w:shd w:val="clear" w:color="auto" w:fill="C6EFCE"/>
            <w:noWrap/>
          </w:tcPr>
          <w:p w14:paraId="561441E4" w14:textId="37F6F8D5"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5</w:t>
            </w:r>
            <w:r>
              <w:rPr>
                <w:rFonts w:ascii="Times New Roman" w:hAnsi="Times New Roman"/>
                <w:noProof/>
                <w:sz w:val="20"/>
              </w:rPr>
              <w:t>. Monitorizarea și implementarea planului</w:t>
            </w:r>
          </w:p>
          <w:p w14:paraId="6230A8DC" w14:textId="77777777" w:rsidR="00550A54" w:rsidRPr="00BD01A2" w:rsidRDefault="00550A54">
            <w:pPr>
              <w:spacing w:after="0" w:line="240" w:lineRule="auto"/>
              <w:jc w:val="both"/>
              <w:rPr>
                <w:rFonts w:ascii="Times New Roman" w:hAnsi="Times New Roman" w:cs="Times New Roman"/>
                <w:noProof/>
                <w:sz w:val="20"/>
                <w:szCs w:val="20"/>
                <w:lang w:val="en-GB"/>
              </w:rPr>
            </w:pPr>
          </w:p>
        </w:tc>
        <w:tc>
          <w:tcPr>
            <w:tcW w:w="1320" w:type="dxa"/>
            <w:shd w:val="clear" w:color="auto" w:fill="C6EFCE"/>
            <w:noWrap/>
          </w:tcPr>
          <w:p w14:paraId="7FCAE260"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Jalon</w:t>
            </w:r>
          </w:p>
        </w:tc>
        <w:tc>
          <w:tcPr>
            <w:tcW w:w="1626" w:type="dxa"/>
            <w:shd w:val="clear" w:color="auto" w:fill="C6EFCE"/>
            <w:noWrap/>
          </w:tcPr>
          <w:p w14:paraId="255B70A4"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Audit și controale: informații pentru monitorizarea implementării planului de redresare și reziliență</w:t>
            </w:r>
          </w:p>
        </w:tc>
        <w:tc>
          <w:tcPr>
            <w:tcW w:w="1547" w:type="dxa"/>
            <w:shd w:val="clear" w:color="auto" w:fill="C6EFCE"/>
            <w:noWrap/>
          </w:tcPr>
          <w:p w14:paraId="3FFD0F7B"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Raport de audit care confirmă funcționalitățile sistemului de registre </w:t>
            </w:r>
          </w:p>
        </w:tc>
        <w:tc>
          <w:tcPr>
            <w:tcW w:w="1344" w:type="dxa"/>
            <w:shd w:val="clear" w:color="auto" w:fill="C6EFCE"/>
            <w:noWrap/>
          </w:tcPr>
          <w:p w14:paraId="6A47BB98" w14:textId="77777777" w:rsidR="00550A54" w:rsidRPr="00CA463A" w:rsidRDefault="00550A54">
            <w:pPr>
              <w:spacing w:after="0" w:line="240" w:lineRule="auto"/>
              <w:rPr>
                <w:rFonts w:ascii="Times New Roman" w:hAnsi="Times New Roman" w:cs="Times New Roman"/>
                <w:noProof/>
                <w:sz w:val="20"/>
                <w:szCs w:val="20"/>
                <w:lang w:val="fr-FR"/>
              </w:rPr>
            </w:pPr>
          </w:p>
        </w:tc>
        <w:tc>
          <w:tcPr>
            <w:tcW w:w="1109" w:type="dxa"/>
            <w:shd w:val="clear" w:color="auto" w:fill="C6EFCE"/>
            <w:noWrap/>
          </w:tcPr>
          <w:p w14:paraId="5CF4B539" w14:textId="77777777" w:rsidR="00550A54" w:rsidRPr="00CA463A" w:rsidRDefault="00550A54">
            <w:pPr>
              <w:spacing w:after="0" w:line="240" w:lineRule="auto"/>
              <w:rPr>
                <w:rFonts w:ascii="Times New Roman" w:hAnsi="Times New Roman" w:cs="Times New Roman"/>
                <w:noProof/>
                <w:sz w:val="20"/>
                <w:szCs w:val="20"/>
                <w:lang w:val="fr-FR"/>
              </w:rPr>
            </w:pPr>
          </w:p>
        </w:tc>
        <w:tc>
          <w:tcPr>
            <w:tcW w:w="872" w:type="dxa"/>
            <w:shd w:val="clear" w:color="auto" w:fill="C6EFCE"/>
          </w:tcPr>
          <w:p w14:paraId="32D920FA" w14:textId="77777777" w:rsidR="00550A54" w:rsidRPr="00CA463A" w:rsidRDefault="00550A54">
            <w:pPr>
              <w:spacing w:after="0" w:line="240" w:lineRule="auto"/>
              <w:rPr>
                <w:rFonts w:ascii="Times New Roman" w:hAnsi="Times New Roman" w:cs="Times New Roman"/>
                <w:noProof/>
                <w:sz w:val="20"/>
                <w:szCs w:val="20"/>
                <w:lang w:val="fr-FR"/>
              </w:rPr>
            </w:pPr>
          </w:p>
        </w:tc>
        <w:tc>
          <w:tcPr>
            <w:tcW w:w="1082" w:type="dxa"/>
            <w:shd w:val="clear" w:color="auto" w:fill="C6EFCE"/>
            <w:noWrap/>
          </w:tcPr>
          <w:p w14:paraId="4ED2E56B"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20" w:type="dxa"/>
            <w:shd w:val="clear" w:color="auto" w:fill="C6EFCE"/>
            <w:noWrap/>
          </w:tcPr>
          <w:p w14:paraId="0BB82878" w14:textId="77777777" w:rsidR="00550A54" w:rsidRPr="00BD01A2" w:rsidRDefault="00550A54">
            <w:pPr>
              <w:spacing w:after="0" w:line="240" w:lineRule="auto"/>
              <w:rPr>
                <w:rFonts w:ascii="Times New Roman" w:hAnsi="Times New Roman" w:cs="Times New Roman"/>
                <w:noProof/>
                <w:sz w:val="20"/>
                <w:szCs w:val="20"/>
              </w:rPr>
            </w:pPr>
            <w:r w:rsidRPr="00CA463A">
              <w:rPr>
                <w:rFonts w:ascii="Times New Roman" w:hAnsi="Times New Roman"/>
                <w:noProof/>
                <w:sz w:val="20"/>
              </w:rPr>
              <w:t>2021</w:t>
            </w:r>
          </w:p>
        </w:tc>
        <w:tc>
          <w:tcPr>
            <w:tcW w:w="3168" w:type="dxa"/>
            <w:shd w:val="clear" w:color="auto" w:fill="C6EFCE"/>
            <w:noWrap/>
          </w:tcPr>
          <w:p w14:paraId="32F53AF8" w14:textId="77777777" w:rsidR="00550A54" w:rsidRPr="00BD01A2" w:rsidRDefault="00550A54">
            <w:pPr>
              <w:spacing w:after="0"/>
              <w:jc w:val="both"/>
              <w:rPr>
                <w:rFonts w:ascii="Times New Roman" w:hAnsi="Times New Roman" w:cs="Times New Roman"/>
                <w:noProof/>
                <w:sz w:val="20"/>
                <w:szCs w:val="20"/>
              </w:rPr>
            </w:pPr>
            <w:r>
              <w:rPr>
                <w:rFonts w:ascii="Times New Roman" w:hAnsi="Times New Roman"/>
                <w:noProof/>
                <w:sz w:val="20"/>
              </w:rPr>
              <w:t xml:space="preserve">Un sistem de registre pentru monitorizarea punerii în aplicare a planului de redresare și reziliență va deveni operațional înainte de prima cerere de plată (cu excepția prefinanțării). </w:t>
            </w:r>
          </w:p>
          <w:p w14:paraId="04E3F87D" w14:textId="77777777" w:rsidR="00550A54" w:rsidRPr="00BD01A2" w:rsidRDefault="00550A54">
            <w:pPr>
              <w:spacing w:after="0"/>
              <w:jc w:val="both"/>
              <w:rPr>
                <w:rFonts w:ascii="Times New Roman" w:hAnsi="Times New Roman" w:cs="Times New Roman"/>
                <w:noProof/>
                <w:sz w:val="20"/>
                <w:szCs w:val="20"/>
              </w:rPr>
            </w:pPr>
            <w:r>
              <w:rPr>
                <w:rFonts w:ascii="Times New Roman" w:hAnsi="Times New Roman"/>
                <w:noProof/>
                <w:sz w:val="20"/>
              </w:rPr>
              <w:t>Sistemul va include cel puțin următoarele funcționalități:</w:t>
            </w:r>
          </w:p>
          <w:p w14:paraId="38C09652" w14:textId="77777777" w:rsidR="00550A54" w:rsidRPr="00BD01A2" w:rsidRDefault="00550A54">
            <w:pPr>
              <w:spacing w:after="0"/>
              <w:jc w:val="both"/>
              <w:rPr>
                <w:rFonts w:ascii="Times New Roman" w:hAnsi="Times New Roman" w:cs="Times New Roman"/>
                <w:noProof/>
                <w:sz w:val="20"/>
                <w:szCs w:val="20"/>
              </w:rPr>
            </w:pPr>
            <w:r>
              <w:rPr>
                <w:rFonts w:ascii="Times New Roman" w:hAnsi="Times New Roman"/>
                <w:noProof/>
                <w:sz w:val="20"/>
              </w:rPr>
              <w:t>(a) colectarea de date și monitorizarea îndeplinirii jaloanelor și a țintelor;</w:t>
            </w:r>
          </w:p>
          <w:p w14:paraId="4F53A97F"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(b) colectarea, stocarea și asigurarea accesului la datele prevăzute la articolul </w:t>
            </w:r>
            <w:r w:rsidRPr="00CA463A">
              <w:rPr>
                <w:rFonts w:ascii="Times New Roman" w:hAnsi="Times New Roman"/>
                <w:noProof/>
                <w:sz w:val="20"/>
              </w:rPr>
              <w:t>22</w:t>
            </w:r>
            <w:r>
              <w:rPr>
                <w:rFonts w:ascii="Times New Roman" w:hAnsi="Times New Roman"/>
                <w:noProof/>
                <w:sz w:val="20"/>
              </w:rPr>
              <w:t xml:space="preserve"> alineatul (</w:t>
            </w:r>
            <w:r w:rsidRPr="00CA463A">
              <w:rPr>
                <w:rFonts w:ascii="Times New Roman" w:hAnsi="Times New Roman"/>
                <w:noProof/>
                <w:sz w:val="20"/>
              </w:rPr>
              <w:t>2</w:t>
            </w:r>
            <w:r>
              <w:rPr>
                <w:rFonts w:ascii="Times New Roman" w:hAnsi="Times New Roman"/>
                <w:noProof/>
                <w:sz w:val="20"/>
              </w:rPr>
              <w:t>) litera (d) punctele (i)-(iii) din Regulamentul privind Mecanismul de redresare și reziliență.</w:t>
            </w:r>
          </w:p>
        </w:tc>
      </w:tr>
      <w:tr w:rsidR="00550A54" w:rsidRPr="00BD01A2" w14:paraId="78D05CCA" w14:textId="77777777">
        <w:trPr>
          <w:trHeight w:val="309"/>
        </w:trPr>
        <w:tc>
          <w:tcPr>
            <w:tcW w:w="822" w:type="dxa"/>
            <w:shd w:val="clear" w:color="auto" w:fill="C6EFCE"/>
            <w:noWrap/>
          </w:tcPr>
          <w:p w14:paraId="53D2BFCD" w14:textId="77777777" w:rsidR="00550A54" w:rsidRPr="00BD01A2" w:rsidRDefault="00550A5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451</w:t>
            </w:r>
          </w:p>
        </w:tc>
        <w:tc>
          <w:tcPr>
            <w:tcW w:w="2166" w:type="dxa"/>
            <w:shd w:val="clear" w:color="auto" w:fill="C6EFCE"/>
            <w:noWrap/>
          </w:tcPr>
          <w:p w14:paraId="57151109"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5</w:t>
            </w:r>
            <w:r>
              <w:rPr>
                <w:rFonts w:ascii="Times New Roman" w:hAnsi="Times New Roman"/>
                <w:noProof/>
                <w:sz w:val="20"/>
              </w:rPr>
              <w:t xml:space="preserve">. Monitorizarea și implementarea planului </w:t>
            </w:r>
          </w:p>
        </w:tc>
        <w:tc>
          <w:tcPr>
            <w:tcW w:w="1320" w:type="dxa"/>
            <w:shd w:val="clear" w:color="auto" w:fill="C6EFCE"/>
            <w:noWrap/>
          </w:tcPr>
          <w:p w14:paraId="5E3B5FE2"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Jalon</w:t>
            </w:r>
          </w:p>
        </w:tc>
        <w:tc>
          <w:tcPr>
            <w:tcW w:w="1626" w:type="dxa"/>
            <w:shd w:val="clear" w:color="auto" w:fill="C6EFCE"/>
            <w:noWrap/>
          </w:tcPr>
          <w:p w14:paraId="26DA443C"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Intrarea în vigoare a unei ordonanțe a guvernului privind stabilirea mandatului legal al Ministerului Investițiilor și Proiectelor Europene (MIPE), al Ministerului Finanțelor și al Autorității de Audit</w:t>
            </w:r>
          </w:p>
        </w:tc>
        <w:tc>
          <w:tcPr>
            <w:tcW w:w="1547" w:type="dxa"/>
            <w:shd w:val="clear" w:color="auto" w:fill="C6EFCE"/>
            <w:noWrap/>
          </w:tcPr>
          <w:p w14:paraId="1E787130"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Dispoziție legală care indică intrarea în vigoare a Ordonanței de urgență a Guvernului privind mecanismul financiar, de implementare, de control și de audit, inclusiv un mandat clar pentru cele trei instituții.</w:t>
            </w:r>
          </w:p>
        </w:tc>
        <w:tc>
          <w:tcPr>
            <w:tcW w:w="1344" w:type="dxa"/>
            <w:shd w:val="clear" w:color="auto" w:fill="C6EFCE"/>
            <w:noWrap/>
          </w:tcPr>
          <w:p w14:paraId="0D9B0B8B" w14:textId="77777777" w:rsidR="00550A54" w:rsidRPr="00CA463A" w:rsidRDefault="00550A54">
            <w:pPr>
              <w:spacing w:after="0" w:line="240" w:lineRule="auto"/>
              <w:rPr>
                <w:rFonts w:ascii="Times New Roman" w:hAnsi="Times New Roman" w:cs="Times New Roman"/>
                <w:noProof/>
                <w:sz w:val="20"/>
                <w:szCs w:val="20"/>
                <w:lang w:val="fr-FR"/>
              </w:rPr>
            </w:pPr>
          </w:p>
        </w:tc>
        <w:tc>
          <w:tcPr>
            <w:tcW w:w="1109" w:type="dxa"/>
            <w:shd w:val="clear" w:color="auto" w:fill="C6EFCE"/>
            <w:noWrap/>
          </w:tcPr>
          <w:p w14:paraId="10168374" w14:textId="77777777" w:rsidR="00550A54" w:rsidRPr="00CA463A" w:rsidRDefault="00550A54">
            <w:pPr>
              <w:spacing w:after="0" w:line="240" w:lineRule="auto"/>
              <w:rPr>
                <w:rFonts w:ascii="Times New Roman" w:hAnsi="Times New Roman" w:cs="Times New Roman"/>
                <w:noProof/>
                <w:sz w:val="20"/>
                <w:szCs w:val="20"/>
                <w:lang w:val="fr-FR"/>
              </w:rPr>
            </w:pPr>
          </w:p>
        </w:tc>
        <w:tc>
          <w:tcPr>
            <w:tcW w:w="872" w:type="dxa"/>
            <w:shd w:val="clear" w:color="auto" w:fill="C6EFCE"/>
          </w:tcPr>
          <w:p w14:paraId="4ABDB635" w14:textId="77777777" w:rsidR="00550A54" w:rsidRPr="00CA463A" w:rsidRDefault="00550A54">
            <w:pPr>
              <w:spacing w:after="0" w:line="240" w:lineRule="auto"/>
              <w:rPr>
                <w:rFonts w:ascii="Times New Roman" w:hAnsi="Times New Roman" w:cs="Times New Roman"/>
                <w:noProof/>
                <w:sz w:val="20"/>
                <w:szCs w:val="20"/>
                <w:lang w:val="fr-FR"/>
              </w:rPr>
            </w:pPr>
          </w:p>
        </w:tc>
        <w:tc>
          <w:tcPr>
            <w:tcW w:w="1082" w:type="dxa"/>
            <w:shd w:val="clear" w:color="auto" w:fill="C6EFCE"/>
            <w:noWrap/>
          </w:tcPr>
          <w:p w14:paraId="6B03EA84" w14:textId="77777777" w:rsidR="00550A54" w:rsidRPr="00BD01A2" w:rsidRDefault="00550A54">
            <w:pPr>
              <w:spacing w:after="0" w:line="240" w:lineRule="auto"/>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820" w:type="dxa"/>
            <w:shd w:val="clear" w:color="auto" w:fill="C6EFCE"/>
            <w:noWrap/>
          </w:tcPr>
          <w:p w14:paraId="1048ACF0" w14:textId="77777777" w:rsidR="00550A54" w:rsidRPr="00BD01A2" w:rsidRDefault="00550A54">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2021</w:t>
            </w:r>
          </w:p>
        </w:tc>
        <w:tc>
          <w:tcPr>
            <w:tcW w:w="3168" w:type="dxa"/>
            <w:shd w:val="clear" w:color="auto" w:fill="C6EFCE"/>
            <w:noWrap/>
          </w:tcPr>
          <w:p w14:paraId="4F1F24B7" w14:textId="77777777" w:rsidR="00550A54" w:rsidRPr="00BD01A2" w:rsidRDefault="00550A54">
            <w:pPr>
              <w:spacing w:after="0" w:line="240" w:lineRule="auto"/>
              <w:jc w:val="both"/>
              <w:rPr>
                <w:rFonts w:ascii="Times New Roman" w:hAnsi="Times New Roman" w:cs="Times New Roman"/>
                <w:noProof/>
                <w:sz w:val="20"/>
                <w:szCs w:val="20"/>
              </w:rPr>
            </w:pPr>
            <w:r>
              <w:rPr>
                <w:rFonts w:ascii="Times New Roman" w:hAnsi="Times New Roman"/>
                <w:noProof/>
                <w:sz w:val="20"/>
              </w:rPr>
              <w:t>Intrarea în vigoare a unei ordonanțe a guvernului de adoptare a cadrului instituțional pentru planul național de redresare și reziliență și a activităților desfășurate de instituțiile componente care încredințează MIPE competența și mandatul de a exercita toate sarcinile de monitorizare, verificare, control și recuperare, de elaborare și de semnare a cererilor de plată transmise Comisiei Europene, a declarației de gestiune și a rezumatului auditului. Același cadru va încredința, de asemenea, Ministerului Finanțelor competența pentru sarcinile legate de semnarea acordului de împrumut și a acordului de finanțare împreună cu MIPE și, de asemenea, va specifica activitățile pe care autoritatea de audit le va desfășura în cadrul mandatului său pentru planul național de redresare și reziliență.</w:t>
            </w:r>
          </w:p>
        </w:tc>
      </w:tr>
    </w:tbl>
    <w:p w14:paraId="6C84A931" w14:textId="77777777" w:rsidR="00550A54" w:rsidRPr="00CA463A" w:rsidRDefault="00550A54" w:rsidP="00550A54">
      <w:pPr>
        <w:rPr>
          <w:rFonts w:ascii="Times New Roman" w:hAnsi="Times New Roman" w:cs="Times New Roman"/>
          <w:noProof/>
        </w:rPr>
        <w:sectPr w:rsidR="00550A54" w:rsidRPr="00CA463A" w:rsidSect="00550A54">
          <w:headerReference w:type="even" r:id="rId329"/>
          <w:headerReference w:type="default" r:id="rId330"/>
          <w:footerReference w:type="even" r:id="rId331"/>
          <w:footerReference w:type="default" r:id="rId332"/>
          <w:headerReference w:type="first" r:id="rId333"/>
          <w:footerReference w:type="first" r:id="rId334"/>
          <w:pgSz w:w="16839" w:h="11907" w:orient="landscape"/>
          <w:pgMar w:top="1134" w:right="1134" w:bottom="1134" w:left="1134" w:header="567" w:footer="567" w:gutter="0"/>
          <w:cols w:space="720"/>
          <w:docGrid w:linePitch="360"/>
        </w:sectPr>
      </w:pPr>
    </w:p>
    <w:p w14:paraId="7D01D72C" w14:textId="77777777" w:rsidR="00B803E9" w:rsidRPr="002A5D1B" w:rsidRDefault="00B803E9" w:rsidP="00B803E9">
      <w:pPr>
        <w:keepNext/>
        <w:numPr>
          <w:ilvl w:val="0"/>
          <w:numId w:val="62"/>
        </w:numPr>
        <w:tabs>
          <w:tab w:val="left" w:pos="850"/>
        </w:tabs>
        <w:spacing w:before="360" w:after="120" w:line="240" w:lineRule="auto"/>
        <w:ind w:left="1271"/>
        <w:jc w:val="both"/>
        <w:outlineLvl w:val="0"/>
        <w:rPr>
          <w:rFonts w:ascii="Times New Roman" w:hAnsi="Times New Roman" w:cs="Times New Roman"/>
          <w:b/>
          <w:bCs/>
          <w:smallCaps/>
          <w:noProof/>
        </w:rPr>
      </w:pPr>
      <w:r w:rsidRPr="002A5D1B">
        <w:rPr>
          <w:rFonts w:ascii="Times New Roman" w:hAnsi="Times New Roman"/>
          <w:b/>
          <w:smallCaps/>
          <w:noProof/>
        </w:rPr>
        <w:t>COMPONENTA 15: Educație</w:t>
      </w:r>
    </w:p>
    <w:p w14:paraId="4AA8A001"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Această componentă a Planului de redresare și reziliență al României constă din </w:t>
      </w:r>
      <w:r w:rsidRPr="00CA463A">
        <w:rPr>
          <w:rFonts w:ascii="Times New Roman" w:hAnsi="Times New Roman"/>
          <w:noProof/>
        </w:rPr>
        <w:t>6</w:t>
      </w:r>
      <w:r>
        <w:rPr>
          <w:rFonts w:ascii="Times New Roman" w:hAnsi="Times New Roman"/>
          <w:noProof/>
        </w:rPr>
        <w:t xml:space="preserve"> subcomponente care abordează principalele provocări din sistemul de educație. Subcomponentele se înscriu în proiectul „România Educată”, care este strategia globală pentru reformarea sistemului de educație din România. Subcomponentele sunt enumerate mai jos.</w:t>
      </w:r>
    </w:p>
    <w:p w14:paraId="420F2B4B" w14:textId="77777777" w:rsidR="00B803E9" w:rsidRPr="00291374" w:rsidRDefault="00B803E9" w:rsidP="00B803E9">
      <w:pPr>
        <w:numPr>
          <w:ilvl w:val="5"/>
          <w:numId w:val="66"/>
        </w:numPr>
        <w:spacing w:before="120" w:after="120" w:line="240" w:lineRule="auto"/>
        <w:ind w:left="425"/>
        <w:jc w:val="both"/>
        <w:rPr>
          <w:rFonts w:ascii="Times New Roman" w:hAnsi="Times New Roman" w:cs="Times New Roman"/>
          <w:noProof/>
        </w:rPr>
      </w:pPr>
      <w:r>
        <w:rPr>
          <w:rFonts w:ascii="Times New Roman" w:hAnsi="Times New Roman"/>
          <w:noProof/>
        </w:rPr>
        <w:t xml:space="preserve">Educația și îngrijirea copiilor preșcolari: dezvoltarea unui sistem unitar, favorabil incluziunii și de calitate de educație și îngrijire a copiilor preșcolari, care să îmbunătățească accesul copiilor cu vârsta cuprinsă între </w:t>
      </w:r>
      <w:r w:rsidRPr="00CA463A">
        <w:rPr>
          <w:rFonts w:ascii="Times New Roman" w:hAnsi="Times New Roman"/>
          <w:noProof/>
        </w:rPr>
        <w:t>0</w:t>
      </w:r>
      <w:r>
        <w:rPr>
          <w:rFonts w:ascii="Times New Roman" w:hAnsi="Times New Roman"/>
          <w:noProof/>
        </w:rPr>
        <w:t xml:space="preserve"> și </w:t>
      </w:r>
      <w:r w:rsidRPr="00CA463A">
        <w:rPr>
          <w:rFonts w:ascii="Times New Roman" w:hAnsi="Times New Roman"/>
          <w:noProof/>
        </w:rPr>
        <w:t>6</w:t>
      </w:r>
      <w:r>
        <w:rPr>
          <w:rFonts w:ascii="Times New Roman" w:hAnsi="Times New Roman"/>
          <w:noProof/>
        </w:rPr>
        <w:t xml:space="preserve"> ani, pe baza unui mecanism eficient de cooperare inter-instituțională și de coordonare intersectorială. </w:t>
      </w:r>
    </w:p>
    <w:p w14:paraId="5AFCA96C" w14:textId="77777777" w:rsidR="00B803E9" w:rsidRPr="00291374" w:rsidRDefault="00B803E9" w:rsidP="00B803E9">
      <w:pPr>
        <w:numPr>
          <w:ilvl w:val="5"/>
          <w:numId w:val="66"/>
        </w:numPr>
        <w:spacing w:before="120" w:after="120" w:line="240" w:lineRule="auto"/>
        <w:ind w:left="425"/>
        <w:jc w:val="both"/>
        <w:rPr>
          <w:rFonts w:ascii="Times New Roman" w:hAnsi="Times New Roman" w:cs="Times New Roman"/>
          <w:noProof/>
        </w:rPr>
      </w:pPr>
      <w:r>
        <w:rPr>
          <w:rFonts w:ascii="Times New Roman" w:hAnsi="Times New Roman"/>
          <w:noProof/>
        </w:rPr>
        <w:t xml:space="preserve">Părăsirea timpurie a școlii: reforma învățământului obligatoriu prin creșterea autonomiei școlilor pentru a preveni și a reduce părăsirea timpurie a școlii, prin programe de incluziune socială și prin asigurarea egalității de șanse; </w:t>
      </w:r>
    </w:p>
    <w:p w14:paraId="29FC7186" w14:textId="77777777" w:rsidR="00B803E9" w:rsidRPr="00291374" w:rsidRDefault="00B803E9" w:rsidP="00B803E9">
      <w:pPr>
        <w:numPr>
          <w:ilvl w:val="5"/>
          <w:numId w:val="66"/>
        </w:numPr>
        <w:spacing w:before="120" w:after="120" w:line="240" w:lineRule="auto"/>
        <w:ind w:left="425"/>
        <w:jc w:val="both"/>
        <w:rPr>
          <w:rFonts w:ascii="Times New Roman" w:hAnsi="Times New Roman" w:cs="Times New Roman"/>
          <w:noProof/>
        </w:rPr>
      </w:pPr>
      <w:r>
        <w:rPr>
          <w:rFonts w:ascii="Times New Roman" w:hAnsi="Times New Roman"/>
          <w:noProof/>
        </w:rPr>
        <w:t xml:space="preserve">Educație și formare profesională (EFP) și învățământ dual: crearea unei rute profesionale complete pentru învățământul tehnic superior; </w:t>
      </w:r>
    </w:p>
    <w:p w14:paraId="549BDAA0" w14:textId="77777777" w:rsidR="00B803E9" w:rsidRPr="00291374" w:rsidRDefault="00B803E9" w:rsidP="00B803E9">
      <w:pPr>
        <w:numPr>
          <w:ilvl w:val="5"/>
          <w:numId w:val="66"/>
        </w:numPr>
        <w:spacing w:before="120" w:after="120" w:line="240" w:lineRule="auto"/>
        <w:ind w:left="425"/>
        <w:jc w:val="both"/>
        <w:rPr>
          <w:rFonts w:ascii="Times New Roman" w:hAnsi="Times New Roman" w:cs="Times New Roman"/>
          <w:noProof/>
        </w:rPr>
      </w:pPr>
      <w:r>
        <w:rPr>
          <w:rFonts w:ascii="Times New Roman" w:hAnsi="Times New Roman"/>
          <w:noProof/>
        </w:rPr>
        <w:t xml:space="preserve">Digitalizarea educației digitalizarea procesului educațional, inclusiv prin modificări ale cadrului juridic, pentru a permite abordări integrate și îmbunătățirea competențelor digitale atât pentru elevi, cât și pentru profesori; </w:t>
      </w:r>
    </w:p>
    <w:p w14:paraId="7A1F07C2" w14:textId="77777777" w:rsidR="00B803E9" w:rsidRPr="00291374" w:rsidRDefault="00B803E9" w:rsidP="00B803E9">
      <w:pPr>
        <w:numPr>
          <w:ilvl w:val="5"/>
          <w:numId w:val="66"/>
        </w:numPr>
        <w:spacing w:before="120" w:after="120" w:line="240" w:lineRule="auto"/>
        <w:ind w:left="425"/>
        <w:jc w:val="both"/>
        <w:rPr>
          <w:rFonts w:ascii="Times New Roman" w:hAnsi="Times New Roman" w:cs="Times New Roman"/>
          <w:noProof/>
        </w:rPr>
      </w:pPr>
      <w:r>
        <w:rPr>
          <w:rFonts w:ascii="Times New Roman" w:hAnsi="Times New Roman"/>
          <w:noProof/>
        </w:rPr>
        <w:t xml:space="preserve">Infrastructură: modernizarea infrastructurii școlare și universitare în zonele urbane și rurale, inclusiv prin modificarea și eficientizarea cadrului normativ pentru asigurarea standardelor de siguranță și calitate, prietenoase cu mediul; </w:t>
      </w:r>
    </w:p>
    <w:p w14:paraId="1379A34D" w14:textId="77777777" w:rsidR="00B803E9" w:rsidRPr="00291374" w:rsidRDefault="00B803E9" w:rsidP="00B803E9">
      <w:pPr>
        <w:numPr>
          <w:ilvl w:val="5"/>
          <w:numId w:val="66"/>
        </w:numPr>
        <w:spacing w:before="120" w:after="120" w:line="240" w:lineRule="auto"/>
        <w:ind w:left="425"/>
        <w:jc w:val="both"/>
        <w:rPr>
          <w:rFonts w:ascii="Times New Roman" w:hAnsi="Times New Roman" w:cs="Times New Roman"/>
          <w:noProof/>
        </w:rPr>
      </w:pPr>
      <w:r>
        <w:rPr>
          <w:rFonts w:ascii="Times New Roman" w:hAnsi="Times New Roman"/>
          <w:noProof/>
        </w:rPr>
        <w:t>Guvernanța sistemului de învățământ: reforma guvernanței sistemului de învățământ preuniversitar și profesionalizarea managementului, cu o autonomie sporită a școlilor, astfel încât să se asigure stabilitatea, coerența și competența în organizarea acestora.</w:t>
      </w:r>
    </w:p>
    <w:p w14:paraId="3C7A8455" w14:textId="72503368"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Componenta include </w:t>
      </w:r>
      <w:r w:rsidRPr="00CA463A">
        <w:rPr>
          <w:rFonts w:ascii="Times New Roman" w:hAnsi="Times New Roman"/>
          <w:noProof/>
        </w:rPr>
        <w:t>7</w:t>
      </w:r>
      <w:r>
        <w:rPr>
          <w:rFonts w:ascii="Times New Roman" w:hAnsi="Times New Roman"/>
          <w:noProof/>
        </w:rPr>
        <w:t xml:space="preserve"> reforme și </w:t>
      </w:r>
      <w:r w:rsidRPr="00CA463A">
        <w:rPr>
          <w:rFonts w:ascii="Times New Roman" w:hAnsi="Times New Roman"/>
          <w:noProof/>
        </w:rPr>
        <w:t>18</w:t>
      </w:r>
      <w:r>
        <w:rPr>
          <w:rFonts w:ascii="Times New Roman" w:hAnsi="Times New Roman"/>
          <w:noProof/>
        </w:rPr>
        <w:t xml:space="preserve"> investiții, precum și o reformă globală pentru adoptarea legislației privind implementarea proiectului „România Educată”.</w:t>
      </w:r>
    </w:p>
    <w:p w14:paraId="43339608"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Componenta contribuie la abordarea recomandării specifice adresate României cu privire la ameliorarea calității și a caracterului incluziv al educației, în special pentru romi și alte grupuri defavorizate, precum și la îmbunătățirea competențelor, inclusiv a celor digitale, în special prin sporirea relevanței pe piața forței de muncă a educației și formării profesionale și a învățământului superior (recomandarea specifică nr. </w:t>
      </w:r>
      <w:r w:rsidRPr="00CA463A">
        <w:rPr>
          <w:rFonts w:ascii="Times New Roman" w:hAnsi="Times New Roman"/>
          <w:noProof/>
        </w:rPr>
        <w:t>3</w:t>
      </w:r>
      <w:r>
        <w:rPr>
          <w:rFonts w:ascii="Times New Roman" w:hAnsi="Times New Roman"/>
          <w:noProof/>
        </w:rPr>
        <w:t xml:space="preserve">, </w:t>
      </w:r>
      <w:r w:rsidRPr="00CA463A">
        <w:rPr>
          <w:rFonts w:ascii="Times New Roman" w:hAnsi="Times New Roman"/>
          <w:noProof/>
        </w:rPr>
        <w:t>2019</w:t>
      </w:r>
      <w:r>
        <w:rPr>
          <w:rFonts w:ascii="Times New Roman" w:hAnsi="Times New Roman"/>
          <w:noProof/>
        </w:rPr>
        <w:t xml:space="preserve">). De asemenea, componenta abordează recomandarea privind consolidarea competențelor și a învățării digitale și asigurarea accesului egal la educație (recomandarea specifică nr. </w:t>
      </w:r>
      <w:r w:rsidRPr="00CA463A">
        <w:rPr>
          <w:rFonts w:ascii="Times New Roman" w:hAnsi="Times New Roman"/>
          <w:noProof/>
        </w:rPr>
        <w:t>2</w:t>
      </w:r>
      <w:r>
        <w:rPr>
          <w:rFonts w:ascii="Times New Roman" w:hAnsi="Times New Roman"/>
          <w:noProof/>
        </w:rPr>
        <w:t xml:space="preserve">, </w:t>
      </w:r>
      <w:r w:rsidRPr="00CA463A">
        <w:rPr>
          <w:rFonts w:ascii="Times New Roman" w:hAnsi="Times New Roman"/>
          <w:noProof/>
        </w:rPr>
        <w:t>2020</w:t>
      </w:r>
      <w:r>
        <w:rPr>
          <w:rFonts w:ascii="Times New Roman" w:hAnsi="Times New Roman"/>
          <w:noProof/>
        </w:rPr>
        <w:t>).</w:t>
      </w:r>
    </w:p>
    <w:p w14:paraId="2D0F92FD"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Se preconizează că nicio măsură din cadrul acestei componente nu prejudiciază în mod semnificativ obiectivele de mediu în sensul articolului </w:t>
      </w:r>
      <w:r w:rsidRPr="00CA463A">
        <w:rPr>
          <w:rFonts w:ascii="Times New Roman" w:hAnsi="Times New Roman"/>
          <w:noProof/>
        </w:rPr>
        <w:t>17</w:t>
      </w:r>
      <w:r>
        <w:rPr>
          <w:rFonts w:ascii="Times New Roman" w:hAnsi="Times New Roman"/>
          <w:noProof/>
        </w:rPr>
        <w:t xml:space="preserve"> din Regulamentul (UE) </w:t>
      </w:r>
      <w:r w:rsidRPr="00CA463A">
        <w:rPr>
          <w:rFonts w:ascii="Times New Roman" w:hAnsi="Times New Roman"/>
          <w:noProof/>
        </w:rPr>
        <w:t>2020</w:t>
      </w:r>
      <w:r>
        <w:rPr>
          <w:rFonts w:ascii="Times New Roman" w:hAnsi="Times New Roman"/>
          <w:noProof/>
        </w:rPr>
        <w:t>/</w:t>
      </w:r>
      <w:r w:rsidRPr="00CA463A">
        <w:rPr>
          <w:rFonts w:ascii="Times New Roman" w:hAnsi="Times New Roman"/>
          <w:noProof/>
        </w:rPr>
        <w:t>852</w:t>
      </w:r>
      <w:r>
        <w:rPr>
          <w:rFonts w:ascii="Times New Roman" w:hAnsi="Times New Roman"/>
          <w:noProof/>
        </w:rPr>
        <w:t>, ținând seama de descrierea măsurilor și a etapelor de atenuare prevăzute în planul de redresare și reziliență în conformitate cu Orientările tehnice privind aplicarea principiului de „a nu prejudicia în mod semnificativ” („Orientările tehnice DNSH”) (</w:t>
      </w:r>
      <w:r w:rsidRPr="00CA463A">
        <w:rPr>
          <w:rFonts w:ascii="Times New Roman" w:hAnsi="Times New Roman"/>
          <w:noProof/>
        </w:rPr>
        <w:t>2021</w:t>
      </w:r>
      <w:r>
        <w:rPr>
          <w:rFonts w:ascii="Times New Roman" w:hAnsi="Times New Roman"/>
          <w:noProof/>
        </w:rPr>
        <w:t>/C</w:t>
      </w:r>
      <w:r w:rsidRPr="00CA463A">
        <w:rPr>
          <w:rFonts w:ascii="Times New Roman" w:hAnsi="Times New Roman"/>
          <w:noProof/>
        </w:rPr>
        <w:t>58</w:t>
      </w:r>
      <w:r>
        <w:rPr>
          <w:rFonts w:ascii="Times New Roman" w:hAnsi="Times New Roman"/>
          <w:noProof/>
        </w:rPr>
        <w:t>/</w:t>
      </w:r>
      <w:r w:rsidRPr="00CA463A">
        <w:rPr>
          <w:rFonts w:ascii="Times New Roman" w:hAnsi="Times New Roman"/>
          <w:noProof/>
        </w:rPr>
        <w:t>01</w:t>
      </w:r>
      <w:r>
        <w:rPr>
          <w:rFonts w:ascii="Times New Roman" w:hAnsi="Times New Roman"/>
          <w:noProof/>
        </w:rPr>
        <w:t xml:space="preserve">). </w:t>
      </w:r>
    </w:p>
    <w:p w14:paraId="4986C4D5" w14:textId="77777777" w:rsidR="00B803E9" w:rsidRPr="002A5D1B" w:rsidRDefault="00B803E9" w:rsidP="00B803E9">
      <w:pPr>
        <w:keepNext/>
        <w:spacing w:before="120" w:after="120" w:line="240" w:lineRule="auto"/>
        <w:jc w:val="both"/>
        <w:outlineLvl w:val="1"/>
        <w:rPr>
          <w:rFonts w:ascii="Times New Roman" w:eastAsiaTheme="majorEastAsia" w:hAnsi="Times New Roman" w:cs="Times New Roman"/>
          <w:b/>
          <w:bCs/>
          <w:noProof/>
        </w:rPr>
      </w:pPr>
      <w:r w:rsidRPr="002A5D1B">
        <w:rPr>
          <w:rFonts w:ascii="Times New Roman" w:hAnsi="Times New Roman"/>
          <w:b/>
          <w:noProof/>
        </w:rPr>
        <w:t xml:space="preserve">O.1. </w:t>
      </w:r>
      <w:r>
        <w:rPr>
          <w:rFonts w:ascii="Times New Roman" w:hAnsi="Times New Roman"/>
          <w:noProof/>
        </w:rPr>
        <w:tab/>
      </w:r>
      <w:r w:rsidRPr="002A5D1B">
        <w:rPr>
          <w:rFonts w:ascii="Times New Roman" w:hAnsi="Times New Roman"/>
          <w:b/>
          <w:noProof/>
        </w:rPr>
        <w:t>Descrierea reformelor și a investițiilor pentru care se prevede acordarea sprijinului financiar nerambursabil</w:t>
      </w:r>
    </w:p>
    <w:p w14:paraId="5239FFD0" w14:textId="77777777" w:rsidR="00B803E9" w:rsidRPr="002A359F" w:rsidRDefault="00B803E9" w:rsidP="00B803E9">
      <w:pPr>
        <w:pStyle w:val="Standard"/>
        <w:spacing w:before="240"/>
        <w:jc w:val="both"/>
        <w:rPr>
          <w:rFonts w:ascii="Times New Roman" w:eastAsiaTheme="majorEastAsia" w:hAnsi="Times New Roman" w:cs="Times New Roman"/>
          <w:bCs/>
          <w:noProof/>
          <w:u w:val="single"/>
        </w:rPr>
      </w:pPr>
      <w:r w:rsidRPr="002A359F">
        <w:rPr>
          <w:rFonts w:ascii="Times New Roman" w:hAnsi="Times New Roman"/>
          <w:noProof/>
          <w:u w:val="single"/>
        </w:rPr>
        <w:t>Reforma 1. Elaborarea și adoptarea pachetului de acte juridice pentru aplicarea proiectului „România Educată”</w:t>
      </w:r>
    </w:p>
    <w:p w14:paraId="16179FA3"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Obiectivul acestei reforme este adoptarea și intrarea în vigoare a pachetului de acte juridice pentru proiectul „România Educată”, care este strategia globală pentru reformarea sistemului de educație din România. Toate reformele și investițiile subsecvente fac parte integrantă din această strategie.</w:t>
      </w:r>
    </w:p>
    <w:p w14:paraId="2353F839" w14:textId="77777777" w:rsidR="00B803E9" w:rsidRPr="00291374" w:rsidRDefault="00B803E9" w:rsidP="00B803E9">
      <w:pPr>
        <w:numPr>
          <w:ilvl w:val="0"/>
          <w:numId w:val="67"/>
        </w:numPr>
        <w:spacing w:before="120" w:after="120" w:line="240" w:lineRule="auto"/>
        <w:ind w:left="567"/>
        <w:jc w:val="both"/>
        <w:rPr>
          <w:rFonts w:ascii="Times New Roman" w:hAnsi="Times New Roman" w:cs="Times New Roman"/>
          <w:noProof/>
        </w:rPr>
      </w:pPr>
      <w:r>
        <w:rPr>
          <w:rFonts w:ascii="Times New Roman" w:hAnsi="Times New Roman"/>
          <w:noProof/>
        </w:rPr>
        <w:t xml:space="preserve">Educația și îngrijirea copiilor preșcolari: </w:t>
      </w:r>
    </w:p>
    <w:p w14:paraId="67666B89" w14:textId="77777777" w:rsidR="00B803E9" w:rsidRPr="002A359F" w:rsidRDefault="00B803E9" w:rsidP="00B803E9">
      <w:pPr>
        <w:pStyle w:val="Standard"/>
        <w:spacing w:before="240"/>
        <w:jc w:val="both"/>
        <w:rPr>
          <w:rFonts w:ascii="Times New Roman" w:eastAsiaTheme="majorEastAsia" w:hAnsi="Times New Roman" w:cs="Times New Roman"/>
          <w:bCs/>
          <w:noProof/>
          <w:u w:val="single"/>
        </w:rPr>
      </w:pPr>
      <w:r w:rsidRPr="002A359F">
        <w:rPr>
          <w:rFonts w:ascii="Times New Roman" w:hAnsi="Times New Roman"/>
          <w:noProof/>
          <w:u w:val="single"/>
        </w:rPr>
        <w:t xml:space="preserve">Reforma 2. Dezvoltarea unui sistem de servicii de educație timpurie unitar, incluziv și de calitate </w:t>
      </w:r>
    </w:p>
    <w:p w14:paraId="5F3855E3"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Obiectivul reformei este de a spori accesul copiilor la educația și îngrijirea timpurie de la naștere până la începutul învățământului primar. </w:t>
      </w:r>
    </w:p>
    <w:p w14:paraId="0F43CD9E" w14:textId="7B1BF3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Această măsură constă în adoptarea unui program-cadru intersectorial pentru serviciile de educație timpurie, care stabilește responsabilitățile ministerelor implicate, precum și în adoptarea unor planuri operaționale anuale de punere în aplicare și a unor acte legislative actualizate pentru serviciile de educație timpurie. </w:t>
      </w:r>
    </w:p>
    <w:p w14:paraId="3733EC4F" w14:textId="77777777" w:rsidR="00B803E9" w:rsidRPr="002A359F" w:rsidRDefault="00B803E9" w:rsidP="00B803E9">
      <w:pPr>
        <w:pStyle w:val="Standard"/>
        <w:spacing w:before="240"/>
        <w:jc w:val="both"/>
        <w:rPr>
          <w:rFonts w:ascii="Times New Roman" w:eastAsiaTheme="majorEastAsia" w:hAnsi="Times New Roman" w:cs="Times New Roman"/>
          <w:bCs/>
          <w:noProof/>
          <w:u w:val="single"/>
        </w:rPr>
      </w:pPr>
      <w:bookmarkStart w:id="32" w:name="_Hlk202428178"/>
      <w:r w:rsidRPr="002A359F">
        <w:rPr>
          <w:rFonts w:ascii="Times New Roman" w:hAnsi="Times New Roman"/>
          <w:noProof/>
          <w:u w:val="single"/>
        </w:rPr>
        <w:t xml:space="preserve">Investiția 1. </w:t>
      </w:r>
      <w:bookmarkStart w:id="33" w:name="_Hlk202385764"/>
      <w:r w:rsidRPr="002A359F">
        <w:rPr>
          <w:rFonts w:ascii="Times New Roman" w:hAnsi="Times New Roman"/>
          <w:noProof/>
          <w:u w:val="single"/>
        </w:rPr>
        <w:t>Construirea și dotarea creșelor</w:t>
      </w:r>
      <w:bookmarkEnd w:id="33"/>
    </w:p>
    <w:p w14:paraId="5DFD583B"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Obiectivul acestei investiții este de a spori capacitatea sistemului de educație timpurie prin construirea de creșe. </w:t>
      </w:r>
    </w:p>
    <w:p w14:paraId="5B2EBEDA"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Investiția constă în construirea și echiparea creșelor. </w:t>
      </w:r>
    </w:p>
    <w:bookmarkEnd w:id="32"/>
    <w:p w14:paraId="2B5C8EDB"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Această măsură completează investiția </w:t>
      </w:r>
      <w:r w:rsidRPr="00CA463A">
        <w:rPr>
          <w:rFonts w:ascii="Times New Roman" w:hAnsi="Times New Roman"/>
          <w:noProof/>
        </w:rPr>
        <w:t>1</w:t>
      </w:r>
      <w:r>
        <w:rPr>
          <w:rFonts w:ascii="Times New Roman" w:hAnsi="Times New Roman"/>
          <w:noProof/>
        </w:rPr>
        <w:t>a în compartimentul de împrumuturi.</w:t>
      </w:r>
    </w:p>
    <w:p w14:paraId="18E14359" w14:textId="77777777" w:rsidR="00B803E9" w:rsidRPr="002A359F" w:rsidRDefault="00B803E9" w:rsidP="00B803E9">
      <w:pPr>
        <w:pStyle w:val="Standard"/>
        <w:spacing w:before="240"/>
        <w:jc w:val="both"/>
        <w:rPr>
          <w:rFonts w:ascii="Times New Roman" w:eastAsiaTheme="majorEastAsia" w:hAnsi="Times New Roman" w:cs="Times New Roman"/>
          <w:bCs/>
          <w:noProof/>
          <w:u w:val="single"/>
        </w:rPr>
      </w:pPr>
      <w:r w:rsidRPr="002A359F">
        <w:rPr>
          <w:rFonts w:ascii="Times New Roman" w:hAnsi="Times New Roman"/>
          <w:noProof/>
          <w:u w:val="single"/>
        </w:rPr>
        <w:t xml:space="preserve">Investiția 2. Înființarea, dotarea și aprobarea serviciilor complementare </w:t>
      </w:r>
    </w:p>
    <w:p w14:paraId="14E1745E"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Obiectivul acestei investiții este de a spori capacitatea sistemului de educație timpurie și calitatea acestuia, prin furnizarea de servicii copiilor din localități defavorizate.</w:t>
      </w:r>
    </w:p>
    <w:p w14:paraId="2839F51E" w14:textId="77777777" w:rsidR="00B803E9" w:rsidRPr="00291374" w:rsidDel="00C669B8"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Investiția constă în înființarea, echiparea și aprobarea de servicii complementare pentru copiii cu vârsta cuprinsă între </w:t>
      </w:r>
      <w:r w:rsidRPr="00CA463A">
        <w:rPr>
          <w:rFonts w:ascii="Times New Roman" w:hAnsi="Times New Roman"/>
          <w:noProof/>
        </w:rPr>
        <w:t>0</w:t>
      </w:r>
      <w:r>
        <w:rPr>
          <w:rFonts w:ascii="Times New Roman" w:hAnsi="Times New Roman"/>
          <w:noProof/>
        </w:rPr>
        <w:t xml:space="preserve"> și </w:t>
      </w:r>
      <w:r w:rsidRPr="00CA463A">
        <w:rPr>
          <w:rFonts w:ascii="Times New Roman" w:hAnsi="Times New Roman"/>
          <w:noProof/>
        </w:rPr>
        <w:t>6</w:t>
      </w:r>
      <w:r>
        <w:rPr>
          <w:rFonts w:ascii="Times New Roman" w:hAnsi="Times New Roman"/>
          <w:noProof/>
        </w:rPr>
        <w:t xml:space="preserve"> ani. </w:t>
      </w:r>
    </w:p>
    <w:p w14:paraId="527D57DD" w14:textId="77777777" w:rsidR="00B803E9" w:rsidRPr="002A359F" w:rsidRDefault="00B803E9" w:rsidP="00B803E9">
      <w:pPr>
        <w:pStyle w:val="Standard"/>
        <w:spacing w:before="240"/>
        <w:jc w:val="both"/>
        <w:rPr>
          <w:rFonts w:ascii="Times New Roman" w:eastAsiaTheme="majorEastAsia" w:hAnsi="Times New Roman" w:cs="Times New Roman"/>
          <w:bCs/>
          <w:noProof/>
          <w:u w:val="single"/>
        </w:rPr>
      </w:pPr>
      <w:r w:rsidRPr="002A359F">
        <w:rPr>
          <w:rFonts w:ascii="Times New Roman" w:hAnsi="Times New Roman"/>
          <w:noProof/>
          <w:u w:val="single"/>
        </w:rPr>
        <w:t>Investiția 3. Program-cadru pentru formarea continuă a profesioniștilor care lucrează în servicii de educație timpurie</w:t>
      </w:r>
    </w:p>
    <w:p w14:paraId="2DA09C91" w14:textId="21811D7D"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Obiectivul acestei investiții este profesionalizarea personalului care lucrează în domeniul serviciilor de educație timpurie. </w:t>
      </w:r>
    </w:p>
    <w:p w14:paraId="05A33401" w14:textId="63D90F95"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Investiția constă în programe de formare, atât pentru formatori, cât și pentru personalul care lucrează în servicii standard și complementare de educație timpurie. </w:t>
      </w:r>
    </w:p>
    <w:p w14:paraId="610ECF38" w14:textId="77777777" w:rsidR="00B803E9" w:rsidRPr="00291374" w:rsidRDefault="00B803E9" w:rsidP="00B803E9">
      <w:pPr>
        <w:numPr>
          <w:ilvl w:val="0"/>
          <w:numId w:val="67"/>
        </w:numPr>
        <w:spacing w:before="120" w:after="120" w:line="240" w:lineRule="auto"/>
        <w:ind w:left="567"/>
        <w:jc w:val="both"/>
        <w:rPr>
          <w:rFonts w:ascii="Times New Roman" w:hAnsi="Times New Roman" w:cs="Times New Roman"/>
          <w:noProof/>
        </w:rPr>
      </w:pPr>
      <w:r>
        <w:rPr>
          <w:rFonts w:ascii="Times New Roman" w:hAnsi="Times New Roman"/>
          <w:noProof/>
        </w:rPr>
        <w:t xml:space="preserve">Părăsirea timpurie a școlii: </w:t>
      </w:r>
    </w:p>
    <w:p w14:paraId="103094C7" w14:textId="77777777" w:rsidR="00B803E9" w:rsidRPr="002A359F" w:rsidRDefault="00B803E9" w:rsidP="00B803E9">
      <w:pPr>
        <w:pStyle w:val="Standard"/>
        <w:spacing w:before="240"/>
        <w:jc w:val="both"/>
        <w:rPr>
          <w:rFonts w:ascii="Times New Roman" w:eastAsiaTheme="majorEastAsia" w:hAnsi="Times New Roman" w:cs="Times New Roman"/>
          <w:bCs/>
          <w:noProof/>
          <w:u w:val="single"/>
        </w:rPr>
      </w:pPr>
      <w:r w:rsidRPr="002A359F">
        <w:rPr>
          <w:rFonts w:ascii="Times New Roman" w:hAnsi="Times New Roman"/>
          <w:noProof/>
          <w:u w:val="single"/>
        </w:rPr>
        <w:t>Reforma 3. Reforma sistemului de învățământ obligatoriu pentru prevenirea și reducerea părăsirii timpurii a școlii</w:t>
      </w:r>
    </w:p>
    <w:p w14:paraId="32C84C51"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Obiectivele acestei reforme sunt (a) punerea în aplicare a mecanismului de alertă timpurie în educație pentru a reduce absenteismul, a îmbunătăți rezultatele evaluărilor, a atinge o rată mai mare de participare la examenele naționale și un procent mai mare de elevi care finalizează învățământul obligatoriu, prin utilizarea unei abordări descentralizate și prin creșterea autonomiei școlilor în ceea ce privește utilizarea resurselor; și (b) monitorizarea, prin intermediul instrumentului informatic al mecanismului de alertă timpurie în educație, a elevilor expuși riscului de părăsire timpurie a școlii și sprijinirea școlilor în colectarea de date relevante și în elaborarea de planuri de lucru și de cursuri de formare individualizate. </w:t>
      </w:r>
    </w:p>
    <w:p w14:paraId="492497D7"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Aceste obiective vor fi atinse prin intrarea în vigoare, până la </w:t>
      </w:r>
      <w:r w:rsidRPr="00CA463A">
        <w:rPr>
          <w:rFonts w:ascii="Times New Roman" w:hAnsi="Times New Roman"/>
          <w:noProof/>
        </w:rPr>
        <w:t>31</w:t>
      </w:r>
      <w:r>
        <w:rPr>
          <w:rFonts w:ascii="Times New Roman" w:hAnsi="Times New Roman"/>
          <w:noProof/>
        </w:rPr>
        <w:t xml:space="preserve"> decembrie </w:t>
      </w:r>
      <w:r w:rsidRPr="00CA463A">
        <w:rPr>
          <w:rFonts w:ascii="Times New Roman" w:hAnsi="Times New Roman"/>
          <w:noProof/>
        </w:rPr>
        <w:t>2021</w:t>
      </w:r>
      <w:r>
        <w:rPr>
          <w:rFonts w:ascii="Times New Roman" w:hAnsi="Times New Roman"/>
          <w:noProof/>
        </w:rPr>
        <w:t xml:space="preserve">, a unei Hotărâri de Guvern pentru implementarea Programului Național pentru abandon școlar și prin extinderea instrumentului informatic de avertizare timpurie în educație la nivel național, printr-un ordin ministerial care va intra în vigoare la </w:t>
      </w:r>
      <w:r w:rsidRPr="00CA463A">
        <w:rPr>
          <w:rFonts w:ascii="Times New Roman" w:hAnsi="Times New Roman"/>
          <w:noProof/>
        </w:rPr>
        <w:t>31</w:t>
      </w:r>
      <w:r>
        <w:rPr>
          <w:rFonts w:ascii="Times New Roman" w:hAnsi="Times New Roman"/>
          <w:noProof/>
        </w:rPr>
        <w:t xml:space="preserve"> decembrie </w:t>
      </w:r>
      <w:r w:rsidRPr="00CA463A">
        <w:rPr>
          <w:rFonts w:ascii="Times New Roman" w:hAnsi="Times New Roman"/>
          <w:noProof/>
        </w:rPr>
        <w:t>2022</w:t>
      </w:r>
      <w:r>
        <w:rPr>
          <w:rFonts w:ascii="Times New Roman" w:hAnsi="Times New Roman"/>
          <w:noProof/>
        </w:rPr>
        <w:t>.</w:t>
      </w:r>
    </w:p>
    <w:p w14:paraId="1BE1F9D6"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Implementarea reformei va fi finalizată până la </w:t>
      </w:r>
      <w:r w:rsidRPr="00CA463A">
        <w:rPr>
          <w:rFonts w:ascii="Times New Roman" w:hAnsi="Times New Roman"/>
          <w:noProof/>
        </w:rPr>
        <w:t>31</w:t>
      </w:r>
      <w:r>
        <w:rPr>
          <w:rFonts w:ascii="Times New Roman" w:hAnsi="Times New Roman"/>
          <w:noProof/>
        </w:rPr>
        <w:t xml:space="preserve"> decembrie </w:t>
      </w:r>
      <w:r w:rsidRPr="00CA463A">
        <w:rPr>
          <w:rFonts w:ascii="Times New Roman" w:hAnsi="Times New Roman"/>
          <w:noProof/>
        </w:rPr>
        <w:t>2022</w:t>
      </w:r>
      <w:r>
        <w:rPr>
          <w:rFonts w:ascii="Times New Roman" w:hAnsi="Times New Roman"/>
          <w:noProof/>
        </w:rPr>
        <w:t>.</w:t>
      </w:r>
    </w:p>
    <w:p w14:paraId="473A3B57"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Această reformă va fi completată de </w:t>
      </w:r>
      <w:r w:rsidRPr="00CA463A">
        <w:rPr>
          <w:rFonts w:ascii="Times New Roman" w:hAnsi="Times New Roman"/>
          <w:noProof/>
        </w:rPr>
        <w:t>2</w:t>
      </w:r>
      <w:r>
        <w:rPr>
          <w:rFonts w:ascii="Times New Roman" w:hAnsi="Times New Roman"/>
          <w:noProof/>
        </w:rPr>
        <w:t xml:space="preserve"> investiții conexe.</w:t>
      </w:r>
    </w:p>
    <w:p w14:paraId="20036614" w14:textId="77777777" w:rsidR="00B803E9" w:rsidRPr="002A359F" w:rsidRDefault="00B803E9" w:rsidP="002A359F">
      <w:pPr>
        <w:pStyle w:val="Standard"/>
        <w:keepNext/>
        <w:spacing w:before="240"/>
        <w:jc w:val="both"/>
        <w:rPr>
          <w:rFonts w:ascii="Times New Roman" w:eastAsiaTheme="majorEastAsia" w:hAnsi="Times New Roman" w:cs="Times New Roman"/>
          <w:noProof/>
          <w:u w:val="single"/>
        </w:rPr>
      </w:pPr>
      <w:r w:rsidRPr="002A359F">
        <w:rPr>
          <w:rFonts w:ascii="Times New Roman" w:hAnsi="Times New Roman"/>
          <w:noProof/>
          <w:u w:val="single"/>
        </w:rPr>
        <w:t>Investiția 4. Sprijinirea unităților de învățământ cu risc mediu și ridicat de abandon școlar</w:t>
      </w:r>
    </w:p>
    <w:p w14:paraId="3D6FCF34"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Obiectivul acestei investiții este de a reduce părăsirea timpurie a școlii. </w:t>
      </w:r>
    </w:p>
    <w:p w14:paraId="056CD1BD"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Investiția constă în acordarea de granturi pentru reducerea numărului de școli cu risc mediu și ridicat de abandon școlar.</w:t>
      </w:r>
    </w:p>
    <w:p w14:paraId="3AB6FCF4" w14:textId="77777777" w:rsidR="00B803E9" w:rsidRPr="00291374" w:rsidRDefault="00B803E9" w:rsidP="00B803E9">
      <w:pPr>
        <w:pStyle w:val="ListParagraph"/>
        <w:numPr>
          <w:ilvl w:val="0"/>
          <w:numId w:val="67"/>
        </w:numPr>
        <w:spacing w:before="120" w:after="120" w:line="240" w:lineRule="auto"/>
        <w:ind w:left="567"/>
        <w:jc w:val="both"/>
        <w:rPr>
          <w:rFonts w:ascii="Times New Roman" w:hAnsi="Times New Roman" w:cs="Times New Roman"/>
          <w:noProof/>
          <w:sz w:val="24"/>
        </w:rPr>
      </w:pPr>
      <w:r>
        <w:rPr>
          <w:rFonts w:ascii="Times New Roman" w:hAnsi="Times New Roman"/>
          <w:noProof/>
          <w:sz w:val="24"/>
        </w:rPr>
        <w:t xml:space="preserve">Educație și formare profesională (EFP) și învățământ dual: </w:t>
      </w:r>
    </w:p>
    <w:p w14:paraId="1912E673" w14:textId="77777777" w:rsidR="00B803E9" w:rsidRPr="002A359F" w:rsidRDefault="00B803E9" w:rsidP="00B803E9">
      <w:pPr>
        <w:pStyle w:val="Standard"/>
        <w:spacing w:before="240"/>
        <w:jc w:val="both"/>
        <w:rPr>
          <w:rFonts w:ascii="Times New Roman" w:eastAsiaTheme="majorEastAsia" w:hAnsi="Times New Roman" w:cs="Times New Roman"/>
          <w:noProof/>
          <w:u w:val="single"/>
        </w:rPr>
      </w:pPr>
      <w:r w:rsidRPr="002A359F">
        <w:rPr>
          <w:rFonts w:ascii="Times New Roman" w:hAnsi="Times New Roman"/>
          <w:noProof/>
          <w:u w:val="single"/>
        </w:rPr>
        <w:t>Investiția 5. Cursuri de formare a utilizatorilor Sistemului Informatic Integrat al Învățământului din România (SIIIR) și ai instrumentului informatic al mecanismului de avertizare timpurie (MATE) pentru reducerea părăsirii timpurii a școlii</w:t>
      </w:r>
    </w:p>
    <w:p w14:paraId="051F7A09" w14:textId="77777777" w:rsidR="00B803E9" w:rsidRPr="00291374" w:rsidRDefault="00B803E9" w:rsidP="00B803E9">
      <w:pPr>
        <w:pStyle w:val="Standard"/>
        <w:spacing w:before="240"/>
        <w:jc w:val="both"/>
        <w:rPr>
          <w:rFonts w:ascii="Times New Roman" w:hAnsi="Times New Roman" w:cs="Times New Roman"/>
          <w:noProof/>
        </w:rPr>
      </w:pPr>
      <w:r>
        <w:rPr>
          <w:rFonts w:ascii="Times New Roman" w:hAnsi="Times New Roman"/>
          <w:noProof/>
        </w:rPr>
        <w:t xml:space="preserve">Obiectivul acestei investiții, care constă în module de formare, este pregătirea și furnizarea unei formări pentru utilizatorii din școli ai Sistemului Informatic Integrat al Învățământului din România (SIIIR) și ai instrumentului informatic al mecanismului de avertizare timpurie (instrumentul informatic MATE) pentru a reduce părăsirea timpurie a școlii. </w:t>
      </w:r>
    </w:p>
    <w:p w14:paraId="23995DD9" w14:textId="77777777" w:rsidR="00B803E9" w:rsidRPr="002A359F" w:rsidRDefault="00B803E9" w:rsidP="00B803E9">
      <w:pPr>
        <w:pStyle w:val="Standard"/>
        <w:spacing w:before="240"/>
        <w:jc w:val="both"/>
        <w:rPr>
          <w:rFonts w:ascii="Times New Roman" w:eastAsiaTheme="majorEastAsia" w:hAnsi="Times New Roman" w:cs="Times New Roman"/>
          <w:noProof/>
          <w:u w:val="single"/>
        </w:rPr>
      </w:pPr>
      <w:r w:rsidRPr="002A359F">
        <w:rPr>
          <w:rFonts w:ascii="Times New Roman" w:hAnsi="Times New Roman"/>
          <w:noProof/>
          <w:u w:val="single"/>
        </w:rPr>
        <w:t>Reforma 4. Crearea unei rute profesionale complete pentru învățământul tehnic superior</w:t>
      </w:r>
    </w:p>
    <w:p w14:paraId="4DB2189C" w14:textId="0A31ED36"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Obiectivul acestei reforme este de a crea o educație duală centrată pe nevoile elevilor și aliniată la nevoile pieței forței de muncă, atât prin creșterea numărului de domenii, de calificări și de absolvenți, cât și prin punerea la dispoziție a unui parcurs educațional complet pentru elevii înscriși în învățământul dual de nivel liceal, astfel încât aceștia să poată urma programele de învățământ terțiar (calificare </w:t>
      </w:r>
      <w:r w:rsidRPr="00CA463A">
        <w:rPr>
          <w:rFonts w:ascii="Times New Roman" w:hAnsi="Times New Roman"/>
          <w:noProof/>
        </w:rPr>
        <w:t>3</w:t>
      </w:r>
      <w:r>
        <w:rPr>
          <w:rFonts w:ascii="Times New Roman" w:hAnsi="Times New Roman"/>
          <w:noProof/>
        </w:rPr>
        <w:t>-</w:t>
      </w:r>
      <w:r w:rsidRPr="00CA463A">
        <w:rPr>
          <w:rFonts w:ascii="Times New Roman" w:hAnsi="Times New Roman"/>
          <w:noProof/>
        </w:rPr>
        <w:t>7</w:t>
      </w:r>
      <w:r>
        <w:rPr>
          <w:rFonts w:ascii="Times New Roman" w:hAnsi="Times New Roman"/>
          <w:noProof/>
        </w:rPr>
        <w:t>).</w:t>
      </w:r>
    </w:p>
    <w:p w14:paraId="4466FD27" w14:textId="77777777" w:rsidR="00B803E9" w:rsidRPr="00291374" w:rsidRDefault="00B803E9" w:rsidP="00B803E9">
      <w:pPr>
        <w:spacing w:before="120" w:after="120" w:line="240" w:lineRule="auto"/>
        <w:jc w:val="both"/>
        <w:rPr>
          <w:rFonts w:ascii="Times New Roman" w:hAnsi="Times New Roman" w:cs="Times New Roman"/>
          <w:noProof/>
          <w:bdr w:val="none" w:sz="0" w:space="0" w:color="auto" w:frame="1"/>
        </w:rPr>
      </w:pPr>
      <w:r>
        <w:rPr>
          <w:rFonts w:ascii="Times New Roman" w:hAnsi="Times New Roman"/>
          <w:noProof/>
        </w:rPr>
        <w:t xml:space="preserve">Reforma constă în </w:t>
      </w:r>
      <w:r>
        <w:rPr>
          <w:rFonts w:ascii="Times New Roman" w:hAnsi="Times New Roman"/>
          <w:noProof/>
          <w:bdr w:val="none" w:sz="0" w:space="0" w:color="auto" w:frame="1"/>
        </w:rPr>
        <w:t xml:space="preserve">intrarea în vigoare a actelor juridice de aprobare a metodologiei de organizare a rutei duale complete cu o durată de patru ani ce dă acces la </w:t>
      </w:r>
      <w:r>
        <w:rPr>
          <w:rFonts w:ascii="Times New Roman" w:hAnsi="Times New Roman"/>
          <w:noProof/>
        </w:rPr>
        <w:t>învățământul terțiar</w:t>
      </w:r>
      <w:r>
        <w:rPr>
          <w:rFonts w:ascii="Times New Roman" w:hAnsi="Times New Roman"/>
          <w:noProof/>
          <w:bdr w:val="none" w:sz="0" w:space="0" w:color="auto" w:frame="1"/>
        </w:rPr>
        <w:t>.</w:t>
      </w:r>
    </w:p>
    <w:p w14:paraId="3E0A8AE6"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Această reformă este completată de trei investiții conexe</w:t>
      </w:r>
      <w:r w:rsidRPr="00291374">
        <w:rPr>
          <w:rStyle w:val="FootnoteReference"/>
          <w:rFonts w:ascii="Times New Roman" w:hAnsi="Times New Roman" w:cs="Times New Roman"/>
          <w:noProof/>
          <w:lang w:val="en-GB"/>
        </w:rPr>
        <w:footnoteReference w:id="34"/>
      </w:r>
      <w:r>
        <w:rPr>
          <w:rFonts w:ascii="Times New Roman" w:hAnsi="Times New Roman"/>
          <w:noProof/>
        </w:rPr>
        <w:t>:</w:t>
      </w:r>
    </w:p>
    <w:p w14:paraId="357F6934" w14:textId="39BDE971" w:rsidR="00B803E9" w:rsidRPr="002A359F" w:rsidRDefault="00B803E9" w:rsidP="00B803E9">
      <w:pPr>
        <w:pStyle w:val="Standard"/>
        <w:spacing w:before="240"/>
        <w:jc w:val="both"/>
        <w:rPr>
          <w:rFonts w:ascii="Times New Roman" w:eastAsiaTheme="majorEastAsia" w:hAnsi="Times New Roman" w:cs="Times New Roman"/>
          <w:bCs/>
          <w:noProof/>
          <w:u w:val="single"/>
        </w:rPr>
      </w:pPr>
      <w:r w:rsidRPr="002A359F">
        <w:rPr>
          <w:rFonts w:ascii="Times New Roman" w:hAnsi="Times New Roman"/>
          <w:noProof/>
          <w:u w:val="single"/>
        </w:rPr>
        <w:t xml:space="preserve">Investiția 6. Construirea și dotarea campusurilor profesionale în cadrul consorțiilor regionale </w:t>
      </w:r>
    </w:p>
    <w:p w14:paraId="73F3CCF3"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Obiectivul acestei investiții este de a asigura accesul egal la educația și formarea profesională, prin parteneriate cu operatorii economici sau cu alți parteneri pentru a adapta EFP la cerințele pieței muncii.</w:t>
      </w:r>
    </w:p>
    <w:p w14:paraId="6B0A770B"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Investiția constă în construirea și echiparea, în cadrul consorțiilor regionale, a campusurilor profesionale integrate.</w:t>
      </w:r>
    </w:p>
    <w:p w14:paraId="0B85C913" w14:textId="77777777" w:rsidR="00B803E9" w:rsidRPr="002A359F" w:rsidRDefault="00B803E9" w:rsidP="00B803E9">
      <w:pPr>
        <w:pStyle w:val="Standard"/>
        <w:spacing w:before="240"/>
        <w:jc w:val="both"/>
        <w:rPr>
          <w:rFonts w:ascii="Times New Roman" w:eastAsiaTheme="majorEastAsia" w:hAnsi="Times New Roman" w:cs="Times New Roman"/>
          <w:bCs/>
          <w:noProof/>
          <w:u w:val="single"/>
        </w:rPr>
      </w:pPr>
      <w:r w:rsidRPr="002A359F">
        <w:rPr>
          <w:rFonts w:ascii="Times New Roman" w:hAnsi="Times New Roman"/>
          <w:noProof/>
          <w:u w:val="single"/>
        </w:rPr>
        <w:t>Investiția 14. Echiparea atelierelor de practică din unitățile de învățământ profesional și tehnic</w:t>
      </w:r>
    </w:p>
    <w:p w14:paraId="267F9CEB"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Obiectivul acestei investiții este de a dota atelierele de practică în școlile EFP. </w:t>
      </w:r>
    </w:p>
    <w:p w14:paraId="08B3B3FF"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Investiția constă în acordarea de sprijin școlilor EFP. </w:t>
      </w:r>
    </w:p>
    <w:p w14:paraId="710D0232" w14:textId="77777777" w:rsidR="00B803E9" w:rsidRPr="00291374" w:rsidRDefault="00B803E9" w:rsidP="00B803E9">
      <w:pPr>
        <w:spacing w:before="120" w:after="120" w:line="240" w:lineRule="auto"/>
        <w:jc w:val="both"/>
        <w:rPr>
          <w:rFonts w:ascii="Times New Roman" w:hAnsi="Times New Roman" w:cs="Times New Roman"/>
          <w:noProof/>
          <w:lang w:val="en-GB"/>
        </w:rPr>
      </w:pPr>
    </w:p>
    <w:p w14:paraId="1B1A19B9" w14:textId="77777777" w:rsidR="00B803E9" w:rsidRPr="00291374" w:rsidRDefault="00B803E9" w:rsidP="00B803E9">
      <w:pPr>
        <w:numPr>
          <w:ilvl w:val="0"/>
          <w:numId w:val="67"/>
        </w:numPr>
        <w:spacing w:before="120" w:after="120" w:line="240" w:lineRule="auto"/>
        <w:ind w:left="567"/>
        <w:jc w:val="both"/>
        <w:rPr>
          <w:rFonts w:ascii="Times New Roman" w:hAnsi="Times New Roman" w:cs="Times New Roman"/>
          <w:noProof/>
        </w:rPr>
      </w:pPr>
      <w:r>
        <w:rPr>
          <w:rFonts w:ascii="Times New Roman" w:hAnsi="Times New Roman"/>
          <w:noProof/>
        </w:rPr>
        <w:t xml:space="preserve">Digitalizarea educației </w:t>
      </w:r>
    </w:p>
    <w:p w14:paraId="535994DD" w14:textId="77777777" w:rsidR="00B803E9" w:rsidRPr="002A359F" w:rsidRDefault="00B803E9" w:rsidP="00B803E9">
      <w:pPr>
        <w:pStyle w:val="Standard"/>
        <w:spacing w:before="240"/>
        <w:jc w:val="both"/>
        <w:rPr>
          <w:rFonts w:ascii="Times New Roman" w:eastAsiaTheme="majorEastAsia" w:hAnsi="Times New Roman" w:cs="Times New Roman"/>
          <w:bCs/>
          <w:noProof/>
          <w:u w:val="single"/>
        </w:rPr>
      </w:pPr>
      <w:r w:rsidRPr="002A359F">
        <w:rPr>
          <w:rFonts w:ascii="Times New Roman" w:hAnsi="Times New Roman"/>
          <w:noProof/>
          <w:u w:val="single"/>
        </w:rPr>
        <w:t>Reforma 5. Adoptarea cadrului juridic pentru digitalizarea educației</w:t>
      </w:r>
    </w:p>
    <w:p w14:paraId="2EB0C724"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Reforma urmărește să asigure cadrul juridic necesar pentru dezvoltarea competențelor digitale pentru elevi prin definirea profilului de competențe pentru profesioniștii din domeniul educației. </w:t>
      </w:r>
    </w:p>
    <w:p w14:paraId="4ED47649"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Reforma constă în intrarea în vigoare a actelor juridice pentru digitalizarea proceselor și a conținutului educațional și pentru efectuarea de evaluări online, precum și în stabilirea standardelor minime și optime pentru calitatea activităților educaționale online și a cadrului național de referință pentru îmbunătățirea competențelor digitale ale elevilor din învățământul preuniversitar. </w:t>
      </w:r>
    </w:p>
    <w:p w14:paraId="47CAAFED"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Această reformă va fi completată de patru investiții conexe</w:t>
      </w:r>
      <w:r w:rsidRPr="00291374">
        <w:rPr>
          <w:rFonts w:ascii="Times New Roman" w:hAnsi="Times New Roman" w:cs="Times New Roman"/>
          <w:noProof/>
          <w:vertAlign w:val="superscript"/>
          <w:lang w:val="en-GB"/>
        </w:rPr>
        <w:footnoteReference w:id="35"/>
      </w:r>
      <w:r>
        <w:rPr>
          <w:rFonts w:ascii="Times New Roman" w:hAnsi="Times New Roman"/>
          <w:noProof/>
        </w:rPr>
        <w:t>:</w:t>
      </w:r>
    </w:p>
    <w:p w14:paraId="45CBF608" w14:textId="77777777" w:rsidR="00B803E9" w:rsidRPr="002A359F" w:rsidRDefault="00B803E9" w:rsidP="00B803E9">
      <w:pPr>
        <w:pStyle w:val="Standard"/>
        <w:spacing w:before="240"/>
        <w:jc w:val="both"/>
        <w:rPr>
          <w:rFonts w:ascii="Times New Roman" w:eastAsiaTheme="majorEastAsia" w:hAnsi="Times New Roman" w:cs="Times New Roman"/>
          <w:noProof/>
          <w:u w:val="single"/>
        </w:rPr>
      </w:pPr>
      <w:r w:rsidRPr="002A359F">
        <w:rPr>
          <w:rFonts w:ascii="Times New Roman" w:hAnsi="Times New Roman"/>
          <w:noProof/>
          <w:u w:val="single"/>
        </w:rPr>
        <w:t>Investiția 8. Program(e) de formare în domeniul pedagogiei digitale pentru personalul didactic</w:t>
      </w:r>
    </w:p>
    <w:p w14:paraId="3CAA7011"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Obiectivul acestei investiții este de a sprijini competențele pedagogice digitale pentru cadrele didactice. </w:t>
      </w:r>
    </w:p>
    <w:p w14:paraId="719A09E0"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Investiția constă într-un program (în programe) de formare pentru profesori în domeniul pedagogiei digitale și al competențelor digitale. </w:t>
      </w:r>
    </w:p>
    <w:p w14:paraId="3D79BE14" w14:textId="77777777" w:rsidR="00B803E9" w:rsidRPr="00CA463A" w:rsidRDefault="00B803E9" w:rsidP="00B803E9">
      <w:pPr>
        <w:spacing w:before="120" w:after="120" w:line="240" w:lineRule="auto"/>
        <w:jc w:val="both"/>
        <w:rPr>
          <w:rFonts w:ascii="Times New Roman" w:eastAsia="Times New Roman" w:hAnsi="Times New Roman" w:cs="Times New Roman"/>
          <w:noProof/>
          <w:lang w:val="fr-FR"/>
        </w:rPr>
      </w:pPr>
    </w:p>
    <w:p w14:paraId="027DC7BB" w14:textId="77777777" w:rsidR="00B803E9" w:rsidRPr="002A359F" w:rsidRDefault="00B803E9" w:rsidP="00B803E9">
      <w:pPr>
        <w:pStyle w:val="Standard"/>
        <w:spacing w:before="240"/>
        <w:jc w:val="both"/>
        <w:rPr>
          <w:rFonts w:ascii="Times New Roman" w:eastAsiaTheme="majorEastAsia" w:hAnsi="Times New Roman" w:cs="Times New Roman"/>
          <w:bCs/>
          <w:noProof/>
          <w:u w:val="single"/>
        </w:rPr>
      </w:pPr>
      <w:r w:rsidRPr="002A359F">
        <w:rPr>
          <w:rFonts w:ascii="Times New Roman" w:hAnsi="Times New Roman"/>
          <w:noProof/>
          <w:u w:val="single"/>
        </w:rPr>
        <w:t>Investiția 9. Echipamente digitale și resurse tehnologice pentru școli și instituțiile de învățământ extrașcolare</w:t>
      </w:r>
    </w:p>
    <w:p w14:paraId="2E6408D5"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Obiectivul acestei investiții este de a pune la dispoziție echipamentele digitale și resursele tehnologice pentru școlile preuniversitare și instituțiile de învățământ extrașcolar. </w:t>
      </w:r>
    </w:p>
    <w:p w14:paraId="4EB39A30"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Investiția constă în asigurarea resurselor tehnologice și a echipamentelor digitale pentru școlile preuniversitare și instituțiile de învățământ extrașcolar.</w:t>
      </w:r>
    </w:p>
    <w:p w14:paraId="5B2F06DE" w14:textId="77777777" w:rsidR="00B803E9" w:rsidRPr="002A359F" w:rsidRDefault="00B803E9" w:rsidP="00B803E9">
      <w:pPr>
        <w:pStyle w:val="Standard"/>
        <w:spacing w:before="240"/>
        <w:jc w:val="both"/>
        <w:rPr>
          <w:rFonts w:ascii="Times New Roman" w:hAnsi="Times New Roman" w:cs="Times New Roman"/>
          <w:noProof/>
          <w:u w:val="single"/>
        </w:rPr>
      </w:pPr>
      <w:r w:rsidRPr="002A359F">
        <w:rPr>
          <w:rFonts w:ascii="Times New Roman" w:hAnsi="Times New Roman"/>
          <w:noProof/>
          <w:u w:val="single"/>
        </w:rPr>
        <w:t xml:space="preserve">Investiția 16a. Digitalizarea universităților și pregătirea acestora pentru profesiile digitale ale viitorului </w:t>
      </w:r>
    </w:p>
    <w:p w14:paraId="36274DE9"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Obiectivul acestei investiții este de a spori infrastructura digitală și competențele digitale ale studenților și ale cadrelor didactice universitare. </w:t>
      </w:r>
    </w:p>
    <w:p w14:paraId="1CE4C6A1" w14:textId="77777777" w:rsidR="00B803E9" w:rsidRPr="00291374" w:rsidRDefault="00B803E9" w:rsidP="00B803E9">
      <w:pPr>
        <w:spacing w:before="120" w:after="120" w:line="240" w:lineRule="auto"/>
        <w:jc w:val="both"/>
        <w:rPr>
          <w:rFonts w:ascii="Times New Roman" w:eastAsia="Times New Roman" w:hAnsi="Times New Roman" w:cs="Times New Roman"/>
          <w:noProof/>
        </w:rPr>
      </w:pPr>
      <w:r>
        <w:rPr>
          <w:rFonts w:ascii="Times New Roman" w:hAnsi="Times New Roman"/>
          <w:noProof/>
        </w:rPr>
        <w:t xml:space="preserve">Această măsură completează investiția </w:t>
      </w:r>
      <w:r w:rsidRPr="00CA463A">
        <w:rPr>
          <w:rFonts w:ascii="Times New Roman" w:hAnsi="Times New Roman"/>
          <w:noProof/>
        </w:rPr>
        <w:t>16</w:t>
      </w:r>
      <w:r>
        <w:rPr>
          <w:rFonts w:ascii="Times New Roman" w:hAnsi="Times New Roman"/>
          <w:noProof/>
        </w:rPr>
        <w:t xml:space="preserve"> în compartimentul de împrumuturi.</w:t>
      </w:r>
    </w:p>
    <w:p w14:paraId="0FA4BFF2" w14:textId="77777777" w:rsidR="00B803E9" w:rsidRPr="00CA463A" w:rsidRDefault="00B803E9" w:rsidP="00B803E9">
      <w:pPr>
        <w:spacing w:before="120"/>
        <w:contextualSpacing/>
        <w:jc w:val="both"/>
        <w:rPr>
          <w:rFonts w:ascii="Times New Roman" w:eastAsia="Times New Roman" w:hAnsi="Times New Roman" w:cs="Times New Roman"/>
          <w:noProof/>
          <w:lang w:val="fr-FR"/>
        </w:rPr>
      </w:pPr>
    </w:p>
    <w:p w14:paraId="3E6455E5" w14:textId="77777777" w:rsidR="00B803E9" w:rsidRPr="00291374" w:rsidRDefault="00B803E9" w:rsidP="00B803E9">
      <w:pPr>
        <w:numPr>
          <w:ilvl w:val="0"/>
          <w:numId w:val="67"/>
        </w:numPr>
        <w:spacing w:before="120" w:after="120" w:line="240" w:lineRule="auto"/>
        <w:ind w:left="567"/>
        <w:jc w:val="both"/>
        <w:rPr>
          <w:rFonts w:ascii="Times New Roman" w:hAnsi="Times New Roman" w:cs="Times New Roman"/>
          <w:noProof/>
        </w:rPr>
      </w:pPr>
      <w:r>
        <w:rPr>
          <w:rFonts w:ascii="Times New Roman" w:hAnsi="Times New Roman"/>
          <w:noProof/>
        </w:rPr>
        <w:t xml:space="preserve">Infrastructură: </w:t>
      </w:r>
    </w:p>
    <w:p w14:paraId="2A4007C3" w14:textId="77777777" w:rsidR="00B803E9" w:rsidRPr="002A359F" w:rsidRDefault="00B803E9" w:rsidP="00B803E9">
      <w:pPr>
        <w:pStyle w:val="Standard"/>
        <w:spacing w:before="240"/>
        <w:jc w:val="both"/>
        <w:rPr>
          <w:rFonts w:ascii="Times New Roman" w:eastAsiaTheme="majorEastAsia" w:hAnsi="Times New Roman" w:cs="Times New Roman"/>
          <w:bCs/>
          <w:noProof/>
          <w:u w:val="single"/>
        </w:rPr>
      </w:pPr>
      <w:r w:rsidRPr="002A359F">
        <w:rPr>
          <w:rFonts w:ascii="Times New Roman" w:hAnsi="Times New Roman"/>
          <w:noProof/>
          <w:u w:val="single"/>
        </w:rPr>
        <w:t xml:space="preserve">Reforma 6. Actualizarea cadrului legislativ pentru a asigura standarde ecologice de proiectare, construcție și dotare în sistemul de învățământ preuniversitar </w:t>
      </w:r>
    </w:p>
    <w:p w14:paraId="757687F2"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Obiectivele acestei reforme sunt (a) creșterea calității și siguranței mediilor de învățare, inclusiv reglementarea materialelor didactice, a mobilierului și a echipamentelor de laborator și a atelierelor tehnologice; și (b) elaborarea și adoptarea cadrului juridic pentru promovarea tranziției către clădiri verzi în școli. </w:t>
      </w:r>
    </w:p>
    <w:p w14:paraId="5F4A5363"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În contextul tranziției către clădiri verzi și inteligente, autoritățile române vor actualiza legislația privind proiectarea, dotarea și funcționarea școlilor, inclusiv reglementările privind materialele didactice, mobilierul și echipamentele laboratoarelor și a laboratoarelor științifice și vor elabora o metodologie pentru funcționarea și organizarea școlilor verzi. </w:t>
      </w:r>
    </w:p>
    <w:p w14:paraId="416DDC33"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Implementarea reformei va fi finalizată până la </w:t>
      </w:r>
      <w:r w:rsidRPr="00CA463A">
        <w:rPr>
          <w:rFonts w:ascii="Times New Roman" w:hAnsi="Times New Roman"/>
          <w:noProof/>
        </w:rPr>
        <w:t>30</w:t>
      </w:r>
      <w:r>
        <w:rPr>
          <w:rFonts w:ascii="Times New Roman" w:hAnsi="Times New Roman"/>
          <w:noProof/>
        </w:rPr>
        <w:t xml:space="preserve"> iunie </w:t>
      </w:r>
      <w:r w:rsidRPr="00CA463A">
        <w:rPr>
          <w:rFonts w:ascii="Times New Roman" w:hAnsi="Times New Roman"/>
          <w:noProof/>
        </w:rPr>
        <w:t>2022</w:t>
      </w:r>
      <w:r>
        <w:rPr>
          <w:rFonts w:ascii="Times New Roman" w:hAnsi="Times New Roman"/>
          <w:noProof/>
        </w:rPr>
        <w:t>.</w:t>
      </w:r>
    </w:p>
    <w:p w14:paraId="2EA56533"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Această reformă va fi însoțită de </w:t>
      </w:r>
      <w:r w:rsidRPr="00CA463A">
        <w:rPr>
          <w:rFonts w:ascii="Times New Roman" w:hAnsi="Times New Roman"/>
          <w:noProof/>
        </w:rPr>
        <w:t>3</w:t>
      </w:r>
      <w:r>
        <w:rPr>
          <w:rFonts w:ascii="Times New Roman" w:hAnsi="Times New Roman"/>
          <w:noProof/>
        </w:rPr>
        <w:t xml:space="preserve"> investiții în infrastructura aferentă școlilor</w:t>
      </w:r>
      <w:r w:rsidRPr="00291374">
        <w:rPr>
          <w:rStyle w:val="FootnoteReference"/>
          <w:rFonts w:ascii="Times New Roman" w:hAnsi="Times New Roman" w:cs="Times New Roman"/>
          <w:noProof/>
          <w:lang w:val="en-GB"/>
        </w:rPr>
        <w:footnoteReference w:id="36"/>
      </w:r>
      <w:r>
        <w:rPr>
          <w:rFonts w:ascii="Times New Roman" w:hAnsi="Times New Roman"/>
          <w:noProof/>
        </w:rPr>
        <w:t>:</w:t>
      </w:r>
    </w:p>
    <w:p w14:paraId="1A2812BF" w14:textId="77777777" w:rsidR="00B803E9" w:rsidRPr="002A359F" w:rsidRDefault="00B803E9" w:rsidP="00B803E9">
      <w:pPr>
        <w:pStyle w:val="Standard"/>
        <w:spacing w:before="240"/>
        <w:jc w:val="both"/>
        <w:rPr>
          <w:rFonts w:ascii="Times New Roman" w:eastAsiaTheme="majorEastAsia" w:hAnsi="Times New Roman" w:cs="Times New Roman"/>
          <w:bCs/>
          <w:noProof/>
          <w:u w:val="single"/>
        </w:rPr>
      </w:pPr>
      <w:r w:rsidRPr="002A359F">
        <w:rPr>
          <w:rFonts w:ascii="Times New Roman" w:hAnsi="Times New Roman"/>
          <w:noProof/>
          <w:u w:val="single"/>
        </w:rPr>
        <w:t>Investiția 10. Dezvoltarea rețelei de școli verzi și achiziționarea de microbuze verzi</w:t>
      </w:r>
    </w:p>
    <w:p w14:paraId="0E63EC3A"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Obiectivul acestei investiții este de a asigura sustenabilitatea unităților de învățământ preuniversitar prin tranziția la școli verzi și mobilitate verde (microbuze electrice). </w:t>
      </w:r>
    </w:p>
    <w:p w14:paraId="2A6A2172"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Investiția constă în renovarea unei rețele de școli verzi și în achiziționarea de microbuze școlare pentru transportul elevilor. </w:t>
      </w:r>
    </w:p>
    <w:p w14:paraId="4491EAFB" w14:textId="77777777" w:rsidR="00B803E9" w:rsidRPr="00291374" w:rsidRDefault="00B803E9" w:rsidP="00B803E9">
      <w:pPr>
        <w:spacing w:before="120" w:after="120" w:line="240" w:lineRule="auto"/>
        <w:jc w:val="both"/>
        <w:rPr>
          <w:rFonts w:ascii="Times New Roman" w:eastAsia="Times New Roman" w:hAnsi="Times New Roman" w:cs="Times New Roman"/>
          <w:noProof/>
        </w:rPr>
      </w:pPr>
      <w:r>
        <w:rPr>
          <w:rFonts w:ascii="Times New Roman" w:hAnsi="Times New Roman"/>
          <w:noProof/>
        </w:rPr>
        <w:t xml:space="preserve">Această măsură completează investiția </w:t>
      </w:r>
      <w:r w:rsidRPr="00CA463A">
        <w:rPr>
          <w:rFonts w:ascii="Times New Roman" w:hAnsi="Times New Roman"/>
          <w:noProof/>
        </w:rPr>
        <w:t>10</w:t>
      </w:r>
      <w:r>
        <w:rPr>
          <w:rFonts w:ascii="Times New Roman" w:hAnsi="Times New Roman"/>
          <w:noProof/>
        </w:rPr>
        <w:t>a în compartimentul de împrumuturi.</w:t>
      </w:r>
    </w:p>
    <w:p w14:paraId="2CF06D7C" w14:textId="77777777" w:rsidR="00B803E9" w:rsidRPr="002A359F" w:rsidRDefault="00B803E9" w:rsidP="00B803E9">
      <w:pPr>
        <w:pStyle w:val="Standard"/>
        <w:spacing w:before="240"/>
        <w:jc w:val="both"/>
        <w:rPr>
          <w:rFonts w:ascii="Times New Roman" w:eastAsiaTheme="majorEastAsia" w:hAnsi="Times New Roman" w:cs="Times New Roman"/>
          <w:noProof/>
          <w:u w:val="single"/>
        </w:rPr>
      </w:pPr>
      <w:r w:rsidRPr="002A359F">
        <w:rPr>
          <w:rFonts w:ascii="Times New Roman" w:hAnsi="Times New Roman"/>
          <w:noProof/>
          <w:u w:val="single"/>
        </w:rPr>
        <w:t>Investiția 11. Furnizarea de echipamente pentru sălile de clasă din învățământul preuniversitar și pentru laboratoarele școlare de științe/cabinetele școlare</w:t>
      </w:r>
    </w:p>
    <w:p w14:paraId="1EA500C5"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Obiectivul acestei investiții este de a furniza echipamentele necesare pentru asigurarea standardelor de calitate în școlile preuniversitare, în centrele județene de resurse și asistență educațională și în unitățile de învățământ extrașcolar. </w:t>
      </w:r>
    </w:p>
    <w:p w14:paraId="3B1B4D6C"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Investiția constă în asigurarea echipamentelor pentru laboratoarele școlare de științe sau pentru cabinetele școlare și sălile de clasă. </w:t>
      </w:r>
    </w:p>
    <w:p w14:paraId="2176097E" w14:textId="77777777" w:rsidR="00B803E9" w:rsidRPr="00291374" w:rsidRDefault="00B803E9" w:rsidP="00B803E9">
      <w:pPr>
        <w:numPr>
          <w:ilvl w:val="0"/>
          <w:numId w:val="67"/>
        </w:numPr>
        <w:spacing w:before="120" w:after="120" w:line="240" w:lineRule="auto"/>
        <w:ind w:left="567"/>
        <w:rPr>
          <w:rFonts w:ascii="Times New Roman" w:hAnsi="Times New Roman" w:cs="Times New Roman"/>
          <w:noProof/>
        </w:rPr>
      </w:pPr>
      <w:r>
        <w:rPr>
          <w:rFonts w:ascii="Times New Roman" w:hAnsi="Times New Roman"/>
          <w:noProof/>
        </w:rPr>
        <w:t>Guvernanța sistemului de învățământ:</w:t>
      </w:r>
    </w:p>
    <w:p w14:paraId="4856F7C5" w14:textId="77777777" w:rsidR="00B803E9" w:rsidRPr="002A359F" w:rsidRDefault="00B803E9" w:rsidP="00B803E9">
      <w:pPr>
        <w:pStyle w:val="Standard"/>
        <w:spacing w:before="240"/>
        <w:jc w:val="both"/>
        <w:rPr>
          <w:rFonts w:ascii="Times New Roman" w:eastAsiaTheme="majorEastAsia" w:hAnsi="Times New Roman" w:cs="Times New Roman"/>
          <w:bCs/>
          <w:noProof/>
          <w:u w:val="single"/>
        </w:rPr>
      </w:pPr>
      <w:r w:rsidRPr="002A359F">
        <w:rPr>
          <w:rFonts w:ascii="Times New Roman" w:hAnsi="Times New Roman"/>
          <w:noProof/>
          <w:u w:val="single"/>
        </w:rPr>
        <w:t xml:space="preserve">Reforma 7. Reforma guvernanței sistemului de învățământ preuniversitar și profesionalizarea managementului </w:t>
      </w:r>
    </w:p>
    <w:p w14:paraId="4B6C27F8"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Obiectivul acestei reforme este ca școlile să beneficieze de un management mai eficient și de o mai mare autonomie. </w:t>
      </w:r>
    </w:p>
    <w:p w14:paraId="0F46220C"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Măsura constă în publicarea unei analize a guvernanței în sistemul de învățământ preuniversitar și într-un program-pilot pentru școli.</w:t>
      </w:r>
    </w:p>
    <w:p w14:paraId="1094EEBE" w14:textId="77777777" w:rsidR="00B803E9" w:rsidRPr="002A359F" w:rsidRDefault="00B803E9" w:rsidP="00B803E9">
      <w:pPr>
        <w:pStyle w:val="Standard"/>
        <w:spacing w:before="240"/>
        <w:jc w:val="both"/>
        <w:rPr>
          <w:rFonts w:ascii="Times New Roman" w:eastAsiaTheme="majorEastAsia" w:hAnsi="Times New Roman" w:cs="Times New Roman"/>
          <w:noProof/>
          <w:u w:val="single"/>
        </w:rPr>
      </w:pPr>
      <w:r w:rsidRPr="002A359F">
        <w:rPr>
          <w:rFonts w:ascii="Times New Roman" w:hAnsi="Times New Roman"/>
          <w:noProof/>
          <w:u w:val="single"/>
        </w:rPr>
        <w:t>Investiția 18. Formare și îndrumare pentru personalul de conducere din domeniul educației</w:t>
      </w:r>
    </w:p>
    <w:p w14:paraId="3C97B455"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Obiectivul acestei investiții este de a oferi sprijin pentru profesionalizarea managementului în sistemul de învățământ. </w:t>
      </w:r>
    </w:p>
    <w:p w14:paraId="22EDFB65"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Investiția constă în formare și îndrumare pentru personalul de conducere din domeniul educației.</w:t>
      </w:r>
    </w:p>
    <w:p w14:paraId="1ED2155B" w14:textId="77777777" w:rsidR="00B803E9" w:rsidRPr="00CA463A" w:rsidRDefault="00B803E9" w:rsidP="00B803E9">
      <w:pPr>
        <w:spacing w:before="120" w:after="120" w:line="240" w:lineRule="auto"/>
        <w:jc w:val="both"/>
        <w:rPr>
          <w:rFonts w:ascii="Times New Roman" w:hAnsi="Times New Roman" w:cs="Times New Roman"/>
          <w:noProof/>
        </w:rPr>
      </w:pPr>
    </w:p>
    <w:p w14:paraId="7C89F85B" w14:textId="77777777" w:rsidR="00B803E9" w:rsidRPr="00CA463A" w:rsidRDefault="00B803E9" w:rsidP="00B803E9">
      <w:pPr>
        <w:spacing w:before="120" w:after="120" w:line="240" w:lineRule="auto"/>
        <w:jc w:val="both"/>
        <w:rPr>
          <w:rFonts w:ascii="Times New Roman" w:hAnsi="Times New Roman" w:cs="Times New Roman"/>
          <w:noProof/>
        </w:rPr>
        <w:sectPr w:rsidR="00B803E9" w:rsidRPr="00CA463A" w:rsidSect="00B803E9">
          <w:headerReference w:type="even" r:id="rId335"/>
          <w:headerReference w:type="default" r:id="rId336"/>
          <w:footerReference w:type="even" r:id="rId337"/>
          <w:footerReference w:type="default" r:id="rId338"/>
          <w:headerReference w:type="first" r:id="rId339"/>
          <w:footerReference w:type="first" r:id="rId340"/>
          <w:pgSz w:w="11907" w:h="16839"/>
          <w:pgMar w:top="1134" w:right="1134" w:bottom="1134" w:left="1134" w:header="567" w:footer="567" w:gutter="0"/>
          <w:cols w:space="708"/>
          <w:docGrid w:linePitch="360"/>
        </w:sectPr>
      </w:pPr>
    </w:p>
    <w:p w14:paraId="5409B305" w14:textId="77777777" w:rsidR="00B803E9" w:rsidRPr="00291374" w:rsidRDefault="00B803E9" w:rsidP="00B803E9">
      <w:pPr>
        <w:keepNext/>
        <w:spacing w:before="120" w:after="120" w:line="240" w:lineRule="auto"/>
        <w:jc w:val="both"/>
        <w:outlineLvl w:val="1"/>
        <w:rPr>
          <w:rFonts w:ascii="Times New Roman" w:hAnsi="Times New Roman" w:cs="Times New Roman"/>
          <w:noProof/>
        </w:rPr>
      </w:pPr>
      <w:r w:rsidRPr="002A5D1B">
        <w:rPr>
          <w:rFonts w:ascii="Times New Roman" w:hAnsi="Times New Roman"/>
          <w:b/>
          <w:noProof/>
        </w:rPr>
        <w:t xml:space="preserve">O.2. </w:t>
      </w:r>
      <w:r>
        <w:rPr>
          <w:rFonts w:ascii="Times New Roman" w:hAnsi="Times New Roman"/>
          <w:noProof/>
        </w:rPr>
        <w:tab/>
      </w:r>
      <w:r w:rsidRPr="002A5D1B">
        <w:rPr>
          <w:rFonts w:ascii="Times New Roman" w:hAnsi="Times New Roman"/>
          <w:b/>
          <w:noProof/>
        </w:rPr>
        <w:t>Jaloane, ținte, indicatori și calendarul de monitorizare și implementare aplicabile sprijinului financiar nerambursabil</w:t>
      </w:r>
    </w:p>
    <w:tbl>
      <w:tblPr>
        <w:tblW w:w="5354" w:type="pct"/>
        <w:jc w:val="center"/>
        <w:tblLayout w:type="fixed"/>
        <w:tblCellMar>
          <w:left w:w="28" w:type="dxa"/>
          <w:right w:w="28" w:type="dxa"/>
        </w:tblCellMar>
        <w:tblLook w:val="04A0" w:firstRow="1" w:lastRow="0" w:firstColumn="1" w:lastColumn="0" w:noHBand="0" w:noVBand="1"/>
      </w:tblPr>
      <w:tblGrid>
        <w:gridCol w:w="809"/>
        <w:gridCol w:w="1863"/>
        <w:gridCol w:w="1151"/>
        <w:gridCol w:w="2031"/>
        <w:gridCol w:w="1553"/>
        <w:gridCol w:w="1075"/>
        <w:gridCol w:w="1013"/>
        <w:gridCol w:w="995"/>
        <w:gridCol w:w="850"/>
        <w:gridCol w:w="566"/>
        <w:gridCol w:w="3686"/>
      </w:tblGrid>
      <w:tr w:rsidR="00756311" w:rsidRPr="001B1E82" w14:paraId="171A95E5" w14:textId="77777777" w:rsidTr="00BD01A2">
        <w:trPr>
          <w:trHeight w:val="861"/>
          <w:tblHeader/>
          <w:jc w:val="center"/>
        </w:trPr>
        <w:tc>
          <w:tcPr>
            <w:tcW w:w="809"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13259951" w14:textId="716474CE" w:rsidR="00B803E9" w:rsidRPr="001B1E82" w:rsidRDefault="00B803E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Număr secvențial</w:t>
            </w:r>
          </w:p>
        </w:tc>
        <w:tc>
          <w:tcPr>
            <w:tcW w:w="1863"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24776B61" w14:textId="77777777" w:rsidR="00B803E9" w:rsidRPr="001B1E82" w:rsidRDefault="00B803E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Măsură conexă (reformă sau investiție)</w:t>
            </w:r>
          </w:p>
        </w:tc>
        <w:tc>
          <w:tcPr>
            <w:tcW w:w="1151"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145F2F80" w14:textId="77777777" w:rsidR="00B803E9" w:rsidRPr="001B1E82" w:rsidRDefault="00B803E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Jalon/țintă</w:t>
            </w:r>
          </w:p>
        </w:tc>
        <w:tc>
          <w:tcPr>
            <w:tcW w:w="2031"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22ADEB03" w14:textId="77777777" w:rsidR="00B803E9" w:rsidRPr="001B1E82" w:rsidRDefault="00B803E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Denumire</w:t>
            </w:r>
          </w:p>
        </w:tc>
        <w:tc>
          <w:tcPr>
            <w:tcW w:w="1553"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051D9DB2" w14:textId="77777777" w:rsidR="00B803E9" w:rsidRPr="001B1E82" w:rsidRDefault="00B803E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Indicatori calitativi </w:t>
            </w:r>
            <w:r>
              <w:rPr>
                <w:rFonts w:ascii="Times New Roman" w:hAnsi="Times New Roman"/>
                <w:noProof/>
                <w:sz w:val="20"/>
              </w:rPr>
              <w:br/>
            </w:r>
            <w:r w:rsidRPr="002A5D1B">
              <w:rPr>
                <w:rFonts w:ascii="Times New Roman" w:hAnsi="Times New Roman"/>
                <w:b/>
                <w:noProof/>
                <w:sz w:val="20"/>
              </w:rPr>
              <w:t>(pentru jaloane)</w:t>
            </w:r>
          </w:p>
        </w:tc>
        <w:tc>
          <w:tcPr>
            <w:tcW w:w="3083" w:type="dxa"/>
            <w:gridSpan w:val="3"/>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5C3773B4" w14:textId="77777777" w:rsidR="00B803E9" w:rsidRPr="001B1E82" w:rsidRDefault="00B803E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Indicatori cantitativi </w:t>
            </w:r>
            <w:r>
              <w:rPr>
                <w:rFonts w:ascii="Times New Roman" w:hAnsi="Times New Roman"/>
                <w:noProof/>
                <w:sz w:val="20"/>
              </w:rPr>
              <w:br/>
            </w:r>
            <w:r w:rsidRPr="002A5D1B">
              <w:rPr>
                <w:rFonts w:ascii="Times New Roman" w:hAnsi="Times New Roman"/>
                <w:b/>
                <w:noProof/>
                <w:sz w:val="20"/>
              </w:rPr>
              <w:t>(pentru ținte)</w:t>
            </w:r>
          </w:p>
        </w:tc>
        <w:tc>
          <w:tcPr>
            <w:tcW w:w="1416" w:type="dxa"/>
            <w:gridSpan w:val="2"/>
            <w:tcBorders>
              <w:top w:val="single" w:sz="4" w:space="0" w:color="auto"/>
              <w:left w:val="nil"/>
              <w:bottom w:val="single" w:sz="4" w:space="0" w:color="auto"/>
              <w:right w:val="single" w:sz="4" w:space="0" w:color="auto"/>
            </w:tcBorders>
            <w:shd w:val="clear" w:color="auto" w:fill="DAE9F7" w:themeFill="text2" w:themeFillTint="1A"/>
            <w:noWrap/>
            <w:vAlign w:val="center"/>
          </w:tcPr>
          <w:p w14:paraId="565EA984" w14:textId="609DDF1E" w:rsidR="00B803E9" w:rsidRPr="001B1E82" w:rsidRDefault="00B803E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Calendar orientativ pentru atingerea jaloanelor/</w:t>
            </w:r>
            <w:r w:rsidR="002A359F">
              <w:rPr>
                <w:rFonts w:ascii="Times New Roman" w:hAnsi="Times New Roman"/>
                <w:b/>
                <w:noProof/>
                <w:sz w:val="20"/>
              </w:rPr>
              <w:br/>
            </w:r>
            <w:r w:rsidRPr="002A5D1B">
              <w:rPr>
                <w:rFonts w:ascii="Times New Roman" w:hAnsi="Times New Roman"/>
                <w:b/>
                <w:noProof/>
                <w:sz w:val="20"/>
              </w:rPr>
              <w:t>țintelor</w:t>
            </w:r>
          </w:p>
        </w:tc>
        <w:tc>
          <w:tcPr>
            <w:tcW w:w="3686" w:type="dxa"/>
            <w:vMerge w:val="restart"/>
            <w:tcBorders>
              <w:top w:val="single" w:sz="4" w:space="0" w:color="auto"/>
              <w:left w:val="nil"/>
              <w:bottom w:val="single" w:sz="4" w:space="0" w:color="auto"/>
              <w:right w:val="single" w:sz="4" w:space="0" w:color="auto"/>
            </w:tcBorders>
            <w:shd w:val="clear" w:color="auto" w:fill="DAE9F7" w:themeFill="text2" w:themeFillTint="1A"/>
            <w:noWrap/>
            <w:vAlign w:val="center"/>
          </w:tcPr>
          <w:p w14:paraId="089A00BA" w14:textId="77777777" w:rsidR="00B803E9" w:rsidRPr="002A5D1B" w:rsidRDefault="00B803E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Descrierea fiecărui jalon și a fiecărei ținte</w:t>
            </w:r>
          </w:p>
        </w:tc>
      </w:tr>
      <w:tr w:rsidR="00756311" w:rsidRPr="001B1E82" w14:paraId="5BDA3771" w14:textId="77777777" w:rsidTr="00BD01A2">
        <w:trPr>
          <w:trHeight w:val="480"/>
          <w:tblHeader/>
          <w:jc w:val="center"/>
        </w:trPr>
        <w:tc>
          <w:tcPr>
            <w:tcW w:w="809" w:type="dxa"/>
            <w:vMerge/>
            <w:tcBorders>
              <w:top w:val="single" w:sz="4" w:space="0" w:color="auto"/>
              <w:left w:val="single" w:sz="4" w:space="0" w:color="auto"/>
              <w:bottom w:val="single" w:sz="4" w:space="0" w:color="auto"/>
              <w:right w:val="single" w:sz="4" w:space="0" w:color="auto"/>
            </w:tcBorders>
            <w:noWrap/>
            <w:vAlign w:val="center"/>
          </w:tcPr>
          <w:p w14:paraId="71F5401D" w14:textId="77777777" w:rsidR="00B803E9" w:rsidRPr="00CA463A" w:rsidRDefault="00B803E9">
            <w:pPr>
              <w:spacing w:after="0" w:line="240" w:lineRule="auto"/>
              <w:jc w:val="center"/>
              <w:rPr>
                <w:rFonts w:ascii="Times New Roman" w:eastAsia="Times New Roman" w:hAnsi="Times New Roman" w:cs="Times New Roman"/>
                <w:b/>
                <w:noProof/>
                <w:sz w:val="20"/>
                <w:szCs w:val="20"/>
                <w:lang w:eastAsia="en-GB"/>
              </w:rPr>
            </w:pPr>
          </w:p>
        </w:tc>
        <w:tc>
          <w:tcPr>
            <w:tcW w:w="1863" w:type="dxa"/>
            <w:vMerge/>
            <w:tcBorders>
              <w:top w:val="single" w:sz="4" w:space="0" w:color="auto"/>
              <w:left w:val="single" w:sz="4" w:space="0" w:color="auto"/>
              <w:bottom w:val="single" w:sz="4" w:space="0" w:color="auto"/>
              <w:right w:val="single" w:sz="4" w:space="0" w:color="auto"/>
            </w:tcBorders>
            <w:noWrap/>
            <w:vAlign w:val="center"/>
          </w:tcPr>
          <w:p w14:paraId="68A99524" w14:textId="77777777" w:rsidR="00B803E9" w:rsidRPr="00CA463A" w:rsidRDefault="00B803E9">
            <w:pPr>
              <w:spacing w:after="0" w:line="240" w:lineRule="auto"/>
              <w:jc w:val="center"/>
              <w:rPr>
                <w:rFonts w:ascii="Times New Roman" w:eastAsia="Times New Roman" w:hAnsi="Times New Roman" w:cs="Times New Roman"/>
                <w:b/>
                <w:noProof/>
                <w:sz w:val="20"/>
                <w:szCs w:val="20"/>
                <w:lang w:eastAsia="en-GB"/>
              </w:rPr>
            </w:pPr>
          </w:p>
        </w:tc>
        <w:tc>
          <w:tcPr>
            <w:tcW w:w="1151" w:type="dxa"/>
            <w:vMerge/>
            <w:tcBorders>
              <w:top w:val="single" w:sz="4" w:space="0" w:color="auto"/>
              <w:left w:val="single" w:sz="4" w:space="0" w:color="auto"/>
              <w:bottom w:val="single" w:sz="4" w:space="0" w:color="auto"/>
              <w:right w:val="single" w:sz="4" w:space="0" w:color="auto"/>
            </w:tcBorders>
            <w:noWrap/>
            <w:vAlign w:val="center"/>
          </w:tcPr>
          <w:p w14:paraId="4CCB629D" w14:textId="77777777" w:rsidR="00B803E9" w:rsidRPr="00CA463A" w:rsidRDefault="00B803E9">
            <w:pPr>
              <w:spacing w:after="0" w:line="240" w:lineRule="auto"/>
              <w:jc w:val="center"/>
              <w:rPr>
                <w:rFonts w:ascii="Times New Roman" w:eastAsia="Times New Roman" w:hAnsi="Times New Roman" w:cs="Times New Roman"/>
                <w:b/>
                <w:noProof/>
                <w:sz w:val="20"/>
                <w:szCs w:val="20"/>
                <w:lang w:eastAsia="en-GB"/>
              </w:rPr>
            </w:pPr>
          </w:p>
        </w:tc>
        <w:tc>
          <w:tcPr>
            <w:tcW w:w="2031" w:type="dxa"/>
            <w:vMerge/>
            <w:tcBorders>
              <w:top w:val="single" w:sz="4" w:space="0" w:color="auto"/>
              <w:left w:val="single" w:sz="4" w:space="0" w:color="auto"/>
              <w:bottom w:val="single" w:sz="4" w:space="0" w:color="auto"/>
              <w:right w:val="single" w:sz="4" w:space="0" w:color="auto"/>
            </w:tcBorders>
            <w:noWrap/>
            <w:vAlign w:val="center"/>
          </w:tcPr>
          <w:p w14:paraId="31930763" w14:textId="77777777" w:rsidR="00B803E9" w:rsidRPr="00CA463A" w:rsidRDefault="00B803E9">
            <w:pPr>
              <w:spacing w:after="0" w:line="240" w:lineRule="auto"/>
              <w:jc w:val="center"/>
              <w:rPr>
                <w:rFonts w:ascii="Times New Roman" w:eastAsia="Times New Roman" w:hAnsi="Times New Roman" w:cs="Times New Roman"/>
                <w:b/>
                <w:noProof/>
                <w:sz w:val="20"/>
                <w:szCs w:val="20"/>
                <w:lang w:eastAsia="en-GB"/>
              </w:rPr>
            </w:pPr>
          </w:p>
        </w:tc>
        <w:tc>
          <w:tcPr>
            <w:tcW w:w="1553" w:type="dxa"/>
            <w:vMerge/>
            <w:tcBorders>
              <w:top w:val="single" w:sz="4" w:space="0" w:color="auto"/>
              <w:left w:val="single" w:sz="4" w:space="0" w:color="auto"/>
              <w:bottom w:val="single" w:sz="4" w:space="0" w:color="auto"/>
              <w:right w:val="single" w:sz="4" w:space="0" w:color="auto"/>
            </w:tcBorders>
            <w:noWrap/>
            <w:vAlign w:val="center"/>
          </w:tcPr>
          <w:p w14:paraId="708F3F72" w14:textId="77777777" w:rsidR="00B803E9" w:rsidRPr="00CA463A" w:rsidRDefault="00B803E9">
            <w:pPr>
              <w:spacing w:after="0" w:line="240" w:lineRule="auto"/>
              <w:jc w:val="center"/>
              <w:rPr>
                <w:rFonts w:ascii="Times New Roman" w:eastAsia="Times New Roman" w:hAnsi="Times New Roman" w:cs="Times New Roman"/>
                <w:b/>
                <w:noProof/>
                <w:sz w:val="20"/>
                <w:szCs w:val="20"/>
                <w:lang w:eastAsia="en-GB"/>
              </w:rPr>
            </w:pPr>
          </w:p>
        </w:tc>
        <w:tc>
          <w:tcPr>
            <w:tcW w:w="1075" w:type="dxa"/>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0F7373D7" w14:textId="1DAC2CF4" w:rsidR="00B803E9" w:rsidRPr="001B1E82" w:rsidRDefault="00B803E9" w:rsidP="001B1E82">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Unitate de măsură</w:t>
            </w:r>
          </w:p>
        </w:tc>
        <w:tc>
          <w:tcPr>
            <w:tcW w:w="1013"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5B2FBE32" w14:textId="77777777" w:rsidR="00B803E9" w:rsidRPr="001B1E82" w:rsidRDefault="00B803E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Valoare de referință</w:t>
            </w:r>
          </w:p>
        </w:tc>
        <w:tc>
          <w:tcPr>
            <w:tcW w:w="995" w:type="dxa"/>
            <w:tcBorders>
              <w:top w:val="single" w:sz="4" w:space="0" w:color="auto"/>
              <w:left w:val="single" w:sz="4" w:space="0" w:color="auto"/>
              <w:bottom w:val="single" w:sz="4" w:space="0" w:color="auto"/>
              <w:right w:val="single" w:sz="4" w:space="0" w:color="auto"/>
            </w:tcBorders>
            <w:shd w:val="clear" w:color="auto" w:fill="DAE9F7" w:themeFill="text2" w:themeFillTint="1A"/>
            <w:vAlign w:val="center"/>
          </w:tcPr>
          <w:p w14:paraId="51A05BC1" w14:textId="77777777" w:rsidR="00B803E9" w:rsidRPr="001B1E82" w:rsidRDefault="00B803E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Obiectiv</w:t>
            </w:r>
          </w:p>
        </w:tc>
        <w:tc>
          <w:tcPr>
            <w:tcW w:w="850" w:type="dxa"/>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0FECE1EB" w14:textId="77777777" w:rsidR="00B803E9" w:rsidRPr="002A359F" w:rsidRDefault="00B803E9">
            <w:pPr>
              <w:spacing w:after="0" w:line="240" w:lineRule="auto"/>
              <w:jc w:val="center"/>
              <w:rPr>
                <w:rFonts w:ascii="Times New Roman" w:eastAsia="Times New Roman" w:hAnsi="Times New Roman" w:cs="Times New Roman"/>
                <w:b/>
                <w:noProof/>
                <w:spacing w:val="-10"/>
                <w:sz w:val="20"/>
                <w:szCs w:val="20"/>
              </w:rPr>
            </w:pPr>
            <w:r w:rsidRPr="002A359F">
              <w:rPr>
                <w:rFonts w:ascii="Times New Roman" w:hAnsi="Times New Roman"/>
                <w:b/>
                <w:noProof/>
                <w:spacing w:val="-10"/>
                <w:sz w:val="20"/>
              </w:rPr>
              <w:t>Trimestru</w:t>
            </w:r>
          </w:p>
        </w:tc>
        <w:tc>
          <w:tcPr>
            <w:tcW w:w="566" w:type="dxa"/>
            <w:tcBorders>
              <w:top w:val="single" w:sz="4" w:space="0" w:color="auto"/>
              <w:left w:val="nil"/>
              <w:bottom w:val="single" w:sz="4" w:space="0" w:color="auto"/>
              <w:right w:val="single" w:sz="4" w:space="0" w:color="auto"/>
            </w:tcBorders>
            <w:shd w:val="clear" w:color="auto" w:fill="DAE9F7" w:themeFill="text2" w:themeFillTint="1A"/>
            <w:vAlign w:val="center"/>
          </w:tcPr>
          <w:p w14:paraId="0DA3AFF1" w14:textId="77777777" w:rsidR="00B803E9" w:rsidRPr="001B1E82" w:rsidRDefault="00B803E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An</w:t>
            </w:r>
          </w:p>
        </w:tc>
        <w:tc>
          <w:tcPr>
            <w:tcW w:w="3686" w:type="dxa"/>
            <w:vMerge/>
            <w:tcBorders>
              <w:top w:val="single" w:sz="4" w:space="0" w:color="auto"/>
              <w:bottom w:val="single" w:sz="4" w:space="0" w:color="auto"/>
              <w:right w:val="single" w:sz="4" w:space="0" w:color="auto"/>
            </w:tcBorders>
            <w:noWrap/>
            <w:vAlign w:val="center"/>
          </w:tcPr>
          <w:p w14:paraId="5BA17389" w14:textId="77777777" w:rsidR="00B803E9" w:rsidRPr="002A5D1B" w:rsidRDefault="00B803E9">
            <w:pPr>
              <w:spacing w:after="0" w:line="240" w:lineRule="auto"/>
              <w:jc w:val="center"/>
              <w:rPr>
                <w:rFonts w:ascii="Times New Roman" w:eastAsia="Times New Roman" w:hAnsi="Times New Roman" w:cs="Times New Roman"/>
                <w:b/>
                <w:noProof/>
                <w:sz w:val="20"/>
                <w:szCs w:val="20"/>
                <w:lang w:val="en-GB" w:eastAsia="en-GB"/>
              </w:rPr>
            </w:pPr>
          </w:p>
        </w:tc>
      </w:tr>
      <w:tr w:rsidR="00756311" w:rsidRPr="001B1E82" w14:paraId="477E4938"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5D8DE0BC"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452</w:t>
            </w:r>
          </w:p>
        </w:tc>
        <w:tc>
          <w:tcPr>
            <w:tcW w:w="1863" w:type="dxa"/>
            <w:tcBorders>
              <w:top w:val="single" w:sz="4" w:space="0" w:color="auto"/>
              <w:left w:val="nil"/>
              <w:bottom w:val="single" w:sz="4" w:space="0" w:color="auto"/>
              <w:right w:val="single" w:sz="4" w:space="0" w:color="auto"/>
            </w:tcBorders>
            <w:shd w:val="clear" w:color="auto" w:fill="C6EFCE"/>
            <w:noWrap/>
          </w:tcPr>
          <w:p w14:paraId="26F381B6"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Elaborarea și adoptarea pachetului de acte juridice pentru aplicarea proiectului „România Educată”</w:t>
            </w:r>
          </w:p>
        </w:tc>
        <w:tc>
          <w:tcPr>
            <w:tcW w:w="1151" w:type="dxa"/>
            <w:tcBorders>
              <w:top w:val="single" w:sz="4" w:space="0" w:color="auto"/>
              <w:left w:val="nil"/>
              <w:bottom w:val="single" w:sz="4" w:space="0" w:color="auto"/>
              <w:right w:val="single" w:sz="4" w:space="0" w:color="auto"/>
            </w:tcBorders>
            <w:shd w:val="clear" w:color="auto" w:fill="C6EFCE"/>
            <w:noWrap/>
          </w:tcPr>
          <w:p w14:paraId="66C3EECB"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2031" w:type="dxa"/>
            <w:tcBorders>
              <w:top w:val="single" w:sz="4" w:space="0" w:color="auto"/>
              <w:left w:val="nil"/>
              <w:bottom w:val="single" w:sz="4" w:space="0" w:color="auto"/>
              <w:right w:val="single" w:sz="4" w:space="0" w:color="auto"/>
            </w:tcBorders>
            <w:shd w:val="clear" w:color="auto" w:fill="C6EFCE"/>
            <w:noWrap/>
          </w:tcPr>
          <w:p w14:paraId="05ACCD1F"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Intrarea în vigoare a pachetului de acte juridice pentru aplicarea proiectului „România Educată”</w:t>
            </w:r>
          </w:p>
        </w:tc>
        <w:tc>
          <w:tcPr>
            <w:tcW w:w="1553" w:type="dxa"/>
            <w:tcBorders>
              <w:top w:val="single" w:sz="4" w:space="0" w:color="auto"/>
              <w:left w:val="nil"/>
              <w:bottom w:val="single" w:sz="4" w:space="0" w:color="auto"/>
              <w:right w:val="single" w:sz="4" w:space="0" w:color="auto"/>
            </w:tcBorders>
            <w:shd w:val="clear" w:color="auto" w:fill="C6EFCE"/>
            <w:noWrap/>
          </w:tcPr>
          <w:p w14:paraId="5145DCE7"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Dispoziție din pachetul de acte juridice care indică intrarea în vigoare a proiectului „România Educată”</w:t>
            </w:r>
          </w:p>
        </w:tc>
        <w:tc>
          <w:tcPr>
            <w:tcW w:w="1075" w:type="dxa"/>
            <w:tcBorders>
              <w:top w:val="single" w:sz="4" w:space="0" w:color="auto"/>
              <w:left w:val="nil"/>
              <w:bottom w:val="single" w:sz="4" w:space="0" w:color="auto"/>
              <w:right w:val="single" w:sz="4" w:space="0" w:color="auto"/>
            </w:tcBorders>
            <w:shd w:val="clear" w:color="auto" w:fill="C6EFCE"/>
            <w:noWrap/>
          </w:tcPr>
          <w:p w14:paraId="00385E11" w14:textId="77777777" w:rsidR="00B803E9" w:rsidRPr="00CA463A" w:rsidRDefault="00B803E9">
            <w:pPr>
              <w:spacing w:after="0" w:line="240" w:lineRule="auto"/>
              <w:jc w:val="both"/>
              <w:rPr>
                <w:rFonts w:ascii="Times New Roman" w:hAnsi="Times New Roman" w:cs="Times New Roman"/>
                <w:noProof/>
                <w:sz w:val="20"/>
                <w:szCs w:val="20"/>
                <w:lang w:val="fr-FR"/>
              </w:rPr>
            </w:pPr>
          </w:p>
        </w:tc>
        <w:tc>
          <w:tcPr>
            <w:tcW w:w="1013" w:type="dxa"/>
            <w:tcBorders>
              <w:top w:val="single" w:sz="4" w:space="0" w:color="auto"/>
              <w:left w:val="nil"/>
              <w:bottom w:val="single" w:sz="4" w:space="0" w:color="auto"/>
              <w:right w:val="single" w:sz="4" w:space="0" w:color="auto"/>
            </w:tcBorders>
            <w:shd w:val="clear" w:color="auto" w:fill="C6EFCE"/>
            <w:noWrap/>
          </w:tcPr>
          <w:p w14:paraId="0D7D64FB" w14:textId="77777777" w:rsidR="00B803E9" w:rsidRPr="00CA463A" w:rsidRDefault="00B803E9">
            <w:pPr>
              <w:spacing w:after="0" w:line="240" w:lineRule="auto"/>
              <w:jc w:val="both"/>
              <w:rPr>
                <w:rFonts w:ascii="Times New Roman" w:hAnsi="Times New Roman" w:cs="Times New Roman"/>
                <w:noProof/>
                <w:sz w:val="20"/>
                <w:szCs w:val="20"/>
                <w:lang w:val="fr-FR"/>
              </w:rPr>
            </w:pPr>
          </w:p>
        </w:tc>
        <w:tc>
          <w:tcPr>
            <w:tcW w:w="995" w:type="dxa"/>
            <w:tcBorders>
              <w:top w:val="single" w:sz="4" w:space="0" w:color="auto"/>
              <w:left w:val="nil"/>
              <w:bottom w:val="single" w:sz="4" w:space="0" w:color="auto"/>
              <w:right w:val="single" w:sz="4" w:space="0" w:color="auto"/>
            </w:tcBorders>
            <w:shd w:val="clear" w:color="auto" w:fill="C6EFCE"/>
            <w:noWrap/>
          </w:tcPr>
          <w:p w14:paraId="1E97AA82" w14:textId="77777777" w:rsidR="00B803E9" w:rsidRPr="00CA463A" w:rsidRDefault="00B803E9">
            <w:pPr>
              <w:spacing w:after="0" w:line="240" w:lineRule="auto"/>
              <w:jc w:val="both"/>
              <w:rPr>
                <w:rFonts w:ascii="Times New Roman" w:hAnsi="Times New Roman" w:cs="Times New Roman"/>
                <w:noProof/>
                <w:sz w:val="20"/>
                <w:szCs w:val="20"/>
                <w:lang w:val="fr-FR"/>
              </w:rPr>
            </w:pPr>
          </w:p>
        </w:tc>
        <w:tc>
          <w:tcPr>
            <w:tcW w:w="850" w:type="dxa"/>
            <w:tcBorders>
              <w:top w:val="single" w:sz="4" w:space="0" w:color="auto"/>
              <w:left w:val="nil"/>
              <w:bottom w:val="single" w:sz="4" w:space="0" w:color="auto"/>
              <w:right w:val="single" w:sz="4" w:space="0" w:color="auto"/>
            </w:tcBorders>
            <w:shd w:val="clear" w:color="auto" w:fill="C6EFCE"/>
            <w:noWrap/>
          </w:tcPr>
          <w:p w14:paraId="3B74FD59"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3</w:t>
            </w:r>
          </w:p>
        </w:tc>
        <w:tc>
          <w:tcPr>
            <w:tcW w:w="566" w:type="dxa"/>
            <w:tcBorders>
              <w:top w:val="single" w:sz="4" w:space="0" w:color="auto"/>
              <w:left w:val="nil"/>
              <w:bottom w:val="single" w:sz="4" w:space="0" w:color="auto"/>
              <w:right w:val="single" w:sz="4" w:space="0" w:color="auto"/>
            </w:tcBorders>
            <w:shd w:val="clear" w:color="auto" w:fill="C6EFCE"/>
            <w:noWrap/>
          </w:tcPr>
          <w:p w14:paraId="12280D43"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2023</w:t>
            </w:r>
          </w:p>
        </w:tc>
        <w:tc>
          <w:tcPr>
            <w:tcW w:w="3686" w:type="dxa"/>
            <w:tcBorders>
              <w:top w:val="single" w:sz="4" w:space="0" w:color="auto"/>
              <w:left w:val="nil"/>
              <w:bottom w:val="single" w:sz="4" w:space="0" w:color="auto"/>
              <w:right w:val="single" w:sz="4" w:space="0" w:color="auto"/>
            </w:tcBorders>
            <w:shd w:val="clear" w:color="auto" w:fill="C6EFCE"/>
            <w:noWrap/>
          </w:tcPr>
          <w:p w14:paraId="25917339" w14:textId="77777777" w:rsidR="00B803E9" w:rsidRPr="001B1E82" w:rsidRDefault="00B803E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Pachetul de acte juridice va asigura aplicarea proiectului „România Educată”.</w:t>
            </w:r>
          </w:p>
          <w:p w14:paraId="57FE07CE" w14:textId="77777777" w:rsidR="00B803E9" w:rsidRPr="001B1E82" w:rsidRDefault="00B803E9">
            <w:pPr>
              <w:spacing w:after="0" w:line="240" w:lineRule="auto"/>
              <w:ind w:left="61"/>
              <w:jc w:val="both"/>
              <w:rPr>
                <w:rFonts w:ascii="Times New Roman" w:eastAsia="Times New Roman" w:hAnsi="Times New Roman" w:cs="Times New Roman"/>
                <w:noProof/>
                <w:sz w:val="20"/>
                <w:szCs w:val="20"/>
              </w:rPr>
            </w:pPr>
            <w:r>
              <w:rPr>
                <w:rFonts w:ascii="Times New Roman" w:hAnsi="Times New Roman"/>
                <w:noProof/>
                <w:sz w:val="20"/>
              </w:rPr>
              <w:t>Se vor organiza consultări cu părțile interesate pentru pregătirea pachetului de acte juridice.</w:t>
            </w:r>
          </w:p>
        </w:tc>
      </w:tr>
      <w:tr w:rsidR="00756311" w:rsidRPr="001B1E82" w14:paraId="6ACEBF06"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52CBCBF3"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453</w:t>
            </w:r>
          </w:p>
        </w:tc>
        <w:tc>
          <w:tcPr>
            <w:tcW w:w="1863" w:type="dxa"/>
            <w:tcBorders>
              <w:top w:val="single" w:sz="4" w:space="0" w:color="auto"/>
              <w:left w:val="nil"/>
              <w:bottom w:val="single" w:sz="4" w:space="0" w:color="auto"/>
              <w:right w:val="single" w:sz="4" w:space="0" w:color="auto"/>
            </w:tcBorders>
            <w:shd w:val="clear" w:color="auto" w:fill="C6EFCE"/>
            <w:noWrap/>
          </w:tcPr>
          <w:p w14:paraId="6F5C049D"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2</w:t>
            </w:r>
            <w:r>
              <w:rPr>
                <w:rFonts w:ascii="Times New Roman" w:hAnsi="Times New Roman"/>
                <w:noProof/>
                <w:sz w:val="20"/>
              </w:rPr>
              <w:t>. Dezvoltarea unui sistem de servicii de educație timpurie unitar, incluziv și de calitate</w:t>
            </w:r>
          </w:p>
        </w:tc>
        <w:tc>
          <w:tcPr>
            <w:tcW w:w="1151" w:type="dxa"/>
            <w:tcBorders>
              <w:top w:val="single" w:sz="4" w:space="0" w:color="auto"/>
              <w:left w:val="nil"/>
              <w:bottom w:val="single" w:sz="4" w:space="0" w:color="auto"/>
              <w:right w:val="single" w:sz="4" w:space="0" w:color="auto"/>
            </w:tcBorders>
            <w:shd w:val="clear" w:color="auto" w:fill="C6EFCE"/>
            <w:noWrap/>
          </w:tcPr>
          <w:p w14:paraId="3829E4FC"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2031" w:type="dxa"/>
            <w:tcBorders>
              <w:top w:val="single" w:sz="4" w:space="0" w:color="auto"/>
              <w:left w:val="nil"/>
              <w:bottom w:val="single" w:sz="4" w:space="0" w:color="auto"/>
              <w:right w:val="single" w:sz="4" w:space="0" w:color="auto"/>
            </w:tcBorders>
            <w:shd w:val="clear" w:color="auto" w:fill="C6EFCE"/>
            <w:noWrap/>
          </w:tcPr>
          <w:p w14:paraId="3A426B64" w14:textId="77777777" w:rsidR="00B803E9" w:rsidRPr="001B1E82" w:rsidRDefault="00B803E9">
            <w:pPr>
              <w:spacing w:after="120" w:line="240" w:lineRule="auto"/>
              <w:jc w:val="both"/>
              <w:rPr>
                <w:rFonts w:ascii="Times New Roman" w:hAnsi="Times New Roman" w:cs="Times New Roman"/>
                <w:noProof/>
                <w:sz w:val="20"/>
                <w:szCs w:val="20"/>
              </w:rPr>
            </w:pPr>
            <w:r>
              <w:rPr>
                <w:rFonts w:ascii="Times New Roman" w:hAnsi="Times New Roman"/>
                <w:noProof/>
                <w:sz w:val="20"/>
              </w:rPr>
              <w:t xml:space="preserve">- Intrarea în vigoare a Ordinului ministerial (OM) de adoptare a programului-cadru intersectorial </w:t>
            </w:r>
          </w:p>
          <w:p w14:paraId="211EBEFC"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Intrarea în vigoare a MO care reglementează înființarea, organizarea și funcționarea serviciilor complementare de educație timpurie</w:t>
            </w:r>
          </w:p>
          <w:p w14:paraId="3391935A" w14:textId="77777777" w:rsidR="00B803E9" w:rsidRPr="001B1E82" w:rsidRDefault="00B803E9">
            <w:pPr>
              <w:spacing w:after="0" w:line="240" w:lineRule="auto"/>
              <w:jc w:val="both"/>
              <w:rPr>
                <w:rFonts w:ascii="Times New Roman" w:hAnsi="Times New Roman" w:cs="Times New Roman"/>
                <w:noProof/>
                <w:sz w:val="20"/>
                <w:szCs w:val="20"/>
                <w:lang w:val="en-GB"/>
              </w:rPr>
            </w:pPr>
          </w:p>
          <w:p w14:paraId="72CEBA4F"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1553" w:type="dxa"/>
            <w:tcBorders>
              <w:top w:val="single" w:sz="4" w:space="0" w:color="auto"/>
              <w:left w:val="nil"/>
              <w:bottom w:val="single" w:sz="4" w:space="0" w:color="auto"/>
              <w:right w:val="single" w:sz="4" w:space="0" w:color="auto"/>
            </w:tcBorders>
            <w:shd w:val="clear" w:color="auto" w:fill="C6EFCE"/>
            <w:noWrap/>
          </w:tcPr>
          <w:p w14:paraId="7FCE6800" w14:textId="77777777" w:rsidR="00B803E9" w:rsidRPr="001B1E82" w:rsidRDefault="00B803E9">
            <w:pPr>
              <w:spacing w:after="120" w:line="240" w:lineRule="auto"/>
              <w:jc w:val="both"/>
              <w:rPr>
                <w:rFonts w:ascii="Times New Roman" w:hAnsi="Times New Roman" w:cs="Times New Roman"/>
                <w:noProof/>
                <w:sz w:val="20"/>
                <w:szCs w:val="20"/>
              </w:rPr>
            </w:pPr>
            <w:r>
              <w:rPr>
                <w:rFonts w:ascii="Times New Roman" w:hAnsi="Times New Roman"/>
                <w:noProof/>
                <w:sz w:val="20"/>
              </w:rPr>
              <w:t xml:space="preserve">- Dispoziție legală în OM care indică intrarea în vigoare a programului-cadru intersectorial </w:t>
            </w:r>
          </w:p>
          <w:p w14:paraId="2C78B938"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Dispoziție legală în OM care indică intrare în vigoare a regulamentului privind înființarea, organizarea și funcționarea serviciilor complementare de educație timpurie</w:t>
            </w:r>
          </w:p>
        </w:tc>
        <w:tc>
          <w:tcPr>
            <w:tcW w:w="1075" w:type="dxa"/>
            <w:tcBorders>
              <w:top w:val="single" w:sz="4" w:space="0" w:color="auto"/>
              <w:left w:val="nil"/>
              <w:bottom w:val="single" w:sz="4" w:space="0" w:color="auto"/>
              <w:right w:val="single" w:sz="4" w:space="0" w:color="auto"/>
            </w:tcBorders>
            <w:shd w:val="clear" w:color="auto" w:fill="C6EFCE"/>
            <w:noWrap/>
          </w:tcPr>
          <w:p w14:paraId="2E665E81"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013" w:type="dxa"/>
            <w:tcBorders>
              <w:top w:val="single" w:sz="4" w:space="0" w:color="auto"/>
              <w:left w:val="nil"/>
              <w:bottom w:val="single" w:sz="4" w:space="0" w:color="auto"/>
              <w:right w:val="single" w:sz="4" w:space="0" w:color="auto"/>
            </w:tcBorders>
            <w:shd w:val="clear" w:color="auto" w:fill="C6EFCE"/>
            <w:noWrap/>
          </w:tcPr>
          <w:p w14:paraId="28444771"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995" w:type="dxa"/>
            <w:tcBorders>
              <w:top w:val="single" w:sz="4" w:space="0" w:color="auto"/>
              <w:left w:val="nil"/>
              <w:bottom w:val="single" w:sz="4" w:space="0" w:color="auto"/>
              <w:right w:val="single" w:sz="4" w:space="0" w:color="auto"/>
            </w:tcBorders>
            <w:shd w:val="clear" w:color="auto" w:fill="C6EFCE"/>
            <w:noWrap/>
          </w:tcPr>
          <w:p w14:paraId="5E7585F4"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850" w:type="dxa"/>
            <w:tcBorders>
              <w:top w:val="single" w:sz="4" w:space="0" w:color="auto"/>
              <w:left w:val="nil"/>
              <w:bottom w:val="single" w:sz="4" w:space="0" w:color="auto"/>
              <w:right w:val="single" w:sz="4" w:space="0" w:color="auto"/>
            </w:tcBorders>
            <w:shd w:val="clear" w:color="auto" w:fill="C6EFCE"/>
            <w:noWrap/>
          </w:tcPr>
          <w:p w14:paraId="5DA0BB8E"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566" w:type="dxa"/>
            <w:tcBorders>
              <w:top w:val="single" w:sz="4" w:space="0" w:color="auto"/>
              <w:left w:val="nil"/>
              <w:bottom w:val="single" w:sz="4" w:space="0" w:color="auto"/>
              <w:right w:val="single" w:sz="4" w:space="0" w:color="auto"/>
            </w:tcBorders>
            <w:shd w:val="clear" w:color="auto" w:fill="C6EFCE"/>
            <w:noWrap/>
          </w:tcPr>
          <w:p w14:paraId="7A480F39"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2022</w:t>
            </w:r>
          </w:p>
        </w:tc>
        <w:tc>
          <w:tcPr>
            <w:tcW w:w="3686" w:type="dxa"/>
            <w:tcBorders>
              <w:top w:val="single" w:sz="4" w:space="0" w:color="auto"/>
              <w:left w:val="nil"/>
              <w:bottom w:val="single" w:sz="4" w:space="0" w:color="auto"/>
              <w:right w:val="single" w:sz="4" w:space="0" w:color="auto"/>
            </w:tcBorders>
            <w:shd w:val="clear" w:color="auto" w:fill="C6EFCE"/>
            <w:noWrap/>
          </w:tcPr>
          <w:p w14:paraId="397CF957"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Ordinul ministerial, semnat de ministrul educației, ministrul muncii și protecției sociale, ministrul sănătății și ministrul dezvoltării, lucrărilor publice și administrației, va adopta și va operaționaliza, în cursul primului an al programului, programul-cadru intersectorial privind dezvoltarea serviciilor de educație timpurie, ca servicii unitare, incluzive și de calitate.</w:t>
            </w:r>
          </w:p>
          <w:p w14:paraId="0A764D5C"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Ordinul ministerial va cuprinde:</w:t>
            </w:r>
          </w:p>
          <w:p w14:paraId="77827239" w14:textId="77777777" w:rsidR="00B803E9" w:rsidRPr="001B1E82" w:rsidRDefault="00B803E9" w:rsidP="00B803E9">
            <w:pPr>
              <w:numPr>
                <w:ilvl w:val="0"/>
                <w:numId w:val="68"/>
              </w:numPr>
              <w:spacing w:before="120" w:after="0" w:line="240" w:lineRule="auto"/>
              <w:ind w:left="189" w:hanging="142"/>
              <w:contextualSpacing/>
              <w:jc w:val="both"/>
              <w:rPr>
                <w:rFonts w:ascii="Times New Roman" w:hAnsi="Times New Roman" w:cs="Times New Roman"/>
                <w:noProof/>
                <w:sz w:val="20"/>
                <w:szCs w:val="20"/>
              </w:rPr>
            </w:pPr>
            <w:r>
              <w:rPr>
                <w:rFonts w:ascii="Times New Roman" w:hAnsi="Times New Roman"/>
                <w:noProof/>
                <w:sz w:val="20"/>
              </w:rPr>
              <w:t>programul-cadru intersectorial, cu responsabilitățile fiecărui minister;</w:t>
            </w:r>
          </w:p>
          <w:p w14:paraId="6264F090" w14:textId="77777777" w:rsidR="00B803E9" w:rsidRPr="001B1E82" w:rsidRDefault="00B803E9" w:rsidP="00B803E9">
            <w:pPr>
              <w:numPr>
                <w:ilvl w:val="0"/>
                <w:numId w:val="68"/>
              </w:numPr>
              <w:spacing w:before="120" w:after="0" w:line="240" w:lineRule="auto"/>
              <w:ind w:left="189" w:hanging="142"/>
              <w:contextualSpacing/>
              <w:jc w:val="both"/>
              <w:rPr>
                <w:rFonts w:ascii="Times New Roman" w:hAnsi="Times New Roman" w:cs="Times New Roman"/>
                <w:noProof/>
                <w:sz w:val="20"/>
                <w:szCs w:val="20"/>
              </w:rPr>
            </w:pPr>
            <w:r>
              <w:rPr>
                <w:rFonts w:ascii="Times New Roman" w:hAnsi="Times New Roman"/>
                <w:noProof/>
                <w:sz w:val="20"/>
              </w:rPr>
              <w:t xml:space="preserve">planuri operaționale anuale de implementare pentru punerea în aplicare a programului-cadru intersectorial. Aceste planuri anuale vor defini termenele și responsabilitățile și vor clarifica aspectele cooperării în ceea ce privește monitorizarea implementării măsurilor respective. </w:t>
            </w:r>
          </w:p>
          <w:p w14:paraId="556DA7E4" w14:textId="77777777" w:rsidR="00B803E9" w:rsidRPr="001B1E82" w:rsidRDefault="00B803E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Un pas suplimentar va fi adoptarea până la </w:t>
            </w:r>
            <w:r w:rsidRPr="00CA463A">
              <w:rPr>
                <w:rFonts w:ascii="Times New Roman" w:hAnsi="Times New Roman"/>
                <w:noProof/>
                <w:sz w:val="20"/>
              </w:rPr>
              <w:t>31</w:t>
            </w:r>
            <w:r>
              <w:rPr>
                <w:rFonts w:ascii="Times New Roman" w:hAnsi="Times New Roman"/>
                <w:noProof/>
                <w:sz w:val="20"/>
              </w:rPr>
              <w:t xml:space="preserve"> decembrie </w:t>
            </w:r>
            <w:r w:rsidRPr="00CA463A">
              <w:rPr>
                <w:rFonts w:ascii="Times New Roman" w:hAnsi="Times New Roman"/>
                <w:noProof/>
                <w:sz w:val="20"/>
              </w:rPr>
              <w:t>2022</w:t>
            </w:r>
            <w:r>
              <w:rPr>
                <w:rFonts w:ascii="Times New Roman" w:hAnsi="Times New Roman"/>
                <w:noProof/>
                <w:sz w:val="20"/>
              </w:rPr>
              <w:t xml:space="preserve"> a unui ordin ministerial care să reglementeze înființarea, organizarea și funcționarea serviciilor complementare de educație timpurie, în vederea pregătirii lansării schemei de granturi.</w:t>
            </w:r>
          </w:p>
        </w:tc>
      </w:tr>
      <w:tr w:rsidR="00756311" w:rsidRPr="001B1E82" w14:paraId="6C99EC55" w14:textId="77777777" w:rsidTr="00BD01A2">
        <w:trPr>
          <w:trHeight w:val="309"/>
          <w:jc w:val="center"/>
        </w:trPr>
        <w:tc>
          <w:tcPr>
            <w:tcW w:w="809" w:type="dxa"/>
            <w:tcBorders>
              <w:top w:val="nil"/>
              <w:left w:val="single" w:sz="4" w:space="0" w:color="auto"/>
              <w:bottom w:val="single" w:sz="4" w:space="0" w:color="auto"/>
              <w:right w:val="single" w:sz="4" w:space="0" w:color="auto"/>
            </w:tcBorders>
            <w:shd w:val="clear" w:color="auto" w:fill="C6EFCE"/>
            <w:noWrap/>
          </w:tcPr>
          <w:p w14:paraId="18834A49"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454</w:t>
            </w:r>
          </w:p>
        </w:tc>
        <w:tc>
          <w:tcPr>
            <w:tcW w:w="1863" w:type="dxa"/>
            <w:tcBorders>
              <w:top w:val="nil"/>
              <w:left w:val="nil"/>
              <w:bottom w:val="single" w:sz="4" w:space="0" w:color="auto"/>
              <w:right w:val="single" w:sz="4" w:space="0" w:color="auto"/>
            </w:tcBorders>
            <w:shd w:val="clear" w:color="auto" w:fill="C6EFCE"/>
            <w:noWrap/>
          </w:tcPr>
          <w:p w14:paraId="7FC584CB"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2</w:t>
            </w:r>
            <w:r>
              <w:rPr>
                <w:rFonts w:ascii="Times New Roman" w:hAnsi="Times New Roman"/>
                <w:noProof/>
                <w:sz w:val="20"/>
              </w:rPr>
              <w:t>. Dezvoltarea unui sistem de servicii de educație timpurie unitar, incluziv și de calitate</w:t>
            </w:r>
          </w:p>
        </w:tc>
        <w:tc>
          <w:tcPr>
            <w:tcW w:w="1151" w:type="dxa"/>
            <w:tcBorders>
              <w:top w:val="nil"/>
              <w:left w:val="nil"/>
              <w:bottom w:val="single" w:sz="4" w:space="0" w:color="auto"/>
              <w:right w:val="single" w:sz="4" w:space="0" w:color="auto"/>
            </w:tcBorders>
            <w:shd w:val="clear" w:color="auto" w:fill="C6EFCE"/>
            <w:noWrap/>
          </w:tcPr>
          <w:p w14:paraId="57845B60" w14:textId="77777777" w:rsidR="00B803E9" w:rsidRPr="001B1E82" w:rsidRDefault="00B803E9">
            <w:pPr>
              <w:spacing w:after="0" w:line="240" w:lineRule="auto"/>
              <w:jc w:val="both"/>
              <w:rPr>
                <w:rFonts w:ascii="Times New Roman" w:hAnsi="Times New Roman" w:cs="Times New Roman"/>
                <w:noProof/>
                <w:color w:val="EE0000"/>
                <w:sz w:val="20"/>
                <w:szCs w:val="20"/>
              </w:rPr>
            </w:pPr>
            <w:r>
              <w:rPr>
                <w:rFonts w:ascii="Times New Roman" w:hAnsi="Times New Roman"/>
                <w:noProof/>
                <w:sz w:val="20"/>
              </w:rPr>
              <w:t>Țintă</w:t>
            </w:r>
          </w:p>
        </w:tc>
        <w:tc>
          <w:tcPr>
            <w:tcW w:w="2031" w:type="dxa"/>
            <w:tcBorders>
              <w:top w:val="nil"/>
              <w:left w:val="nil"/>
              <w:bottom w:val="single" w:sz="4" w:space="0" w:color="auto"/>
              <w:right w:val="single" w:sz="4" w:space="0" w:color="auto"/>
            </w:tcBorders>
            <w:shd w:val="clear" w:color="auto" w:fill="C6EFCE"/>
            <w:noWrap/>
          </w:tcPr>
          <w:p w14:paraId="0BB266FE"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Numărul de copii cu vârsta cuprinsă între </w:t>
            </w:r>
            <w:r w:rsidRPr="00CA463A">
              <w:rPr>
                <w:rFonts w:ascii="Times New Roman" w:hAnsi="Times New Roman"/>
                <w:noProof/>
                <w:sz w:val="20"/>
              </w:rPr>
              <w:t>0</w:t>
            </w:r>
            <w:r>
              <w:rPr>
                <w:rFonts w:ascii="Times New Roman" w:hAnsi="Times New Roman"/>
                <w:noProof/>
                <w:sz w:val="20"/>
              </w:rPr>
              <w:t xml:space="preserve"> și </w:t>
            </w:r>
            <w:r w:rsidRPr="00CA463A">
              <w:rPr>
                <w:rFonts w:ascii="Times New Roman" w:hAnsi="Times New Roman"/>
                <w:noProof/>
                <w:sz w:val="20"/>
              </w:rPr>
              <w:t>3</w:t>
            </w:r>
            <w:r>
              <w:rPr>
                <w:rFonts w:ascii="Times New Roman" w:hAnsi="Times New Roman"/>
                <w:noProof/>
                <w:sz w:val="20"/>
              </w:rPr>
              <w:t xml:space="preserve"> ani înscriși la serviciile de educație timpurie</w:t>
            </w:r>
          </w:p>
        </w:tc>
        <w:tc>
          <w:tcPr>
            <w:tcW w:w="1553" w:type="dxa"/>
            <w:tcBorders>
              <w:top w:val="nil"/>
              <w:left w:val="nil"/>
              <w:bottom w:val="single" w:sz="4" w:space="0" w:color="auto"/>
              <w:right w:val="single" w:sz="4" w:space="0" w:color="auto"/>
            </w:tcBorders>
            <w:shd w:val="clear" w:color="auto" w:fill="C6EFCE"/>
            <w:noWrap/>
          </w:tcPr>
          <w:p w14:paraId="5625CE14"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075" w:type="dxa"/>
            <w:tcBorders>
              <w:top w:val="nil"/>
              <w:left w:val="nil"/>
              <w:bottom w:val="single" w:sz="4" w:space="0" w:color="auto"/>
              <w:right w:val="single" w:sz="4" w:space="0" w:color="auto"/>
            </w:tcBorders>
            <w:shd w:val="clear" w:color="auto" w:fill="C6EFCE"/>
            <w:noWrap/>
          </w:tcPr>
          <w:p w14:paraId="035FAAC3" w14:textId="77777777" w:rsidR="00B803E9" w:rsidRPr="001B1E82" w:rsidRDefault="00B803E9">
            <w:pPr>
              <w:spacing w:after="0" w:line="240" w:lineRule="auto"/>
              <w:rPr>
                <w:rFonts w:ascii="Times New Roman" w:eastAsia="Times New Roman" w:hAnsi="Times New Roman" w:cs="Times New Roman"/>
                <w:noProof/>
                <w:sz w:val="20"/>
                <w:szCs w:val="20"/>
              </w:rPr>
            </w:pPr>
            <w:r>
              <w:rPr>
                <w:rFonts w:ascii="Times New Roman" w:hAnsi="Times New Roman"/>
                <w:noProof/>
                <w:sz w:val="20"/>
              </w:rPr>
              <w:t>Număr</w:t>
            </w:r>
          </w:p>
          <w:p w14:paraId="0826B7FC"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1013" w:type="dxa"/>
            <w:tcBorders>
              <w:top w:val="nil"/>
              <w:left w:val="nil"/>
              <w:bottom w:val="single" w:sz="4" w:space="0" w:color="auto"/>
              <w:right w:val="single" w:sz="4" w:space="0" w:color="auto"/>
            </w:tcBorders>
            <w:shd w:val="clear" w:color="auto" w:fill="C6EFCE"/>
            <w:noWrap/>
          </w:tcPr>
          <w:p w14:paraId="506CFA6A" w14:textId="045443CF"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22</w:t>
            </w:r>
            <w:r>
              <w:rPr>
                <w:rFonts w:ascii="Times New Roman" w:hAnsi="Times New Roman"/>
                <w:noProof/>
                <w:sz w:val="20"/>
              </w:rPr>
              <w:t> </w:t>
            </w:r>
            <w:r w:rsidRPr="00CA463A">
              <w:rPr>
                <w:rFonts w:ascii="Times New Roman" w:hAnsi="Times New Roman"/>
                <w:noProof/>
                <w:sz w:val="20"/>
              </w:rPr>
              <w:t>506</w:t>
            </w:r>
          </w:p>
        </w:tc>
        <w:tc>
          <w:tcPr>
            <w:tcW w:w="995" w:type="dxa"/>
            <w:tcBorders>
              <w:top w:val="nil"/>
              <w:left w:val="nil"/>
              <w:bottom w:val="single" w:sz="4" w:space="0" w:color="auto"/>
              <w:right w:val="single" w:sz="4" w:space="0" w:color="auto"/>
            </w:tcBorders>
            <w:shd w:val="clear" w:color="auto" w:fill="C6EFCE"/>
            <w:noWrap/>
          </w:tcPr>
          <w:p w14:paraId="7FCF935D" w14:textId="1156E1BF"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32</w:t>
            </w:r>
            <w:r>
              <w:rPr>
                <w:rFonts w:ascii="Times New Roman" w:hAnsi="Times New Roman"/>
                <w:noProof/>
                <w:sz w:val="20"/>
              </w:rPr>
              <w:t> </w:t>
            </w:r>
            <w:r w:rsidRPr="00CA463A">
              <w:rPr>
                <w:rFonts w:ascii="Times New Roman" w:hAnsi="Times New Roman"/>
                <w:noProof/>
                <w:sz w:val="20"/>
              </w:rPr>
              <w:t>506</w:t>
            </w:r>
          </w:p>
          <w:p w14:paraId="59555556"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850" w:type="dxa"/>
            <w:tcBorders>
              <w:top w:val="nil"/>
              <w:left w:val="nil"/>
              <w:bottom w:val="single" w:sz="4" w:space="0" w:color="auto"/>
              <w:right w:val="single" w:sz="4" w:space="0" w:color="auto"/>
            </w:tcBorders>
            <w:shd w:val="clear" w:color="auto" w:fill="C6EFCE"/>
            <w:noWrap/>
          </w:tcPr>
          <w:p w14:paraId="39B7BC81"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3</w:t>
            </w:r>
          </w:p>
        </w:tc>
        <w:tc>
          <w:tcPr>
            <w:tcW w:w="566" w:type="dxa"/>
            <w:tcBorders>
              <w:top w:val="nil"/>
              <w:left w:val="nil"/>
              <w:bottom w:val="single" w:sz="4" w:space="0" w:color="auto"/>
              <w:right w:val="single" w:sz="4" w:space="0" w:color="auto"/>
            </w:tcBorders>
            <w:shd w:val="clear" w:color="auto" w:fill="C6EFCE"/>
            <w:noWrap/>
          </w:tcPr>
          <w:p w14:paraId="58C768CB"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686" w:type="dxa"/>
            <w:tcBorders>
              <w:top w:val="nil"/>
              <w:left w:val="nil"/>
              <w:bottom w:val="single" w:sz="4" w:space="0" w:color="auto"/>
              <w:right w:val="single" w:sz="4" w:space="0" w:color="auto"/>
            </w:tcBorders>
            <w:shd w:val="clear" w:color="auto" w:fill="C6EFCE"/>
            <w:noWrap/>
          </w:tcPr>
          <w:p w14:paraId="750C1BF8" w14:textId="205058F5"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Numărul copiilor cu vârsta cuprinsă între </w:t>
            </w:r>
            <w:r w:rsidRPr="00CA463A">
              <w:rPr>
                <w:rFonts w:ascii="Times New Roman" w:hAnsi="Times New Roman"/>
                <w:noProof/>
                <w:sz w:val="20"/>
              </w:rPr>
              <w:t>0</w:t>
            </w:r>
            <w:r>
              <w:rPr>
                <w:rFonts w:ascii="Times New Roman" w:hAnsi="Times New Roman"/>
                <w:noProof/>
                <w:sz w:val="20"/>
              </w:rPr>
              <w:t xml:space="preserve"> și </w:t>
            </w:r>
            <w:r w:rsidRPr="00CA463A">
              <w:rPr>
                <w:rFonts w:ascii="Times New Roman" w:hAnsi="Times New Roman"/>
                <w:noProof/>
                <w:sz w:val="20"/>
              </w:rPr>
              <w:t>3</w:t>
            </w:r>
            <w:r>
              <w:rPr>
                <w:rFonts w:ascii="Times New Roman" w:hAnsi="Times New Roman"/>
                <w:noProof/>
                <w:sz w:val="20"/>
              </w:rPr>
              <w:t xml:space="preserve"> ani înscriși în serviciile de educație timpurie va crește cu cel puțin </w:t>
            </w:r>
            <w:r w:rsidRPr="00CA463A">
              <w:rPr>
                <w:rFonts w:ascii="Times New Roman" w:hAnsi="Times New Roman"/>
                <w:noProof/>
                <w:sz w:val="20"/>
              </w:rPr>
              <w:t>10</w:t>
            </w:r>
            <w:r>
              <w:rPr>
                <w:rFonts w:ascii="Times New Roman" w:hAnsi="Times New Roman"/>
                <w:noProof/>
                <w:sz w:val="20"/>
              </w:rPr>
              <w:t> </w:t>
            </w:r>
            <w:r w:rsidRPr="00CA463A">
              <w:rPr>
                <w:rFonts w:ascii="Times New Roman" w:hAnsi="Times New Roman"/>
                <w:noProof/>
                <w:sz w:val="20"/>
              </w:rPr>
              <w:t>000</w:t>
            </w:r>
            <w:r>
              <w:rPr>
                <w:rFonts w:ascii="Times New Roman" w:hAnsi="Times New Roman"/>
                <w:noProof/>
                <w:sz w:val="20"/>
              </w:rPr>
              <w:t xml:space="preserve"> față de anul școlar </w:t>
            </w:r>
            <w:r w:rsidRPr="00CA463A">
              <w:rPr>
                <w:rFonts w:ascii="Times New Roman" w:hAnsi="Times New Roman"/>
                <w:noProof/>
                <w:sz w:val="20"/>
              </w:rPr>
              <w:t>2019</w:t>
            </w:r>
            <w:r>
              <w:rPr>
                <w:rFonts w:ascii="Times New Roman" w:hAnsi="Times New Roman"/>
                <w:noProof/>
                <w:sz w:val="20"/>
              </w:rPr>
              <w:t>/</w:t>
            </w:r>
            <w:r w:rsidRPr="00CA463A">
              <w:rPr>
                <w:rFonts w:ascii="Times New Roman" w:hAnsi="Times New Roman"/>
                <w:noProof/>
                <w:sz w:val="20"/>
              </w:rPr>
              <w:t>2020</w:t>
            </w:r>
            <w:r>
              <w:rPr>
                <w:rFonts w:ascii="Times New Roman" w:hAnsi="Times New Roman"/>
                <w:noProof/>
                <w:sz w:val="20"/>
              </w:rPr>
              <w:t xml:space="preserve">. Ținta se va calcula pe baza informațiilor furnizate de Institutul Național de Statistică. </w:t>
            </w:r>
          </w:p>
        </w:tc>
      </w:tr>
      <w:tr w:rsidR="00756311" w:rsidRPr="001B1E82" w14:paraId="4521A700" w14:textId="77777777" w:rsidTr="00BD01A2">
        <w:trPr>
          <w:trHeight w:val="309"/>
          <w:jc w:val="center"/>
        </w:trPr>
        <w:tc>
          <w:tcPr>
            <w:tcW w:w="809" w:type="dxa"/>
            <w:tcBorders>
              <w:top w:val="nil"/>
              <w:left w:val="single" w:sz="4" w:space="0" w:color="auto"/>
              <w:bottom w:val="single" w:sz="4" w:space="0" w:color="auto"/>
              <w:right w:val="single" w:sz="4" w:space="0" w:color="auto"/>
            </w:tcBorders>
            <w:shd w:val="clear" w:color="auto" w:fill="C6EFCE"/>
            <w:noWrap/>
          </w:tcPr>
          <w:p w14:paraId="680C60CD"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456</w:t>
            </w:r>
          </w:p>
        </w:tc>
        <w:tc>
          <w:tcPr>
            <w:tcW w:w="1863" w:type="dxa"/>
            <w:tcBorders>
              <w:top w:val="nil"/>
              <w:left w:val="nil"/>
              <w:bottom w:val="single" w:sz="4" w:space="0" w:color="auto"/>
              <w:right w:val="single" w:sz="4" w:space="0" w:color="auto"/>
            </w:tcBorders>
            <w:shd w:val="clear" w:color="auto" w:fill="C6EFCE"/>
            <w:noWrap/>
          </w:tcPr>
          <w:p w14:paraId="3DEA9647" w14:textId="407030EB"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 Construirea și dotarea creșelor</w:t>
            </w:r>
          </w:p>
        </w:tc>
        <w:tc>
          <w:tcPr>
            <w:tcW w:w="1151" w:type="dxa"/>
            <w:tcBorders>
              <w:top w:val="nil"/>
              <w:left w:val="nil"/>
              <w:bottom w:val="single" w:sz="4" w:space="0" w:color="auto"/>
              <w:right w:val="single" w:sz="4" w:space="0" w:color="auto"/>
            </w:tcBorders>
            <w:shd w:val="clear" w:color="auto" w:fill="C6EFCE"/>
            <w:noWrap/>
          </w:tcPr>
          <w:p w14:paraId="6B93FAA8"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2031" w:type="dxa"/>
            <w:tcBorders>
              <w:top w:val="nil"/>
              <w:left w:val="nil"/>
              <w:bottom w:val="single" w:sz="4" w:space="0" w:color="auto"/>
              <w:right w:val="single" w:sz="4" w:space="0" w:color="auto"/>
            </w:tcBorders>
            <w:shd w:val="clear" w:color="auto" w:fill="C6EFCE"/>
            <w:noWrap/>
          </w:tcPr>
          <w:p w14:paraId="2703E935"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Semnarea contractelor cu operatorii publici (municipalități) pentru construirea, echiparea și operaționalizarea a </w:t>
            </w:r>
            <w:r w:rsidRPr="00CA463A">
              <w:rPr>
                <w:rFonts w:ascii="Times New Roman" w:hAnsi="Times New Roman"/>
                <w:noProof/>
                <w:sz w:val="20"/>
              </w:rPr>
              <w:t>110</w:t>
            </w:r>
            <w:r>
              <w:rPr>
                <w:rFonts w:ascii="Times New Roman" w:hAnsi="Times New Roman"/>
                <w:noProof/>
                <w:sz w:val="20"/>
              </w:rPr>
              <w:t xml:space="preserve"> creșe</w:t>
            </w:r>
          </w:p>
        </w:tc>
        <w:tc>
          <w:tcPr>
            <w:tcW w:w="1553" w:type="dxa"/>
            <w:tcBorders>
              <w:top w:val="nil"/>
              <w:left w:val="nil"/>
              <w:bottom w:val="single" w:sz="4" w:space="0" w:color="auto"/>
              <w:right w:val="single" w:sz="4" w:space="0" w:color="auto"/>
            </w:tcBorders>
            <w:shd w:val="clear" w:color="auto" w:fill="C6EFCE"/>
            <w:noWrap/>
          </w:tcPr>
          <w:p w14:paraId="5C165890"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Semnarea contractelor</w:t>
            </w:r>
          </w:p>
        </w:tc>
        <w:tc>
          <w:tcPr>
            <w:tcW w:w="1075" w:type="dxa"/>
            <w:tcBorders>
              <w:top w:val="nil"/>
              <w:left w:val="nil"/>
              <w:bottom w:val="single" w:sz="4" w:space="0" w:color="auto"/>
              <w:right w:val="single" w:sz="4" w:space="0" w:color="auto"/>
            </w:tcBorders>
            <w:shd w:val="clear" w:color="auto" w:fill="C6EFCE"/>
            <w:noWrap/>
          </w:tcPr>
          <w:p w14:paraId="605082FF"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013" w:type="dxa"/>
            <w:tcBorders>
              <w:top w:val="nil"/>
              <w:left w:val="nil"/>
              <w:bottom w:val="single" w:sz="4" w:space="0" w:color="auto"/>
              <w:right w:val="single" w:sz="4" w:space="0" w:color="auto"/>
            </w:tcBorders>
            <w:shd w:val="clear" w:color="auto" w:fill="C6EFCE"/>
            <w:noWrap/>
          </w:tcPr>
          <w:p w14:paraId="0BBE660E"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995" w:type="dxa"/>
            <w:tcBorders>
              <w:top w:val="nil"/>
              <w:left w:val="nil"/>
              <w:bottom w:val="single" w:sz="4" w:space="0" w:color="auto"/>
              <w:right w:val="single" w:sz="4" w:space="0" w:color="auto"/>
            </w:tcBorders>
            <w:shd w:val="clear" w:color="auto" w:fill="C6EFCE"/>
            <w:noWrap/>
          </w:tcPr>
          <w:p w14:paraId="225DCC67"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850" w:type="dxa"/>
            <w:tcBorders>
              <w:top w:val="nil"/>
              <w:left w:val="nil"/>
              <w:bottom w:val="single" w:sz="4" w:space="0" w:color="auto"/>
              <w:right w:val="single" w:sz="4" w:space="0" w:color="auto"/>
            </w:tcBorders>
            <w:shd w:val="clear" w:color="auto" w:fill="C6EFCE"/>
            <w:noWrap/>
          </w:tcPr>
          <w:p w14:paraId="0377506E"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566" w:type="dxa"/>
            <w:tcBorders>
              <w:top w:val="nil"/>
              <w:left w:val="nil"/>
              <w:bottom w:val="single" w:sz="4" w:space="0" w:color="auto"/>
              <w:right w:val="single" w:sz="4" w:space="0" w:color="auto"/>
            </w:tcBorders>
            <w:shd w:val="clear" w:color="auto" w:fill="C6EFCE"/>
            <w:noWrap/>
          </w:tcPr>
          <w:p w14:paraId="13554A9B"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2022</w:t>
            </w:r>
          </w:p>
        </w:tc>
        <w:tc>
          <w:tcPr>
            <w:tcW w:w="3686" w:type="dxa"/>
            <w:tcBorders>
              <w:top w:val="nil"/>
              <w:left w:val="nil"/>
              <w:bottom w:val="single" w:sz="4" w:space="0" w:color="auto"/>
              <w:right w:val="single" w:sz="4" w:space="0" w:color="auto"/>
            </w:tcBorders>
            <w:shd w:val="clear" w:color="auto" w:fill="C6EFCE"/>
            <w:noWrap/>
          </w:tcPr>
          <w:p w14:paraId="4A1BCA17"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Semnarea contractelor, cu distribuție teritorială, pentru grădinițe, unități de învățământ preșcolar și servicii de educație și îngrijire timpurie. </w:t>
            </w:r>
          </w:p>
          <w:p w14:paraId="2724AD86"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Schema de granturi se va bazează pe următoarele criterii: (i) existența unei strategii la nivel local de dezvoltare a acestor servicii; (ii) numărul copiilor cu vârsta până în </w:t>
            </w:r>
            <w:r w:rsidRPr="00CA463A">
              <w:rPr>
                <w:rFonts w:ascii="Times New Roman" w:hAnsi="Times New Roman"/>
                <w:noProof/>
                <w:sz w:val="20"/>
              </w:rPr>
              <w:t>3</w:t>
            </w:r>
            <w:r>
              <w:rPr>
                <w:rFonts w:ascii="Times New Roman" w:hAnsi="Times New Roman"/>
                <w:noProof/>
                <w:sz w:val="20"/>
              </w:rPr>
              <w:t xml:space="preserve"> ani raportat la capacitatea de cuprindere a serviciilor existente pe o rază de maximum </w:t>
            </w:r>
            <w:r w:rsidRPr="00CA463A">
              <w:rPr>
                <w:rFonts w:ascii="Times New Roman" w:hAnsi="Times New Roman"/>
                <w:noProof/>
                <w:sz w:val="20"/>
              </w:rPr>
              <w:t>2</w:t>
            </w:r>
            <w:r>
              <w:rPr>
                <w:rFonts w:ascii="Times New Roman" w:hAnsi="Times New Roman"/>
                <w:noProof/>
                <w:sz w:val="20"/>
              </w:rPr>
              <w:t>-</w:t>
            </w:r>
            <w:r w:rsidRPr="00CA463A">
              <w:rPr>
                <w:rFonts w:ascii="Times New Roman" w:hAnsi="Times New Roman"/>
                <w:noProof/>
                <w:sz w:val="20"/>
              </w:rPr>
              <w:t>3</w:t>
            </w:r>
            <w:r>
              <w:rPr>
                <w:rFonts w:ascii="Times New Roman" w:hAnsi="Times New Roman"/>
                <w:noProof/>
                <w:sz w:val="20"/>
              </w:rPr>
              <w:t xml:space="preserve"> km; (iii) numărul de cereri din partea părinților, nesoluționate, pentru acest tip de servicii (cel puțin </w:t>
            </w:r>
            <w:r w:rsidRPr="00CA463A">
              <w:rPr>
                <w:rFonts w:ascii="Times New Roman" w:hAnsi="Times New Roman"/>
                <w:noProof/>
                <w:sz w:val="20"/>
              </w:rPr>
              <w:t>50</w:t>
            </w:r>
            <w:r>
              <w:rPr>
                <w:rFonts w:ascii="Times New Roman" w:hAnsi="Times New Roman"/>
                <w:noProof/>
                <w:sz w:val="20"/>
              </w:rPr>
              <w:t xml:space="preserve">); (iv) o analiză a nevoilor, ținând seama de nevoile specifice ale comunităților marginalizate; (v) clădirile nou­-construite vor respecta obiectivul de a avea un necesar de energie primară cu cel puțin </w:t>
            </w:r>
            <w:r w:rsidRPr="00CA463A">
              <w:rPr>
                <w:rFonts w:ascii="Times New Roman" w:hAnsi="Times New Roman"/>
                <w:noProof/>
                <w:sz w:val="20"/>
              </w:rPr>
              <w:t>20</w:t>
            </w:r>
            <w:r>
              <w:rPr>
                <w:rFonts w:ascii="Times New Roman" w:hAnsi="Times New Roman"/>
                <w:noProof/>
                <w:sz w:val="20"/>
              </w:rPr>
              <w:t xml:space="preserve"> % mai mic decât cel al clădirilor al căror consum de energie este aproape egal cu zero conform orientărilor naționale, lucru care va fi asigurat prin certificate de performanță energetică. </w:t>
            </w:r>
          </w:p>
        </w:tc>
      </w:tr>
      <w:tr w:rsidR="00756311" w:rsidRPr="001B1E82" w14:paraId="38872937" w14:textId="77777777" w:rsidTr="00BD01A2">
        <w:trPr>
          <w:trHeight w:val="309"/>
          <w:jc w:val="center"/>
        </w:trPr>
        <w:tc>
          <w:tcPr>
            <w:tcW w:w="809" w:type="dxa"/>
            <w:tcBorders>
              <w:top w:val="nil"/>
              <w:left w:val="single" w:sz="4" w:space="0" w:color="auto"/>
              <w:bottom w:val="single" w:sz="4" w:space="0" w:color="auto"/>
              <w:right w:val="single" w:sz="4" w:space="0" w:color="auto"/>
            </w:tcBorders>
            <w:shd w:val="clear" w:color="auto" w:fill="C6EFCE"/>
            <w:noWrap/>
          </w:tcPr>
          <w:p w14:paraId="3710831E"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457</w:t>
            </w:r>
          </w:p>
        </w:tc>
        <w:tc>
          <w:tcPr>
            <w:tcW w:w="1863" w:type="dxa"/>
            <w:tcBorders>
              <w:top w:val="nil"/>
              <w:left w:val="nil"/>
              <w:bottom w:val="single" w:sz="4" w:space="0" w:color="auto"/>
              <w:right w:val="single" w:sz="4" w:space="0" w:color="auto"/>
            </w:tcBorders>
            <w:shd w:val="clear" w:color="auto" w:fill="C6EFCE"/>
            <w:noWrap/>
          </w:tcPr>
          <w:p w14:paraId="0F82E0C1" w14:textId="58381611"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 Construirea și dotarea creșelor</w:t>
            </w:r>
          </w:p>
        </w:tc>
        <w:tc>
          <w:tcPr>
            <w:tcW w:w="1151" w:type="dxa"/>
            <w:tcBorders>
              <w:top w:val="nil"/>
              <w:left w:val="nil"/>
              <w:bottom w:val="single" w:sz="4" w:space="0" w:color="auto"/>
              <w:right w:val="single" w:sz="4" w:space="0" w:color="auto"/>
            </w:tcBorders>
            <w:shd w:val="clear" w:color="auto" w:fill="C6EFCE"/>
            <w:noWrap/>
          </w:tcPr>
          <w:p w14:paraId="2AF51133"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Țintă</w:t>
            </w:r>
          </w:p>
        </w:tc>
        <w:tc>
          <w:tcPr>
            <w:tcW w:w="2031" w:type="dxa"/>
            <w:tcBorders>
              <w:top w:val="nil"/>
              <w:left w:val="nil"/>
              <w:bottom w:val="single" w:sz="4" w:space="0" w:color="auto"/>
              <w:right w:val="single" w:sz="4" w:space="0" w:color="auto"/>
            </w:tcBorders>
            <w:shd w:val="clear" w:color="auto" w:fill="C6EFCE"/>
            <w:noWrap/>
          </w:tcPr>
          <w:p w14:paraId="16A19723" w14:textId="4F9AB8EB"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Creșe construite și dotate</w:t>
            </w:r>
          </w:p>
        </w:tc>
        <w:tc>
          <w:tcPr>
            <w:tcW w:w="1553" w:type="dxa"/>
            <w:tcBorders>
              <w:top w:val="nil"/>
              <w:left w:val="nil"/>
              <w:bottom w:val="single" w:sz="4" w:space="0" w:color="auto"/>
              <w:right w:val="single" w:sz="4" w:space="0" w:color="auto"/>
            </w:tcBorders>
            <w:shd w:val="clear" w:color="auto" w:fill="C6EFCE"/>
            <w:noWrap/>
          </w:tcPr>
          <w:p w14:paraId="502FE9BD"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1075" w:type="dxa"/>
            <w:tcBorders>
              <w:top w:val="nil"/>
              <w:left w:val="nil"/>
              <w:bottom w:val="single" w:sz="4" w:space="0" w:color="auto"/>
              <w:right w:val="single" w:sz="4" w:space="0" w:color="auto"/>
            </w:tcBorders>
            <w:shd w:val="clear" w:color="auto" w:fill="C6EFCE"/>
            <w:noWrap/>
          </w:tcPr>
          <w:p w14:paraId="5926D133"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Număr</w:t>
            </w:r>
          </w:p>
        </w:tc>
        <w:tc>
          <w:tcPr>
            <w:tcW w:w="1013" w:type="dxa"/>
            <w:tcBorders>
              <w:top w:val="nil"/>
              <w:left w:val="nil"/>
              <w:bottom w:val="single" w:sz="4" w:space="0" w:color="auto"/>
              <w:right w:val="single" w:sz="4" w:space="0" w:color="auto"/>
            </w:tcBorders>
            <w:shd w:val="clear" w:color="auto" w:fill="C6EFCE"/>
            <w:noWrap/>
          </w:tcPr>
          <w:p w14:paraId="41346DB0"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0</w:t>
            </w:r>
          </w:p>
        </w:tc>
        <w:tc>
          <w:tcPr>
            <w:tcW w:w="995" w:type="dxa"/>
            <w:tcBorders>
              <w:top w:val="nil"/>
              <w:left w:val="nil"/>
              <w:bottom w:val="single" w:sz="4" w:space="0" w:color="auto"/>
              <w:right w:val="single" w:sz="4" w:space="0" w:color="auto"/>
            </w:tcBorders>
            <w:shd w:val="clear" w:color="auto" w:fill="C6EFCE"/>
            <w:noWrap/>
          </w:tcPr>
          <w:p w14:paraId="1360E2D0"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80</w:t>
            </w:r>
          </w:p>
        </w:tc>
        <w:tc>
          <w:tcPr>
            <w:tcW w:w="850" w:type="dxa"/>
            <w:tcBorders>
              <w:top w:val="nil"/>
              <w:left w:val="nil"/>
              <w:bottom w:val="single" w:sz="4" w:space="0" w:color="auto"/>
              <w:right w:val="single" w:sz="4" w:space="0" w:color="auto"/>
            </w:tcBorders>
            <w:shd w:val="clear" w:color="auto" w:fill="C6EFCE"/>
            <w:noWrap/>
          </w:tcPr>
          <w:p w14:paraId="06EA124B"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p w14:paraId="5CCC7AB8"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566" w:type="dxa"/>
            <w:tcBorders>
              <w:top w:val="nil"/>
              <w:left w:val="nil"/>
              <w:bottom w:val="single" w:sz="4" w:space="0" w:color="auto"/>
              <w:right w:val="single" w:sz="4" w:space="0" w:color="auto"/>
            </w:tcBorders>
            <w:shd w:val="clear" w:color="auto" w:fill="C6EFCE"/>
            <w:noWrap/>
          </w:tcPr>
          <w:p w14:paraId="2B8CDCE1"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686" w:type="dxa"/>
            <w:tcBorders>
              <w:top w:val="nil"/>
              <w:left w:val="nil"/>
              <w:bottom w:val="single" w:sz="4" w:space="0" w:color="auto"/>
              <w:right w:val="single" w:sz="4" w:space="0" w:color="auto"/>
            </w:tcBorders>
            <w:shd w:val="clear" w:color="auto" w:fill="C6EFCE"/>
            <w:noWrap/>
          </w:tcPr>
          <w:p w14:paraId="56027D20" w14:textId="1F721928"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Certificate de recepție la finalizarea lucrărilor și certificate de livrare a echipamentelor care să demonstreze că au fost construite și echipate </w:t>
            </w:r>
            <w:r w:rsidRPr="00CA463A">
              <w:rPr>
                <w:rFonts w:ascii="Times New Roman" w:hAnsi="Times New Roman"/>
                <w:noProof/>
                <w:sz w:val="20"/>
              </w:rPr>
              <w:t>80</w:t>
            </w:r>
            <w:r>
              <w:rPr>
                <w:rFonts w:ascii="Times New Roman" w:hAnsi="Times New Roman"/>
                <w:noProof/>
                <w:sz w:val="20"/>
              </w:rPr>
              <w:t xml:space="preserve"> de creșe. </w:t>
            </w:r>
          </w:p>
        </w:tc>
      </w:tr>
      <w:tr w:rsidR="00756311" w:rsidRPr="001B1E82" w14:paraId="2B48FD7F" w14:textId="77777777" w:rsidTr="00BD01A2">
        <w:trPr>
          <w:trHeight w:val="309"/>
          <w:jc w:val="center"/>
        </w:trPr>
        <w:tc>
          <w:tcPr>
            <w:tcW w:w="809" w:type="dxa"/>
            <w:tcBorders>
              <w:top w:val="nil"/>
              <w:left w:val="single" w:sz="4" w:space="0" w:color="auto"/>
              <w:bottom w:val="single" w:sz="4" w:space="0" w:color="auto"/>
              <w:right w:val="single" w:sz="4" w:space="0" w:color="auto"/>
            </w:tcBorders>
            <w:shd w:val="clear" w:color="auto" w:fill="C6EFCE"/>
            <w:noWrap/>
          </w:tcPr>
          <w:p w14:paraId="3444EEBC"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459</w:t>
            </w:r>
          </w:p>
        </w:tc>
        <w:tc>
          <w:tcPr>
            <w:tcW w:w="1863" w:type="dxa"/>
            <w:tcBorders>
              <w:top w:val="nil"/>
              <w:left w:val="nil"/>
              <w:bottom w:val="single" w:sz="4" w:space="0" w:color="auto"/>
              <w:right w:val="single" w:sz="4" w:space="0" w:color="auto"/>
            </w:tcBorders>
            <w:shd w:val="clear" w:color="auto" w:fill="C6EFCE"/>
            <w:noWrap/>
          </w:tcPr>
          <w:p w14:paraId="53876E46" w14:textId="16DFF001"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2</w:t>
            </w:r>
            <w:r>
              <w:rPr>
                <w:rFonts w:ascii="Times New Roman" w:hAnsi="Times New Roman"/>
                <w:noProof/>
                <w:sz w:val="20"/>
              </w:rPr>
              <w:t xml:space="preserve">. Înființarea, dotarea și aprobarea serviciilor complementare </w:t>
            </w:r>
          </w:p>
        </w:tc>
        <w:tc>
          <w:tcPr>
            <w:tcW w:w="1151" w:type="dxa"/>
            <w:tcBorders>
              <w:top w:val="nil"/>
              <w:left w:val="nil"/>
              <w:bottom w:val="single" w:sz="4" w:space="0" w:color="auto"/>
              <w:right w:val="single" w:sz="4" w:space="0" w:color="auto"/>
            </w:tcBorders>
            <w:shd w:val="clear" w:color="auto" w:fill="C6EFCE"/>
            <w:noWrap/>
          </w:tcPr>
          <w:p w14:paraId="0D9E5451"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Țintă</w:t>
            </w:r>
          </w:p>
        </w:tc>
        <w:tc>
          <w:tcPr>
            <w:tcW w:w="2031" w:type="dxa"/>
            <w:tcBorders>
              <w:top w:val="nil"/>
              <w:left w:val="nil"/>
              <w:bottom w:val="single" w:sz="4" w:space="0" w:color="auto"/>
              <w:right w:val="single" w:sz="4" w:space="0" w:color="auto"/>
            </w:tcBorders>
            <w:shd w:val="clear" w:color="auto" w:fill="C6EFCE"/>
            <w:noWrap/>
          </w:tcPr>
          <w:p w14:paraId="0E155596"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Servicii complementare înființate, echipate și aprobate de inspectoratele școlare județene</w:t>
            </w:r>
          </w:p>
        </w:tc>
        <w:tc>
          <w:tcPr>
            <w:tcW w:w="1553" w:type="dxa"/>
            <w:tcBorders>
              <w:top w:val="nil"/>
              <w:left w:val="nil"/>
              <w:bottom w:val="single" w:sz="4" w:space="0" w:color="auto"/>
              <w:right w:val="single" w:sz="4" w:space="0" w:color="auto"/>
            </w:tcBorders>
            <w:shd w:val="clear" w:color="auto" w:fill="C6EFCE"/>
            <w:noWrap/>
          </w:tcPr>
          <w:p w14:paraId="63810AC5"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1075" w:type="dxa"/>
            <w:tcBorders>
              <w:top w:val="nil"/>
              <w:left w:val="nil"/>
              <w:bottom w:val="single" w:sz="4" w:space="0" w:color="auto"/>
              <w:right w:val="single" w:sz="4" w:space="0" w:color="auto"/>
            </w:tcBorders>
            <w:shd w:val="clear" w:color="auto" w:fill="C6EFCE"/>
            <w:noWrap/>
          </w:tcPr>
          <w:p w14:paraId="68871901"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Număr</w:t>
            </w:r>
          </w:p>
        </w:tc>
        <w:tc>
          <w:tcPr>
            <w:tcW w:w="1013" w:type="dxa"/>
            <w:tcBorders>
              <w:top w:val="nil"/>
              <w:left w:val="nil"/>
              <w:bottom w:val="single" w:sz="4" w:space="0" w:color="auto"/>
              <w:right w:val="single" w:sz="4" w:space="0" w:color="auto"/>
            </w:tcBorders>
            <w:shd w:val="clear" w:color="auto" w:fill="C6EFCE"/>
            <w:noWrap/>
          </w:tcPr>
          <w:p w14:paraId="21D73BB8"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0</w:t>
            </w:r>
          </w:p>
        </w:tc>
        <w:tc>
          <w:tcPr>
            <w:tcW w:w="995" w:type="dxa"/>
            <w:tcBorders>
              <w:top w:val="nil"/>
              <w:left w:val="nil"/>
              <w:bottom w:val="single" w:sz="4" w:space="0" w:color="auto"/>
              <w:right w:val="single" w:sz="4" w:space="0" w:color="auto"/>
            </w:tcBorders>
            <w:shd w:val="clear" w:color="auto" w:fill="C6EFCE"/>
            <w:noWrap/>
          </w:tcPr>
          <w:p w14:paraId="591ABB16"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25</w:t>
            </w:r>
          </w:p>
        </w:tc>
        <w:tc>
          <w:tcPr>
            <w:tcW w:w="850" w:type="dxa"/>
            <w:tcBorders>
              <w:top w:val="nil"/>
              <w:left w:val="nil"/>
              <w:bottom w:val="single" w:sz="4" w:space="0" w:color="auto"/>
              <w:right w:val="single" w:sz="4" w:space="0" w:color="auto"/>
            </w:tcBorders>
            <w:shd w:val="clear" w:color="auto" w:fill="C6EFCE"/>
            <w:noWrap/>
          </w:tcPr>
          <w:p w14:paraId="71883280"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3</w:t>
            </w:r>
          </w:p>
        </w:tc>
        <w:tc>
          <w:tcPr>
            <w:tcW w:w="566" w:type="dxa"/>
            <w:tcBorders>
              <w:top w:val="nil"/>
              <w:left w:val="nil"/>
              <w:bottom w:val="single" w:sz="4" w:space="0" w:color="auto"/>
              <w:right w:val="single" w:sz="4" w:space="0" w:color="auto"/>
            </w:tcBorders>
            <w:shd w:val="clear" w:color="auto" w:fill="C6EFCE"/>
            <w:noWrap/>
          </w:tcPr>
          <w:p w14:paraId="11064DD7"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686" w:type="dxa"/>
            <w:tcBorders>
              <w:top w:val="nil"/>
              <w:left w:val="nil"/>
              <w:bottom w:val="single" w:sz="4" w:space="0" w:color="auto"/>
              <w:right w:val="single" w:sz="4" w:space="0" w:color="auto"/>
            </w:tcBorders>
            <w:shd w:val="clear" w:color="auto" w:fill="C6EFCE"/>
            <w:noWrap/>
          </w:tcPr>
          <w:p w14:paraId="39E4F5F7" w14:textId="3C213689"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Cel puțin </w:t>
            </w:r>
            <w:r w:rsidRPr="00CA463A">
              <w:rPr>
                <w:rFonts w:ascii="Times New Roman" w:hAnsi="Times New Roman"/>
                <w:noProof/>
                <w:sz w:val="20"/>
              </w:rPr>
              <w:t>25</w:t>
            </w:r>
            <w:r>
              <w:rPr>
                <w:rFonts w:ascii="Times New Roman" w:hAnsi="Times New Roman"/>
                <w:noProof/>
                <w:sz w:val="20"/>
              </w:rPr>
              <w:t xml:space="preserve"> de servicii complementare înființate și echipate în localitățile defavorizate, atestate prin certificate de recepție și aprobate de inspectoratele școlare județene. </w:t>
            </w:r>
          </w:p>
          <w:p w14:paraId="1FBCDBCD" w14:textId="77777777" w:rsidR="00B803E9" w:rsidRPr="001B1E82" w:rsidRDefault="00B803E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Fiecare serviciu complementar are două săli de clasă/grupe. Serviciile complementare sunt în măsură să ofere sprijin educațional per serviciu pentru cel puțin </w:t>
            </w:r>
            <w:r w:rsidRPr="00CA463A">
              <w:rPr>
                <w:rFonts w:ascii="Times New Roman" w:hAnsi="Times New Roman"/>
                <w:noProof/>
                <w:sz w:val="20"/>
              </w:rPr>
              <w:t>20</w:t>
            </w:r>
            <w:r>
              <w:rPr>
                <w:rFonts w:ascii="Times New Roman" w:hAnsi="Times New Roman"/>
                <w:noProof/>
                <w:sz w:val="20"/>
              </w:rPr>
              <w:t xml:space="preserve"> de copii cu vârsta cuprinsă între </w:t>
            </w:r>
            <w:r w:rsidRPr="00CA463A">
              <w:rPr>
                <w:rFonts w:ascii="Times New Roman" w:hAnsi="Times New Roman"/>
                <w:noProof/>
                <w:sz w:val="20"/>
              </w:rPr>
              <w:t>0</w:t>
            </w:r>
            <w:r>
              <w:rPr>
                <w:rFonts w:ascii="Times New Roman" w:hAnsi="Times New Roman"/>
                <w:noProof/>
                <w:sz w:val="20"/>
              </w:rPr>
              <w:t xml:space="preserve"> și </w:t>
            </w:r>
            <w:r w:rsidRPr="00CA463A">
              <w:rPr>
                <w:rFonts w:ascii="Times New Roman" w:hAnsi="Times New Roman"/>
                <w:noProof/>
                <w:sz w:val="20"/>
              </w:rPr>
              <w:t>6</w:t>
            </w:r>
            <w:r>
              <w:rPr>
                <w:rFonts w:ascii="Times New Roman" w:hAnsi="Times New Roman"/>
                <w:noProof/>
                <w:sz w:val="20"/>
              </w:rPr>
              <w:t xml:space="preserve"> ani. </w:t>
            </w:r>
          </w:p>
        </w:tc>
      </w:tr>
      <w:tr w:rsidR="00756311" w:rsidRPr="001B1E82" w14:paraId="2679D1E2"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2A31C98E" w14:textId="77777777" w:rsidR="00B803E9" w:rsidRPr="001B1E82" w:rsidRDefault="00B803E9">
            <w:pPr>
              <w:spacing w:after="0" w:line="240" w:lineRule="auto"/>
              <w:jc w:val="center"/>
              <w:rPr>
                <w:rFonts w:ascii="Times New Roman" w:hAnsi="Times New Roman" w:cs="Times New Roman"/>
                <w:noProof/>
                <w:sz w:val="20"/>
                <w:szCs w:val="20"/>
              </w:rPr>
            </w:pPr>
            <w:r>
              <w:rPr>
                <w:rFonts w:ascii="Times New Roman" w:hAnsi="Times New Roman"/>
                <w:noProof/>
                <w:sz w:val="20"/>
              </w:rPr>
              <w:t xml:space="preserve"> </w:t>
            </w:r>
            <w:r w:rsidRPr="00CA463A">
              <w:rPr>
                <w:rFonts w:ascii="Times New Roman" w:hAnsi="Times New Roman"/>
                <w:noProof/>
                <w:sz w:val="20"/>
              </w:rPr>
              <w:t>460</w:t>
            </w:r>
          </w:p>
        </w:tc>
        <w:tc>
          <w:tcPr>
            <w:tcW w:w="1863" w:type="dxa"/>
            <w:tcBorders>
              <w:top w:val="single" w:sz="4" w:space="0" w:color="auto"/>
              <w:left w:val="nil"/>
              <w:bottom w:val="single" w:sz="4" w:space="0" w:color="auto"/>
              <w:right w:val="single" w:sz="4" w:space="0" w:color="auto"/>
            </w:tcBorders>
            <w:shd w:val="clear" w:color="auto" w:fill="C6EFCE"/>
            <w:noWrap/>
          </w:tcPr>
          <w:p w14:paraId="530E0CF3"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3</w:t>
            </w:r>
            <w:r>
              <w:rPr>
                <w:rFonts w:ascii="Times New Roman" w:hAnsi="Times New Roman"/>
                <w:noProof/>
                <w:sz w:val="20"/>
              </w:rPr>
              <w:t>. Program-cadru pentru formarea continuă a profesioniștilor care lucrează în servicii de educație timpurie</w:t>
            </w:r>
          </w:p>
        </w:tc>
        <w:tc>
          <w:tcPr>
            <w:tcW w:w="1151" w:type="dxa"/>
            <w:tcBorders>
              <w:top w:val="single" w:sz="4" w:space="0" w:color="auto"/>
              <w:left w:val="nil"/>
              <w:bottom w:val="single" w:sz="4" w:space="0" w:color="auto"/>
              <w:right w:val="single" w:sz="4" w:space="0" w:color="auto"/>
            </w:tcBorders>
            <w:shd w:val="clear" w:color="auto" w:fill="C6EFCE"/>
            <w:noWrap/>
          </w:tcPr>
          <w:p w14:paraId="5D13A13D"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Țintă</w:t>
            </w:r>
          </w:p>
        </w:tc>
        <w:tc>
          <w:tcPr>
            <w:tcW w:w="2031" w:type="dxa"/>
            <w:tcBorders>
              <w:top w:val="single" w:sz="4" w:space="0" w:color="auto"/>
              <w:left w:val="nil"/>
              <w:bottom w:val="single" w:sz="4" w:space="0" w:color="auto"/>
              <w:right w:val="single" w:sz="4" w:space="0" w:color="auto"/>
            </w:tcBorders>
            <w:shd w:val="clear" w:color="auto" w:fill="C6EFCE"/>
            <w:noWrap/>
          </w:tcPr>
          <w:p w14:paraId="551D8EA1"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Participanți formați</w:t>
            </w:r>
          </w:p>
        </w:tc>
        <w:tc>
          <w:tcPr>
            <w:tcW w:w="1553" w:type="dxa"/>
            <w:tcBorders>
              <w:top w:val="single" w:sz="4" w:space="0" w:color="auto"/>
              <w:left w:val="nil"/>
              <w:bottom w:val="single" w:sz="4" w:space="0" w:color="auto"/>
              <w:right w:val="single" w:sz="4" w:space="0" w:color="auto"/>
            </w:tcBorders>
            <w:shd w:val="clear" w:color="auto" w:fill="C6EFCE"/>
            <w:noWrap/>
          </w:tcPr>
          <w:p w14:paraId="69F59EC9"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1075" w:type="dxa"/>
            <w:tcBorders>
              <w:top w:val="single" w:sz="4" w:space="0" w:color="auto"/>
              <w:left w:val="nil"/>
              <w:bottom w:val="single" w:sz="4" w:space="0" w:color="auto"/>
              <w:right w:val="single" w:sz="4" w:space="0" w:color="auto"/>
            </w:tcBorders>
            <w:shd w:val="clear" w:color="auto" w:fill="C6EFCE"/>
            <w:noWrap/>
          </w:tcPr>
          <w:p w14:paraId="0ED97F3B"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Număr</w:t>
            </w:r>
          </w:p>
        </w:tc>
        <w:tc>
          <w:tcPr>
            <w:tcW w:w="1013" w:type="dxa"/>
            <w:tcBorders>
              <w:top w:val="single" w:sz="4" w:space="0" w:color="auto"/>
              <w:left w:val="nil"/>
              <w:bottom w:val="single" w:sz="4" w:space="0" w:color="auto"/>
              <w:right w:val="single" w:sz="4" w:space="0" w:color="auto"/>
            </w:tcBorders>
            <w:shd w:val="clear" w:color="auto" w:fill="C6EFCE"/>
            <w:noWrap/>
          </w:tcPr>
          <w:p w14:paraId="48F2B7BA"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0</w:t>
            </w:r>
          </w:p>
        </w:tc>
        <w:tc>
          <w:tcPr>
            <w:tcW w:w="995" w:type="dxa"/>
            <w:tcBorders>
              <w:top w:val="single" w:sz="4" w:space="0" w:color="auto"/>
              <w:left w:val="nil"/>
              <w:bottom w:val="single" w:sz="4" w:space="0" w:color="auto"/>
              <w:right w:val="single" w:sz="4" w:space="0" w:color="auto"/>
            </w:tcBorders>
            <w:shd w:val="clear" w:color="auto" w:fill="C6EFCE"/>
            <w:noWrap/>
          </w:tcPr>
          <w:p w14:paraId="227F2460" w14:textId="508B0BC4"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5</w:t>
            </w:r>
            <w:r>
              <w:rPr>
                <w:rFonts w:ascii="Times New Roman" w:hAnsi="Times New Roman"/>
                <w:noProof/>
                <w:sz w:val="20"/>
              </w:rPr>
              <w:t> </w:t>
            </w:r>
            <w:r w:rsidRPr="00CA463A">
              <w:rPr>
                <w:rFonts w:ascii="Times New Roman" w:hAnsi="Times New Roman"/>
                <w:noProof/>
                <w:sz w:val="20"/>
              </w:rPr>
              <w:t>420</w:t>
            </w:r>
            <w:r>
              <w:rPr>
                <w:rFonts w:ascii="Times New Roman" w:hAnsi="Times New Roman"/>
                <w:noProof/>
                <w:sz w:val="20"/>
              </w:rPr>
              <w:t xml:space="preserve"> </w:t>
            </w:r>
          </w:p>
        </w:tc>
        <w:tc>
          <w:tcPr>
            <w:tcW w:w="850" w:type="dxa"/>
            <w:tcBorders>
              <w:top w:val="single" w:sz="4" w:space="0" w:color="auto"/>
              <w:left w:val="nil"/>
              <w:bottom w:val="single" w:sz="4" w:space="0" w:color="auto"/>
              <w:right w:val="single" w:sz="4" w:space="0" w:color="auto"/>
            </w:tcBorders>
            <w:shd w:val="clear" w:color="auto" w:fill="C6EFCE"/>
            <w:noWrap/>
          </w:tcPr>
          <w:p w14:paraId="02A34D7F"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p>
        </w:tc>
        <w:tc>
          <w:tcPr>
            <w:tcW w:w="566" w:type="dxa"/>
            <w:tcBorders>
              <w:top w:val="single" w:sz="4" w:space="0" w:color="auto"/>
              <w:left w:val="nil"/>
              <w:bottom w:val="single" w:sz="4" w:space="0" w:color="auto"/>
              <w:right w:val="single" w:sz="4" w:space="0" w:color="auto"/>
            </w:tcBorders>
            <w:shd w:val="clear" w:color="auto" w:fill="C6EFCE"/>
            <w:noWrap/>
          </w:tcPr>
          <w:p w14:paraId="4DE0B3B6"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686" w:type="dxa"/>
            <w:tcBorders>
              <w:top w:val="single" w:sz="4" w:space="0" w:color="auto"/>
              <w:left w:val="nil"/>
              <w:bottom w:val="single" w:sz="4" w:space="0" w:color="auto"/>
              <w:right w:val="single" w:sz="4" w:space="0" w:color="auto"/>
            </w:tcBorders>
            <w:shd w:val="clear" w:color="auto" w:fill="C6EFCE"/>
            <w:noWrap/>
          </w:tcPr>
          <w:p w14:paraId="405B3E43" w14:textId="5A0B6E4D"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Certificate de participare la curs pentru participanții la trei programe de formare: </w:t>
            </w:r>
          </w:p>
          <w:p w14:paraId="07706576" w14:textId="77777777" w:rsidR="00B803E9" w:rsidRPr="001B1E82" w:rsidRDefault="00B803E9">
            <w:pPr>
              <w:rPr>
                <w:rFonts w:ascii="Times New Roman" w:hAnsi="Times New Roman" w:cs="Times New Roman"/>
                <w:noProof/>
                <w:sz w:val="20"/>
                <w:szCs w:val="20"/>
              </w:rPr>
            </w:pPr>
            <w:r>
              <w:rPr>
                <w:rFonts w:ascii="Times New Roman" w:hAnsi="Times New Roman"/>
                <w:noProof/>
                <w:sz w:val="20"/>
              </w:rPr>
              <w:t xml:space="preserve">- două programe de formare continuă pentru </w:t>
            </w:r>
            <w:r w:rsidRPr="00CA463A">
              <w:rPr>
                <w:rFonts w:ascii="Times New Roman" w:hAnsi="Times New Roman"/>
                <w:noProof/>
                <w:sz w:val="20"/>
              </w:rPr>
              <w:t>420</w:t>
            </w:r>
            <w:r>
              <w:rPr>
                <w:rFonts w:ascii="Times New Roman" w:hAnsi="Times New Roman"/>
                <w:noProof/>
                <w:sz w:val="20"/>
              </w:rPr>
              <w:t xml:space="preserve"> de formatori: un program de formare pentru aplicarea unei programe specifice, cu module pentru personalul didactic și nedidactic, inclusiv un modul de educație digitală; un program de formare pentru formatori (din trei sectoare: social, educație și sănătate), pentru a monitoriza calitatea serviciilor de educație timpurie; </w:t>
            </w:r>
          </w:p>
          <w:p w14:paraId="7DF12087" w14:textId="2A7FB2FC"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un program de formare pentru </w:t>
            </w:r>
            <w:r w:rsidRPr="00CA463A">
              <w:rPr>
                <w:rFonts w:ascii="Times New Roman" w:hAnsi="Times New Roman"/>
                <w:noProof/>
                <w:sz w:val="20"/>
              </w:rPr>
              <w:t>5</w:t>
            </w:r>
            <w:r>
              <w:rPr>
                <w:rFonts w:ascii="Times New Roman" w:hAnsi="Times New Roman"/>
                <w:noProof/>
                <w:sz w:val="20"/>
              </w:rPr>
              <w:t> </w:t>
            </w:r>
            <w:r w:rsidRPr="00CA463A">
              <w:rPr>
                <w:rFonts w:ascii="Times New Roman" w:hAnsi="Times New Roman"/>
                <w:noProof/>
                <w:sz w:val="20"/>
              </w:rPr>
              <w:t>000</w:t>
            </w:r>
            <w:r>
              <w:rPr>
                <w:rFonts w:ascii="Times New Roman" w:hAnsi="Times New Roman"/>
                <w:noProof/>
                <w:sz w:val="20"/>
              </w:rPr>
              <w:t xml:space="preserve"> de membri ai personalului didactic și nedidactic care lucrează în servicii standard și complementare de educație timpurie, inclusiv cei din serviciile nou-înființate. </w:t>
            </w:r>
          </w:p>
        </w:tc>
      </w:tr>
      <w:tr w:rsidR="00756311" w:rsidRPr="001B1E82" w14:paraId="1F7C1DA3"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2A7581E0"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462</w:t>
            </w:r>
          </w:p>
        </w:tc>
        <w:tc>
          <w:tcPr>
            <w:tcW w:w="1863" w:type="dxa"/>
            <w:tcBorders>
              <w:top w:val="single" w:sz="4" w:space="0" w:color="auto"/>
              <w:left w:val="nil"/>
              <w:bottom w:val="single" w:sz="4" w:space="0" w:color="auto"/>
              <w:right w:val="single" w:sz="4" w:space="0" w:color="auto"/>
            </w:tcBorders>
            <w:shd w:val="clear" w:color="auto" w:fill="C6EFCE"/>
            <w:noWrap/>
          </w:tcPr>
          <w:p w14:paraId="79043FBE"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3</w:t>
            </w:r>
            <w:r>
              <w:rPr>
                <w:rFonts w:ascii="Times New Roman" w:hAnsi="Times New Roman"/>
                <w:noProof/>
                <w:sz w:val="20"/>
              </w:rPr>
              <w:t>. Reforma sistemului de învățământ obligatoriu pentru prevenirea și reducerea părăsirii timpurii a școlii</w:t>
            </w:r>
          </w:p>
        </w:tc>
        <w:tc>
          <w:tcPr>
            <w:tcW w:w="1151" w:type="dxa"/>
            <w:tcBorders>
              <w:top w:val="single" w:sz="4" w:space="0" w:color="auto"/>
              <w:left w:val="nil"/>
              <w:bottom w:val="single" w:sz="4" w:space="0" w:color="auto"/>
              <w:right w:val="single" w:sz="4" w:space="0" w:color="auto"/>
            </w:tcBorders>
            <w:shd w:val="clear" w:color="auto" w:fill="C6EFCE"/>
            <w:noWrap/>
          </w:tcPr>
          <w:p w14:paraId="330E6644"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2031" w:type="dxa"/>
            <w:tcBorders>
              <w:top w:val="single" w:sz="4" w:space="0" w:color="auto"/>
              <w:left w:val="nil"/>
              <w:bottom w:val="single" w:sz="4" w:space="0" w:color="auto"/>
              <w:right w:val="single" w:sz="4" w:space="0" w:color="auto"/>
            </w:tcBorders>
            <w:shd w:val="clear" w:color="auto" w:fill="C6EFCE"/>
            <w:noWrap/>
          </w:tcPr>
          <w:p w14:paraId="4A761D7D"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Intrarea în vigoare a hotărârii de guvern de stabilire a implementării Programului național pentru reducerea abandonului școlar </w:t>
            </w:r>
          </w:p>
        </w:tc>
        <w:tc>
          <w:tcPr>
            <w:tcW w:w="1553" w:type="dxa"/>
            <w:tcBorders>
              <w:top w:val="single" w:sz="4" w:space="0" w:color="auto"/>
              <w:left w:val="nil"/>
              <w:bottom w:val="single" w:sz="4" w:space="0" w:color="auto"/>
              <w:right w:val="single" w:sz="4" w:space="0" w:color="auto"/>
            </w:tcBorders>
            <w:shd w:val="clear" w:color="auto" w:fill="C6EFCE"/>
            <w:noWrap/>
          </w:tcPr>
          <w:p w14:paraId="305615A2" w14:textId="487BCB98"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Dispoziție a hotărârii de guvern care indică intrarea în vigoare a Programului național pentru reducerea abandonului școlar </w:t>
            </w:r>
          </w:p>
        </w:tc>
        <w:tc>
          <w:tcPr>
            <w:tcW w:w="1075" w:type="dxa"/>
            <w:tcBorders>
              <w:top w:val="single" w:sz="4" w:space="0" w:color="auto"/>
              <w:left w:val="nil"/>
              <w:bottom w:val="single" w:sz="4" w:space="0" w:color="auto"/>
              <w:right w:val="single" w:sz="4" w:space="0" w:color="auto"/>
            </w:tcBorders>
            <w:shd w:val="clear" w:color="auto" w:fill="C6EFCE"/>
            <w:noWrap/>
          </w:tcPr>
          <w:p w14:paraId="7188BDCB"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013" w:type="dxa"/>
            <w:tcBorders>
              <w:top w:val="single" w:sz="4" w:space="0" w:color="auto"/>
              <w:left w:val="nil"/>
              <w:bottom w:val="single" w:sz="4" w:space="0" w:color="auto"/>
              <w:right w:val="single" w:sz="4" w:space="0" w:color="auto"/>
            </w:tcBorders>
            <w:shd w:val="clear" w:color="auto" w:fill="C6EFCE"/>
            <w:noWrap/>
          </w:tcPr>
          <w:p w14:paraId="25E5FBB3"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995" w:type="dxa"/>
            <w:tcBorders>
              <w:top w:val="single" w:sz="4" w:space="0" w:color="auto"/>
              <w:left w:val="nil"/>
              <w:bottom w:val="single" w:sz="4" w:space="0" w:color="auto"/>
              <w:right w:val="single" w:sz="4" w:space="0" w:color="auto"/>
            </w:tcBorders>
            <w:shd w:val="clear" w:color="auto" w:fill="C6EFCE"/>
            <w:noWrap/>
          </w:tcPr>
          <w:p w14:paraId="02F5CBB0"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850" w:type="dxa"/>
            <w:tcBorders>
              <w:top w:val="single" w:sz="4" w:space="0" w:color="auto"/>
              <w:left w:val="nil"/>
              <w:bottom w:val="single" w:sz="4" w:space="0" w:color="auto"/>
              <w:right w:val="single" w:sz="4" w:space="0" w:color="auto"/>
            </w:tcBorders>
            <w:shd w:val="clear" w:color="auto" w:fill="C6EFCE"/>
            <w:noWrap/>
          </w:tcPr>
          <w:p w14:paraId="2A93C142"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566" w:type="dxa"/>
            <w:tcBorders>
              <w:top w:val="single" w:sz="4" w:space="0" w:color="auto"/>
              <w:left w:val="nil"/>
              <w:bottom w:val="single" w:sz="4" w:space="0" w:color="auto"/>
              <w:right w:val="single" w:sz="4" w:space="0" w:color="auto"/>
            </w:tcBorders>
            <w:shd w:val="clear" w:color="auto" w:fill="C6EFCE"/>
            <w:noWrap/>
          </w:tcPr>
          <w:p w14:paraId="0169BBCD"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2021</w:t>
            </w:r>
          </w:p>
        </w:tc>
        <w:tc>
          <w:tcPr>
            <w:tcW w:w="3686" w:type="dxa"/>
            <w:tcBorders>
              <w:top w:val="single" w:sz="4" w:space="0" w:color="auto"/>
              <w:left w:val="nil"/>
              <w:bottom w:val="single" w:sz="4" w:space="0" w:color="auto"/>
              <w:right w:val="single" w:sz="4" w:space="0" w:color="auto"/>
            </w:tcBorders>
            <w:shd w:val="clear" w:color="auto" w:fill="C6EFCE"/>
            <w:noWrap/>
          </w:tcPr>
          <w:p w14:paraId="50566224"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Va intra în vigoare o Hotărâre de Guvern privind realizarea programului național pentru reducerea abandonului școlar, inclusiv punerea în aplicare a Mecanismului de Avertizare Timpurie în Educație în școlile incluse în program, cu obiective stabilite în timp, fundamentat pe dovezi și rentabil. </w:t>
            </w:r>
          </w:p>
          <w:p w14:paraId="1CFFE18A" w14:textId="77777777" w:rsidR="00B803E9" w:rsidRPr="001B1E82" w:rsidRDefault="00B803E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Programul național de implementare a Mecanismului de Avertizare Timpurie în Educație va permite o abordare integrată și sistemică la nivel local, regional și național.</w:t>
            </w:r>
          </w:p>
        </w:tc>
      </w:tr>
      <w:tr w:rsidR="00756311" w:rsidRPr="001B1E82" w14:paraId="137A11E6"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7789BA06"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463</w:t>
            </w:r>
          </w:p>
        </w:tc>
        <w:tc>
          <w:tcPr>
            <w:tcW w:w="1863" w:type="dxa"/>
            <w:tcBorders>
              <w:top w:val="single" w:sz="4" w:space="0" w:color="auto"/>
              <w:left w:val="nil"/>
              <w:bottom w:val="single" w:sz="4" w:space="0" w:color="auto"/>
              <w:right w:val="single" w:sz="4" w:space="0" w:color="auto"/>
            </w:tcBorders>
            <w:shd w:val="clear" w:color="auto" w:fill="C6EFCE"/>
            <w:noWrap/>
          </w:tcPr>
          <w:p w14:paraId="79B260C7"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3</w:t>
            </w:r>
            <w:r>
              <w:rPr>
                <w:rFonts w:ascii="Times New Roman" w:hAnsi="Times New Roman"/>
                <w:noProof/>
                <w:sz w:val="20"/>
              </w:rPr>
              <w:t>. Reforma sistemului de învățământ obligatoriu pentru prevenirea și reducerea părăsirii timpurii a școlii</w:t>
            </w:r>
          </w:p>
        </w:tc>
        <w:tc>
          <w:tcPr>
            <w:tcW w:w="1151" w:type="dxa"/>
            <w:tcBorders>
              <w:top w:val="single" w:sz="4" w:space="0" w:color="auto"/>
              <w:left w:val="nil"/>
              <w:bottom w:val="single" w:sz="4" w:space="0" w:color="auto"/>
              <w:right w:val="single" w:sz="4" w:space="0" w:color="auto"/>
            </w:tcBorders>
            <w:shd w:val="clear" w:color="auto" w:fill="C6EFCE"/>
            <w:noWrap/>
          </w:tcPr>
          <w:p w14:paraId="4B37A203"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2031" w:type="dxa"/>
            <w:tcBorders>
              <w:top w:val="single" w:sz="4" w:space="0" w:color="auto"/>
              <w:left w:val="nil"/>
              <w:bottom w:val="single" w:sz="4" w:space="0" w:color="auto"/>
              <w:right w:val="single" w:sz="4" w:space="0" w:color="auto"/>
            </w:tcBorders>
            <w:shd w:val="clear" w:color="auto" w:fill="C6EFCE"/>
            <w:noWrap/>
          </w:tcPr>
          <w:p w14:paraId="304F2056"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Intrarea în vigoare a ordinului ministerial de utilizare a instrumentului MATE la nivel național</w:t>
            </w:r>
          </w:p>
        </w:tc>
        <w:tc>
          <w:tcPr>
            <w:tcW w:w="1553" w:type="dxa"/>
            <w:tcBorders>
              <w:top w:val="single" w:sz="4" w:space="0" w:color="auto"/>
              <w:left w:val="nil"/>
              <w:bottom w:val="single" w:sz="4" w:space="0" w:color="auto"/>
              <w:right w:val="single" w:sz="4" w:space="0" w:color="auto"/>
            </w:tcBorders>
            <w:shd w:val="clear" w:color="auto" w:fill="C6EFCE"/>
            <w:noWrap/>
          </w:tcPr>
          <w:p w14:paraId="66985583"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Dispoziție legală în OM care indică intrarea în vigoare a utilizării la nivel național a instrumentului MATE în toate școlile din învățământul primar și secundar inferior</w:t>
            </w:r>
          </w:p>
        </w:tc>
        <w:tc>
          <w:tcPr>
            <w:tcW w:w="1075" w:type="dxa"/>
            <w:tcBorders>
              <w:top w:val="single" w:sz="4" w:space="0" w:color="auto"/>
              <w:left w:val="nil"/>
              <w:bottom w:val="single" w:sz="4" w:space="0" w:color="auto"/>
              <w:right w:val="single" w:sz="4" w:space="0" w:color="auto"/>
            </w:tcBorders>
            <w:shd w:val="clear" w:color="auto" w:fill="C6EFCE"/>
            <w:noWrap/>
          </w:tcPr>
          <w:p w14:paraId="7D156D5C"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013" w:type="dxa"/>
            <w:tcBorders>
              <w:top w:val="single" w:sz="4" w:space="0" w:color="auto"/>
              <w:left w:val="nil"/>
              <w:bottom w:val="single" w:sz="4" w:space="0" w:color="auto"/>
              <w:right w:val="single" w:sz="4" w:space="0" w:color="auto"/>
            </w:tcBorders>
            <w:shd w:val="clear" w:color="auto" w:fill="C6EFCE"/>
            <w:noWrap/>
          </w:tcPr>
          <w:p w14:paraId="3A115C68"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995" w:type="dxa"/>
            <w:tcBorders>
              <w:top w:val="single" w:sz="4" w:space="0" w:color="auto"/>
              <w:left w:val="nil"/>
              <w:bottom w:val="single" w:sz="4" w:space="0" w:color="auto"/>
              <w:right w:val="single" w:sz="4" w:space="0" w:color="auto"/>
            </w:tcBorders>
            <w:shd w:val="clear" w:color="auto" w:fill="C6EFCE"/>
            <w:noWrap/>
          </w:tcPr>
          <w:p w14:paraId="4712D088"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850" w:type="dxa"/>
            <w:tcBorders>
              <w:top w:val="single" w:sz="4" w:space="0" w:color="auto"/>
              <w:left w:val="nil"/>
              <w:bottom w:val="single" w:sz="4" w:space="0" w:color="auto"/>
              <w:right w:val="single" w:sz="4" w:space="0" w:color="auto"/>
            </w:tcBorders>
            <w:shd w:val="clear" w:color="auto" w:fill="C6EFCE"/>
            <w:noWrap/>
          </w:tcPr>
          <w:p w14:paraId="37D6C793"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566" w:type="dxa"/>
            <w:tcBorders>
              <w:top w:val="single" w:sz="4" w:space="0" w:color="auto"/>
              <w:left w:val="nil"/>
              <w:bottom w:val="single" w:sz="4" w:space="0" w:color="auto"/>
              <w:right w:val="single" w:sz="4" w:space="0" w:color="auto"/>
            </w:tcBorders>
            <w:shd w:val="clear" w:color="auto" w:fill="C6EFCE"/>
            <w:noWrap/>
          </w:tcPr>
          <w:p w14:paraId="45B327E5"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2022</w:t>
            </w:r>
          </w:p>
        </w:tc>
        <w:tc>
          <w:tcPr>
            <w:tcW w:w="3686" w:type="dxa"/>
            <w:tcBorders>
              <w:top w:val="single" w:sz="4" w:space="0" w:color="auto"/>
              <w:left w:val="nil"/>
              <w:bottom w:val="single" w:sz="4" w:space="0" w:color="auto"/>
              <w:right w:val="single" w:sz="4" w:space="0" w:color="auto"/>
            </w:tcBorders>
            <w:shd w:val="clear" w:color="auto" w:fill="C6EFCE"/>
            <w:noWrap/>
          </w:tcPr>
          <w:p w14:paraId="050E5FB3" w14:textId="77777777" w:rsidR="00B803E9" w:rsidRPr="001B1E82" w:rsidRDefault="00B803E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Ordinul ministerial va prevedea utilizarea modulului informatic MATE la nivel național. Modulul informatic identifică riscurile, iar programul național include unitățile educaționale cu un grad ridicat de risc de abandon școlar (rata tinerilor care nu au terminat ciclul secundar inferior și care nu sunt înscriși nici în sistemul de învățământ, nici în cel de formare), respectiv unitățile care vor primi granturi.</w:t>
            </w:r>
          </w:p>
        </w:tc>
      </w:tr>
      <w:tr w:rsidR="00756311" w:rsidRPr="001B1E82" w14:paraId="738D07EB"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4D0D5D0D"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464</w:t>
            </w:r>
          </w:p>
        </w:tc>
        <w:tc>
          <w:tcPr>
            <w:tcW w:w="1863" w:type="dxa"/>
            <w:tcBorders>
              <w:top w:val="single" w:sz="4" w:space="0" w:color="auto"/>
              <w:left w:val="nil"/>
              <w:bottom w:val="single" w:sz="4" w:space="0" w:color="auto"/>
              <w:right w:val="single" w:sz="4" w:space="0" w:color="auto"/>
            </w:tcBorders>
            <w:shd w:val="clear" w:color="auto" w:fill="C6EFCE"/>
            <w:noWrap/>
          </w:tcPr>
          <w:p w14:paraId="14B793EB"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4</w:t>
            </w:r>
            <w:r>
              <w:rPr>
                <w:rFonts w:ascii="Times New Roman" w:hAnsi="Times New Roman"/>
                <w:noProof/>
                <w:sz w:val="20"/>
              </w:rPr>
              <w:t>. Sprijinirea unităților de învățământ cu risc mediu și ridicat de abandon școlar</w:t>
            </w:r>
          </w:p>
        </w:tc>
        <w:tc>
          <w:tcPr>
            <w:tcW w:w="1151" w:type="dxa"/>
            <w:tcBorders>
              <w:top w:val="single" w:sz="4" w:space="0" w:color="auto"/>
              <w:left w:val="nil"/>
              <w:bottom w:val="single" w:sz="4" w:space="0" w:color="auto"/>
              <w:right w:val="single" w:sz="4" w:space="0" w:color="auto"/>
            </w:tcBorders>
            <w:shd w:val="clear" w:color="auto" w:fill="C6EFCE"/>
            <w:noWrap/>
          </w:tcPr>
          <w:p w14:paraId="61B249D4"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2031" w:type="dxa"/>
            <w:tcBorders>
              <w:top w:val="single" w:sz="4" w:space="0" w:color="auto"/>
              <w:left w:val="nil"/>
              <w:bottom w:val="single" w:sz="4" w:space="0" w:color="auto"/>
              <w:right w:val="single" w:sz="4" w:space="0" w:color="auto"/>
            </w:tcBorders>
            <w:shd w:val="clear" w:color="auto" w:fill="C6EFCE"/>
            <w:noWrap/>
          </w:tcPr>
          <w:p w14:paraId="0FC73158"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Procedură de ofertare pentru sprijinirea elevilor în vederea asigurării tranziției de la învățământul secundar inferior la cel superior, pe baza a </w:t>
            </w:r>
            <w:r w:rsidRPr="00CA463A">
              <w:rPr>
                <w:rFonts w:ascii="Times New Roman" w:hAnsi="Times New Roman"/>
                <w:noProof/>
                <w:sz w:val="20"/>
              </w:rPr>
              <w:t>5</w:t>
            </w:r>
            <w:r>
              <w:rPr>
                <w:rFonts w:ascii="Times New Roman" w:hAnsi="Times New Roman"/>
                <w:noProof/>
                <w:sz w:val="20"/>
              </w:rPr>
              <w:t xml:space="preserve"> indicatori definiți în Mecanismul de Avertizare Timpurie în Educație</w:t>
            </w:r>
          </w:p>
        </w:tc>
        <w:tc>
          <w:tcPr>
            <w:tcW w:w="1553" w:type="dxa"/>
            <w:tcBorders>
              <w:top w:val="single" w:sz="4" w:space="0" w:color="auto"/>
              <w:left w:val="nil"/>
              <w:bottom w:val="single" w:sz="4" w:space="0" w:color="auto"/>
              <w:right w:val="single" w:sz="4" w:space="0" w:color="auto"/>
            </w:tcBorders>
            <w:shd w:val="clear" w:color="auto" w:fill="C6EFCE"/>
            <w:noWrap/>
          </w:tcPr>
          <w:p w14:paraId="67BCC2F3"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Publicarea cererii de propuneri </w:t>
            </w:r>
          </w:p>
        </w:tc>
        <w:tc>
          <w:tcPr>
            <w:tcW w:w="1075" w:type="dxa"/>
            <w:tcBorders>
              <w:top w:val="single" w:sz="4" w:space="0" w:color="auto"/>
              <w:left w:val="nil"/>
              <w:bottom w:val="single" w:sz="4" w:space="0" w:color="auto"/>
              <w:right w:val="single" w:sz="4" w:space="0" w:color="auto"/>
            </w:tcBorders>
            <w:shd w:val="clear" w:color="auto" w:fill="C6EFCE"/>
            <w:noWrap/>
          </w:tcPr>
          <w:p w14:paraId="4F8FD724"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1013" w:type="dxa"/>
            <w:tcBorders>
              <w:top w:val="single" w:sz="4" w:space="0" w:color="auto"/>
              <w:left w:val="nil"/>
              <w:bottom w:val="single" w:sz="4" w:space="0" w:color="auto"/>
              <w:right w:val="single" w:sz="4" w:space="0" w:color="auto"/>
            </w:tcBorders>
            <w:shd w:val="clear" w:color="auto" w:fill="C6EFCE"/>
            <w:noWrap/>
          </w:tcPr>
          <w:p w14:paraId="5C3D6B60"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995" w:type="dxa"/>
            <w:tcBorders>
              <w:top w:val="single" w:sz="4" w:space="0" w:color="auto"/>
              <w:left w:val="nil"/>
              <w:bottom w:val="single" w:sz="4" w:space="0" w:color="auto"/>
              <w:right w:val="single" w:sz="4" w:space="0" w:color="auto"/>
            </w:tcBorders>
            <w:shd w:val="clear" w:color="auto" w:fill="C6EFCE"/>
            <w:noWrap/>
          </w:tcPr>
          <w:p w14:paraId="3B4D1FE9"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850" w:type="dxa"/>
            <w:tcBorders>
              <w:top w:val="single" w:sz="4" w:space="0" w:color="auto"/>
              <w:left w:val="nil"/>
              <w:bottom w:val="single" w:sz="4" w:space="0" w:color="auto"/>
              <w:right w:val="single" w:sz="4" w:space="0" w:color="auto"/>
            </w:tcBorders>
            <w:shd w:val="clear" w:color="auto" w:fill="C6EFCE"/>
            <w:noWrap/>
          </w:tcPr>
          <w:p w14:paraId="18CE05EA"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566" w:type="dxa"/>
            <w:tcBorders>
              <w:top w:val="single" w:sz="4" w:space="0" w:color="auto"/>
              <w:left w:val="nil"/>
              <w:bottom w:val="single" w:sz="4" w:space="0" w:color="auto"/>
              <w:right w:val="single" w:sz="4" w:space="0" w:color="auto"/>
            </w:tcBorders>
            <w:shd w:val="clear" w:color="auto" w:fill="C6EFCE"/>
            <w:noWrap/>
          </w:tcPr>
          <w:p w14:paraId="32C59470"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2021</w:t>
            </w:r>
          </w:p>
        </w:tc>
        <w:tc>
          <w:tcPr>
            <w:tcW w:w="3686" w:type="dxa"/>
            <w:tcBorders>
              <w:top w:val="single" w:sz="4" w:space="0" w:color="auto"/>
              <w:left w:val="nil"/>
              <w:bottom w:val="single" w:sz="4" w:space="0" w:color="auto"/>
              <w:right w:val="single" w:sz="4" w:space="0" w:color="auto"/>
            </w:tcBorders>
            <w:shd w:val="clear" w:color="auto" w:fill="C6EFCE"/>
            <w:noWrap/>
          </w:tcPr>
          <w:p w14:paraId="60DC4987"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Cerere de propuneri pentru atribuirea de granturi în favoarea unităților de învățământ pentru sprijinirea elevilor în vederea asigurării tranziției de la învățământul secundar inferior la cel superior, pe baza a </w:t>
            </w:r>
            <w:r w:rsidRPr="00CA463A">
              <w:rPr>
                <w:rFonts w:ascii="Times New Roman" w:hAnsi="Times New Roman"/>
                <w:noProof/>
                <w:sz w:val="20"/>
              </w:rPr>
              <w:t>5</w:t>
            </w:r>
            <w:r>
              <w:rPr>
                <w:rFonts w:ascii="Times New Roman" w:hAnsi="Times New Roman"/>
                <w:noProof/>
                <w:sz w:val="20"/>
              </w:rPr>
              <w:t xml:space="preserve"> indicatori definiți în Mecanismul de Avertizare Timpurie în Educație. Toți indicatorii sunt calculați pe baza unei ponderi care analizează cantitatea, adică numărul de elevi și de cadre didactice, sau calitatea, adică notele obținute la evaluarea națională. </w:t>
            </w:r>
          </w:p>
          <w:p w14:paraId="7DFDACC3"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Pe baza indicelui de vulnerabilitate privind părăsirea timpurie a școlii, școlile incluse în MATE au fost clasificate în trei categorii, în funcție de prioritatea intervenției: ridicată, medie și scăzută. Unitățile de învățământ cu prioritate ridicată, care necesită o intervenție imediată, sunt considerate a fi cele care primesc un punctaj total cuprins între </w:t>
            </w:r>
            <w:r w:rsidRPr="00CA463A">
              <w:rPr>
                <w:rFonts w:ascii="Times New Roman" w:hAnsi="Times New Roman"/>
                <w:noProof/>
                <w:sz w:val="20"/>
              </w:rPr>
              <w:t>3</w:t>
            </w:r>
            <w:r>
              <w:rPr>
                <w:rFonts w:ascii="Times New Roman" w:hAnsi="Times New Roman"/>
                <w:noProof/>
                <w:sz w:val="20"/>
              </w:rPr>
              <w:t>,</w:t>
            </w:r>
            <w:r w:rsidRPr="00CA463A">
              <w:rPr>
                <w:rFonts w:ascii="Times New Roman" w:hAnsi="Times New Roman"/>
                <w:noProof/>
                <w:sz w:val="20"/>
              </w:rPr>
              <w:t>5</w:t>
            </w:r>
            <w:r>
              <w:rPr>
                <w:rFonts w:ascii="Times New Roman" w:hAnsi="Times New Roman"/>
                <w:noProof/>
                <w:sz w:val="20"/>
              </w:rPr>
              <w:t xml:space="preserve"> și </w:t>
            </w:r>
            <w:r w:rsidRPr="00CA463A">
              <w:rPr>
                <w:rFonts w:ascii="Times New Roman" w:hAnsi="Times New Roman"/>
                <w:noProof/>
                <w:sz w:val="20"/>
              </w:rPr>
              <w:t>5</w:t>
            </w:r>
            <w:r>
              <w:rPr>
                <w:rFonts w:ascii="Times New Roman" w:hAnsi="Times New Roman"/>
                <w:noProof/>
                <w:sz w:val="20"/>
              </w:rPr>
              <w:t xml:space="preserve"> și care prezintă mai multe elemente de vulnerabilitate, cum ar fi un număr ridicat de cadre didactice suplinitoare, o rată ridicată a abandonului școlar, o rată scăzută de participare și rezultate slabe la evaluarea națională. Acestor școli li se va acorda prioritate pentru finanțare.</w:t>
            </w:r>
          </w:p>
          <w:p w14:paraId="07D9A430"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Activitățile eligibile includ: </w:t>
            </w:r>
          </w:p>
          <w:p w14:paraId="437C75EB" w14:textId="77777777" w:rsidR="00B803E9" w:rsidRPr="001B1E82" w:rsidRDefault="00B803E9" w:rsidP="00B803E9">
            <w:pPr>
              <w:numPr>
                <w:ilvl w:val="0"/>
                <w:numId w:val="69"/>
              </w:numPr>
              <w:spacing w:before="120" w:after="0" w:line="240" w:lineRule="auto"/>
              <w:ind w:left="189" w:hanging="142"/>
              <w:contextualSpacing/>
              <w:jc w:val="both"/>
              <w:rPr>
                <w:rFonts w:ascii="Times New Roman" w:hAnsi="Times New Roman" w:cs="Times New Roman"/>
                <w:noProof/>
                <w:sz w:val="20"/>
                <w:szCs w:val="20"/>
              </w:rPr>
            </w:pPr>
            <w:r>
              <w:rPr>
                <w:rFonts w:ascii="Times New Roman" w:hAnsi="Times New Roman"/>
                <w:noProof/>
                <w:sz w:val="20"/>
              </w:rPr>
              <w:t xml:space="preserve">activități pedagogice și de sprijin; </w:t>
            </w:r>
          </w:p>
          <w:p w14:paraId="18C47FDB" w14:textId="77777777" w:rsidR="00B803E9" w:rsidRPr="001B1E82" w:rsidRDefault="00B803E9" w:rsidP="00B803E9">
            <w:pPr>
              <w:numPr>
                <w:ilvl w:val="0"/>
                <w:numId w:val="69"/>
              </w:numPr>
              <w:spacing w:before="120" w:after="0" w:line="240" w:lineRule="auto"/>
              <w:ind w:left="189" w:hanging="142"/>
              <w:contextualSpacing/>
              <w:jc w:val="both"/>
              <w:rPr>
                <w:rFonts w:ascii="Times New Roman" w:hAnsi="Times New Roman" w:cs="Times New Roman"/>
                <w:noProof/>
                <w:sz w:val="20"/>
                <w:szCs w:val="20"/>
              </w:rPr>
            </w:pPr>
            <w:r>
              <w:rPr>
                <w:rFonts w:ascii="Times New Roman" w:hAnsi="Times New Roman"/>
                <w:noProof/>
                <w:sz w:val="20"/>
              </w:rPr>
              <w:t xml:space="preserve">activități extracurriculare; </w:t>
            </w:r>
          </w:p>
          <w:p w14:paraId="4569B2F9" w14:textId="77777777" w:rsidR="00B803E9" w:rsidRPr="001B1E82" w:rsidRDefault="00B803E9" w:rsidP="00B803E9">
            <w:pPr>
              <w:numPr>
                <w:ilvl w:val="0"/>
                <w:numId w:val="69"/>
              </w:numPr>
              <w:spacing w:before="120" w:after="0" w:line="240" w:lineRule="auto"/>
              <w:ind w:left="189" w:hanging="142"/>
              <w:contextualSpacing/>
              <w:jc w:val="both"/>
              <w:rPr>
                <w:rFonts w:ascii="Times New Roman" w:hAnsi="Times New Roman" w:cs="Times New Roman"/>
                <w:noProof/>
                <w:sz w:val="20"/>
                <w:szCs w:val="20"/>
              </w:rPr>
            </w:pPr>
            <w:r>
              <w:rPr>
                <w:rFonts w:ascii="Times New Roman" w:hAnsi="Times New Roman"/>
                <w:noProof/>
                <w:sz w:val="20"/>
              </w:rPr>
              <w:t xml:space="preserve">lucrări minore și achiziționarea de bunuri; </w:t>
            </w:r>
          </w:p>
          <w:p w14:paraId="0303E010" w14:textId="77777777" w:rsidR="00B803E9" w:rsidRPr="001B1E82" w:rsidRDefault="00B803E9" w:rsidP="00B803E9">
            <w:pPr>
              <w:numPr>
                <w:ilvl w:val="0"/>
                <w:numId w:val="69"/>
              </w:numPr>
              <w:spacing w:before="120" w:after="0" w:line="240" w:lineRule="auto"/>
              <w:ind w:left="189" w:hanging="142"/>
              <w:contextualSpacing/>
              <w:jc w:val="both"/>
              <w:rPr>
                <w:rFonts w:ascii="Times New Roman" w:hAnsi="Times New Roman" w:cs="Times New Roman"/>
                <w:noProof/>
                <w:sz w:val="20"/>
                <w:szCs w:val="20"/>
              </w:rPr>
            </w:pPr>
            <w:r>
              <w:rPr>
                <w:rFonts w:ascii="Times New Roman" w:hAnsi="Times New Roman"/>
                <w:noProof/>
                <w:sz w:val="20"/>
              </w:rPr>
              <w:t xml:space="preserve">subvenții pentru elevii din grupuri vulnerabile de asigurare a tranziției din învățământul secundar inferior către învățământul secundar superior pentru finalizarea învățământului obligatoriu; </w:t>
            </w:r>
          </w:p>
          <w:p w14:paraId="46B784FA" w14:textId="77777777" w:rsidR="00B803E9" w:rsidRPr="001B1E82" w:rsidRDefault="00B803E9" w:rsidP="00B803E9">
            <w:pPr>
              <w:numPr>
                <w:ilvl w:val="0"/>
                <w:numId w:val="69"/>
              </w:numPr>
              <w:spacing w:before="120" w:after="0" w:line="240" w:lineRule="auto"/>
              <w:ind w:left="189" w:hanging="142"/>
              <w:contextualSpacing/>
              <w:jc w:val="both"/>
              <w:rPr>
                <w:rFonts w:ascii="Times New Roman" w:hAnsi="Times New Roman" w:cs="Times New Roman"/>
                <w:noProof/>
                <w:sz w:val="20"/>
                <w:szCs w:val="20"/>
              </w:rPr>
            </w:pPr>
            <w:r>
              <w:rPr>
                <w:rFonts w:ascii="Times New Roman" w:hAnsi="Times New Roman"/>
                <w:noProof/>
                <w:sz w:val="20"/>
              </w:rPr>
              <w:t>parteneriate cu ONG-uri pentru activități de sprijin și/sau extracurriculare</w:t>
            </w:r>
          </w:p>
          <w:p w14:paraId="09754963"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Școlile vor deveni responsabile pentru rezultatele elevilor și pentru actualizări periodice cu privire la progresele înregistrate, prin transferarea informațiilor respective în sistemul MATE de colectare a datelor.</w:t>
            </w:r>
          </w:p>
        </w:tc>
      </w:tr>
      <w:tr w:rsidR="00756311" w:rsidRPr="001B1E82" w14:paraId="262309CD"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0475C1FA"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465</w:t>
            </w:r>
          </w:p>
        </w:tc>
        <w:tc>
          <w:tcPr>
            <w:tcW w:w="1863" w:type="dxa"/>
            <w:tcBorders>
              <w:top w:val="single" w:sz="4" w:space="0" w:color="auto"/>
              <w:left w:val="nil"/>
              <w:bottom w:val="single" w:sz="4" w:space="0" w:color="auto"/>
              <w:right w:val="single" w:sz="4" w:space="0" w:color="auto"/>
            </w:tcBorders>
            <w:shd w:val="clear" w:color="auto" w:fill="C6EFCE"/>
            <w:noWrap/>
          </w:tcPr>
          <w:p w14:paraId="349F542F"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4</w:t>
            </w:r>
            <w:r>
              <w:rPr>
                <w:rFonts w:ascii="Times New Roman" w:hAnsi="Times New Roman"/>
                <w:noProof/>
                <w:sz w:val="20"/>
              </w:rPr>
              <w:t>. Sprijinirea unităților de învățământ cu risc mediu și ridicat de abandon școlar</w:t>
            </w:r>
          </w:p>
        </w:tc>
        <w:tc>
          <w:tcPr>
            <w:tcW w:w="1151" w:type="dxa"/>
            <w:tcBorders>
              <w:top w:val="single" w:sz="4" w:space="0" w:color="auto"/>
              <w:left w:val="nil"/>
              <w:bottom w:val="single" w:sz="4" w:space="0" w:color="auto"/>
              <w:right w:val="single" w:sz="4" w:space="0" w:color="auto"/>
            </w:tcBorders>
            <w:shd w:val="clear" w:color="auto" w:fill="C6EFCE"/>
            <w:noWrap/>
          </w:tcPr>
          <w:p w14:paraId="5F6D6A09"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Țintă</w:t>
            </w:r>
          </w:p>
        </w:tc>
        <w:tc>
          <w:tcPr>
            <w:tcW w:w="2031" w:type="dxa"/>
            <w:tcBorders>
              <w:top w:val="single" w:sz="4" w:space="0" w:color="auto"/>
              <w:left w:val="nil"/>
              <w:bottom w:val="single" w:sz="4" w:space="0" w:color="auto"/>
              <w:right w:val="single" w:sz="4" w:space="0" w:color="auto"/>
            </w:tcBorders>
            <w:shd w:val="clear" w:color="auto" w:fill="C6EFCE"/>
            <w:noWrap/>
          </w:tcPr>
          <w:p w14:paraId="0389C8BE"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Unități de învățământ cărora li s-a acordat un grant (lotul </w:t>
            </w:r>
            <w:r w:rsidRPr="00CA463A">
              <w:rPr>
                <w:rFonts w:ascii="Times New Roman" w:hAnsi="Times New Roman"/>
                <w:noProof/>
                <w:sz w:val="20"/>
              </w:rPr>
              <w:t>1</w:t>
            </w:r>
            <w:r>
              <w:rPr>
                <w:rFonts w:ascii="Times New Roman" w:hAnsi="Times New Roman"/>
                <w:noProof/>
                <w:sz w:val="20"/>
              </w:rPr>
              <w:t>)</w:t>
            </w:r>
          </w:p>
        </w:tc>
        <w:tc>
          <w:tcPr>
            <w:tcW w:w="1553" w:type="dxa"/>
            <w:tcBorders>
              <w:top w:val="single" w:sz="4" w:space="0" w:color="auto"/>
              <w:left w:val="nil"/>
              <w:bottom w:val="single" w:sz="4" w:space="0" w:color="auto"/>
              <w:right w:val="single" w:sz="4" w:space="0" w:color="auto"/>
            </w:tcBorders>
            <w:shd w:val="clear" w:color="auto" w:fill="C6EFCE"/>
            <w:noWrap/>
          </w:tcPr>
          <w:p w14:paraId="57E6E2F6" w14:textId="77777777" w:rsidR="00B803E9" w:rsidRPr="00CA463A" w:rsidRDefault="00B803E9">
            <w:pPr>
              <w:spacing w:after="0" w:line="240" w:lineRule="auto"/>
              <w:jc w:val="both"/>
              <w:rPr>
                <w:rFonts w:ascii="Times New Roman" w:hAnsi="Times New Roman" w:cs="Times New Roman"/>
                <w:noProof/>
                <w:sz w:val="20"/>
                <w:szCs w:val="20"/>
                <w:lang w:val="fr-FR"/>
              </w:rPr>
            </w:pPr>
          </w:p>
        </w:tc>
        <w:tc>
          <w:tcPr>
            <w:tcW w:w="1075" w:type="dxa"/>
            <w:tcBorders>
              <w:top w:val="single" w:sz="4" w:space="0" w:color="auto"/>
              <w:left w:val="nil"/>
              <w:bottom w:val="single" w:sz="4" w:space="0" w:color="auto"/>
              <w:right w:val="single" w:sz="4" w:space="0" w:color="auto"/>
            </w:tcBorders>
            <w:shd w:val="clear" w:color="auto" w:fill="C6EFCE"/>
            <w:noWrap/>
          </w:tcPr>
          <w:p w14:paraId="4F9DCB36"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Număr</w:t>
            </w:r>
          </w:p>
        </w:tc>
        <w:tc>
          <w:tcPr>
            <w:tcW w:w="1013" w:type="dxa"/>
            <w:tcBorders>
              <w:top w:val="single" w:sz="4" w:space="0" w:color="auto"/>
              <w:left w:val="nil"/>
              <w:bottom w:val="single" w:sz="4" w:space="0" w:color="auto"/>
              <w:right w:val="single" w:sz="4" w:space="0" w:color="auto"/>
            </w:tcBorders>
            <w:shd w:val="clear" w:color="auto" w:fill="C6EFCE"/>
            <w:noWrap/>
          </w:tcPr>
          <w:p w14:paraId="7389BA45"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0</w:t>
            </w:r>
          </w:p>
        </w:tc>
        <w:tc>
          <w:tcPr>
            <w:tcW w:w="995" w:type="dxa"/>
            <w:tcBorders>
              <w:top w:val="single" w:sz="4" w:space="0" w:color="auto"/>
              <w:left w:val="nil"/>
              <w:bottom w:val="single" w:sz="4" w:space="0" w:color="auto"/>
              <w:right w:val="single" w:sz="4" w:space="0" w:color="auto"/>
            </w:tcBorders>
            <w:shd w:val="clear" w:color="auto" w:fill="C6EFCE"/>
            <w:noWrap/>
          </w:tcPr>
          <w:p w14:paraId="05BBD93D"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750</w:t>
            </w:r>
          </w:p>
        </w:tc>
        <w:tc>
          <w:tcPr>
            <w:tcW w:w="850" w:type="dxa"/>
            <w:tcBorders>
              <w:top w:val="single" w:sz="4" w:space="0" w:color="auto"/>
              <w:left w:val="nil"/>
              <w:bottom w:val="single" w:sz="4" w:space="0" w:color="auto"/>
              <w:right w:val="single" w:sz="4" w:space="0" w:color="auto"/>
            </w:tcBorders>
            <w:shd w:val="clear" w:color="auto" w:fill="C6EFCE"/>
            <w:noWrap/>
          </w:tcPr>
          <w:p w14:paraId="1289A97E"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p>
        </w:tc>
        <w:tc>
          <w:tcPr>
            <w:tcW w:w="566" w:type="dxa"/>
            <w:tcBorders>
              <w:top w:val="single" w:sz="4" w:space="0" w:color="auto"/>
              <w:left w:val="nil"/>
              <w:bottom w:val="single" w:sz="4" w:space="0" w:color="auto"/>
              <w:right w:val="single" w:sz="4" w:space="0" w:color="auto"/>
            </w:tcBorders>
            <w:shd w:val="clear" w:color="auto" w:fill="C6EFCE"/>
            <w:noWrap/>
          </w:tcPr>
          <w:p w14:paraId="46380051"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2022</w:t>
            </w:r>
          </w:p>
        </w:tc>
        <w:tc>
          <w:tcPr>
            <w:tcW w:w="3686" w:type="dxa"/>
            <w:tcBorders>
              <w:top w:val="single" w:sz="4" w:space="0" w:color="auto"/>
              <w:left w:val="nil"/>
              <w:bottom w:val="single" w:sz="4" w:space="0" w:color="auto"/>
              <w:right w:val="single" w:sz="4" w:space="0" w:color="auto"/>
            </w:tcBorders>
            <w:shd w:val="clear" w:color="auto" w:fill="C6EFCE"/>
            <w:noWrap/>
          </w:tcPr>
          <w:p w14:paraId="6D711072"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750</w:t>
            </w:r>
            <w:r>
              <w:rPr>
                <w:rFonts w:ascii="Times New Roman" w:hAnsi="Times New Roman"/>
                <w:noProof/>
                <w:sz w:val="20"/>
              </w:rPr>
              <w:t xml:space="preserve"> de unități de învățământ vor primi granturi pentru sprijinirea elevilor în vederea asigurării tranziției de la învățământul secundar inferior la cel superior, pe baza a </w:t>
            </w:r>
            <w:r w:rsidRPr="00CA463A">
              <w:rPr>
                <w:rFonts w:ascii="Times New Roman" w:hAnsi="Times New Roman"/>
                <w:noProof/>
                <w:sz w:val="20"/>
              </w:rPr>
              <w:t>5</w:t>
            </w:r>
            <w:r>
              <w:rPr>
                <w:rFonts w:ascii="Times New Roman" w:hAnsi="Times New Roman"/>
                <w:noProof/>
                <w:sz w:val="20"/>
              </w:rPr>
              <w:t xml:space="preserve"> indicatori definiți în Mecanismul de Avertizare Timpurie în Educație. Toți indicatorii sunt calculați pe baza unei ponderi care analizează cantitatea, adică numărul de elevi și de cadre didactice, sau calitatea, adică notele obținute la evaluarea națională. </w:t>
            </w:r>
          </w:p>
          <w:p w14:paraId="2590CA45"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Pe baza indicelui de vulnerabilitate privind părăsirea timpurie a școlii, școlile incluse în MATE au fost clasificate în trei categorii, în funcție de prioritatea intervenției: ridicată, medie și scăzută. Unitățile de învățământ cu prioritate ridicată, care necesită o intervenție imediată, sunt considerate a fi cele care primesc un punctaj total cuprins între </w:t>
            </w:r>
            <w:r w:rsidRPr="00CA463A">
              <w:rPr>
                <w:rFonts w:ascii="Times New Roman" w:hAnsi="Times New Roman"/>
                <w:noProof/>
                <w:sz w:val="20"/>
              </w:rPr>
              <w:t>3</w:t>
            </w:r>
            <w:r>
              <w:rPr>
                <w:rFonts w:ascii="Times New Roman" w:hAnsi="Times New Roman"/>
                <w:noProof/>
                <w:sz w:val="20"/>
              </w:rPr>
              <w:t>,</w:t>
            </w:r>
            <w:r w:rsidRPr="00CA463A">
              <w:rPr>
                <w:rFonts w:ascii="Times New Roman" w:hAnsi="Times New Roman"/>
                <w:noProof/>
                <w:sz w:val="20"/>
              </w:rPr>
              <w:t>5</w:t>
            </w:r>
            <w:r>
              <w:rPr>
                <w:rFonts w:ascii="Times New Roman" w:hAnsi="Times New Roman"/>
                <w:noProof/>
                <w:sz w:val="20"/>
              </w:rPr>
              <w:t xml:space="preserve"> și </w:t>
            </w:r>
            <w:r w:rsidRPr="00CA463A">
              <w:rPr>
                <w:rFonts w:ascii="Times New Roman" w:hAnsi="Times New Roman"/>
                <w:noProof/>
                <w:sz w:val="20"/>
              </w:rPr>
              <w:t>5</w:t>
            </w:r>
            <w:r>
              <w:rPr>
                <w:rFonts w:ascii="Times New Roman" w:hAnsi="Times New Roman"/>
                <w:noProof/>
                <w:sz w:val="20"/>
              </w:rPr>
              <w:t xml:space="preserve"> și care prezintă mai multe elemente de vulnerabilitate, cum ar fi un număr ridicat de cadre didactice suplinitoare, o rată ridicată a abandonului școlar, o rată scăzută de participare și rezultate slabe la evaluarea națională. Acestor școli li se va acorda prioritate pentru finanțare.</w:t>
            </w:r>
          </w:p>
          <w:p w14:paraId="3EAC7F6D"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Activitățile eligibile includ: </w:t>
            </w:r>
          </w:p>
          <w:p w14:paraId="7AA14193" w14:textId="77777777" w:rsidR="00B803E9" w:rsidRPr="001B1E82" w:rsidRDefault="00B803E9" w:rsidP="00B803E9">
            <w:pPr>
              <w:numPr>
                <w:ilvl w:val="0"/>
                <w:numId w:val="69"/>
              </w:numPr>
              <w:spacing w:before="120" w:after="0" w:line="240" w:lineRule="auto"/>
              <w:ind w:left="189" w:hanging="142"/>
              <w:contextualSpacing/>
              <w:jc w:val="both"/>
              <w:rPr>
                <w:rFonts w:ascii="Times New Roman" w:hAnsi="Times New Roman" w:cs="Times New Roman"/>
                <w:noProof/>
                <w:sz w:val="20"/>
                <w:szCs w:val="20"/>
              </w:rPr>
            </w:pPr>
            <w:r>
              <w:rPr>
                <w:rFonts w:ascii="Times New Roman" w:hAnsi="Times New Roman"/>
                <w:noProof/>
                <w:sz w:val="20"/>
              </w:rPr>
              <w:t xml:space="preserve">activități pedagogice și de sprijin; </w:t>
            </w:r>
          </w:p>
          <w:p w14:paraId="175DA176" w14:textId="77777777" w:rsidR="00B803E9" w:rsidRPr="001B1E82" w:rsidRDefault="00B803E9" w:rsidP="00B803E9">
            <w:pPr>
              <w:numPr>
                <w:ilvl w:val="0"/>
                <w:numId w:val="69"/>
              </w:numPr>
              <w:spacing w:before="120" w:after="0" w:line="240" w:lineRule="auto"/>
              <w:ind w:left="189" w:hanging="142"/>
              <w:contextualSpacing/>
              <w:jc w:val="both"/>
              <w:rPr>
                <w:rFonts w:ascii="Times New Roman" w:hAnsi="Times New Roman" w:cs="Times New Roman"/>
                <w:noProof/>
                <w:sz w:val="20"/>
                <w:szCs w:val="20"/>
              </w:rPr>
            </w:pPr>
            <w:r>
              <w:rPr>
                <w:rFonts w:ascii="Times New Roman" w:hAnsi="Times New Roman"/>
                <w:noProof/>
                <w:sz w:val="20"/>
              </w:rPr>
              <w:t xml:space="preserve">activități extracurriculare; </w:t>
            </w:r>
          </w:p>
          <w:p w14:paraId="7E07E57C" w14:textId="77777777" w:rsidR="00B803E9" w:rsidRPr="001B1E82" w:rsidRDefault="00B803E9" w:rsidP="00B803E9">
            <w:pPr>
              <w:numPr>
                <w:ilvl w:val="0"/>
                <w:numId w:val="69"/>
              </w:numPr>
              <w:spacing w:before="120" w:after="0" w:line="240" w:lineRule="auto"/>
              <w:ind w:left="189" w:hanging="142"/>
              <w:contextualSpacing/>
              <w:jc w:val="both"/>
              <w:rPr>
                <w:rFonts w:ascii="Times New Roman" w:hAnsi="Times New Roman" w:cs="Times New Roman"/>
                <w:noProof/>
                <w:sz w:val="20"/>
                <w:szCs w:val="20"/>
              </w:rPr>
            </w:pPr>
            <w:r>
              <w:rPr>
                <w:rFonts w:ascii="Times New Roman" w:hAnsi="Times New Roman"/>
                <w:noProof/>
                <w:sz w:val="20"/>
              </w:rPr>
              <w:t xml:space="preserve">lucrări minore și achiziționarea de bunuri; </w:t>
            </w:r>
          </w:p>
          <w:p w14:paraId="0FFBBA0A" w14:textId="77777777" w:rsidR="00B803E9" w:rsidRPr="001B1E82" w:rsidRDefault="00B803E9" w:rsidP="00B803E9">
            <w:pPr>
              <w:numPr>
                <w:ilvl w:val="0"/>
                <w:numId w:val="69"/>
              </w:numPr>
              <w:spacing w:before="120" w:after="0" w:line="240" w:lineRule="auto"/>
              <w:ind w:left="189" w:hanging="142"/>
              <w:contextualSpacing/>
              <w:jc w:val="both"/>
              <w:rPr>
                <w:rFonts w:ascii="Times New Roman" w:hAnsi="Times New Roman" w:cs="Times New Roman"/>
                <w:noProof/>
                <w:sz w:val="20"/>
                <w:szCs w:val="20"/>
              </w:rPr>
            </w:pPr>
            <w:r>
              <w:rPr>
                <w:rFonts w:ascii="Times New Roman" w:hAnsi="Times New Roman"/>
                <w:noProof/>
                <w:sz w:val="20"/>
              </w:rPr>
              <w:t xml:space="preserve">subvenții pentru elevii din grupuri vulnerabile de asigurare a tranziției din învățământul secundar inferior către învățământul secundar superior pentru finalizarea învățământului obligatoriu; </w:t>
            </w:r>
          </w:p>
          <w:p w14:paraId="471CCC00" w14:textId="77777777" w:rsidR="00B803E9" w:rsidRPr="001B1E82" w:rsidRDefault="00B803E9" w:rsidP="00B803E9">
            <w:pPr>
              <w:numPr>
                <w:ilvl w:val="0"/>
                <w:numId w:val="69"/>
              </w:numPr>
              <w:spacing w:before="120" w:after="0" w:line="240" w:lineRule="auto"/>
              <w:ind w:left="189" w:hanging="142"/>
              <w:contextualSpacing/>
              <w:jc w:val="both"/>
              <w:rPr>
                <w:rFonts w:ascii="Times New Roman" w:hAnsi="Times New Roman" w:cs="Times New Roman"/>
                <w:noProof/>
                <w:sz w:val="20"/>
                <w:szCs w:val="20"/>
              </w:rPr>
            </w:pPr>
            <w:r>
              <w:rPr>
                <w:rFonts w:ascii="Times New Roman" w:hAnsi="Times New Roman"/>
                <w:noProof/>
                <w:sz w:val="20"/>
              </w:rPr>
              <w:t>parteneriate cu ONG-uri pentru activități de sprijin și/sau extracurriculare</w:t>
            </w:r>
          </w:p>
          <w:p w14:paraId="36CB08F2" w14:textId="77777777" w:rsidR="00B803E9" w:rsidRPr="001B1E82" w:rsidRDefault="00B803E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Școlile vor deveni responsabile pentru rezultatele elevilor și pentru actualizări periodice cu privire la progresele înregistrate, prin transferarea informațiilor respective în sistemul MATE de colectare a datelor.</w:t>
            </w:r>
          </w:p>
        </w:tc>
      </w:tr>
      <w:tr w:rsidR="00756311" w:rsidRPr="001B1E82" w14:paraId="4B8B1CBC"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293BC7CE"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466</w:t>
            </w:r>
          </w:p>
        </w:tc>
        <w:tc>
          <w:tcPr>
            <w:tcW w:w="1863" w:type="dxa"/>
            <w:tcBorders>
              <w:top w:val="single" w:sz="4" w:space="0" w:color="auto"/>
              <w:left w:val="nil"/>
              <w:bottom w:val="single" w:sz="4" w:space="0" w:color="auto"/>
              <w:right w:val="single" w:sz="4" w:space="0" w:color="auto"/>
            </w:tcBorders>
            <w:shd w:val="clear" w:color="auto" w:fill="C6EFCE"/>
            <w:noWrap/>
          </w:tcPr>
          <w:p w14:paraId="756CE480"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4</w:t>
            </w:r>
            <w:r>
              <w:rPr>
                <w:rFonts w:ascii="Times New Roman" w:hAnsi="Times New Roman"/>
                <w:noProof/>
                <w:sz w:val="20"/>
              </w:rPr>
              <w:t>. Sprijinirea unităților de învățământ cu risc mediu și ridicat de abandon școlar</w:t>
            </w:r>
          </w:p>
        </w:tc>
        <w:tc>
          <w:tcPr>
            <w:tcW w:w="1151" w:type="dxa"/>
            <w:tcBorders>
              <w:top w:val="single" w:sz="4" w:space="0" w:color="auto"/>
              <w:left w:val="nil"/>
              <w:bottom w:val="single" w:sz="4" w:space="0" w:color="auto"/>
              <w:right w:val="single" w:sz="4" w:space="0" w:color="auto"/>
            </w:tcBorders>
            <w:shd w:val="clear" w:color="auto" w:fill="C6EFCE"/>
            <w:noWrap/>
          </w:tcPr>
          <w:p w14:paraId="6D870B51"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Țintă</w:t>
            </w:r>
          </w:p>
        </w:tc>
        <w:tc>
          <w:tcPr>
            <w:tcW w:w="2031" w:type="dxa"/>
            <w:tcBorders>
              <w:top w:val="single" w:sz="4" w:space="0" w:color="auto"/>
              <w:left w:val="nil"/>
              <w:bottom w:val="single" w:sz="4" w:space="0" w:color="auto"/>
              <w:right w:val="single" w:sz="4" w:space="0" w:color="auto"/>
            </w:tcBorders>
            <w:shd w:val="clear" w:color="auto" w:fill="C6EFCE"/>
            <w:noWrap/>
          </w:tcPr>
          <w:p w14:paraId="70CA1656"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Instituții de învățământ suplimentare care beneficiază de granturi </w:t>
            </w:r>
          </w:p>
        </w:tc>
        <w:tc>
          <w:tcPr>
            <w:tcW w:w="1553" w:type="dxa"/>
            <w:tcBorders>
              <w:top w:val="single" w:sz="4" w:space="0" w:color="auto"/>
              <w:left w:val="nil"/>
              <w:bottom w:val="single" w:sz="4" w:space="0" w:color="auto"/>
              <w:right w:val="single" w:sz="4" w:space="0" w:color="auto"/>
            </w:tcBorders>
            <w:shd w:val="clear" w:color="auto" w:fill="C6EFCE"/>
            <w:noWrap/>
          </w:tcPr>
          <w:p w14:paraId="13C7E173" w14:textId="77777777" w:rsidR="00B803E9" w:rsidRPr="00CA463A" w:rsidRDefault="00B803E9">
            <w:pPr>
              <w:spacing w:after="0" w:line="240" w:lineRule="auto"/>
              <w:jc w:val="both"/>
              <w:rPr>
                <w:rFonts w:ascii="Times New Roman" w:hAnsi="Times New Roman" w:cs="Times New Roman"/>
                <w:noProof/>
                <w:sz w:val="20"/>
                <w:szCs w:val="20"/>
                <w:lang w:val="fr-FR"/>
              </w:rPr>
            </w:pPr>
          </w:p>
        </w:tc>
        <w:tc>
          <w:tcPr>
            <w:tcW w:w="1075" w:type="dxa"/>
            <w:tcBorders>
              <w:top w:val="single" w:sz="4" w:space="0" w:color="auto"/>
              <w:left w:val="nil"/>
              <w:bottom w:val="single" w:sz="4" w:space="0" w:color="auto"/>
              <w:right w:val="single" w:sz="4" w:space="0" w:color="auto"/>
            </w:tcBorders>
            <w:shd w:val="clear" w:color="auto" w:fill="C6EFCE"/>
            <w:noWrap/>
          </w:tcPr>
          <w:p w14:paraId="7620A428"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Număr</w:t>
            </w:r>
          </w:p>
        </w:tc>
        <w:tc>
          <w:tcPr>
            <w:tcW w:w="1013" w:type="dxa"/>
            <w:tcBorders>
              <w:top w:val="single" w:sz="4" w:space="0" w:color="auto"/>
              <w:left w:val="nil"/>
              <w:bottom w:val="single" w:sz="4" w:space="0" w:color="auto"/>
              <w:right w:val="single" w:sz="4" w:space="0" w:color="auto"/>
            </w:tcBorders>
            <w:shd w:val="clear" w:color="auto" w:fill="C6EFCE"/>
            <w:noWrap/>
          </w:tcPr>
          <w:p w14:paraId="5D469940"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750</w:t>
            </w:r>
          </w:p>
        </w:tc>
        <w:tc>
          <w:tcPr>
            <w:tcW w:w="995" w:type="dxa"/>
            <w:tcBorders>
              <w:top w:val="single" w:sz="4" w:space="0" w:color="auto"/>
              <w:left w:val="nil"/>
              <w:bottom w:val="single" w:sz="4" w:space="0" w:color="auto"/>
              <w:right w:val="single" w:sz="4" w:space="0" w:color="auto"/>
            </w:tcBorders>
            <w:shd w:val="clear" w:color="auto" w:fill="C6EFCE"/>
            <w:noWrap/>
          </w:tcPr>
          <w:p w14:paraId="78721CDD" w14:textId="00024238"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w:t>
            </w:r>
            <w:r>
              <w:rPr>
                <w:rFonts w:ascii="Times New Roman" w:hAnsi="Times New Roman"/>
                <w:noProof/>
                <w:sz w:val="20"/>
              </w:rPr>
              <w:t> </w:t>
            </w:r>
            <w:r w:rsidRPr="00CA463A">
              <w:rPr>
                <w:rFonts w:ascii="Times New Roman" w:hAnsi="Times New Roman"/>
                <w:noProof/>
                <w:sz w:val="20"/>
              </w:rPr>
              <w:t>300</w:t>
            </w:r>
          </w:p>
        </w:tc>
        <w:tc>
          <w:tcPr>
            <w:tcW w:w="850" w:type="dxa"/>
            <w:tcBorders>
              <w:top w:val="single" w:sz="4" w:space="0" w:color="auto"/>
              <w:left w:val="nil"/>
              <w:bottom w:val="single" w:sz="4" w:space="0" w:color="auto"/>
              <w:right w:val="single" w:sz="4" w:space="0" w:color="auto"/>
            </w:tcBorders>
            <w:shd w:val="clear" w:color="auto" w:fill="C6EFCE"/>
            <w:noWrap/>
          </w:tcPr>
          <w:p w14:paraId="4CCA4AB6"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3</w:t>
            </w:r>
          </w:p>
        </w:tc>
        <w:tc>
          <w:tcPr>
            <w:tcW w:w="566" w:type="dxa"/>
            <w:tcBorders>
              <w:top w:val="single" w:sz="4" w:space="0" w:color="auto"/>
              <w:left w:val="nil"/>
              <w:bottom w:val="single" w:sz="4" w:space="0" w:color="auto"/>
              <w:right w:val="single" w:sz="4" w:space="0" w:color="auto"/>
            </w:tcBorders>
            <w:shd w:val="clear" w:color="auto" w:fill="C6EFCE"/>
            <w:noWrap/>
          </w:tcPr>
          <w:p w14:paraId="07A10ED9"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686" w:type="dxa"/>
            <w:tcBorders>
              <w:top w:val="single" w:sz="4" w:space="0" w:color="auto"/>
              <w:left w:val="nil"/>
              <w:bottom w:val="single" w:sz="4" w:space="0" w:color="auto"/>
              <w:right w:val="single" w:sz="4" w:space="0" w:color="auto"/>
            </w:tcBorders>
            <w:shd w:val="clear" w:color="auto" w:fill="C6EFCE"/>
            <w:noWrap/>
          </w:tcPr>
          <w:p w14:paraId="48C34F6E" w14:textId="0279A253"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Unități de învățământ cu risc mediu și ridicat de abandon școlar suplimentare primesc granturi,</w:t>
            </w:r>
          </w:p>
          <w:p w14:paraId="07CB1C6F"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activitățile eligibile incluzând, de exemplu: </w:t>
            </w:r>
          </w:p>
          <w:p w14:paraId="160E9044" w14:textId="77777777" w:rsidR="00B803E9" w:rsidRPr="001B1E82" w:rsidRDefault="00B803E9" w:rsidP="00B803E9">
            <w:pPr>
              <w:numPr>
                <w:ilvl w:val="0"/>
                <w:numId w:val="70"/>
              </w:numPr>
              <w:spacing w:before="120" w:after="0" w:line="240" w:lineRule="auto"/>
              <w:ind w:left="189" w:hanging="142"/>
              <w:contextualSpacing/>
              <w:jc w:val="both"/>
              <w:rPr>
                <w:rFonts w:ascii="Times New Roman" w:hAnsi="Times New Roman" w:cs="Times New Roman"/>
                <w:noProof/>
                <w:sz w:val="20"/>
                <w:szCs w:val="20"/>
              </w:rPr>
            </w:pPr>
            <w:r>
              <w:rPr>
                <w:rFonts w:ascii="Times New Roman" w:hAnsi="Times New Roman"/>
                <w:noProof/>
                <w:sz w:val="20"/>
              </w:rPr>
              <w:t xml:space="preserve">activități pedagogice și de sprijin; </w:t>
            </w:r>
          </w:p>
          <w:p w14:paraId="47C12E2F" w14:textId="77777777" w:rsidR="00B803E9" w:rsidRPr="001B1E82" w:rsidRDefault="00B803E9" w:rsidP="00B803E9">
            <w:pPr>
              <w:numPr>
                <w:ilvl w:val="0"/>
                <w:numId w:val="70"/>
              </w:numPr>
              <w:spacing w:before="120" w:after="0" w:line="240" w:lineRule="auto"/>
              <w:ind w:left="189" w:hanging="142"/>
              <w:contextualSpacing/>
              <w:jc w:val="both"/>
              <w:rPr>
                <w:rFonts w:ascii="Times New Roman" w:hAnsi="Times New Roman" w:cs="Times New Roman"/>
                <w:noProof/>
                <w:sz w:val="20"/>
                <w:szCs w:val="20"/>
              </w:rPr>
            </w:pPr>
            <w:r>
              <w:rPr>
                <w:rFonts w:ascii="Times New Roman" w:hAnsi="Times New Roman"/>
                <w:noProof/>
                <w:sz w:val="20"/>
              </w:rPr>
              <w:t xml:space="preserve">activități extracurriculare; </w:t>
            </w:r>
          </w:p>
          <w:p w14:paraId="5915A4BA" w14:textId="77777777" w:rsidR="00B803E9" w:rsidRPr="001B1E82" w:rsidRDefault="00B803E9" w:rsidP="00B803E9">
            <w:pPr>
              <w:numPr>
                <w:ilvl w:val="0"/>
                <w:numId w:val="70"/>
              </w:numPr>
              <w:spacing w:before="120" w:after="0" w:line="240" w:lineRule="auto"/>
              <w:ind w:left="189" w:hanging="142"/>
              <w:contextualSpacing/>
              <w:jc w:val="both"/>
              <w:rPr>
                <w:rFonts w:ascii="Times New Roman" w:hAnsi="Times New Roman" w:cs="Times New Roman"/>
                <w:noProof/>
                <w:sz w:val="20"/>
                <w:szCs w:val="20"/>
              </w:rPr>
            </w:pPr>
            <w:r>
              <w:rPr>
                <w:rFonts w:ascii="Times New Roman" w:hAnsi="Times New Roman"/>
                <w:noProof/>
                <w:sz w:val="20"/>
              </w:rPr>
              <w:t xml:space="preserve">lucrări minore și achiziții de bunuri, inclusiv echipamente digitale; </w:t>
            </w:r>
          </w:p>
          <w:p w14:paraId="2E5D63BD" w14:textId="77777777" w:rsidR="00B803E9" w:rsidRPr="001B1E82" w:rsidRDefault="00B803E9" w:rsidP="00B803E9">
            <w:pPr>
              <w:numPr>
                <w:ilvl w:val="0"/>
                <w:numId w:val="70"/>
              </w:numPr>
              <w:spacing w:before="120" w:after="0" w:line="240" w:lineRule="auto"/>
              <w:ind w:left="189" w:hanging="142"/>
              <w:contextualSpacing/>
              <w:jc w:val="both"/>
              <w:rPr>
                <w:rFonts w:ascii="Times New Roman" w:hAnsi="Times New Roman" w:cs="Times New Roman"/>
                <w:noProof/>
                <w:sz w:val="20"/>
                <w:szCs w:val="20"/>
              </w:rPr>
            </w:pPr>
            <w:r>
              <w:rPr>
                <w:rFonts w:ascii="Times New Roman" w:hAnsi="Times New Roman"/>
                <w:noProof/>
                <w:sz w:val="20"/>
              </w:rPr>
              <w:t xml:space="preserve">granturi pentru elevii din grupurile vulnerabile; sau </w:t>
            </w:r>
          </w:p>
          <w:p w14:paraId="4FC82047" w14:textId="77777777" w:rsidR="00B803E9" w:rsidRPr="001B1E82" w:rsidRDefault="00B803E9" w:rsidP="00B803E9">
            <w:pPr>
              <w:numPr>
                <w:ilvl w:val="0"/>
                <w:numId w:val="70"/>
              </w:numPr>
              <w:spacing w:before="120" w:after="0" w:line="240" w:lineRule="auto"/>
              <w:ind w:left="189" w:hanging="142"/>
              <w:contextualSpacing/>
              <w:jc w:val="both"/>
              <w:rPr>
                <w:rFonts w:ascii="Times New Roman" w:hAnsi="Times New Roman" w:cs="Times New Roman"/>
                <w:noProof/>
                <w:sz w:val="20"/>
                <w:szCs w:val="20"/>
              </w:rPr>
            </w:pPr>
            <w:r>
              <w:rPr>
                <w:rFonts w:ascii="Times New Roman" w:hAnsi="Times New Roman"/>
                <w:noProof/>
                <w:sz w:val="20"/>
              </w:rPr>
              <w:t>parteneriate cu ONG-uri pentru activități de sprijin și/sau extracurriculare</w:t>
            </w:r>
          </w:p>
        </w:tc>
      </w:tr>
      <w:tr w:rsidR="00756311" w:rsidRPr="001B1E82" w14:paraId="3949F0DD"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32DA2314"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468</w:t>
            </w:r>
          </w:p>
        </w:tc>
        <w:tc>
          <w:tcPr>
            <w:tcW w:w="1863" w:type="dxa"/>
            <w:tcBorders>
              <w:top w:val="single" w:sz="4" w:space="0" w:color="auto"/>
              <w:left w:val="nil"/>
              <w:bottom w:val="single" w:sz="4" w:space="0" w:color="auto"/>
              <w:right w:val="single" w:sz="4" w:space="0" w:color="auto"/>
            </w:tcBorders>
            <w:shd w:val="clear" w:color="auto" w:fill="C6EFCE"/>
            <w:noWrap/>
          </w:tcPr>
          <w:p w14:paraId="75807461"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4</w:t>
            </w:r>
            <w:r>
              <w:rPr>
                <w:rFonts w:ascii="Times New Roman" w:hAnsi="Times New Roman"/>
                <w:noProof/>
                <w:sz w:val="20"/>
              </w:rPr>
              <w:t xml:space="preserve">. Sprijinirea unităților de învățământ cu risc mediu și ridicat de abandon școlar </w:t>
            </w:r>
          </w:p>
        </w:tc>
        <w:tc>
          <w:tcPr>
            <w:tcW w:w="1151" w:type="dxa"/>
            <w:tcBorders>
              <w:top w:val="single" w:sz="4" w:space="0" w:color="auto"/>
              <w:left w:val="nil"/>
              <w:bottom w:val="single" w:sz="4" w:space="0" w:color="auto"/>
              <w:right w:val="single" w:sz="4" w:space="0" w:color="auto"/>
            </w:tcBorders>
            <w:shd w:val="clear" w:color="auto" w:fill="C6EFCE"/>
            <w:noWrap/>
          </w:tcPr>
          <w:p w14:paraId="5BFD9D54"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Țintă</w:t>
            </w:r>
          </w:p>
        </w:tc>
        <w:tc>
          <w:tcPr>
            <w:tcW w:w="2031" w:type="dxa"/>
            <w:tcBorders>
              <w:top w:val="single" w:sz="4" w:space="0" w:color="auto"/>
              <w:left w:val="nil"/>
              <w:bottom w:val="single" w:sz="4" w:space="0" w:color="auto"/>
              <w:right w:val="single" w:sz="4" w:space="0" w:color="auto"/>
            </w:tcBorders>
            <w:shd w:val="clear" w:color="auto" w:fill="C6EFCE"/>
            <w:noWrap/>
          </w:tcPr>
          <w:p w14:paraId="2B899587"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Reducerea numărului de școli cu risc mediu și ridicat de abandon școlar</w:t>
            </w:r>
          </w:p>
        </w:tc>
        <w:tc>
          <w:tcPr>
            <w:tcW w:w="1553" w:type="dxa"/>
            <w:tcBorders>
              <w:top w:val="single" w:sz="4" w:space="0" w:color="auto"/>
              <w:left w:val="nil"/>
              <w:bottom w:val="single" w:sz="4" w:space="0" w:color="auto"/>
              <w:right w:val="single" w:sz="4" w:space="0" w:color="auto"/>
            </w:tcBorders>
            <w:shd w:val="clear" w:color="auto" w:fill="C6EFCE"/>
            <w:noWrap/>
          </w:tcPr>
          <w:p w14:paraId="583A391A" w14:textId="77777777" w:rsidR="00B803E9" w:rsidRPr="00CA463A" w:rsidRDefault="00B803E9">
            <w:pPr>
              <w:spacing w:after="0" w:line="240" w:lineRule="auto"/>
              <w:jc w:val="both"/>
              <w:rPr>
                <w:rFonts w:ascii="Times New Roman" w:hAnsi="Times New Roman" w:cs="Times New Roman"/>
                <w:noProof/>
                <w:sz w:val="20"/>
                <w:szCs w:val="20"/>
                <w:lang w:val="fr-FR"/>
              </w:rPr>
            </w:pPr>
          </w:p>
        </w:tc>
        <w:tc>
          <w:tcPr>
            <w:tcW w:w="1075" w:type="dxa"/>
            <w:tcBorders>
              <w:top w:val="single" w:sz="4" w:space="0" w:color="auto"/>
              <w:left w:val="nil"/>
              <w:bottom w:val="single" w:sz="4" w:space="0" w:color="auto"/>
              <w:right w:val="single" w:sz="4" w:space="0" w:color="auto"/>
            </w:tcBorders>
            <w:shd w:val="clear" w:color="auto" w:fill="C6EFCE"/>
            <w:noWrap/>
          </w:tcPr>
          <w:p w14:paraId="4CAD8B36"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Număr </w:t>
            </w:r>
          </w:p>
        </w:tc>
        <w:tc>
          <w:tcPr>
            <w:tcW w:w="1013" w:type="dxa"/>
            <w:tcBorders>
              <w:top w:val="single" w:sz="4" w:space="0" w:color="auto"/>
              <w:left w:val="nil"/>
              <w:bottom w:val="single" w:sz="4" w:space="0" w:color="auto"/>
              <w:right w:val="single" w:sz="4" w:space="0" w:color="auto"/>
            </w:tcBorders>
            <w:shd w:val="clear" w:color="auto" w:fill="C6EFCE"/>
            <w:noWrap/>
          </w:tcPr>
          <w:p w14:paraId="38C27E9E" w14:textId="7F352625"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w:t>
            </w:r>
            <w:r>
              <w:rPr>
                <w:rFonts w:ascii="Times New Roman" w:hAnsi="Times New Roman"/>
                <w:noProof/>
                <w:sz w:val="20"/>
              </w:rPr>
              <w:t> </w:t>
            </w:r>
            <w:r w:rsidRPr="00CA463A">
              <w:rPr>
                <w:rFonts w:ascii="Times New Roman" w:hAnsi="Times New Roman"/>
                <w:noProof/>
                <w:sz w:val="20"/>
              </w:rPr>
              <w:t>300</w:t>
            </w:r>
          </w:p>
        </w:tc>
        <w:tc>
          <w:tcPr>
            <w:tcW w:w="995" w:type="dxa"/>
            <w:tcBorders>
              <w:top w:val="single" w:sz="4" w:space="0" w:color="auto"/>
              <w:left w:val="nil"/>
              <w:bottom w:val="single" w:sz="4" w:space="0" w:color="auto"/>
              <w:right w:val="single" w:sz="4" w:space="0" w:color="auto"/>
            </w:tcBorders>
            <w:shd w:val="clear" w:color="auto" w:fill="C6EFCE"/>
            <w:noWrap/>
          </w:tcPr>
          <w:p w14:paraId="188051BC" w14:textId="4C2828ED"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1</w:t>
            </w:r>
            <w:r>
              <w:rPr>
                <w:rFonts w:ascii="Times New Roman" w:hAnsi="Times New Roman"/>
                <w:noProof/>
                <w:sz w:val="20"/>
              </w:rPr>
              <w:t> </w:t>
            </w:r>
            <w:r w:rsidRPr="00CA463A">
              <w:rPr>
                <w:rFonts w:ascii="Times New Roman" w:hAnsi="Times New Roman"/>
                <w:noProof/>
                <w:sz w:val="20"/>
              </w:rPr>
              <w:t>725</w:t>
            </w:r>
            <w:r>
              <w:rPr>
                <w:rFonts w:ascii="Times New Roman" w:hAnsi="Times New Roman"/>
                <w:noProof/>
                <w:sz w:val="20"/>
              </w:rPr>
              <w:t xml:space="preserve"> </w:t>
            </w:r>
          </w:p>
        </w:tc>
        <w:tc>
          <w:tcPr>
            <w:tcW w:w="850" w:type="dxa"/>
            <w:tcBorders>
              <w:top w:val="single" w:sz="4" w:space="0" w:color="auto"/>
              <w:left w:val="nil"/>
              <w:bottom w:val="single" w:sz="4" w:space="0" w:color="auto"/>
              <w:right w:val="single" w:sz="4" w:space="0" w:color="auto"/>
            </w:tcBorders>
            <w:shd w:val="clear" w:color="auto" w:fill="C6EFCE"/>
            <w:noWrap/>
          </w:tcPr>
          <w:p w14:paraId="0DCC6713"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3</w:t>
            </w:r>
          </w:p>
        </w:tc>
        <w:tc>
          <w:tcPr>
            <w:tcW w:w="566" w:type="dxa"/>
            <w:tcBorders>
              <w:top w:val="single" w:sz="4" w:space="0" w:color="auto"/>
              <w:left w:val="nil"/>
              <w:bottom w:val="single" w:sz="4" w:space="0" w:color="auto"/>
              <w:right w:val="single" w:sz="4" w:space="0" w:color="auto"/>
            </w:tcBorders>
            <w:shd w:val="clear" w:color="auto" w:fill="C6EFCE"/>
            <w:noWrap/>
          </w:tcPr>
          <w:p w14:paraId="759B0C35"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686" w:type="dxa"/>
            <w:tcBorders>
              <w:top w:val="single" w:sz="4" w:space="0" w:color="auto"/>
              <w:left w:val="nil"/>
              <w:bottom w:val="single" w:sz="4" w:space="0" w:color="auto"/>
              <w:right w:val="single" w:sz="4" w:space="0" w:color="auto"/>
            </w:tcBorders>
            <w:shd w:val="clear" w:color="auto" w:fill="C6EFCE"/>
            <w:noWrap/>
          </w:tcPr>
          <w:p w14:paraId="583031F5"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Numărul școlilor cu risc mediu și ridicat de abandon școlar se va reduce cu </w:t>
            </w:r>
            <w:r w:rsidRPr="00CA463A">
              <w:rPr>
                <w:rFonts w:ascii="Times New Roman" w:hAnsi="Times New Roman"/>
                <w:noProof/>
                <w:sz w:val="20"/>
              </w:rPr>
              <w:t>575</w:t>
            </w:r>
            <w:r>
              <w:rPr>
                <w:rFonts w:ascii="Times New Roman" w:hAnsi="Times New Roman"/>
                <w:noProof/>
                <w:sz w:val="20"/>
              </w:rPr>
              <w:t>.</w:t>
            </w:r>
          </w:p>
          <w:p w14:paraId="4BF962A3"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Indicele de vulnerabilitate se utilizează pentru a confirma reducerea cu </w:t>
            </w:r>
            <w:r w:rsidRPr="00CA463A">
              <w:rPr>
                <w:rFonts w:ascii="Times New Roman" w:hAnsi="Times New Roman"/>
                <w:noProof/>
                <w:sz w:val="20"/>
              </w:rPr>
              <w:t>25</w:t>
            </w:r>
            <w:r>
              <w:rPr>
                <w:rFonts w:ascii="Times New Roman" w:hAnsi="Times New Roman"/>
                <w:noProof/>
                <w:sz w:val="20"/>
              </w:rPr>
              <w:t xml:space="preserve"> % a cohortei de intervenție cu prioritate ridicată și medie, cu o valoare de referință chiar înainte de alocarea lotului </w:t>
            </w:r>
            <w:r w:rsidRPr="00CA463A">
              <w:rPr>
                <w:rFonts w:ascii="Times New Roman" w:hAnsi="Times New Roman"/>
                <w:noProof/>
                <w:sz w:val="20"/>
              </w:rPr>
              <w:t>1</w:t>
            </w:r>
            <w:r>
              <w:rPr>
                <w:rFonts w:ascii="Times New Roman" w:hAnsi="Times New Roman"/>
                <w:noProof/>
                <w:sz w:val="20"/>
              </w:rPr>
              <w:t xml:space="preserve"> al granturilor. </w:t>
            </w:r>
          </w:p>
        </w:tc>
      </w:tr>
      <w:tr w:rsidR="00756311" w:rsidRPr="001B1E82" w14:paraId="08351F6B"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64AA2C78"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469</w:t>
            </w:r>
          </w:p>
        </w:tc>
        <w:tc>
          <w:tcPr>
            <w:tcW w:w="1863" w:type="dxa"/>
            <w:tcBorders>
              <w:top w:val="single" w:sz="4" w:space="0" w:color="auto"/>
              <w:left w:val="nil"/>
              <w:bottom w:val="single" w:sz="4" w:space="0" w:color="auto"/>
              <w:right w:val="single" w:sz="4" w:space="0" w:color="auto"/>
            </w:tcBorders>
            <w:shd w:val="clear" w:color="auto" w:fill="C6EFCE"/>
            <w:noWrap/>
          </w:tcPr>
          <w:p w14:paraId="6F78DDCB"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5</w:t>
            </w:r>
            <w:r>
              <w:rPr>
                <w:rFonts w:ascii="Times New Roman" w:hAnsi="Times New Roman"/>
                <w:noProof/>
                <w:sz w:val="20"/>
              </w:rPr>
              <w:t>. Cursuri de formare a utilizatorilor Sistemului Informatic Integrat al Învățământului din România (SIIIR) și ai instrumentului informatic al mecanismului de avertizare timpurie (MATE) pentru reducerea părăsirii timpurii a școlii</w:t>
            </w:r>
          </w:p>
        </w:tc>
        <w:tc>
          <w:tcPr>
            <w:tcW w:w="1151" w:type="dxa"/>
            <w:tcBorders>
              <w:top w:val="single" w:sz="4" w:space="0" w:color="auto"/>
              <w:left w:val="nil"/>
              <w:bottom w:val="single" w:sz="4" w:space="0" w:color="auto"/>
              <w:right w:val="single" w:sz="4" w:space="0" w:color="auto"/>
            </w:tcBorders>
            <w:shd w:val="clear" w:color="auto" w:fill="C6EFCE"/>
            <w:noWrap/>
          </w:tcPr>
          <w:p w14:paraId="0AE1ABA9"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2031" w:type="dxa"/>
            <w:tcBorders>
              <w:top w:val="single" w:sz="4" w:space="0" w:color="auto"/>
              <w:left w:val="nil"/>
              <w:bottom w:val="single" w:sz="4" w:space="0" w:color="auto"/>
              <w:right w:val="single" w:sz="4" w:space="0" w:color="auto"/>
            </w:tcBorders>
            <w:shd w:val="clear" w:color="auto" w:fill="C6EFCE"/>
            <w:noWrap/>
          </w:tcPr>
          <w:p w14:paraId="0E833010"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Curs de formare online oferit utilizatorilor Sistemului Informatic Integrat al Învățământului din România (SIIIR) și ai instrumentului informatic MATE </w:t>
            </w:r>
          </w:p>
        </w:tc>
        <w:tc>
          <w:tcPr>
            <w:tcW w:w="1553" w:type="dxa"/>
            <w:tcBorders>
              <w:top w:val="single" w:sz="4" w:space="0" w:color="auto"/>
              <w:left w:val="nil"/>
              <w:bottom w:val="single" w:sz="4" w:space="0" w:color="auto"/>
              <w:right w:val="single" w:sz="4" w:space="0" w:color="auto"/>
            </w:tcBorders>
            <w:shd w:val="clear" w:color="auto" w:fill="C6EFCE"/>
            <w:noWrap/>
          </w:tcPr>
          <w:p w14:paraId="59D79C18"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Curs de formare online oferit utilizatorilor Sistemului Informatic Integrat al Învățământului din România (SIIIR) și ai instrumentului informatic MATE </w:t>
            </w:r>
          </w:p>
        </w:tc>
        <w:tc>
          <w:tcPr>
            <w:tcW w:w="1075" w:type="dxa"/>
            <w:tcBorders>
              <w:top w:val="single" w:sz="4" w:space="0" w:color="auto"/>
              <w:left w:val="nil"/>
              <w:bottom w:val="single" w:sz="4" w:space="0" w:color="auto"/>
              <w:right w:val="single" w:sz="4" w:space="0" w:color="auto"/>
            </w:tcBorders>
            <w:shd w:val="clear" w:color="auto" w:fill="C6EFCE"/>
            <w:noWrap/>
          </w:tcPr>
          <w:p w14:paraId="3F8C2D18"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1013" w:type="dxa"/>
            <w:tcBorders>
              <w:top w:val="single" w:sz="4" w:space="0" w:color="auto"/>
              <w:left w:val="nil"/>
              <w:bottom w:val="single" w:sz="4" w:space="0" w:color="auto"/>
              <w:right w:val="single" w:sz="4" w:space="0" w:color="auto"/>
            </w:tcBorders>
            <w:shd w:val="clear" w:color="auto" w:fill="C6EFCE"/>
            <w:noWrap/>
          </w:tcPr>
          <w:p w14:paraId="7FAACC87"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995" w:type="dxa"/>
            <w:tcBorders>
              <w:top w:val="single" w:sz="4" w:space="0" w:color="auto"/>
              <w:left w:val="nil"/>
              <w:bottom w:val="single" w:sz="4" w:space="0" w:color="auto"/>
              <w:right w:val="single" w:sz="4" w:space="0" w:color="auto"/>
            </w:tcBorders>
            <w:shd w:val="clear" w:color="auto" w:fill="C6EFCE"/>
            <w:noWrap/>
          </w:tcPr>
          <w:p w14:paraId="56755CF0"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850" w:type="dxa"/>
            <w:tcBorders>
              <w:top w:val="single" w:sz="4" w:space="0" w:color="auto"/>
              <w:left w:val="nil"/>
              <w:bottom w:val="single" w:sz="4" w:space="0" w:color="auto"/>
              <w:right w:val="single" w:sz="4" w:space="0" w:color="auto"/>
            </w:tcBorders>
            <w:shd w:val="clear" w:color="auto" w:fill="C6EFCE"/>
            <w:noWrap/>
          </w:tcPr>
          <w:p w14:paraId="6F7B53CD"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3</w:t>
            </w:r>
          </w:p>
        </w:tc>
        <w:tc>
          <w:tcPr>
            <w:tcW w:w="566" w:type="dxa"/>
            <w:tcBorders>
              <w:top w:val="single" w:sz="4" w:space="0" w:color="auto"/>
              <w:left w:val="nil"/>
              <w:bottom w:val="single" w:sz="4" w:space="0" w:color="auto"/>
              <w:right w:val="single" w:sz="4" w:space="0" w:color="auto"/>
            </w:tcBorders>
            <w:shd w:val="clear" w:color="auto" w:fill="C6EFCE"/>
            <w:noWrap/>
          </w:tcPr>
          <w:p w14:paraId="694ADFE6"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2025</w:t>
            </w:r>
          </w:p>
        </w:tc>
        <w:tc>
          <w:tcPr>
            <w:tcW w:w="3686" w:type="dxa"/>
            <w:tcBorders>
              <w:top w:val="single" w:sz="4" w:space="0" w:color="auto"/>
              <w:left w:val="nil"/>
              <w:bottom w:val="single" w:sz="4" w:space="0" w:color="auto"/>
              <w:right w:val="single" w:sz="4" w:space="0" w:color="auto"/>
            </w:tcBorders>
            <w:shd w:val="clear" w:color="auto" w:fill="C6EFCE"/>
            <w:noWrap/>
          </w:tcPr>
          <w:p w14:paraId="787C6147"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Descrierea specificațiilor unui curs de formare online pentru utilizatorii instrumentului informatic SIIR și MATE. Numărul participanților la formare va fi vizibil pe https://mate.edu.ro/harta-formare/. Modulele cursului de formare trebuie să fie adaptate la:</w:t>
            </w:r>
          </w:p>
          <w:p w14:paraId="56ACE21E" w14:textId="77777777" w:rsidR="00B803E9" w:rsidRPr="001B1E82" w:rsidRDefault="00B803E9" w:rsidP="00B803E9">
            <w:pPr>
              <w:numPr>
                <w:ilvl w:val="0"/>
                <w:numId w:val="70"/>
              </w:numPr>
              <w:spacing w:before="120" w:after="0" w:line="240" w:lineRule="auto"/>
              <w:ind w:left="189" w:hanging="189"/>
              <w:contextualSpacing/>
              <w:jc w:val="both"/>
              <w:rPr>
                <w:rFonts w:ascii="Times New Roman" w:hAnsi="Times New Roman" w:cs="Times New Roman"/>
                <w:noProof/>
                <w:sz w:val="20"/>
                <w:szCs w:val="20"/>
              </w:rPr>
            </w:pPr>
            <w:r>
              <w:rPr>
                <w:rFonts w:ascii="Times New Roman" w:hAnsi="Times New Roman"/>
                <w:noProof/>
                <w:sz w:val="20"/>
              </w:rPr>
              <w:t xml:space="preserve">nevoile și competențele elevilor (educație favorabilă incluziunii), abordările didactice centrate pe elev, competența interculturală și evaluarea formativă; </w:t>
            </w:r>
          </w:p>
          <w:p w14:paraId="416B8685" w14:textId="77777777" w:rsidR="00B803E9" w:rsidRPr="001B1E82" w:rsidRDefault="00B803E9" w:rsidP="00B803E9">
            <w:pPr>
              <w:numPr>
                <w:ilvl w:val="0"/>
                <w:numId w:val="70"/>
              </w:numPr>
              <w:spacing w:before="120" w:after="0" w:line="240" w:lineRule="auto"/>
              <w:ind w:left="189" w:hanging="189"/>
              <w:contextualSpacing/>
              <w:jc w:val="both"/>
              <w:rPr>
                <w:rFonts w:ascii="Times New Roman" w:hAnsi="Times New Roman" w:cs="Times New Roman"/>
                <w:noProof/>
                <w:sz w:val="20"/>
                <w:szCs w:val="20"/>
              </w:rPr>
            </w:pPr>
            <w:r>
              <w:rPr>
                <w:rFonts w:ascii="Times New Roman" w:hAnsi="Times New Roman"/>
                <w:noProof/>
                <w:sz w:val="20"/>
              </w:rPr>
              <w:t xml:space="preserve">îmbunătățirea condițiilor de predare; </w:t>
            </w:r>
          </w:p>
          <w:p w14:paraId="55146C30" w14:textId="77777777" w:rsidR="00B803E9" w:rsidRPr="001B1E82" w:rsidRDefault="00B803E9" w:rsidP="00B803E9">
            <w:pPr>
              <w:numPr>
                <w:ilvl w:val="0"/>
                <w:numId w:val="70"/>
              </w:numPr>
              <w:spacing w:before="120" w:after="0" w:line="240" w:lineRule="auto"/>
              <w:ind w:left="189" w:hanging="189"/>
              <w:contextualSpacing/>
              <w:jc w:val="both"/>
              <w:rPr>
                <w:rFonts w:ascii="Times New Roman" w:hAnsi="Times New Roman" w:cs="Times New Roman"/>
                <w:noProof/>
                <w:sz w:val="20"/>
                <w:szCs w:val="20"/>
              </w:rPr>
            </w:pPr>
            <w:r>
              <w:rPr>
                <w:rFonts w:ascii="Times New Roman" w:hAnsi="Times New Roman"/>
                <w:noProof/>
                <w:sz w:val="20"/>
              </w:rPr>
              <w:t xml:space="preserve">furnizarea de cursuri de formare pentru utilizarea modulului informatic MATE; </w:t>
            </w:r>
          </w:p>
          <w:p w14:paraId="0B875F68" w14:textId="77777777" w:rsidR="00B803E9" w:rsidRPr="001B1E82" w:rsidRDefault="00B803E9" w:rsidP="00B803E9">
            <w:pPr>
              <w:numPr>
                <w:ilvl w:val="0"/>
                <w:numId w:val="70"/>
              </w:numPr>
              <w:spacing w:before="120" w:after="0" w:line="240" w:lineRule="auto"/>
              <w:ind w:left="189" w:hanging="189"/>
              <w:contextualSpacing/>
              <w:jc w:val="both"/>
              <w:rPr>
                <w:rFonts w:ascii="Times New Roman" w:hAnsi="Times New Roman" w:cs="Times New Roman"/>
                <w:noProof/>
                <w:sz w:val="20"/>
                <w:szCs w:val="20"/>
              </w:rPr>
            </w:pPr>
            <w:r>
              <w:rPr>
                <w:rFonts w:ascii="Times New Roman" w:hAnsi="Times New Roman"/>
                <w:noProof/>
                <w:sz w:val="20"/>
              </w:rPr>
              <w:t>campanii de sensibilizare pentru elevi și cadre didactice, care ar putea fi adaptate pentru elevii din grupurile defavorizate;</w:t>
            </w:r>
          </w:p>
          <w:p w14:paraId="6363D6D2" w14:textId="77777777" w:rsidR="00B803E9" w:rsidRPr="001B1E82" w:rsidRDefault="00B803E9" w:rsidP="00B803E9">
            <w:pPr>
              <w:numPr>
                <w:ilvl w:val="0"/>
                <w:numId w:val="70"/>
              </w:numPr>
              <w:spacing w:before="120" w:after="0" w:line="240" w:lineRule="auto"/>
              <w:ind w:left="189" w:hanging="189"/>
              <w:contextualSpacing/>
              <w:jc w:val="both"/>
              <w:rPr>
                <w:rFonts w:ascii="Times New Roman" w:hAnsi="Times New Roman" w:cs="Times New Roman"/>
                <w:noProof/>
                <w:sz w:val="20"/>
                <w:szCs w:val="20"/>
              </w:rPr>
            </w:pPr>
            <w:r>
              <w:rPr>
                <w:rFonts w:ascii="Times New Roman" w:hAnsi="Times New Roman"/>
                <w:noProof/>
                <w:sz w:val="20"/>
              </w:rPr>
              <w:t>sprijinirea competențelor socioemoționale ale elevilor pentru finalizarea învățământului obligatoriu.</w:t>
            </w:r>
          </w:p>
        </w:tc>
      </w:tr>
      <w:tr w:rsidR="00756311" w:rsidRPr="001B1E82" w14:paraId="3DA2A985"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7902F946"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470</w:t>
            </w:r>
          </w:p>
        </w:tc>
        <w:tc>
          <w:tcPr>
            <w:tcW w:w="1863" w:type="dxa"/>
            <w:tcBorders>
              <w:top w:val="single" w:sz="4" w:space="0" w:color="auto"/>
              <w:left w:val="nil"/>
              <w:bottom w:val="single" w:sz="4" w:space="0" w:color="auto"/>
              <w:right w:val="single" w:sz="4" w:space="0" w:color="auto"/>
            </w:tcBorders>
            <w:shd w:val="clear" w:color="auto" w:fill="C6EFCE"/>
            <w:noWrap/>
          </w:tcPr>
          <w:p w14:paraId="0221F57C"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4</w:t>
            </w:r>
            <w:r>
              <w:rPr>
                <w:rFonts w:ascii="Times New Roman" w:hAnsi="Times New Roman"/>
                <w:noProof/>
                <w:sz w:val="20"/>
              </w:rPr>
              <w:t>. Crearea unei rute profesionale complete pentru învățământul tehnic superior</w:t>
            </w:r>
          </w:p>
        </w:tc>
        <w:tc>
          <w:tcPr>
            <w:tcW w:w="1151" w:type="dxa"/>
            <w:tcBorders>
              <w:top w:val="single" w:sz="4" w:space="0" w:color="auto"/>
              <w:left w:val="nil"/>
              <w:bottom w:val="single" w:sz="4" w:space="0" w:color="auto"/>
              <w:right w:val="single" w:sz="4" w:space="0" w:color="auto"/>
            </w:tcBorders>
            <w:shd w:val="clear" w:color="auto" w:fill="C6EFCE"/>
            <w:noWrap/>
          </w:tcPr>
          <w:p w14:paraId="6BD33DAE"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p w14:paraId="21F23FCA"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2031" w:type="dxa"/>
            <w:tcBorders>
              <w:top w:val="single" w:sz="4" w:space="0" w:color="auto"/>
              <w:left w:val="nil"/>
              <w:bottom w:val="single" w:sz="4" w:space="0" w:color="auto"/>
              <w:right w:val="single" w:sz="4" w:space="0" w:color="auto"/>
            </w:tcBorders>
            <w:shd w:val="clear" w:color="auto" w:fill="C6EFCE"/>
            <w:noWrap/>
          </w:tcPr>
          <w:p w14:paraId="6585F170" w14:textId="77777777" w:rsidR="00B803E9" w:rsidRPr="001B1E82" w:rsidRDefault="00B803E9">
            <w:pPr>
              <w:spacing w:after="0" w:line="240" w:lineRule="auto"/>
              <w:jc w:val="both"/>
              <w:rPr>
                <w:rFonts w:ascii="Times New Roman" w:hAnsi="Times New Roman" w:cs="Times New Roman"/>
                <w:noProof/>
                <w:sz w:val="20"/>
                <w:szCs w:val="20"/>
              </w:rPr>
            </w:pPr>
            <w:bookmarkStart w:id="34" w:name="_Hlk79413408"/>
            <w:r>
              <w:rPr>
                <w:rFonts w:ascii="Times New Roman" w:hAnsi="Times New Roman"/>
                <w:noProof/>
                <w:sz w:val="20"/>
              </w:rPr>
              <w:t>Intrarea în vigoare a hotărârii de guvern de aprobare a Metodologiei de organizare a rutei duale complete și a noilor calificări rezultate din ruta duală completă</w:t>
            </w:r>
            <w:bookmarkEnd w:id="34"/>
          </w:p>
        </w:tc>
        <w:tc>
          <w:tcPr>
            <w:tcW w:w="1553" w:type="dxa"/>
            <w:tcBorders>
              <w:top w:val="single" w:sz="4" w:space="0" w:color="auto"/>
              <w:left w:val="nil"/>
              <w:bottom w:val="single" w:sz="4" w:space="0" w:color="auto"/>
              <w:right w:val="single" w:sz="4" w:space="0" w:color="auto"/>
            </w:tcBorders>
            <w:shd w:val="clear" w:color="auto" w:fill="C6EFCE"/>
            <w:noWrap/>
          </w:tcPr>
          <w:p w14:paraId="5E8C3359"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Dispoziție a hotărârii de guvern care indică intrarea în vigoare a metodologiei de organizare a rutei duale complete și a noilor calificări rezultate din ruta duală completă </w:t>
            </w:r>
          </w:p>
        </w:tc>
        <w:tc>
          <w:tcPr>
            <w:tcW w:w="1075" w:type="dxa"/>
            <w:tcBorders>
              <w:top w:val="single" w:sz="4" w:space="0" w:color="auto"/>
              <w:left w:val="nil"/>
              <w:bottom w:val="single" w:sz="4" w:space="0" w:color="auto"/>
              <w:right w:val="single" w:sz="4" w:space="0" w:color="auto"/>
            </w:tcBorders>
            <w:shd w:val="clear" w:color="auto" w:fill="C6EFCE"/>
            <w:noWrap/>
          </w:tcPr>
          <w:p w14:paraId="439AB91F" w14:textId="77777777" w:rsidR="00B803E9" w:rsidRPr="00CA463A" w:rsidRDefault="00B803E9">
            <w:pPr>
              <w:spacing w:after="0" w:line="240" w:lineRule="auto"/>
              <w:jc w:val="both"/>
              <w:rPr>
                <w:rFonts w:ascii="Times New Roman" w:hAnsi="Times New Roman" w:cs="Times New Roman"/>
                <w:noProof/>
                <w:sz w:val="20"/>
                <w:szCs w:val="20"/>
              </w:rPr>
            </w:pPr>
          </w:p>
        </w:tc>
        <w:tc>
          <w:tcPr>
            <w:tcW w:w="1013" w:type="dxa"/>
            <w:tcBorders>
              <w:top w:val="single" w:sz="4" w:space="0" w:color="auto"/>
              <w:left w:val="nil"/>
              <w:bottom w:val="single" w:sz="4" w:space="0" w:color="auto"/>
              <w:right w:val="single" w:sz="4" w:space="0" w:color="auto"/>
            </w:tcBorders>
            <w:shd w:val="clear" w:color="auto" w:fill="C6EFCE"/>
            <w:noWrap/>
          </w:tcPr>
          <w:p w14:paraId="21BCA14C"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995" w:type="dxa"/>
            <w:tcBorders>
              <w:top w:val="single" w:sz="4" w:space="0" w:color="auto"/>
              <w:left w:val="nil"/>
              <w:bottom w:val="single" w:sz="4" w:space="0" w:color="auto"/>
              <w:right w:val="single" w:sz="4" w:space="0" w:color="auto"/>
            </w:tcBorders>
            <w:shd w:val="clear" w:color="auto" w:fill="C6EFCE"/>
            <w:noWrap/>
          </w:tcPr>
          <w:p w14:paraId="5C849B94"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850" w:type="dxa"/>
            <w:tcBorders>
              <w:top w:val="single" w:sz="4" w:space="0" w:color="auto"/>
              <w:left w:val="nil"/>
              <w:bottom w:val="single" w:sz="4" w:space="0" w:color="auto"/>
              <w:right w:val="single" w:sz="4" w:space="0" w:color="auto"/>
            </w:tcBorders>
            <w:shd w:val="clear" w:color="auto" w:fill="C6EFCE"/>
            <w:noWrap/>
          </w:tcPr>
          <w:p w14:paraId="665154BB"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3</w:t>
            </w:r>
          </w:p>
        </w:tc>
        <w:tc>
          <w:tcPr>
            <w:tcW w:w="566" w:type="dxa"/>
            <w:tcBorders>
              <w:top w:val="single" w:sz="4" w:space="0" w:color="auto"/>
              <w:left w:val="nil"/>
              <w:bottom w:val="single" w:sz="4" w:space="0" w:color="auto"/>
              <w:right w:val="single" w:sz="4" w:space="0" w:color="auto"/>
            </w:tcBorders>
            <w:shd w:val="clear" w:color="auto" w:fill="C6EFCE"/>
            <w:noWrap/>
          </w:tcPr>
          <w:p w14:paraId="592C6D36"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2022</w:t>
            </w:r>
          </w:p>
        </w:tc>
        <w:tc>
          <w:tcPr>
            <w:tcW w:w="3686" w:type="dxa"/>
            <w:tcBorders>
              <w:top w:val="single" w:sz="4" w:space="0" w:color="auto"/>
              <w:left w:val="nil"/>
              <w:bottom w:val="single" w:sz="4" w:space="0" w:color="auto"/>
              <w:right w:val="single" w:sz="4" w:space="0" w:color="auto"/>
            </w:tcBorders>
            <w:shd w:val="clear" w:color="auto" w:fill="C6EFCE"/>
            <w:noWrap/>
          </w:tcPr>
          <w:p w14:paraId="1866A44F"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Noua metodologie:</w:t>
            </w:r>
          </w:p>
          <w:p w14:paraId="34BA2F8F" w14:textId="77777777" w:rsidR="00B803E9" w:rsidRPr="001B1E82" w:rsidRDefault="00B803E9" w:rsidP="00B803E9">
            <w:pPr>
              <w:numPr>
                <w:ilvl w:val="0"/>
                <w:numId w:val="71"/>
              </w:numPr>
              <w:spacing w:before="120" w:after="0" w:line="240" w:lineRule="auto"/>
              <w:ind w:left="189" w:hanging="142"/>
              <w:contextualSpacing/>
              <w:jc w:val="both"/>
              <w:rPr>
                <w:rFonts w:ascii="Times New Roman" w:hAnsi="Times New Roman" w:cs="Times New Roman"/>
                <w:noProof/>
                <w:sz w:val="20"/>
                <w:szCs w:val="20"/>
              </w:rPr>
            </w:pPr>
            <w:r>
              <w:rPr>
                <w:rFonts w:ascii="Times New Roman" w:hAnsi="Times New Roman"/>
                <w:noProof/>
                <w:sz w:val="20"/>
              </w:rPr>
              <w:t>va urmări îmbunătățirea rezultatelor școlare în educația și formarea profesională (EFP);</w:t>
            </w:r>
          </w:p>
          <w:p w14:paraId="65BF5804" w14:textId="77777777" w:rsidR="00B803E9" w:rsidRPr="001B1E82" w:rsidRDefault="00B803E9" w:rsidP="00B803E9">
            <w:pPr>
              <w:numPr>
                <w:ilvl w:val="0"/>
                <w:numId w:val="71"/>
              </w:numPr>
              <w:spacing w:before="120" w:after="0" w:line="240" w:lineRule="auto"/>
              <w:ind w:left="189" w:hanging="142"/>
              <w:contextualSpacing/>
              <w:jc w:val="both"/>
              <w:rPr>
                <w:rFonts w:ascii="Times New Roman" w:hAnsi="Times New Roman" w:cs="Times New Roman"/>
                <w:noProof/>
                <w:sz w:val="20"/>
                <w:szCs w:val="20"/>
              </w:rPr>
            </w:pPr>
            <w:r>
              <w:rPr>
                <w:rFonts w:ascii="Times New Roman" w:hAnsi="Times New Roman"/>
                <w:noProof/>
                <w:sz w:val="20"/>
              </w:rPr>
              <w:t xml:space="preserve">va asigura un parcurs educațional complet pentru elevii înscriși în programe de învățământ dual de nivel liceal și terțiar (calificare </w:t>
            </w:r>
            <w:r w:rsidRPr="00CA463A">
              <w:rPr>
                <w:rFonts w:ascii="Times New Roman" w:hAnsi="Times New Roman"/>
                <w:noProof/>
                <w:sz w:val="20"/>
              </w:rPr>
              <w:t>3</w:t>
            </w:r>
            <w:r>
              <w:rPr>
                <w:rFonts w:ascii="Times New Roman" w:hAnsi="Times New Roman"/>
                <w:noProof/>
                <w:sz w:val="20"/>
              </w:rPr>
              <w:t>-</w:t>
            </w:r>
            <w:r w:rsidRPr="00CA463A">
              <w:rPr>
                <w:rFonts w:ascii="Times New Roman" w:hAnsi="Times New Roman"/>
                <w:noProof/>
                <w:sz w:val="20"/>
              </w:rPr>
              <w:t>7</w:t>
            </w:r>
            <w:r>
              <w:rPr>
                <w:rFonts w:ascii="Times New Roman" w:hAnsi="Times New Roman"/>
                <w:noProof/>
                <w:sz w:val="20"/>
              </w:rPr>
              <w:t xml:space="preserve">); </w:t>
            </w:r>
          </w:p>
          <w:p w14:paraId="78A06DD6" w14:textId="77777777" w:rsidR="00B803E9" w:rsidRPr="001B1E82" w:rsidRDefault="00B803E9" w:rsidP="00B803E9">
            <w:pPr>
              <w:numPr>
                <w:ilvl w:val="0"/>
                <w:numId w:val="71"/>
              </w:numPr>
              <w:spacing w:before="120" w:after="0" w:line="240" w:lineRule="auto"/>
              <w:ind w:left="189" w:hanging="142"/>
              <w:contextualSpacing/>
              <w:jc w:val="both"/>
              <w:rPr>
                <w:rFonts w:ascii="Times New Roman" w:hAnsi="Times New Roman" w:cs="Times New Roman"/>
                <w:noProof/>
                <w:sz w:val="20"/>
                <w:szCs w:val="20"/>
              </w:rPr>
            </w:pPr>
            <w:r>
              <w:rPr>
                <w:rFonts w:ascii="Times New Roman" w:hAnsi="Times New Roman"/>
                <w:noProof/>
                <w:sz w:val="20"/>
              </w:rPr>
              <w:t>va asigura corespondența dintre nivelurile Cadrului Național al Calificărilor, actele de studii/calificare ce se eliberează, tipul de programe de educație și formare profesională din România prin care pot fi dobândite nivelurile de calificare, nivelurile de referință ale Cadrului european al calificărilor, precum și condițiile de acces corespunzătoare fiecărui nivel de calificare.</w:t>
            </w:r>
          </w:p>
        </w:tc>
      </w:tr>
      <w:tr w:rsidR="00756311" w:rsidRPr="001B1E82" w14:paraId="0AA7E15F"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244E3A0C"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471</w:t>
            </w:r>
          </w:p>
        </w:tc>
        <w:tc>
          <w:tcPr>
            <w:tcW w:w="1863" w:type="dxa"/>
            <w:tcBorders>
              <w:top w:val="single" w:sz="4" w:space="0" w:color="auto"/>
              <w:left w:val="nil"/>
              <w:bottom w:val="single" w:sz="4" w:space="0" w:color="auto"/>
              <w:right w:val="single" w:sz="4" w:space="0" w:color="auto"/>
            </w:tcBorders>
            <w:shd w:val="clear" w:color="auto" w:fill="C6EFCE"/>
            <w:noWrap/>
          </w:tcPr>
          <w:p w14:paraId="681592F5"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4</w:t>
            </w:r>
            <w:r>
              <w:rPr>
                <w:rFonts w:ascii="Times New Roman" w:hAnsi="Times New Roman"/>
                <w:noProof/>
                <w:sz w:val="20"/>
              </w:rPr>
              <w:t>. Crearea unei rute profesionale complete pentru învățământul tehnic superior</w:t>
            </w:r>
          </w:p>
        </w:tc>
        <w:tc>
          <w:tcPr>
            <w:tcW w:w="1151" w:type="dxa"/>
            <w:tcBorders>
              <w:top w:val="single" w:sz="4" w:space="0" w:color="auto"/>
              <w:left w:val="nil"/>
              <w:bottom w:val="single" w:sz="4" w:space="0" w:color="auto"/>
              <w:right w:val="single" w:sz="4" w:space="0" w:color="auto"/>
            </w:tcBorders>
            <w:shd w:val="clear" w:color="auto" w:fill="C6EFCE"/>
            <w:noWrap/>
          </w:tcPr>
          <w:p w14:paraId="1EB3AE7A"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Țintă</w:t>
            </w:r>
          </w:p>
        </w:tc>
        <w:tc>
          <w:tcPr>
            <w:tcW w:w="2031" w:type="dxa"/>
            <w:tcBorders>
              <w:top w:val="single" w:sz="4" w:space="0" w:color="auto"/>
              <w:left w:val="nil"/>
              <w:bottom w:val="single" w:sz="4" w:space="0" w:color="auto"/>
              <w:right w:val="single" w:sz="4" w:space="0" w:color="auto"/>
            </w:tcBorders>
            <w:shd w:val="clear" w:color="auto" w:fill="C6EFCE"/>
            <w:noWrap/>
          </w:tcPr>
          <w:p w14:paraId="4D17D25A" w14:textId="71455A1D" w:rsidR="00B803E9" w:rsidRPr="001B1E82" w:rsidRDefault="00B803E9" w:rsidP="001B1E82">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Ponderea elevilor înscriși în ruta profesională, în raport cu numărul de elevi de liceu </w:t>
            </w:r>
          </w:p>
        </w:tc>
        <w:tc>
          <w:tcPr>
            <w:tcW w:w="1553" w:type="dxa"/>
            <w:tcBorders>
              <w:top w:val="single" w:sz="4" w:space="0" w:color="auto"/>
              <w:left w:val="nil"/>
              <w:bottom w:val="single" w:sz="4" w:space="0" w:color="auto"/>
              <w:right w:val="single" w:sz="4" w:space="0" w:color="auto"/>
            </w:tcBorders>
            <w:shd w:val="clear" w:color="auto" w:fill="C6EFCE"/>
            <w:noWrap/>
          </w:tcPr>
          <w:p w14:paraId="25EDA003" w14:textId="77777777" w:rsidR="00B803E9" w:rsidRPr="00CA463A" w:rsidRDefault="00B803E9">
            <w:pPr>
              <w:spacing w:after="0" w:line="240" w:lineRule="auto"/>
              <w:jc w:val="both"/>
              <w:rPr>
                <w:rFonts w:ascii="Times New Roman" w:hAnsi="Times New Roman" w:cs="Times New Roman"/>
                <w:noProof/>
                <w:sz w:val="20"/>
                <w:szCs w:val="20"/>
                <w:lang w:val="fr-FR"/>
              </w:rPr>
            </w:pPr>
          </w:p>
        </w:tc>
        <w:tc>
          <w:tcPr>
            <w:tcW w:w="1075" w:type="dxa"/>
            <w:tcBorders>
              <w:top w:val="single" w:sz="4" w:space="0" w:color="auto"/>
              <w:left w:val="nil"/>
              <w:bottom w:val="single" w:sz="4" w:space="0" w:color="auto"/>
              <w:right w:val="single" w:sz="4" w:space="0" w:color="auto"/>
            </w:tcBorders>
            <w:shd w:val="clear" w:color="auto" w:fill="C6EFCE"/>
            <w:noWrap/>
          </w:tcPr>
          <w:p w14:paraId="28205A59" w14:textId="77777777" w:rsidR="00B803E9" w:rsidRPr="001B1E82" w:rsidRDefault="00B803E9">
            <w:pPr>
              <w:spacing w:after="0" w:line="240" w:lineRule="auto"/>
              <w:rPr>
                <w:rFonts w:ascii="Times New Roman" w:eastAsia="Times New Roman" w:hAnsi="Times New Roman" w:cs="Times New Roman"/>
                <w:noProof/>
                <w:sz w:val="20"/>
                <w:szCs w:val="20"/>
              </w:rPr>
            </w:pPr>
            <w:r>
              <w:rPr>
                <w:rFonts w:ascii="Times New Roman" w:hAnsi="Times New Roman"/>
                <w:noProof/>
                <w:sz w:val="20"/>
              </w:rPr>
              <w:t>Procent (%)</w:t>
            </w:r>
          </w:p>
          <w:p w14:paraId="7C36D834"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1013" w:type="dxa"/>
            <w:tcBorders>
              <w:top w:val="single" w:sz="4" w:space="0" w:color="auto"/>
              <w:left w:val="nil"/>
              <w:bottom w:val="single" w:sz="4" w:space="0" w:color="auto"/>
              <w:right w:val="single" w:sz="4" w:space="0" w:color="auto"/>
            </w:tcBorders>
            <w:shd w:val="clear" w:color="auto" w:fill="C6EFCE"/>
            <w:noWrap/>
          </w:tcPr>
          <w:p w14:paraId="5F1134DB"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17</w:t>
            </w:r>
            <w:r>
              <w:rPr>
                <w:rFonts w:ascii="Times New Roman" w:hAnsi="Times New Roman"/>
                <w:noProof/>
                <w:sz w:val="20"/>
              </w:rPr>
              <w:t xml:space="preserve">% </w:t>
            </w:r>
          </w:p>
        </w:tc>
        <w:tc>
          <w:tcPr>
            <w:tcW w:w="995" w:type="dxa"/>
            <w:tcBorders>
              <w:top w:val="single" w:sz="4" w:space="0" w:color="auto"/>
              <w:left w:val="nil"/>
              <w:bottom w:val="single" w:sz="4" w:space="0" w:color="auto"/>
              <w:right w:val="single" w:sz="4" w:space="0" w:color="auto"/>
            </w:tcBorders>
            <w:shd w:val="clear" w:color="auto" w:fill="C6EFCE"/>
            <w:noWrap/>
          </w:tcPr>
          <w:p w14:paraId="32259A0A"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22</w:t>
            </w:r>
            <w:r>
              <w:rPr>
                <w:rFonts w:ascii="Times New Roman" w:hAnsi="Times New Roman"/>
                <w:noProof/>
                <w:sz w:val="20"/>
              </w:rPr>
              <w:t>%</w:t>
            </w:r>
          </w:p>
        </w:tc>
        <w:tc>
          <w:tcPr>
            <w:tcW w:w="850" w:type="dxa"/>
            <w:tcBorders>
              <w:top w:val="single" w:sz="4" w:space="0" w:color="auto"/>
              <w:left w:val="nil"/>
              <w:bottom w:val="single" w:sz="4" w:space="0" w:color="auto"/>
              <w:right w:val="single" w:sz="4" w:space="0" w:color="auto"/>
            </w:tcBorders>
            <w:shd w:val="clear" w:color="auto" w:fill="C6EFCE"/>
            <w:noWrap/>
          </w:tcPr>
          <w:p w14:paraId="67933B5C"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3</w:t>
            </w:r>
          </w:p>
        </w:tc>
        <w:tc>
          <w:tcPr>
            <w:tcW w:w="566" w:type="dxa"/>
            <w:tcBorders>
              <w:top w:val="single" w:sz="4" w:space="0" w:color="auto"/>
              <w:left w:val="nil"/>
              <w:bottom w:val="single" w:sz="4" w:space="0" w:color="auto"/>
              <w:right w:val="single" w:sz="4" w:space="0" w:color="auto"/>
            </w:tcBorders>
            <w:shd w:val="clear" w:color="auto" w:fill="C6EFCE"/>
            <w:noWrap/>
          </w:tcPr>
          <w:p w14:paraId="16592E70"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686" w:type="dxa"/>
            <w:tcBorders>
              <w:top w:val="single" w:sz="4" w:space="0" w:color="auto"/>
              <w:left w:val="nil"/>
              <w:bottom w:val="single" w:sz="4" w:space="0" w:color="auto"/>
              <w:right w:val="single" w:sz="4" w:space="0" w:color="auto"/>
            </w:tcBorders>
            <w:shd w:val="clear" w:color="auto" w:fill="C6EFCE"/>
            <w:noWrap/>
          </w:tcPr>
          <w:p w14:paraId="76573562" w14:textId="12920731"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O creștere cu cinci puncte procentuale a ponderii elevilor înscriși pe ruta profesională, în raport cu numărul total de elevi de liceu, calculată pe baza datelor raportate în SIIR. Valoarea de referință pentru calcularea creșterii va fi numărul de elevi înscriși în anul școlar </w:t>
            </w:r>
            <w:r w:rsidRPr="00CA463A">
              <w:rPr>
                <w:rFonts w:ascii="Times New Roman" w:hAnsi="Times New Roman"/>
                <w:noProof/>
                <w:sz w:val="20"/>
              </w:rPr>
              <w:t>2020</w:t>
            </w:r>
            <w:r>
              <w:rPr>
                <w:rFonts w:ascii="Times New Roman" w:hAnsi="Times New Roman"/>
                <w:noProof/>
                <w:sz w:val="20"/>
              </w:rPr>
              <w:t>-</w:t>
            </w:r>
            <w:r w:rsidRPr="00CA463A">
              <w:rPr>
                <w:rFonts w:ascii="Times New Roman" w:hAnsi="Times New Roman"/>
                <w:noProof/>
                <w:sz w:val="20"/>
              </w:rPr>
              <w:t>2021</w:t>
            </w:r>
            <w:r>
              <w:rPr>
                <w:rFonts w:ascii="Times New Roman" w:hAnsi="Times New Roman"/>
                <w:noProof/>
                <w:sz w:val="20"/>
              </w:rPr>
              <w:t>.</w:t>
            </w:r>
          </w:p>
        </w:tc>
      </w:tr>
      <w:tr w:rsidR="00756311" w:rsidRPr="001B1E82" w14:paraId="04AC57FC"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657DBB39"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472</w:t>
            </w:r>
          </w:p>
        </w:tc>
        <w:tc>
          <w:tcPr>
            <w:tcW w:w="1863" w:type="dxa"/>
            <w:tcBorders>
              <w:top w:val="single" w:sz="4" w:space="0" w:color="auto"/>
              <w:left w:val="nil"/>
              <w:bottom w:val="single" w:sz="4" w:space="0" w:color="auto"/>
              <w:right w:val="single" w:sz="4" w:space="0" w:color="auto"/>
            </w:tcBorders>
            <w:shd w:val="clear" w:color="auto" w:fill="C6EFCE"/>
            <w:noWrap/>
          </w:tcPr>
          <w:p w14:paraId="23845F03" w14:textId="6C267D2C"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6</w:t>
            </w:r>
            <w:r>
              <w:rPr>
                <w:rFonts w:ascii="Times New Roman" w:hAnsi="Times New Roman"/>
                <w:noProof/>
                <w:sz w:val="20"/>
              </w:rPr>
              <w:t xml:space="preserve">. Construirea și dotarea campusurilor profesionale în cadrul consorțiilor regionale </w:t>
            </w:r>
          </w:p>
        </w:tc>
        <w:tc>
          <w:tcPr>
            <w:tcW w:w="1151" w:type="dxa"/>
            <w:tcBorders>
              <w:top w:val="single" w:sz="4" w:space="0" w:color="auto"/>
              <w:left w:val="nil"/>
              <w:bottom w:val="single" w:sz="4" w:space="0" w:color="auto"/>
              <w:right w:val="single" w:sz="4" w:space="0" w:color="auto"/>
            </w:tcBorders>
            <w:shd w:val="clear" w:color="auto" w:fill="C6EFCE"/>
            <w:noWrap/>
          </w:tcPr>
          <w:p w14:paraId="283DBFBF"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Țintă </w:t>
            </w:r>
          </w:p>
        </w:tc>
        <w:tc>
          <w:tcPr>
            <w:tcW w:w="2031" w:type="dxa"/>
            <w:tcBorders>
              <w:top w:val="single" w:sz="4" w:space="0" w:color="auto"/>
              <w:left w:val="nil"/>
              <w:bottom w:val="single" w:sz="4" w:space="0" w:color="auto"/>
              <w:right w:val="single" w:sz="4" w:space="0" w:color="auto"/>
            </w:tcBorders>
            <w:shd w:val="clear" w:color="auto" w:fill="C6EFCE"/>
            <w:noWrap/>
          </w:tcPr>
          <w:p w14:paraId="63F1CB11"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Cinci campusuri profesionale integrate construite și echipate în cadrul a cinci consorții regionale</w:t>
            </w:r>
          </w:p>
        </w:tc>
        <w:tc>
          <w:tcPr>
            <w:tcW w:w="1553" w:type="dxa"/>
            <w:tcBorders>
              <w:top w:val="single" w:sz="4" w:space="0" w:color="auto"/>
              <w:left w:val="nil"/>
              <w:bottom w:val="single" w:sz="4" w:space="0" w:color="auto"/>
              <w:right w:val="single" w:sz="4" w:space="0" w:color="auto"/>
            </w:tcBorders>
            <w:shd w:val="clear" w:color="auto" w:fill="C6EFCE"/>
            <w:noWrap/>
          </w:tcPr>
          <w:p w14:paraId="4E082C5B" w14:textId="77777777" w:rsidR="00B803E9" w:rsidRPr="00CA463A" w:rsidRDefault="00B803E9">
            <w:pPr>
              <w:spacing w:after="0" w:line="240" w:lineRule="auto"/>
              <w:jc w:val="both"/>
              <w:rPr>
                <w:rFonts w:ascii="Times New Roman" w:hAnsi="Times New Roman" w:cs="Times New Roman"/>
                <w:noProof/>
                <w:sz w:val="20"/>
                <w:szCs w:val="20"/>
                <w:lang w:val="fr-FR"/>
              </w:rPr>
            </w:pPr>
          </w:p>
        </w:tc>
        <w:tc>
          <w:tcPr>
            <w:tcW w:w="1075" w:type="dxa"/>
            <w:tcBorders>
              <w:top w:val="single" w:sz="4" w:space="0" w:color="auto"/>
              <w:left w:val="nil"/>
              <w:bottom w:val="single" w:sz="4" w:space="0" w:color="auto"/>
              <w:right w:val="single" w:sz="4" w:space="0" w:color="auto"/>
            </w:tcBorders>
            <w:shd w:val="clear" w:color="auto" w:fill="C6EFCE"/>
            <w:noWrap/>
          </w:tcPr>
          <w:p w14:paraId="2A9A8F74"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Număr</w:t>
            </w:r>
          </w:p>
        </w:tc>
        <w:tc>
          <w:tcPr>
            <w:tcW w:w="1013" w:type="dxa"/>
            <w:tcBorders>
              <w:top w:val="single" w:sz="4" w:space="0" w:color="auto"/>
              <w:left w:val="nil"/>
              <w:bottom w:val="single" w:sz="4" w:space="0" w:color="auto"/>
              <w:right w:val="single" w:sz="4" w:space="0" w:color="auto"/>
            </w:tcBorders>
            <w:shd w:val="clear" w:color="auto" w:fill="C6EFCE"/>
            <w:noWrap/>
          </w:tcPr>
          <w:p w14:paraId="067E1A4E"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0</w:t>
            </w:r>
          </w:p>
        </w:tc>
        <w:tc>
          <w:tcPr>
            <w:tcW w:w="995" w:type="dxa"/>
            <w:tcBorders>
              <w:top w:val="single" w:sz="4" w:space="0" w:color="auto"/>
              <w:left w:val="nil"/>
              <w:bottom w:val="single" w:sz="4" w:space="0" w:color="auto"/>
              <w:right w:val="single" w:sz="4" w:space="0" w:color="auto"/>
            </w:tcBorders>
            <w:shd w:val="clear" w:color="auto" w:fill="C6EFCE"/>
            <w:noWrap/>
          </w:tcPr>
          <w:p w14:paraId="2EC3C88D"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5</w:t>
            </w:r>
          </w:p>
        </w:tc>
        <w:tc>
          <w:tcPr>
            <w:tcW w:w="850" w:type="dxa"/>
            <w:tcBorders>
              <w:top w:val="single" w:sz="4" w:space="0" w:color="auto"/>
              <w:left w:val="nil"/>
              <w:bottom w:val="single" w:sz="4" w:space="0" w:color="auto"/>
              <w:right w:val="single" w:sz="4" w:space="0" w:color="auto"/>
            </w:tcBorders>
            <w:shd w:val="clear" w:color="auto" w:fill="C6EFCE"/>
            <w:noWrap/>
          </w:tcPr>
          <w:p w14:paraId="27F19520"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3</w:t>
            </w:r>
          </w:p>
        </w:tc>
        <w:tc>
          <w:tcPr>
            <w:tcW w:w="566" w:type="dxa"/>
            <w:tcBorders>
              <w:top w:val="single" w:sz="4" w:space="0" w:color="auto"/>
              <w:left w:val="nil"/>
              <w:bottom w:val="single" w:sz="4" w:space="0" w:color="auto"/>
              <w:right w:val="single" w:sz="4" w:space="0" w:color="auto"/>
            </w:tcBorders>
            <w:shd w:val="clear" w:color="auto" w:fill="C6EFCE"/>
            <w:noWrap/>
          </w:tcPr>
          <w:p w14:paraId="79F2C689"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686" w:type="dxa"/>
            <w:tcBorders>
              <w:top w:val="single" w:sz="4" w:space="0" w:color="auto"/>
              <w:left w:val="nil"/>
              <w:bottom w:val="single" w:sz="4" w:space="0" w:color="auto"/>
              <w:right w:val="single" w:sz="4" w:space="0" w:color="auto"/>
            </w:tcBorders>
            <w:shd w:val="clear" w:color="auto" w:fill="C6EFCE"/>
            <w:noWrap/>
          </w:tcPr>
          <w:p w14:paraId="71B774C5"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Cinci campusuri profesionale integrate sunt construite în cadrul a cinci consorții regionale. </w:t>
            </w:r>
          </w:p>
          <w:p w14:paraId="2607A546"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Campusurile profesionale integrate nou-construite vor respecta obiectivul privind necesarul de energie primară cu cel puțin </w:t>
            </w:r>
            <w:r w:rsidRPr="00CA463A">
              <w:rPr>
                <w:rFonts w:ascii="Times New Roman" w:hAnsi="Times New Roman"/>
                <w:noProof/>
                <w:sz w:val="20"/>
              </w:rPr>
              <w:t>20</w:t>
            </w:r>
            <w:r>
              <w:rPr>
                <w:rFonts w:ascii="Times New Roman" w:hAnsi="Times New Roman"/>
                <w:noProof/>
                <w:sz w:val="20"/>
              </w:rPr>
              <w:t> % mai mic decât cerința pentru clădirile al căror consum de energie este aproape egal cu zero conform orientărilor naționale, ceea ce se va confirma prin certificate de performanță energetică.</w:t>
            </w:r>
          </w:p>
          <w:p w14:paraId="0E5C4413"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Fiecare campus profesional integrat construit va fi dotat pentru ateliere digitale, atestat prin certificate de recepție. </w:t>
            </w:r>
          </w:p>
        </w:tc>
      </w:tr>
      <w:tr w:rsidR="00756311" w:rsidRPr="001B1E82" w14:paraId="162A61F7"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62B8122C"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477</w:t>
            </w:r>
          </w:p>
        </w:tc>
        <w:tc>
          <w:tcPr>
            <w:tcW w:w="1863" w:type="dxa"/>
            <w:tcBorders>
              <w:top w:val="single" w:sz="4" w:space="0" w:color="auto"/>
              <w:left w:val="nil"/>
              <w:bottom w:val="single" w:sz="4" w:space="0" w:color="auto"/>
              <w:right w:val="single" w:sz="4" w:space="0" w:color="auto"/>
            </w:tcBorders>
            <w:shd w:val="clear" w:color="auto" w:fill="C6EFCE"/>
            <w:noWrap/>
          </w:tcPr>
          <w:p w14:paraId="4A9E0198"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5</w:t>
            </w:r>
            <w:r>
              <w:rPr>
                <w:rFonts w:ascii="Times New Roman" w:hAnsi="Times New Roman"/>
                <w:noProof/>
                <w:sz w:val="20"/>
              </w:rPr>
              <w:t>. Adoptarea cadrului juridic pentru digitalizarea educației</w:t>
            </w:r>
          </w:p>
        </w:tc>
        <w:tc>
          <w:tcPr>
            <w:tcW w:w="1151" w:type="dxa"/>
            <w:tcBorders>
              <w:top w:val="single" w:sz="4" w:space="0" w:color="auto"/>
              <w:left w:val="nil"/>
              <w:bottom w:val="single" w:sz="4" w:space="0" w:color="auto"/>
              <w:right w:val="single" w:sz="4" w:space="0" w:color="auto"/>
            </w:tcBorders>
            <w:shd w:val="clear" w:color="auto" w:fill="C6EFCE"/>
            <w:noWrap/>
          </w:tcPr>
          <w:p w14:paraId="2AAFF55E"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2031" w:type="dxa"/>
            <w:tcBorders>
              <w:top w:val="single" w:sz="4" w:space="0" w:color="auto"/>
              <w:left w:val="nil"/>
              <w:bottom w:val="single" w:sz="4" w:space="0" w:color="auto"/>
              <w:right w:val="single" w:sz="4" w:space="0" w:color="auto"/>
            </w:tcBorders>
            <w:shd w:val="clear" w:color="auto" w:fill="C6EFCE"/>
            <w:noWrap/>
          </w:tcPr>
          <w:p w14:paraId="3B64E620"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Intrarea în vigoare a Ordinului ministerial (MO) pentru asigurarea unor standarde de echipare a școlilor cu echipamente tehnologice și resurse pentru scop educațional online și pentru asigurarea unui impact durabil al investițiilor propuse.</w:t>
            </w:r>
          </w:p>
        </w:tc>
        <w:tc>
          <w:tcPr>
            <w:tcW w:w="1553" w:type="dxa"/>
            <w:tcBorders>
              <w:top w:val="single" w:sz="4" w:space="0" w:color="auto"/>
              <w:left w:val="nil"/>
              <w:bottom w:val="single" w:sz="4" w:space="0" w:color="auto"/>
              <w:right w:val="single" w:sz="4" w:space="0" w:color="auto"/>
            </w:tcBorders>
            <w:shd w:val="clear" w:color="auto" w:fill="C6EFCE"/>
            <w:noWrap/>
          </w:tcPr>
          <w:p w14:paraId="28DD1E56"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Dispoziție legală în OM care indică intrarea în vigoare a cadrului legislativ privind standardele în materie de echipare</w:t>
            </w:r>
          </w:p>
        </w:tc>
        <w:tc>
          <w:tcPr>
            <w:tcW w:w="1075" w:type="dxa"/>
            <w:tcBorders>
              <w:top w:val="single" w:sz="4" w:space="0" w:color="auto"/>
              <w:left w:val="nil"/>
              <w:bottom w:val="single" w:sz="4" w:space="0" w:color="auto"/>
              <w:right w:val="single" w:sz="4" w:space="0" w:color="auto"/>
            </w:tcBorders>
            <w:shd w:val="clear" w:color="auto" w:fill="C6EFCE"/>
            <w:noWrap/>
          </w:tcPr>
          <w:p w14:paraId="45E1925F"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013" w:type="dxa"/>
            <w:tcBorders>
              <w:top w:val="single" w:sz="4" w:space="0" w:color="auto"/>
              <w:left w:val="nil"/>
              <w:bottom w:val="single" w:sz="4" w:space="0" w:color="auto"/>
              <w:right w:val="single" w:sz="4" w:space="0" w:color="auto"/>
            </w:tcBorders>
            <w:shd w:val="clear" w:color="auto" w:fill="C6EFCE"/>
            <w:noWrap/>
          </w:tcPr>
          <w:p w14:paraId="79B92B23"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995" w:type="dxa"/>
            <w:tcBorders>
              <w:top w:val="single" w:sz="4" w:space="0" w:color="auto"/>
              <w:left w:val="nil"/>
              <w:bottom w:val="single" w:sz="4" w:space="0" w:color="auto"/>
              <w:right w:val="single" w:sz="4" w:space="0" w:color="auto"/>
            </w:tcBorders>
            <w:shd w:val="clear" w:color="auto" w:fill="C6EFCE"/>
            <w:noWrap/>
          </w:tcPr>
          <w:p w14:paraId="4FB8DBBE"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850" w:type="dxa"/>
            <w:tcBorders>
              <w:top w:val="single" w:sz="4" w:space="0" w:color="auto"/>
              <w:left w:val="nil"/>
              <w:bottom w:val="single" w:sz="4" w:space="0" w:color="auto"/>
              <w:right w:val="single" w:sz="4" w:space="0" w:color="auto"/>
            </w:tcBorders>
            <w:shd w:val="clear" w:color="auto" w:fill="C6EFCE"/>
            <w:noWrap/>
          </w:tcPr>
          <w:p w14:paraId="01D2F5F3"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p>
        </w:tc>
        <w:tc>
          <w:tcPr>
            <w:tcW w:w="566" w:type="dxa"/>
            <w:tcBorders>
              <w:top w:val="single" w:sz="4" w:space="0" w:color="auto"/>
              <w:left w:val="nil"/>
              <w:bottom w:val="single" w:sz="4" w:space="0" w:color="auto"/>
              <w:right w:val="single" w:sz="4" w:space="0" w:color="auto"/>
            </w:tcBorders>
            <w:shd w:val="clear" w:color="auto" w:fill="C6EFCE"/>
            <w:noWrap/>
          </w:tcPr>
          <w:p w14:paraId="15320A4D"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2022</w:t>
            </w:r>
          </w:p>
        </w:tc>
        <w:tc>
          <w:tcPr>
            <w:tcW w:w="3686" w:type="dxa"/>
            <w:tcBorders>
              <w:top w:val="single" w:sz="4" w:space="0" w:color="auto"/>
              <w:left w:val="nil"/>
              <w:bottom w:val="single" w:sz="4" w:space="0" w:color="auto"/>
              <w:right w:val="single" w:sz="4" w:space="0" w:color="auto"/>
            </w:tcBorders>
            <w:shd w:val="clear" w:color="auto" w:fill="C6EFCE"/>
            <w:noWrap/>
          </w:tcPr>
          <w:p w14:paraId="3BC1E718"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Noul ordin ministerial va defini standardele minime privind echipamentele tehnice pentru școli pentru a asigura calitatea activităților educaționale desfășurate în mediul virtual și prin intermediul tehnologiei virtuale.</w:t>
            </w:r>
          </w:p>
          <w:p w14:paraId="18CB5A43" w14:textId="77777777" w:rsidR="00B803E9" w:rsidRPr="00CA463A" w:rsidRDefault="00B803E9">
            <w:pPr>
              <w:spacing w:after="0" w:line="240" w:lineRule="auto"/>
              <w:jc w:val="both"/>
              <w:rPr>
                <w:rFonts w:ascii="Times New Roman" w:hAnsi="Times New Roman" w:cs="Times New Roman"/>
                <w:noProof/>
                <w:sz w:val="20"/>
                <w:szCs w:val="20"/>
              </w:rPr>
            </w:pPr>
          </w:p>
          <w:p w14:paraId="4C528E50" w14:textId="77777777" w:rsidR="00B803E9" w:rsidRPr="00CA463A" w:rsidRDefault="00B803E9">
            <w:pPr>
              <w:spacing w:after="0" w:line="240" w:lineRule="auto"/>
              <w:jc w:val="both"/>
              <w:rPr>
                <w:rFonts w:ascii="Times New Roman" w:eastAsia="Times New Roman" w:hAnsi="Times New Roman" w:cs="Times New Roman"/>
                <w:noProof/>
                <w:sz w:val="20"/>
                <w:szCs w:val="20"/>
              </w:rPr>
            </w:pPr>
          </w:p>
        </w:tc>
      </w:tr>
      <w:tr w:rsidR="00756311" w:rsidRPr="001B1E82" w14:paraId="35F0B5BC"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72FCFE78"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478</w:t>
            </w:r>
          </w:p>
        </w:tc>
        <w:tc>
          <w:tcPr>
            <w:tcW w:w="1863" w:type="dxa"/>
            <w:tcBorders>
              <w:top w:val="single" w:sz="4" w:space="0" w:color="auto"/>
              <w:left w:val="nil"/>
              <w:bottom w:val="single" w:sz="4" w:space="0" w:color="auto"/>
              <w:right w:val="single" w:sz="4" w:space="0" w:color="auto"/>
            </w:tcBorders>
            <w:shd w:val="clear" w:color="auto" w:fill="C6EFCE"/>
            <w:noWrap/>
          </w:tcPr>
          <w:p w14:paraId="6EBB3535"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5</w:t>
            </w:r>
            <w:r>
              <w:rPr>
                <w:rFonts w:ascii="Times New Roman" w:hAnsi="Times New Roman"/>
                <w:noProof/>
                <w:sz w:val="20"/>
              </w:rPr>
              <w:t>. Adoptarea cadrului juridic pentru digitalizarea educației</w:t>
            </w:r>
          </w:p>
        </w:tc>
        <w:tc>
          <w:tcPr>
            <w:tcW w:w="1151" w:type="dxa"/>
            <w:tcBorders>
              <w:top w:val="single" w:sz="4" w:space="0" w:color="auto"/>
              <w:left w:val="nil"/>
              <w:bottom w:val="single" w:sz="4" w:space="0" w:color="auto"/>
              <w:right w:val="single" w:sz="4" w:space="0" w:color="auto"/>
            </w:tcBorders>
            <w:shd w:val="clear" w:color="auto" w:fill="C6EFCE"/>
            <w:noWrap/>
          </w:tcPr>
          <w:p w14:paraId="1EF51696"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2031" w:type="dxa"/>
            <w:tcBorders>
              <w:top w:val="single" w:sz="4" w:space="0" w:color="auto"/>
              <w:left w:val="nil"/>
              <w:bottom w:val="single" w:sz="4" w:space="0" w:color="auto"/>
              <w:right w:val="single" w:sz="4" w:space="0" w:color="auto"/>
            </w:tcBorders>
            <w:shd w:val="clear" w:color="auto" w:fill="C6EFCE"/>
            <w:noWrap/>
          </w:tcPr>
          <w:p w14:paraId="3B70345C"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Intrarea în vigoare a legii care stabilește profilul viitorului cadru didactic privind competențele digitale și modalitatea de evaluare a competențelor digitale în cadrul examenelor de grad didactic </w:t>
            </w:r>
          </w:p>
        </w:tc>
        <w:tc>
          <w:tcPr>
            <w:tcW w:w="1553" w:type="dxa"/>
            <w:tcBorders>
              <w:top w:val="single" w:sz="4" w:space="0" w:color="auto"/>
              <w:left w:val="nil"/>
              <w:bottom w:val="single" w:sz="4" w:space="0" w:color="auto"/>
              <w:right w:val="single" w:sz="4" w:space="0" w:color="auto"/>
            </w:tcBorders>
            <w:shd w:val="clear" w:color="auto" w:fill="C6EFCE"/>
            <w:noWrap/>
          </w:tcPr>
          <w:p w14:paraId="5A958C48"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Dispoziție a legii care indică intrarea în vigoare a actului legislativ care stabilește profilul viitorului cadru didactic în ceea ce privește competențele digitale și evaluarea competențelor digitale</w:t>
            </w:r>
          </w:p>
        </w:tc>
        <w:tc>
          <w:tcPr>
            <w:tcW w:w="1075" w:type="dxa"/>
            <w:tcBorders>
              <w:top w:val="single" w:sz="4" w:space="0" w:color="auto"/>
              <w:left w:val="nil"/>
              <w:bottom w:val="single" w:sz="4" w:space="0" w:color="auto"/>
              <w:right w:val="single" w:sz="4" w:space="0" w:color="auto"/>
            </w:tcBorders>
            <w:shd w:val="clear" w:color="auto" w:fill="C6EFCE"/>
            <w:noWrap/>
          </w:tcPr>
          <w:p w14:paraId="36337E59"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013" w:type="dxa"/>
            <w:tcBorders>
              <w:top w:val="single" w:sz="4" w:space="0" w:color="auto"/>
              <w:left w:val="nil"/>
              <w:bottom w:val="single" w:sz="4" w:space="0" w:color="auto"/>
              <w:right w:val="single" w:sz="4" w:space="0" w:color="auto"/>
            </w:tcBorders>
            <w:shd w:val="clear" w:color="auto" w:fill="C6EFCE"/>
            <w:noWrap/>
          </w:tcPr>
          <w:p w14:paraId="7082EE27"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995" w:type="dxa"/>
            <w:tcBorders>
              <w:top w:val="single" w:sz="4" w:space="0" w:color="auto"/>
              <w:left w:val="nil"/>
              <w:bottom w:val="single" w:sz="4" w:space="0" w:color="auto"/>
              <w:right w:val="single" w:sz="4" w:space="0" w:color="auto"/>
            </w:tcBorders>
            <w:shd w:val="clear" w:color="auto" w:fill="C6EFCE"/>
            <w:noWrap/>
          </w:tcPr>
          <w:p w14:paraId="69F7357E"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850" w:type="dxa"/>
            <w:tcBorders>
              <w:top w:val="single" w:sz="4" w:space="0" w:color="auto"/>
              <w:left w:val="nil"/>
              <w:bottom w:val="single" w:sz="4" w:space="0" w:color="auto"/>
              <w:right w:val="single" w:sz="4" w:space="0" w:color="auto"/>
            </w:tcBorders>
            <w:shd w:val="clear" w:color="auto" w:fill="C6EFCE"/>
            <w:noWrap/>
          </w:tcPr>
          <w:p w14:paraId="4BCC0F32"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566" w:type="dxa"/>
            <w:tcBorders>
              <w:top w:val="single" w:sz="4" w:space="0" w:color="auto"/>
              <w:left w:val="nil"/>
              <w:bottom w:val="single" w:sz="4" w:space="0" w:color="auto"/>
              <w:right w:val="single" w:sz="4" w:space="0" w:color="auto"/>
            </w:tcBorders>
            <w:shd w:val="clear" w:color="auto" w:fill="C6EFCE"/>
            <w:noWrap/>
          </w:tcPr>
          <w:p w14:paraId="6E6FC4A2"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2022</w:t>
            </w:r>
          </w:p>
        </w:tc>
        <w:tc>
          <w:tcPr>
            <w:tcW w:w="3686" w:type="dxa"/>
            <w:tcBorders>
              <w:top w:val="single" w:sz="4" w:space="0" w:color="auto"/>
              <w:left w:val="nil"/>
              <w:bottom w:val="single" w:sz="4" w:space="0" w:color="auto"/>
              <w:right w:val="single" w:sz="4" w:space="0" w:color="auto"/>
            </w:tcBorders>
            <w:shd w:val="clear" w:color="auto" w:fill="C6EFCE"/>
            <w:noWrap/>
          </w:tcPr>
          <w:p w14:paraId="50D76207"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Noua lege care stabilește profilul viitorului cadru didactic privind competențele digitale și modalitatea de evaluare a competențelor digitale în cadrul examenelor de grad didactic:</w:t>
            </w:r>
          </w:p>
          <w:p w14:paraId="71D88506" w14:textId="77777777" w:rsidR="00B803E9" w:rsidRPr="001B1E82" w:rsidRDefault="00B803E9" w:rsidP="00B803E9">
            <w:pPr>
              <w:numPr>
                <w:ilvl w:val="0"/>
                <w:numId w:val="72"/>
              </w:numPr>
              <w:tabs>
                <w:tab w:val="left" w:pos="189"/>
              </w:tabs>
              <w:spacing w:before="120" w:after="0" w:line="240" w:lineRule="auto"/>
              <w:ind w:left="189" w:hanging="142"/>
              <w:contextualSpacing/>
              <w:jc w:val="both"/>
              <w:rPr>
                <w:rFonts w:ascii="Times New Roman" w:hAnsi="Times New Roman" w:cs="Times New Roman"/>
                <w:noProof/>
                <w:sz w:val="20"/>
                <w:szCs w:val="20"/>
              </w:rPr>
            </w:pPr>
            <w:r>
              <w:rPr>
                <w:rFonts w:ascii="Times New Roman" w:hAnsi="Times New Roman"/>
                <w:noProof/>
                <w:sz w:val="20"/>
              </w:rPr>
              <w:t>va stabili profilul de competențe al profesionistului în educație, precum și mecanismul de validare a competențelor digitale ale cadrelor didactice în cadrul examenelor de grad didactic, în conformitate cu Cadrul european al competențelor digitale pentru personalul din domeniul educației</w:t>
            </w:r>
            <w:r w:rsidRPr="001B1E82">
              <w:rPr>
                <w:rFonts w:ascii="Times New Roman" w:hAnsi="Times New Roman" w:cs="Times New Roman"/>
                <w:noProof/>
                <w:sz w:val="20"/>
                <w:szCs w:val="20"/>
                <w:vertAlign w:val="superscript"/>
                <w:lang w:val="en-GB"/>
              </w:rPr>
              <w:footnoteReference w:id="37"/>
            </w:r>
            <w:r>
              <w:rPr>
                <w:rFonts w:ascii="Times New Roman" w:hAnsi="Times New Roman"/>
                <w:noProof/>
                <w:sz w:val="20"/>
              </w:rPr>
              <w:t>;</w:t>
            </w:r>
          </w:p>
          <w:p w14:paraId="1A743942" w14:textId="77777777" w:rsidR="00B803E9" w:rsidRPr="001B1E82" w:rsidRDefault="00B803E9" w:rsidP="00B803E9">
            <w:pPr>
              <w:numPr>
                <w:ilvl w:val="0"/>
                <w:numId w:val="72"/>
              </w:numPr>
              <w:tabs>
                <w:tab w:val="left" w:pos="189"/>
              </w:tabs>
              <w:spacing w:before="120" w:after="0" w:line="240" w:lineRule="auto"/>
              <w:ind w:left="189" w:hanging="142"/>
              <w:contextualSpacing/>
              <w:jc w:val="both"/>
              <w:rPr>
                <w:rFonts w:ascii="Times New Roman" w:hAnsi="Times New Roman" w:cs="Times New Roman"/>
                <w:noProof/>
                <w:sz w:val="20"/>
                <w:szCs w:val="20"/>
              </w:rPr>
            </w:pPr>
            <w:r>
              <w:rPr>
                <w:rFonts w:ascii="Times New Roman" w:hAnsi="Times New Roman"/>
                <w:noProof/>
                <w:sz w:val="20"/>
              </w:rPr>
              <w:t>va integra în Programul-cadru de învățământ, în Programele de formare psihopedagogică și în cel aferent Masteratului didactic, a unor module pentru dezvoltarea competențelor digitale ale viitoarelor cadre didactice și pentru familiarizarea și utilizarea de metode și tehnici de predare moderne, conform Cadrului DigCompEdu;</w:t>
            </w:r>
          </w:p>
          <w:p w14:paraId="77C5590A" w14:textId="77777777" w:rsidR="00B803E9" w:rsidRPr="001B1E82" w:rsidRDefault="00B803E9" w:rsidP="00B803E9">
            <w:pPr>
              <w:numPr>
                <w:ilvl w:val="0"/>
                <w:numId w:val="72"/>
              </w:numPr>
              <w:tabs>
                <w:tab w:val="left" w:pos="189"/>
              </w:tabs>
              <w:spacing w:before="120" w:after="0" w:line="240" w:lineRule="auto"/>
              <w:ind w:left="189" w:hanging="142"/>
              <w:contextualSpacing/>
              <w:jc w:val="both"/>
              <w:rPr>
                <w:rFonts w:ascii="Times New Roman" w:hAnsi="Times New Roman" w:cs="Times New Roman"/>
                <w:noProof/>
                <w:sz w:val="20"/>
                <w:szCs w:val="20"/>
              </w:rPr>
            </w:pPr>
            <w:r>
              <w:rPr>
                <w:rFonts w:ascii="Times New Roman" w:hAnsi="Times New Roman"/>
                <w:noProof/>
                <w:sz w:val="20"/>
              </w:rPr>
              <w:t>Va elabora cadrul de derulare a inspecției școlare (monitorizarea și evaluarea activităților didactice derulate în mediul virtual).</w:t>
            </w:r>
          </w:p>
          <w:p w14:paraId="68F5BA15" w14:textId="77777777" w:rsidR="00B803E9" w:rsidRPr="001B1E82" w:rsidRDefault="00B803E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va elabora metodologii de evaluare pentru mediul online, a performanțelor școlare ale elevilor, inclusiv va elabora o platformă de evaluare securizată a competențelor elevilor.</w:t>
            </w:r>
          </w:p>
        </w:tc>
      </w:tr>
      <w:tr w:rsidR="00756311" w:rsidRPr="001B1E82" w14:paraId="6D0AF757"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6E78BBAB"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479</w:t>
            </w:r>
          </w:p>
        </w:tc>
        <w:tc>
          <w:tcPr>
            <w:tcW w:w="1863" w:type="dxa"/>
            <w:tcBorders>
              <w:top w:val="single" w:sz="4" w:space="0" w:color="auto"/>
              <w:left w:val="nil"/>
              <w:bottom w:val="single" w:sz="4" w:space="0" w:color="auto"/>
              <w:right w:val="single" w:sz="4" w:space="0" w:color="auto"/>
            </w:tcBorders>
            <w:shd w:val="clear" w:color="auto" w:fill="C6EFCE"/>
            <w:noWrap/>
          </w:tcPr>
          <w:p w14:paraId="28C48F2D"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5</w:t>
            </w:r>
            <w:r>
              <w:rPr>
                <w:rFonts w:ascii="Times New Roman" w:hAnsi="Times New Roman"/>
                <w:noProof/>
                <w:sz w:val="20"/>
              </w:rPr>
              <w:t>. Adoptarea cadrului juridic pentru digitalizarea educației</w:t>
            </w:r>
          </w:p>
        </w:tc>
        <w:tc>
          <w:tcPr>
            <w:tcW w:w="1151" w:type="dxa"/>
            <w:tcBorders>
              <w:top w:val="single" w:sz="4" w:space="0" w:color="auto"/>
              <w:left w:val="nil"/>
              <w:bottom w:val="single" w:sz="4" w:space="0" w:color="auto"/>
              <w:right w:val="single" w:sz="4" w:space="0" w:color="auto"/>
            </w:tcBorders>
            <w:shd w:val="clear" w:color="auto" w:fill="C6EFCE"/>
            <w:noWrap/>
          </w:tcPr>
          <w:p w14:paraId="17B57529"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2031" w:type="dxa"/>
            <w:tcBorders>
              <w:top w:val="single" w:sz="4" w:space="0" w:color="auto"/>
              <w:left w:val="nil"/>
              <w:bottom w:val="single" w:sz="4" w:space="0" w:color="auto"/>
              <w:right w:val="single" w:sz="4" w:space="0" w:color="auto"/>
            </w:tcBorders>
            <w:shd w:val="clear" w:color="auto" w:fill="C6EFCE"/>
            <w:noWrap/>
          </w:tcPr>
          <w:p w14:paraId="275C6822"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Intrarea în vigoare a actelor juridice de instituire a Cadrului național de referință pentru competențe digitale în învățământul preuniversitar</w:t>
            </w:r>
          </w:p>
        </w:tc>
        <w:tc>
          <w:tcPr>
            <w:tcW w:w="1553" w:type="dxa"/>
            <w:tcBorders>
              <w:top w:val="single" w:sz="4" w:space="0" w:color="auto"/>
              <w:left w:val="nil"/>
              <w:bottom w:val="single" w:sz="4" w:space="0" w:color="auto"/>
              <w:right w:val="single" w:sz="4" w:space="0" w:color="auto"/>
            </w:tcBorders>
            <w:shd w:val="clear" w:color="auto" w:fill="C6EFCE"/>
            <w:noWrap/>
          </w:tcPr>
          <w:p w14:paraId="1F13A9B5"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Dispoziție din actul juridic care indică intrarea în vigoare a Cadrului național de referință pentru competențe digitale </w:t>
            </w:r>
          </w:p>
        </w:tc>
        <w:tc>
          <w:tcPr>
            <w:tcW w:w="1075" w:type="dxa"/>
            <w:tcBorders>
              <w:top w:val="single" w:sz="4" w:space="0" w:color="auto"/>
              <w:left w:val="nil"/>
              <w:bottom w:val="single" w:sz="4" w:space="0" w:color="auto"/>
              <w:right w:val="single" w:sz="4" w:space="0" w:color="auto"/>
            </w:tcBorders>
            <w:shd w:val="clear" w:color="auto" w:fill="C6EFCE"/>
            <w:noWrap/>
          </w:tcPr>
          <w:p w14:paraId="506257EC"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013" w:type="dxa"/>
            <w:tcBorders>
              <w:top w:val="single" w:sz="4" w:space="0" w:color="auto"/>
              <w:left w:val="nil"/>
              <w:bottom w:val="single" w:sz="4" w:space="0" w:color="auto"/>
              <w:right w:val="single" w:sz="4" w:space="0" w:color="auto"/>
            </w:tcBorders>
            <w:shd w:val="clear" w:color="auto" w:fill="C6EFCE"/>
            <w:noWrap/>
          </w:tcPr>
          <w:p w14:paraId="67D3EA66"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995" w:type="dxa"/>
            <w:tcBorders>
              <w:top w:val="single" w:sz="4" w:space="0" w:color="auto"/>
              <w:left w:val="nil"/>
              <w:bottom w:val="single" w:sz="4" w:space="0" w:color="auto"/>
              <w:right w:val="single" w:sz="4" w:space="0" w:color="auto"/>
            </w:tcBorders>
            <w:shd w:val="clear" w:color="auto" w:fill="C6EFCE"/>
            <w:noWrap/>
          </w:tcPr>
          <w:p w14:paraId="47D439F3"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850" w:type="dxa"/>
            <w:tcBorders>
              <w:top w:val="single" w:sz="4" w:space="0" w:color="auto"/>
              <w:left w:val="nil"/>
              <w:bottom w:val="single" w:sz="4" w:space="0" w:color="auto"/>
              <w:right w:val="single" w:sz="4" w:space="0" w:color="auto"/>
            </w:tcBorders>
            <w:shd w:val="clear" w:color="auto" w:fill="C6EFCE"/>
            <w:noWrap/>
          </w:tcPr>
          <w:p w14:paraId="33BFF286"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Q</w:t>
            </w:r>
            <w:r w:rsidRPr="00CA463A">
              <w:rPr>
                <w:rFonts w:ascii="Times New Roman" w:hAnsi="Times New Roman"/>
                <w:noProof/>
                <w:sz w:val="20"/>
              </w:rPr>
              <w:t>2</w:t>
            </w:r>
          </w:p>
        </w:tc>
        <w:tc>
          <w:tcPr>
            <w:tcW w:w="566" w:type="dxa"/>
            <w:tcBorders>
              <w:top w:val="single" w:sz="4" w:space="0" w:color="auto"/>
              <w:left w:val="nil"/>
              <w:bottom w:val="single" w:sz="4" w:space="0" w:color="auto"/>
              <w:right w:val="single" w:sz="4" w:space="0" w:color="auto"/>
            </w:tcBorders>
            <w:shd w:val="clear" w:color="auto" w:fill="C6EFCE"/>
            <w:noWrap/>
          </w:tcPr>
          <w:p w14:paraId="65C7D0F3"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2024</w:t>
            </w:r>
          </w:p>
        </w:tc>
        <w:tc>
          <w:tcPr>
            <w:tcW w:w="3686" w:type="dxa"/>
            <w:tcBorders>
              <w:top w:val="single" w:sz="4" w:space="0" w:color="auto"/>
              <w:left w:val="nil"/>
              <w:bottom w:val="single" w:sz="4" w:space="0" w:color="auto"/>
              <w:right w:val="single" w:sz="4" w:space="0" w:color="auto"/>
            </w:tcBorders>
            <w:shd w:val="clear" w:color="auto" w:fill="C6EFCE"/>
            <w:noWrap/>
          </w:tcPr>
          <w:p w14:paraId="3DA7E50D" w14:textId="77777777" w:rsidR="00B803E9" w:rsidRPr="001B1E82" w:rsidRDefault="00B803E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Intrarea în vigoare a actelor juridice prin care se instituie Cadrul național de referință pentru îmbunătățirea competențelor digitale în învățământul preuniversitar în conformitate cu DigComp: Cadrul european al competențelor digitale pentru cetățeni</w:t>
            </w:r>
            <w:r w:rsidRPr="001B1E82">
              <w:rPr>
                <w:rFonts w:ascii="Times New Roman" w:hAnsi="Times New Roman" w:cs="Times New Roman"/>
                <w:noProof/>
                <w:sz w:val="20"/>
                <w:szCs w:val="20"/>
                <w:vertAlign w:val="superscript"/>
                <w:lang w:val="en-GB"/>
              </w:rPr>
              <w:footnoteReference w:id="38"/>
            </w:r>
            <w:r>
              <w:rPr>
                <w:rFonts w:ascii="Times New Roman" w:hAnsi="Times New Roman"/>
                <w:noProof/>
                <w:sz w:val="20"/>
              </w:rPr>
              <w:t>.</w:t>
            </w:r>
          </w:p>
        </w:tc>
      </w:tr>
      <w:tr w:rsidR="00756311" w:rsidRPr="001B1E82" w14:paraId="4D1CC269"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58BFB9B8"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480</w:t>
            </w:r>
          </w:p>
        </w:tc>
        <w:tc>
          <w:tcPr>
            <w:tcW w:w="1863" w:type="dxa"/>
            <w:tcBorders>
              <w:top w:val="single" w:sz="4" w:space="0" w:color="auto"/>
              <w:left w:val="nil"/>
              <w:bottom w:val="single" w:sz="4" w:space="0" w:color="auto"/>
              <w:right w:val="single" w:sz="4" w:space="0" w:color="auto"/>
            </w:tcBorders>
            <w:shd w:val="clear" w:color="auto" w:fill="C6EFCE"/>
            <w:noWrap/>
          </w:tcPr>
          <w:p w14:paraId="4E449E16"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8</w:t>
            </w:r>
            <w:r>
              <w:rPr>
                <w:rFonts w:ascii="Times New Roman" w:hAnsi="Times New Roman"/>
                <w:noProof/>
                <w:sz w:val="20"/>
              </w:rPr>
              <w:t>. Program(e) de formare în domeniul pedagogiei digitale pentru personalul didactic</w:t>
            </w:r>
          </w:p>
        </w:tc>
        <w:tc>
          <w:tcPr>
            <w:tcW w:w="1151" w:type="dxa"/>
            <w:tcBorders>
              <w:top w:val="single" w:sz="4" w:space="0" w:color="auto"/>
              <w:left w:val="nil"/>
              <w:bottom w:val="single" w:sz="4" w:space="0" w:color="auto"/>
              <w:right w:val="single" w:sz="4" w:space="0" w:color="auto"/>
            </w:tcBorders>
            <w:shd w:val="clear" w:color="auto" w:fill="C6EFCE"/>
            <w:noWrap/>
          </w:tcPr>
          <w:p w14:paraId="39718E74"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Țintă</w:t>
            </w:r>
          </w:p>
        </w:tc>
        <w:tc>
          <w:tcPr>
            <w:tcW w:w="2031" w:type="dxa"/>
            <w:tcBorders>
              <w:top w:val="single" w:sz="4" w:space="0" w:color="auto"/>
              <w:left w:val="nil"/>
              <w:bottom w:val="single" w:sz="4" w:space="0" w:color="auto"/>
              <w:right w:val="single" w:sz="4" w:space="0" w:color="auto"/>
            </w:tcBorders>
            <w:shd w:val="clear" w:color="auto" w:fill="C6EFCE"/>
            <w:noWrap/>
          </w:tcPr>
          <w:p w14:paraId="5472D786"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Profesori formați în domeniul pedagogiei digitale și al competențelor digitale </w:t>
            </w:r>
          </w:p>
        </w:tc>
        <w:tc>
          <w:tcPr>
            <w:tcW w:w="1553" w:type="dxa"/>
            <w:tcBorders>
              <w:top w:val="single" w:sz="4" w:space="0" w:color="auto"/>
              <w:left w:val="nil"/>
              <w:bottom w:val="single" w:sz="4" w:space="0" w:color="auto"/>
              <w:right w:val="single" w:sz="4" w:space="0" w:color="auto"/>
            </w:tcBorders>
            <w:shd w:val="clear" w:color="auto" w:fill="C6EFCE"/>
            <w:noWrap/>
          </w:tcPr>
          <w:p w14:paraId="54C31249"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1075" w:type="dxa"/>
            <w:tcBorders>
              <w:top w:val="single" w:sz="4" w:space="0" w:color="auto"/>
              <w:left w:val="nil"/>
              <w:bottom w:val="single" w:sz="4" w:space="0" w:color="auto"/>
              <w:right w:val="single" w:sz="4" w:space="0" w:color="auto"/>
            </w:tcBorders>
            <w:shd w:val="clear" w:color="auto" w:fill="C6EFCE"/>
            <w:noWrap/>
          </w:tcPr>
          <w:p w14:paraId="5AA155DB"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Număr</w:t>
            </w:r>
          </w:p>
        </w:tc>
        <w:tc>
          <w:tcPr>
            <w:tcW w:w="1013" w:type="dxa"/>
            <w:tcBorders>
              <w:top w:val="single" w:sz="4" w:space="0" w:color="auto"/>
              <w:left w:val="nil"/>
              <w:bottom w:val="single" w:sz="4" w:space="0" w:color="auto"/>
              <w:right w:val="single" w:sz="4" w:space="0" w:color="auto"/>
            </w:tcBorders>
            <w:shd w:val="clear" w:color="auto" w:fill="C6EFCE"/>
            <w:noWrap/>
          </w:tcPr>
          <w:p w14:paraId="7A679C81"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0</w:t>
            </w:r>
          </w:p>
        </w:tc>
        <w:tc>
          <w:tcPr>
            <w:tcW w:w="995" w:type="dxa"/>
            <w:tcBorders>
              <w:top w:val="single" w:sz="4" w:space="0" w:color="auto"/>
              <w:left w:val="nil"/>
              <w:bottom w:val="single" w:sz="4" w:space="0" w:color="auto"/>
              <w:right w:val="single" w:sz="4" w:space="0" w:color="auto"/>
            </w:tcBorders>
            <w:shd w:val="clear" w:color="auto" w:fill="C6EFCE"/>
            <w:noWrap/>
          </w:tcPr>
          <w:p w14:paraId="73EBFAEB"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100</w:t>
            </w:r>
            <w:r>
              <w:rPr>
                <w:rFonts w:ascii="Times New Roman" w:hAnsi="Times New Roman"/>
                <w:noProof/>
                <w:sz w:val="20"/>
              </w:rPr>
              <w:t> </w:t>
            </w:r>
            <w:r w:rsidRPr="00CA463A">
              <w:rPr>
                <w:rFonts w:ascii="Times New Roman" w:hAnsi="Times New Roman"/>
                <w:noProof/>
                <w:sz w:val="20"/>
              </w:rPr>
              <w:t>000</w:t>
            </w:r>
          </w:p>
        </w:tc>
        <w:tc>
          <w:tcPr>
            <w:tcW w:w="850" w:type="dxa"/>
            <w:tcBorders>
              <w:top w:val="single" w:sz="4" w:space="0" w:color="auto"/>
              <w:left w:val="nil"/>
              <w:bottom w:val="single" w:sz="4" w:space="0" w:color="auto"/>
              <w:right w:val="single" w:sz="4" w:space="0" w:color="auto"/>
            </w:tcBorders>
            <w:shd w:val="clear" w:color="auto" w:fill="C6EFCE"/>
            <w:noWrap/>
          </w:tcPr>
          <w:p w14:paraId="3F060587"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p>
        </w:tc>
        <w:tc>
          <w:tcPr>
            <w:tcW w:w="566" w:type="dxa"/>
            <w:tcBorders>
              <w:top w:val="single" w:sz="4" w:space="0" w:color="auto"/>
              <w:left w:val="nil"/>
              <w:bottom w:val="single" w:sz="4" w:space="0" w:color="auto"/>
              <w:right w:val="single" w:sz="4" w:space="0" w:color="auto"/>
            </w:tcBorders>
            <w:shd w:val="clear" w:color="auto" w:fill="C6EFCE"/>
            <w:noWrap/>
          </w:tcPr>
          <w:p w14:paraId="650EE521"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686" w:type="dxa"/>
            <w:tcBorders>
              <w:top w:val="single" w:sz="4" w:space="0" w:color="auto"/>
              <w:left w:val="nil"/>
              <w:bottom w:val="single" w:sz="4" w:space="0" w:color="auto"/>
              <w:right w:val="single" w:sz="4" w:space="0" w:color="auto"/>
            </w:tcBorders>
            <w:shd w:val="clear" w:color="auto" w:fill="C6EFCE"/>
            <w:noWrap/>
          </w:tcPr>
          <w:p w14:paraId="07792212" w14:textId="079544A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Certificate de participare la programul (programele) de formare pentru pedagogia digitală și competențele digitale pentru cel puțin </w:t>
            </w:r>
            <w:r w:rsidRPr="00CA463A">
              <w:rPr>
                <w:rFonts w:ascii="Times New Roman" w:hAnsi="Times New Roman"/>
                <w:noProof/>
                <w:sz w:val="20"/>
              </w:rPr>
              <w:t>100</w:t>
            </w:r>
            <w:r>
              <w:rPr>
                <w:rFonts w:ascii="Times New Roman" w:hAnsi="Times New Roman"/>
                <w:noProof/>
                <w:sz w:val="20"/>
              </w:rPr>
              <w:t> </w:t>
            </w:r>
            <w:r w:rsidRPr="00CA463A">
              <w:rPr>
                <w:rFonts w:ascii="Times New Roman" w:hAnsi="Times New Roman"/>
                <w:noProof/>
                <w:sz w:val="20"/>
              </w:rPr>
              <w:t>000</w:t>
            </w:r>
            <w:r>
              <w:rPr>
                <w:rFonts w:ascii="Times New Roman" w:hAnsi="Times New Roman"/>
                <w:noProof/>
                <w:sz w:val="20"/>
              </w:rPr>
              <w:t xml:space="preserve"> de profesori, inclusiv din zone rurale și defavorizate.</w:t>
            </w:r>
          </w:p>
        </w:tc>
      </w:tr>
      <w:tr w:rsidR="00756311" w:rsidRPr="001B1E82" w14:paraId="415B91FC"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635B26FC"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482</w:t>
            </w:r>
          </w:p>
        </w:tc>
        <w:tc>
          <w:tcPr>
            <w:tcW w:w="1863" w:type="dxa"/>
            <w:tcBorders>
              <w:top w:val="single" w:sz="4" w:space="0" w:color="auto"/>
              <w:left w:val="nil"/>
              <w:bottom w:val="single" w:sz="4" w:space="0" w:color="auto"/>
              <w:right w:val="single" w:sz="4" w:space="0" w:color="auto"/>
            </w:tcBorders>
            <w:shd w:val="clear" w:color="auto" w:fill="C6EFCE"/>
            <w:noWrap/>
          </w:tcPr>
          <w:p w14:paraId="3AF38084"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9</w:t>
            </w:r>
            <w:r>
              <w:rPr>
                <w:rFonts w:ascii="Times New Roman" w:hAnsi="Times New Roman"/>
                <w:noProof/>
                <w:sz w:val="20"/>
              </w:rPr>
              <w:t>. Echipamente digitale și resurse tehnologice pentru școli și instituțiile de învățământ extrașcolare</w:t>
            </w:r>
          </w:p>
        </w:tc>
        <w:tc>
          <w:tcPr>
            <w:tcW w:w="1151" w:type="dxa"/>
            <w:tcBorders>
              <w:top w:val="single" w:sz="4" w:space="0" w:color="auto"/>
              <w:left w:val="nil"/>
              <w:bottom w:val="single" w:sz="4" w:space="0" w:color="auto"/>
              <w:right w:val="single" w:sz="4" w:space="0" w:color="auto"/>
            </w:tcBorders>
            <w:shd w:val="clear" w:color="auto" w:fill="C6EFCE"/>
            <w:noWrap/>
          </w:tcPr>
          <w:p w14:paraId="2A96222B"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2031" w:type="dxa"/>
            <w:tcBorders>
              <w:top w:val="single" w:sz="4" w:space="0" w:color="auto"/>
              <w:left w:val="nil"/>
              <w:bottom w:val="single" w:sz="4" w:space="0" w:color="auto"/>
              <w:right w:val="single" w:sz="4" w:space="0" w:color="auto"/>
            </w:tcBorders>
            <w:shd w:val="clear" w:color="auto" w:fill="C6EFCE"/>
            <w:noWrap/>
          </w:tcPr>
          <w:p w14:paraId="5CA999C5"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Școli și instituții de învățământ extrașcolare dotate cu resurse tehnologice </w:t>
            </w:r>
          </w:p>
        </w:tc>
        <w:tc>
          <w:tcPr>
            <w:tcW w:w="1553" w:type="dxa"/>
            <w:tcBorders>
              <w:top w:val="single" w:sz="4" w:space="0" w:color="auto"/>
              <w:left w:val="nil"/>
              <w:bottom w:val="single" w:sz="4" w:space="0" w:color="auto"/>
              <w:right w:val="single" w:sz="4" w:space="0" w:color="auto"/>
            </w:tcBorders>
            <w:shd w:val="clear" w:color="auto" w:fill="C6EFCE"/>
            <w:noWrap/>
          </w:tcPr>
          <w:p w14:paraId="717D05B6"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Școli și instituții de învățământ extrașcolare dotate cu resurse tehnologice</w:t>
            </w:r>
          </w:p>
        </w:tc>
        <w:tc>
          <w:tcPr>
            <w:tcW w:w="1075" w:type="dxa"/>
            <w:tcBorders>
              <w:top w:val="single" w:sz="4" w:space="0" w:color="auto"/>
              <w:left w:val="nil"/>
              <w:bottom w:val="single" w:sz="4" w:space="0" w:color="auto"/>
              <w:right w:val="single" w:sz="4" w:space="0" w:color="auto"/>
            </w:tcBorders>
            <w:shd w:val="clear" w:color="auto" w:fill="C6EFCE"/>
            <w:noWrap/>
          </w:tcPr>
          <w:p w14:paraId="64510D94" w14:textId="77777777" w:rsidR="00B803E9" w:rsidRPr="00CA463A" w:rsidRDefault="00B803E9">
            <w:pPr>
              <w:spacing w:after="0" w:line="240" w:lineRule="auto"/>
              <w:jc w:val="both"/>
              <w:rPr>
                <w:rFonts w:ascii="Times New Roman" w:hAnsi="Times New Roman" w:cs="Times New Roman"/>
                <w:noProof/>
                <w:sz w:val="20"/>
                <w:szCs w:val="20"/>
                <w:lang w:val="fr-FR"/>
              </w:rPr>
            </w:pPr>
          </w:p>
        </w:tc>
        <w:tc>
          <w:tcPr>
            <w:tcW w:w="1013" w:type="dxa"/>
            <w:tcBorders>
              <w:top w:val="single" w:sz="4" w:space="0" w:color="auto"/>
              <w:left w:val="nil"/>
              <w:bottom w:val="single" w:sz="4" w:space="0" w:color="auto"/>
              <w:right w:val="single" w:sz="4" w:space="0" w:color="auto"/>
            </w:tcBorders>
            <w:shd w:val="clear" w:color="auto" w:fill="C6EFCE"/>
            <w:noWrap/>
          </w:tcPr>
          <w:p w14:paraId="1482C75A" w14:textId="77777777" w:rsidR="00B803E9" w:rsidRPr="00CA463A" w:rsidRDefault="00B803E9">
            <w:pPr>
              <w:spacing w:after="0" w:line="240" w:lineRule="auto"/>
              <w:jc w:val="both"/>
              <w:rPr>
                <w:rFonts w:ascii="Times New Roman" w:hAnsi="Times New Roman" w:cs="Times New Roman"/>
                <w:noProof/>
                <w:sz w:val="20"/>
                <w:szCs w:val="20"/>
                <w:lang w:val="fr-FR"/>
              </w:rPr>
            </w:pPr>
          </w:p>
        </w:tc>
        <w:tc>
          <w:tcPr>
            <w:tcW w:w="995" w:type="dxa"/>
            <w:tcBorders>
              <w:top w:val="single" w:sz="4" w:space="0" w:color="auto"/>
              <w:left w:val="nil"/>
              <w:bottom w:val="single" w:sz="4" w:space="0" w:color="auto"/>
              <w:right w:val="single" w:sz="4" w:space="0" w:color="auto"/>
            </w:tcBorders>
            <w:shd w:val="clear" w:color="auto" w:fill="C6EFCE"/>
            <w:noWrap/>
          </w:tcPr>
          <w:p w14:paraId="78268057" w14:textId="77777777" w:rsidR="00B803E9" w:rsidRPr="00CA463A" w:rsidRDefault="00B803E9">
            <w:pPr>
              <w:spacing w:after="0" w:line="240" w:lineRule="auto"/>
              <w:jc w:val="both"/>
              <w:rPr>
                <w:rFonts w:ascii="Times New Roman" w:hAnsi="Times New Roman" w:cs="Times New Roman"/>
                <w:noProof/>
                <w:sz w:val="20"/>
                <w:szCs w:val="20"/>
                <w:lang w:val="fr-FR"/>
              </w:rPr>
            </w:pPr>
          </w:p>
        </w:tc>
        <w:tc>
          <w:tcPr>
            <w:tcW w:w="850" w:type="dxa"/>
            <w:tcBorders>
              <w:top w:val="single" w:sz="4" w:space="0" w:color="auto"/>
              <w:left w:val="nil"/>
              <w:bottom w:val="single" w:sz="4" w:space="0" w:color="auto"/>
              <w:right w:val="single" w:sz="4" w:space="0" w:color="auto"/>
            </w:tcBorders>
            <w:shd w:val="clear" w:color="auto" w:fill="C6EFCE"/>
            <w:noWrap/>
          </w:tcPr>
          <w:p w14:paraId="78166FBB"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566" w:type="dxa"/>
            <w:tcBorders>
              <w:top w:val="single" w:sz="4" w:space="0" w:color="auto"/>
              <w:left w:val="nil"/>
              <w:bottom w:val="single" w:sz="4" w:space="0" w:color="auto"/>
              <w:right w:val="single" w:sz="4" w:space="0" w:color="auto"/>
            </w:tcBorders>
            <w:shd w:val="clear" w:color="auto" w:fill="C6EFCE"/>
            <w:noWrap/>
          </w:tcPr>
          <w:p w14:paraId="0FC948F4"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2025</w:t>
            </w:r>
          </w:p>
        </w:tc>
        <w:tc>
          <w:tcPr>
            <w:tcW w:w="3686" w:type="dxa"/>
            <w:tcBorders>
              <w:top w:val="single" w:sz="4" w:space="0" w:color="auto"/>
              <w:left w:val="nil"/>
              <w:bottom w:val="single" w:sz="4" w:space="0" w:color="auto"/>
              <w:right w:val="single" w:sz="4" w:space="0" w:color="auto"/>
            </w:tcBorders>
            <w:shd w:val="clear" w:color="auto" w:fill="C6EFCE"/>
            <w:noWrap/>
          </w:tcPr>
          <w:p w14:paraId="38008166" w14:textId="77777777" w:rsidR="00B803E9" w:rsidRPr="001B1E82" w:rsidRDefault="00B803E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Certificate de recepție care atestă livrarea și punerea în funcțiune a echipamentelor în școli și instituții de învățământ extrașcolar, după cum urmează:</w:t>
            </w:r>
          </w:p>
          <w:p w14:paraId="0670E7D8" w14:textId="77777777" w:rsidR="00B803E9" w:rsidRPr="001B1E82" w:rsidRDefault="00B803E9" w:rsidP="00B803E9">
            <w:pPr>
              <w:pStyle w:val="ListParagraph"/>
              <w:numPr>
                <w:ilvl w:val="0"/>
                <w:numId w:val="72"/>
              </w:num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cel puțin </w:t>
            </w:r>
            <w:r w:rsidRPr="00CA463A">
              <w:rPr>
                <w:rFonts w:ascii="Times New Roman" w:hAnsi="Times New Roman"/>
                <w:noProof/>
                <w:sz w:val="20"/>
              </w:rPr>
              <w:t>4</w:t>
            </w:r>
            <w:r>
              <w:rPr>
                <w:rFonts w:ascii="Times New Roman" w:hAnsi="Times New Roman"/>
                <w:noProof/>
                <w:sz w:val="20"/>
              </w:rPr>
              <w:t> </w:t>
            </w:r>
            <w:r w:rsidRPr="00CA463A">
              <w:rPr>
                <w:rFonts w:ascii="Times New Roman" w:hAnsi="Times New Roman"/>
                <w:noProof/>
                <w:sz w:val="20"/>
              </w:rPr>
              <w:t>300</w:t>
            </w:r>
            <w:r>
              <w:rPr>
                <w:rFonts w:ascii="Times New Roman" w:hAnsi="Times New Roman"/>
                <w:noProof/>
                <w:sz w:val="20"/>
              </w:rPr>
              <w:t xml:space="preserve"> sunt echipate cu resurse tehnologice pentru laboratoarele IT;</w:t>
            </w:r>
          </w:p>
          <w:p w14:paraId="347B0F61" w14:textId="635D9A15" w:rsidR="00B803E9" w:rsidRPr="001B1E82" w:rsidRDefault="00B803E9" w:rsidP="00B803E9">
            <w:pPr>
              <w:pStyle w:val="ListParagraph"/>
              <w:numPr>
                <w:ilvl w:val="0"/>
                <w:numId w:val="72"/>
              </w:num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cel puțin </w:t>
            </w:r>
            <w:r w:rsidRPr="00CA463A">
              <w:rPr>
                <w:rFonts w:ascii="Times New Roman" w:hAnsi="Times New Roman"/>
                <w:noProof/>
                <w:sz w:val="20"/>
              </w:rPr>
              <w:t>3</w:t>
            </w:r>
            <w:r>
              <w:rPr>
                <w:rFonts w:ascii="Times New Roman" w:hAnsi="Times New Roman"/>
                <w:noProof/>
                <w:sz w:val="20"/>
              </w:rPr>
              <w:t> </w:t>
            </w:r>
            <w:r w:rsidRPr="00CA463A">
              <w:rPr>
                <w:rFonts w:ascii="Times New Roman" w:hAnsi="Times New Roman"/>
                <w:noProof/>
                <w:sz w:val="20"/>
              </w:rPr>
              <w:t>600</w:t>
            </w:r>
            <w:r>
              <w:rPr>
                <w:rFonts w:ascii="Times New Roman" w:hAnsi="Times New Roman"/>
                <w:noProof/>
                <w:sz w:val="20"/>
              </w:rPr>
              <w:t xml:space="preserve"> sunt echipate cu echipamente tehnologice și/sau infrastructură tehnologică;</w:t>
            </w:r>
          </w:p>
          <w:p w14:paraId="7009C1C5" w14:textId="77777777" w:rsidR="00B803E9" w:rsidRPr="001B1E82" w:rsidRDefault="00B803E9" w:rsidP="00B803E9">
            <w:pPr>
              <w:pStyle w:val="ListParagraph"/>
              <w:numPr>
                <w:ilvl w:val="0"/>
                <w:numId w:val="72"/>
              </w:num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cel puțin </w:t>
            </w:r>
            <w:r w:rsidRPr="00CA463A">
              <w:rPr>
                <w:rFonts w:ascii="Times New Roman" w:hAnsi="Times New Roman"/>
                <w:noProof/>
                <w:sz w:val="20"/>
              </w:rPr>
              <w:t>1</w:t>
            </w:r>
            <w:r>
              <w:rPr>
                <w:rFonts w:ascii="Times New Roman" w:hAnsi="Times New Roman"/>
                <w:noProof/>
                <w:sz w:val="20"/>
              </w:rPr>
              <w:t> </w:t>
            </w:r>
            <w:r w:rsidRPr="00CA463A">
              <w:rPr>
                <w:rFonts w:ascii="Times New Roman" w:hAnsi="Times New Roman"/>
                <w:noProof/>
                <w:sz w:val="20"/>
              </w:rPr>
              <w:t>100</w:t>
            </w:r>
            <w:r>
              <w:rPr>
                <w:rFonts w:ascii="Times New Roman" w:hAnsi="Times New Roman"/>
                <w:noProof/>
                <w:sz w:val="20"/>
              </w:rPr>
              <w:t xml:space="preserve"> de laboratoare inteligente sunt achiziționate.</w:t>
            </w:r>
          </w:p>
        </w:tc>
      </w:tr>
      <w:tr w:rsidR="00756311" w:rsidRPr="001B1E82" w14:paraId="32764662"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70FC4E48"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485</w:t>
            </w:r>
          </w:p>
        </w:tc>
        <w:tc>
          <w:tcPr>
            <w:tcW w:w="1863" w:type="dxa"/>
            <w:tcBorders>
              <w:top w:val="single" w:sz="4" w:space="0" w:color="auto"/>
              <w:left w:val="nil"/>
              <w:bottom w:val="single" w:sz="4" w:space="0" w:color="auto"/>
              <w:right w:val="single" w:sz="4" w:space="0" w:color="auto"/>
            </w:tcBorders>
            <w:shd w:val="clear" w:color="auto" w:fill="C6EFCE"/>
            <w:noWrap/>
          </w:tcPr>
          <w:p w14:paraId="1A5402EA"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6</w:t>
            </w:r>
            <w:r>
              <w:rPr>
                <w:rFonts w:ascii="Times New Roman" w:hAnsi="Times New Roman"/>
                <w:noProof/>
                <w:sz w:val="20"/>
              </w:rPr>
              <w:t xml:space="preserve">. </w:t>
            </w:r>
          </w:p>
          <w:p w14:paraId="24008E12"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Actualizarea cadrului legislativ pentru a asigura standarde ecologice de proiectare, construcție și dotare în sistemul de învățământ preuniversitar</w:t>
            </w:r>
          </w:p>
        </w:tc>
        <w:tc>
          <w:tcPr>
            <w:tcW w:w="1151" w:type="dxa"/>
            <w:tcBorders>
              <w:top w:val="single" w:sz="4" w:space="0" w:color="auto"/>
              <w:left w:val="nil"/>
              <w:bottom w:val="single" w:sz="4" w:space="0" w:color="auto"/>
              <w:right w:val="single" w:sz="4" w:space="0" w:color="auto"/>
            </w:tcBorders>
            <w:shd w:val="clear" w:color="auto" w:fill="C6EFCE"/>
            <w:noWrap/>
          </w:tcPr>
          <w:p w14:paraId="445711D2"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2031" w:type="dxa"/>
            <w:tcBorders>
              <w:top w:val="single" w:sz="4" w:space="0" w:color="auto"/>
              <w:left w:val="nil"/>
              <w:bottom w:val="single" w:sz="4" w:space="0" w:color="auto"/>
              <w:right w:val="single" w:sz="4" w:space="0" w:color="auto"/>
            </w:tcBorders>
            <w:shd w:val="clear" w:color="auto" w:fill="C6EFCE"/>
            <w:noWrap/>
          </w:tcPr>
          <w:p w14:paraId="5B53717D"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Intrarea în vigoare a modificărilor cadrului legislativ privind sporirea calității mediilor de învățare </w:t>
            </w:r>
          </w:p>
        </w:tc>
        <w:tc>
          <w:tcPr>
            <w:tcW w:w="1553" w:type="dxa"/>
            <w:tcBorders>
              <w:top w:val="single" w:sz="4" w:space="0" w:color="auto"/>
              <w:left w:val="nil"/>
              <w:bottom w:val="single" w:sz="4" w:space="0" w:color="auto"/>
              <w:right w:val="single" w:sz="4" w:space="0" w:color="auto"/>
            </w:tcBorders>
            <w:shd w:val="clear" w:color="auto" w:fill="C6EFCE"/>
            <w:noWrap/>
          </w:tcPr>
          <w:p w14:paraId="2B35BE33"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Dispoziție legală în lege care indică intrarea în vigoare a noului cadru legislativ privind sporirea calității mediilor de învățare </w:t>
            </w:r>
          </w:p>
        </w:tc>
        <w:tc>
          <w:tcPr>
            <w:tcW w:w="1075" w:type="dxa"/>
            <w:tcBorders>
              <w:top w:val="single" w:sz="4" w:space="0" w:color="auto"/>
              <w:left w:val="nil"/>
              <w:bottom w:val="single" w:sz="4" w:space="0" w:color="auto"/>
              <w:right w:val="single" w:sz="4" w:space="0" w:color="auto"/>
            </w:tcBorders>
            <w:shd w:val="clear" w:color="auto" w:fill="C6EFCE"/>
            <w:noWrap/>
          </w:tcPr>
          <w:p w14:paraId="47CE72AF"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013" w:type="dxa"/>
            <w:tcBorders>
              <w:top w:val="single" w:sz="4" w:space="0" w:color="auto"/>
              <w:left w:val="nil"/>
              <w:bottom w:val="single" w:sz="4" w:space="0" w:color="auto"/>
              <w:right w:val="single" w:sz="4" w:space="0" w:color="auto"/>
            </w:tcBorders>
            <w:shd w:val="clear" w:color="auto" w:fill="C6EFCE"/>
            <w:noWrap/>
          </w:tcPr>
          <w:p w14:paraId="56127A57"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995" w:type="dxa"/>
            <w:tcBorders>
              <w:top w:val="single" w:sz="4" w:space="0" w:color="auto"/>
              <w:left w:val="nil"/>
              <w:bottom w:val="single" w:sz="4" w:space="0" w:color="auto"/>
              <w:right w:val="single" w:sz="4" w:space="0" w:color="auto"/>
            </w:tcBorders>
            <w:shd w:val="clear" w:color="auto" w:fill="C6EFCE"/>
            <w:noWrap/>
          </w:tcPr>
          <w:p w14:paraId="1DEC427C"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850" w:type="dxa"/>
            <w:tcBorders>
              <w:top w:val="single" w:sz="4" w:space="0" w:color="auto"/>
              <w:left w:val="nil"/>
              <w:bottom w:val="single" w:sz="4" w:space="0" w:color="auto"/>
              <w:right w:val="single" w:sz="4" w:space="0" w:color="auto"/>
            </w:tcBorders>
            <w:shd w:val="clear" w:color="auto" w:fill="C6EFCE"/>
            <w:noWrap/>
          </w:tcPr>
          <w:p w14:paraId="0BBF5196"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566" w:type="dxa"/>
            <w:tcBorders>
              <w:top w:val="single" w:sz="4" w:space="0" w:color="auto"/>
              <w:left w:val="nil"/>
              <w:bottom w:val="single" w:sz="4" w:space="0" w:color="auto"/>
              <w:right w:val="single" w:sz="4" w:space="0" w:color="auto"/>
            </w:tcBorders>
            <w:shd w:val="clear" w:color="auto" w:fill="C6EFCE"/>
            <w:noWrap/>
          </w:tcPr>
          <w:p w14:paraId="45A9A65B"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2022</w:t>
            </w:r>
          </w:p>
        </w:tc>
        <w:tc>
          <w:tcPr>
            <w:tcW w:w="3686" w:type="dxa"/>
            <w:tcBorders>
              <w:top w:val="single" w:sz="4" w:space="0" w:color="auto"/>
              <w:left w:val="nil"/>
              <w:bottom w:val="single" w:sz="4" w:space="0" w:color="auto"/>
              <w:right w:val="single" w:sz="4" w:space="0" w:color="auto"/>
            </w:tcBorders>
            <w:shd w:val="clear" w:color="auto" w:fill="C6EFCE"/>
            <w:noWrap/>
          </w:tcPr>
          <w:p w14:paraId="185FDA1C"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În contextul tranziției către clădiri verzi și inteligente, este necesară reformarea cadrului de reglementare privind proiectarea, dotarea și funcționarea școlilor. Noua lege va include:</w:t>
            </w:r>
          </w:p>
          <w:p w14:paraId="303F30FA" w14:textId="77777777" w:rsidR="00B803E9" w:rsidRPr="001B1E82" w:rsidRDefault="00B803E9" w:rsidP="00B803E9">
            <w:pPr>
              <w:numPr>
                <w:ilvl w:val="0"/>
                <w:numId w:val="73"/>
              </w:numPr>
              <w:spacing w:before="120" w:after="0" w:line="240" w:lineRule="auto"/>
              <w:ind w:left="189" w:hanging="142"/>
              <w:contextualSpacing/>
              <w:jc w:val="both"/>
              <w:rPr>
                <w:rFonts w:ascii="Times New Roman" w:hAnsi="Times New Roman" w:cs="Times New Roman"/>
                <w:noProof/>
                <w:sz w:val="20"/>
                <w:szCs w:val="20"/>
              </w:rPr>
            </w:pPr>
            <w:r>
              <w:rPr>
                <w:rFonts w:ascii="Times New Roman" w:hAnsi="Times New Roman"/>
                <w:noProof/>
                <w:sz w:val="20"/>
              </w:rPr>
              <w:t xml:space="preserve">norme privind proiectarea și funcționarea clădirilor pentru școli și licee (Normativ </w:t>
            </w:r>
            <w:r w:rsidRPr="00CA463A">
              <w:rPr>
                <w:rFonts w:ascii="Times New Roman" w:hAnsi="Times New Roman"/>
                <w:noProof/>
                <w:sz w:val="20"/>
              </w:rPr>
              <w:t>010</w:t>
            </w:r>
            <w:r>
              <w:rPr>
                <w:rFonts w:ascii="Times New Roman" w:hAnsi="Times New Roman"/>
                <w:noProof/>
                <w:sz w:val="20"/>
              </w:rPr>
              <w:t>/</w:t>
            </w:r>
            <w:r w:rsidRPr="00CA463A">
              <w:rPr>
                <w:rFonts w:ascii="Times New Roman" w:hAnsi="Times New Roman"/>
                <w:noProof/>
                <w:sz w:val="20"/>
              </w:rPr>
              <w:t>1997</w:t>
            </w:r>
            <w:r>
              <w:rPr>
                <w:rFonts w:ascii="Times New Roman" w:hAnsi="Times New Roman"/>
                <w:noProof/>
                <w:sz w:val="20"/>
              </w:rPr>
              <w:t>);</w:t>
            </w:r>
          </w:p>
          <w:p w14:paraId="0346A145" w14:textId="77777777" w:rsidR="00B803E9" w:rsidRPr="001B1E82" w:rsidRDefault="00B803E9" w:rsidP="00B803E9">
            <w:pPr>
              <w:numPr>
                <w:ilvl w:val="0"/>
                <w:numId w:val="73"/>
              </w:numPr>
              <w:spacing w:before="120" w:after="0" w:line="240" w:lineRule="auto"/>
              <w:ind w:left="189" w:hanging="142"/>
              <w:contextualSpacing/>
              <w:jc w:val="both"/>
              <w:rPr>
                <w:rFonts w:ascii="Times New Roman" w:hAnsi="Times New Roman" w:cs="Times New Roman"/>
                <w:noProof/>
                <w:sz w:val="20"/>
                <w:szCs w:val="20"/>
              </w:rPr>
            </w:pPr>
            <w:r>
              <w:rPr>
                <w:rFonts w:ascii="Times New Roman" w:hAnsi="Times New Roman"/>
                <w:noProof/>
                <w:sz w:val="20"/>
              </w:rPr>
              <w:t xml:space="preserve">actualizarea/redactarea cerințelor privind dotările minime prin actualizarea următoarelor acte juridice: Dotări minime pentru clasele V-VIII, aprobate prin Ordinul ministerial nr. </w:t>
            </w:r>
            <w:r w:rsidRPr="00CA463A">
              <w:rPr>
                <w:rFonts w:ascii="Times New Roman" w:hAnsi="Times New Roman"/>
                <w:noProof/>
                <w:sz w:val="20"/>
              </w:rPr>
              <w:t>3486</w:t>
            </w:r>
            <w:r>
              <w:rPr>
                <w:rFonts w:ascii="Times New Roman" w:hAnsi="Times New Roman"/>
                <w:noProof/>
                <w:sz w:val="20"/>
              </w:rPr>
              <w:t>/</w:t>
            </w:r>
            <w:r w:rsidRPr="00CA463A">
              <w:rPr>
                <w:rFonts w:ascii="Times New Roman" w:hAnsi="Times New Roman"/>
                <w:noProof/>
                <w:sz w:val="20"/>
              </w:rPr>
              <w:t>2006</w:t>
            </w:r>
            <w:r>
              <w:rPr>
                <w:rFonts w:ascii="Times New Roman" w:hAnsi="Times New Roman"/>
                <w:noProof/>
                <w:sz w:val="20"/>
              </w:rPr>
              <w:t xml:space="preserve">, norme privind dotările minime pentru învățământul primar, aprobate prin Ordinul ministerial nr. </w:t>
            </w:r>
            <w:r w:rsidRPr="00CA463A">
              <w:rPr>
                <w:rFonts w:ascii="Times New Roman" w:hAnsi="Times New Roman"/>
                <w:noProof/>
                <w:sz w:val="20"/>
              </w:rPr>
              <w:t>3263</w:t>
            </w:r>
            <w:r>
              <w:rPr>
                <w:rFonts w:ascii="Times New Roman" w:hAnsi="Times New Roman"/>
                <w:noProof/>
                <w:sz w:val="20"/>
              </w:rPr>
              <w:t>/</w:t>
            </w:r>
            <w:r w:rsidRPr="00CA463A">
              <w:rPr>
                <w:rFonts w:ascii="Times New Roman" w:hAnsi="Times New Roman"/>
                <w:noProof/>
                <w:sz w:val="20"/>
              </w:rPr>
              <w:t>2006</w:t>
            </w:r>
            <w:r>
              <w:rPr>
                <w:rFonts w:ascii="Times New Roman" w:hAnsi="Times New Roman"/>
                <w:noProof/>
                <w:sz w:val="20"/>
              </w:rPr>
              <w:t xml:space="preserve">, Standarde și reglementări în învățământul preșcolar, anexa </w:t>
            </w:r>
            <w:r w:rsidRPr="00CA463A">
              <w:rPr>
                <w:rFonts w:ascii="Times New Roman" w:hAnsi="Times New Roman"/>
                <w:noProof/>
                <w:sz w:val="20"/>
              </w:rPr>
              <w:t>1</w:t>
            </w:r>
            <w:r>
              <w:rPr>
                <w:rFonts w:ascii="Times New Roman" w:hAnsi="Times New Roman"/>
                <w:noProof/>
                <w:sz w:val="20"/>
              </w:rPr>
              <w:t xml:space="preserve"> Standarde pentru materialele didactice și anexa </w:t>
            </w:r>
            <w:r w:rsidRPr="00CA463A">
              <w:rPr>
                <w:rFonts w:ascii="Times New Roman" w:hAnsi="Times New Roman"/>
                <w:noProof/>
                <w:sz w:val="20"/>
              </w:rPr>
              <w:t>2</w:t>
            </w:r>
            <w:r>
              <w:rPr>
                <w:rFonts w:ascii="Times New Roman" w:hAnsi="Times New Roman"/>
                <w:noProof/>
                <w:sz w:val="20"/>
              </w:rPr>
              <w:t xml:space="preserve"> privind standardele minime în materie de echipament, aprobate prin Ordinul ministerial nr. </w:t>
            </w:r>
            <w:r w:rsidRPr="00CA463A">
              <w:rPr>
                <w:rFonts w:ascii="Times New Roman" w:hAnsi="Times New Roman"/>
                <w:noProof/>
                <w:sz w:val="20"/>
              </w:rPr>
              <w:t>3850</w:t>
            </w:r>
            <w:r>
              <w:rPr>
                <w:rFonts w:ascii="Times New Roman" w:hAnsi="Times New Roman"/>
                <w:noProof/>
                <w:sz w:val="20"/>
              </w:rPr>
              <w:t>/</w:t>
            </w:r>
            <w:r w:rsidRPr="00CA463A">
              <w:rPr>
                <w:rFonts w:ascii="Times New Roman" w:hAnsi="Times New Roman"/>
                <w:noProof/>
                <w:sz w:val="20"/>
              </w:rPr>
              <w:t>2010</w:t>
            </w:r>
            <w:r>
              <w:rPr>
                <w:rFonts w:ascii="Times New Roman" w:hAnsi="Times New Roman"/>
                <w:noProof/>
                <w:sz w:val="20"/>
              </w:rPr>
              <w:t>.</w:t>
            </w:r>
          </w:p>
          <w:p w14:paraId="47A57B41" w14:textId="77777777" w:rsidR="00B803E9" w:rsidRPr="001B1E82" w:rsidRDefault="00B803E9">
            <w:pPr>
              <w:spacing w:after="0" w:line="240" w:lineRule="auto"/>
              <w:ind w:left="93"/>
              <w:jc w:val="both"/>
              <w:rPr>
                <w:rFonts w:ascii="Times New Roman" w:hAnsi="Times New Roman" w:cs="Times New Roman"/>
                <w:noProof/>
                <w:sz w:val="20"/>
                <w:szCs w:val="20"/>
              </w:rPr>
            </w:pPr>
            <w:r>
              <w:rPr>
                <w:rFonts w:ascii="Times New Roman" w:hAnsi="Times New Roman"/>
                <w:noProof/>
                <w:sz w:val="20"/>
              </w:rPr>
              <w:t>Cadrul de reglementare pentru implementarea investițiilor în tranziția către clădiri verzi va fi completat de reglementări privind funcționarea școlilor verzi și de metodologii pentru funcționarea și organizarea școlilor verzi, inclusiv un curriculum adaptat, care vor stabili repere didactice pentru a încuraja elevii să adopte un comportament care respectă mediul natural.</w:t>
            </w:r>
          </w:p>
        </w:tc>
      </w:tr>
      <w:tr w:rsidR="00756311" w:rsidRPr="001B1E82" w14:paraId="07E10102"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7E76D8F1"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486</w:t>
            </w:r>
          </w:p>
        </w:tc>
        <w:tc>
          <w:tcPr>
            <w:tcW w:w="1863" w:type="dxa"/>
            <w:tcBorders>
              <w:top w:val="single" w:sz="4" w:space="0" w:color="auto"/>
              <w:left w:val="nil"/>
              <w:bottom w:val="single" w:sz="4" w:space="0" w:color="auto"/>
              <w:right w:val="single" w:sz="4" w:space="0" w:color="auto"/>
            </w:tcBorders>
            <w:shd w:val="clear" w:color="auto" w:fill="C6EFCE"/>
            <w:noWrap/>
          </w:tcPr>
          <w:p w14:paraId="306D905C"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10</w:t>
            </w:r>
            <w:r>
              <w:rPr>
                <w:rFonts w:ascii="Times New Roman" w:hAnsi="Times New Roman"/>
                <w:noProof/>
                <w:sz w:val="20"/>
              </w:rPr>
              <w:t>. Dezvoltarea rețelei de școli verzi și achiziționarea de microbuze verzi</w:t>
            </w:r>
          </w:p>
        </w:tc>
        <w:tc>
          <w:tcPr>
            <w:tcW w:w="1151" w:type="dxa"/>
            <w:tcBorders>
              <w:top w:val="single" w:sz="4" w:space="0" w:color="auto"/>
              <w:left w:val="nil"/>
              <w:bottom w:val="single" w:sz="4" w:space="0" w:color="auto"/>
              <w:right w:val="single" w:sz="4" w:space="0" w:color="auto"/>
            </w:tcBorders>
            <w:shd w:val="clear" w:color="auto" w:fill="C6EFCE"/>
            <w:noWrap/>
          </w:tcPr>
          <w:p w14:paraId="7647E82B"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2031" w:type="dxa"/>
            <w:tcBorders>
              <w:top w:val="single" w:sz="4" w:space="0" w:color="auto"/>
              <w:left w:val="nil"/>
              <w:bottom w:val="single" w:sz="4" w:space="0" w:color="auto"/>
              <w:right w:val="single" w:sz="4" w:space="0" w:color="auto"/>
            </w:tcBorders>
            <w:shd w:val="clear" w:color="auto" w:fill="C6EFCE"/>
            <w:noWrap/>
          </w:tcPr>
          <w:p w14:paraId="3FA2B627" w14:textId="57653E55"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Livrare de microbuze electrice </w:t>
            </w:r>
          </w:p>
        </w:tc>
        <w:tc>
          <w:tcPr>
            <w:tcW w:w="1553" w:type="dxa"/>
            <w:tcBorders>
              <w:top w:val="single" w:sz="4" w:space="0" w:color="auto"/>
              <w:left w:val="nil"/>
              <w:bottom w:val="single" w:sz="4" w:space="0" w:color="auto"/>
              <w:right w:val="single" w:sz="4" w:space="0" w:color="auto"/>
            </w:tcBorders>
            <w:shd w:val="clear" w:color="auto" w:fill="C6EFCE"/>
            <w:noWrap/>
          </w:tcPr>
          <w:p w14:paraId="6032CBCF"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Microbuze electrice livrate</w:t>
            </w:r>
          </w:p>
        </w:tc>
        <w:tc>
          <w:tcPr>
            <w:tcW w:w="1075" w:type="dxa"/>
            <w:tcBorders>
              <w:top w:val="single" w:sz="4" w:space="0" w:color="auto"/>
              <w:left w:val="nil"/>
              <w:bottom w:val="single" w:sz="4" w:space="0" w:color="auto"/>
              <w:right w:val="single" w:sz="4" w:space="0" w:color="auto"/>
            </w:tcBorders>
            <w:shd w:val="clear" w:color="auto" w:fill="C6EFCE"/>
            <w:noWrap/>
          </w:tcPr>
          <w:p w14:paraId="17C1B5A5"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1013" w:type="dxa"/>
            <w:tcBorders>
              <w:top w:val="single" w:sz="4" w:space="0" w:color="auto"/>
              <w:left w:val="nil"/>
              <w:bottom w:val="single" w:sz="4" w:space="0" w:color="auto"/>
              <w:right w:val="single" w:sz="4" w:space="0" w:color="auto"/>
            </w:tcBorders>
            <w:shd w:val="clear" w:color="auto" w:fill="C6EFCE"/>
            <w:noWrap/>
          </w:tcPr>
          <w:p w14:paraId="7D622E90"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995" w:type="dxa"/>
            <w:tcBorders>
              <w:top w:val="single" w:sz="4" w:space="0" w:color="auto"/>
              <w:left w:val="nil"/>
              <w:bottom w:val="single" w:sz="4" w:space="0" w:color="auto"/>
              <w:right w:val="single" w:sz="4" w:space="0" w:color="auto"/>
            </w:tcBorders>
            <w:shd w:val="clear" w:color="auto" w:fill="C6EFCE"/>
            <w:noWrap/>
          </w:tcPr>
          <w:p w14:paraId="3AA15049"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850" w:type="dxa"/>
            <w:tcBorders>
              <w:top w:val="single" w:sz="4" w:space="0" w:color="auto"/>
              <w:left w:val="nil"/>
              <w:bottom w:val="single" w:sz="4" w:space="0" w:color="auto"/>
              <w:right w:val="single" w:sz="4" w:space="0" w:color="auto"/>
            </w:tcBorders>
            <w:shd w:val="clear" w:color="auto" w:fill="C6EFCE"/>
            <w:noWrap/>
          </w:tcPr>
          <w:p w14:paraId="5991D1AA"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566" w:type="dxa"/>
            <w:tcBorders>
              <w:top w:val="single" w:sz="4" w:space="0" w:color="auto"/>
              <w:left w:val="nil"/>
              <w:bottom w:val="single" w:sz="4" w:space="0" w:color="auto"/>
              <w:right w:val="single" w:sz="4" w:space="0" w:color="auto"/>
            </w:tcBorders>
            <w:shd w:val="clear" w:color="auto" w:fill="C6EFCE"/>
            <w:noWrap/>
          </w:tcPr>
          <w:p w14:paraId="4A255C18"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r w:rsidRPr="00CA463A">
              <w:rPr>
                <w:rFonts w:ascii="Times New Roman" w:hAnsi="Times New Roman"/>
                <w:noProof/>
                <w:sz w:val="20"/>
              </w:rPr>
              <w:t>2024</w:t>
            </w:r>
          </w:p>
        </w:tc>
        <w:tc>
          <w:tcPr>
            <w:tcW w:w="3686" w:type="dxa"/>
            <w:tcBorders>
              <w:top w:val="single" w:sz="4" w:space="0" w:color="auto"/>
              <w:left w:val="nil"/>
              <w:bottom w:val="single" w:sz="4" w:space="0" w:color="auto"/>
              <w:right w:val="single" w:sz="4" w:space="0" w:color="auto"/>
            </w:tcBorders>
            <w:shd w:val="clear" w:color="auto" w:fill="C6EFCE"/>
            <w:noWrap/>
          </w:tcPr>
          <w:p w14:paraId="164AEFCB"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Certificate de recepție la nivel județean care atestă livrarea a </w:t>
            </w:r>
            <w:r w:rsidRPr="00CA463A">
              <w:rPr>
                <w:rFonts w:ascii="Times New Roman" w:hAnsi="Times New Roman"/>
                <w:noProof/>
                <w:sz w:val="20"/>
              </w:rPr>
              <w:t>1</w:t>
            </w:r>
            <w:r>
              <w:rPr>
                <w:rFonts w:ascii="Times New Roman" w:hAnsi="Times New Roman"/>
                <w:noProof/>
                <w:sz w:val="20"/>
              </w:rPr>
              <w:t> </w:t>
            </w:r>
            <w:r w:rsidRPr="00CA463A">
              <w:rPr>
                <w:rFonts w:ascii="Times New Roman" w:hAnsi="Times New Roman"/>
                <w:noProof/>
                <w:sz w:val="20"/>
              </w:rPr>
              <w:t>218</w:t>
            </w:r>
            <w:r>
              <w:rPr>
                <w:rFonts w:ascii="Times New Roman" w:hAnsi="Times New Roman"/>
                <w:noProof/>
                <w:sz w:val="20"/>
              </w:rPr>
              <w:t xml:space="preserve"> microbuze electrice pentru transportul elevilor.</w:t>
            </w:r>
          </w:p>
          <w:p w14:paraId="53DE07E0" w14:textId="77777777" w:rsidR="00B803E9" w:rsidRPr="00CA463A" w:rsidRDefault="00B803E9">
            <w:pPr>
              <w:spacing w:after="0" w:line="240" w:lineRule="auto"/>
              <w:jc w:val="both"/>
              <w:rPr>
                <w:rFonts w:ascii="Times New Roman" w:eastAsia="Times New Roman" w:hAnsi="Times New Roman" w:cs="Times New Roman"/>
                <w:noProof/>
                <w:sz w:val="20"/>
                <w:szCs w:val="20"/>
                <w:lang w:val="fr-FR"/>
              </w:rPr>
            </w:pPr>
          </w:p>
        </w:tc>
      </w:tr>
      <w:tr w:rsidR="00756311" w:rsidRPr="001B1E82" w14:paraId="655E71AA"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5DF05B07"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487</w:t>
            </w:r>
          </w:p>
        </w:tc>
        <w:tc>
          <w:tcPr>
            <w:tcW w:w="1863" w:type="dxa"/>
            <w:tcBorders>
              <w:top w:val="single" w:sz="4" w:space="0" w:color="auto"/>
              <w:left w:val="nil"/>
              <w:bottom w:val="single" w:sz="4" w:space="0" w:color="auto"/>
              <w:right w:val="single" w:sz="4" w:space="0" w:color="auto"/>
            </w:tcBorders>
            <w:shd w:val="clear" w:color="auto" w:fill="C6EFCE"/>
            <w:noWrap/>
          </w:tcPr>
          <w:p w14:paraId="68E10950"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10</w:t>
            </w:r>
            <w:r>
              <w:rPr>
                <w:rFonts w:ascii="Times New Roman" w:hAnsi="Times New Roman"/>
                <w:noProof/>
                <w:sz w:val="20"/>
              </w:rPr>
              <w:t>. Dezvoltarea rețelei de școli verzi și achiziționarea de microbuze verzi</w:t>
            </w:r>
          </w:p>
        </w:tc>
        <w:tc>
          <w:tcPr>
            <w:tcW w:w="1151" w:type="dxa"/>
            <w:tcBorders>
              <w:top w:val="single" w:sz="4" w:space="0" w:color="auto"/>
              <w:left w:val="nil"/>
              <w:bottom w:val="single" w:sz="4" w:space="0" w:color="auto"/>
              <w:right w:val="single" w:sz="4" w:space="0" w:color="auto"/>
            </w:tcBorders>
            <w:shd w:val="clear" w:color="auto" w:fill="C6EFCE"/>
            <w:noWrap/>
          </w:tcPr>
          <w:p w14:paraId="1C2F1FE0"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Țintă</w:t>
            </w:r>
          </w:p>
        </w:tc>
        <w:tc>
          <w:tcPr>
            <w:tcW w:w="2031" w:type="dxa"/>
            <w:tcBorders>
              <w:top w:val="single" w:sz="4" w:space="0" w:color="auto"/>
              <w:left w:val="nil"/>
              <w:bottom w:val="single" w:sz="4" w:space="0" w:color="auto"/>
              <w:right w:val="single" w:sz="4" w:space="0" w:color="auto"/>
            </w:tcBorders>
            <w:shd w:val="clear" w:color="auto" w:fill="C6EFCE"/>
            <w:noWrap/>
          </w:tcPr>
          <w:p w14:paraId="56E697BC"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Zonă școlară preuniversitară renovată </w:t>
            </w:r>
          </w:p>
        </w:tc>
        <w:tc>
          <w:tcPr>
            <w:tcW w:w="1553" w:type="dxa"/>
            <w:tcBorders>
              <w:top w:val="single" w:sz="4" w:space="0" w:color="auto"/>
              <w:left w:val="nil"/>
              <w:bottom w:val="single" w:sz="4" w:space="0" w:color="auto"/>
              <w:right w:val="single" w:sz="4" w:space="0" w:color="auto"/>
            </w:tcBorders>
            <w:shd w:val="clear" w:color="auto" w:fill="C6EFCE"/>
            <w:noWrap/>
          </w:tcPr>
          <w:p w14:paraId="6757EC73"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1075" w:type="dxa"/>
            <w:tcBorders>
              <w:top w:val="single" w:sz="4" w:space="0" w:color="auto"/>
              <w:left w:val="nil"/>
              <w:bottom w:val="single" w:sz="4" w:space="0" w:color="auto"/>
              <w:right w:val="single" w:sz="4" w:space="0" w:color="auto"/>
            </w:tcBorders>
            <w:shd w:val="clear" w:color="auto" w:fill="C6EFCE"/>
            <w:noWrap/>
          </w:tcPr>
          <w:p w14:paraId="3316D9DC"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Număr (m</w:t>
            </w:r>
            <w:r w:rsidRPr="00CA463A">
              <w:rPr>
                <w:rFonts w:ascii="Times New Roman" w:hAnsi="Times New Roman"/>
                <w:noProof/>
                <w:sz w:val="20"/>
                <w:vertAlign w:val="superscript"/>
              </w:rPr>
              <w:t>2</w:t>
            </w:r>
            <w:r>
              <w:rPr>
                <w:rFonts w:ascii="Times New Roman" w:hAnsi="Times New Roman"/>
                <w:noProof/>
                <w:sz w:val="20"/>
              </w:rPr>
              <w:t>)</w:t>
            </w:r>
          </w:p>
        </w:tc>
        <w:tc>
          <w:tcPr>
            <w:tcW w:w="1013" w:type="dxa"/>
            <w:tcBorders>
              <w:top w:val="single" w:sz="4" w:space="0" w:color="auto"/>
              <w:left w:val="nil"/>
              <w:bottom w:val="single" w:sz="4" w:space="0" w:color="auto"/>
              <w:right w:val="single" w:sz="4" w:space="0" w:color="auto"/>
            </w:tcBorders>
            <w:shd w:val="clear" w:color="auto" w:fill="C6EFCE"/>
            <w:noWrap/>
          </w:tcPr>
          <w:p w14:paraId="0EB09DD9"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0</w:t>
            </w:r>
          </w:p>
        </w:tc>
        <w:tc>
          <w:tcPr>
            <w:tcW w:w="995" w:type="dxa"/>
            <w:tcBorders>
              <w:top w:val="single" w:sz="4" w:space="0" w:color="auto"/>
              <w:left w:val="nil"/>
              <w:bottom w:val="single" w:sz="4" w:space="0" w:color="auto"/>
              <w:right w:val="single" w:sz="4" w:space="0" w:color="auto"/>
            </w:tcBorders>
            <w:shd w:val="clear" w:color="auto" w:fill="C6EFCE"/>
            <w:noWrap/>
          </w:tcPr>
          <w:p w14:paraId="28A447E7" w14:textId="1B64A069"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18</w:t>
            </w:r>
            <w:r>
              <w:rPr>
                <w:rFonts w:ascii="Times New Roman" w:hAnsi="Times New Roman"/>
                <w:noProof/>
                <w:sz w:val="20"/>
              </w:rPr>
              <w:t> </w:t>
            </w:r>
            <w:r w:rsidRPr="00CA463A">
              <w:rPr>
                <w:rFonts w:ascii="Times New Roman" w:hAnsi="Times New Roman"/>
                <w:noProof/>
                <w:sz w:val="20"/>
              </w:rPr>
              <w:t>289</w:t>
            </w:r>
          </w:p>
        </w:tc>
        <w:tc>
          <w:tcPr>
            <w:tcW w:w="850" w:type="dxa"/>
            <w:tcBorders>
              <w:top w:val="single" w:sz="4" w:space="0" w:color="auto"/>
              <w:left w:val="nil"/>
              <w:bottom w:val="single" w:sz="4" w:space="0" w:color="auto"/>
              <w:right w:val="single" w:sz="4" w:space="0" w:color="auto"/>
            </w:tcBorders>
            <w:shd w:val="clear" w:color="auto" w:fill="C6EFCE"/>
            <w:noWrap/>
          </w:tcPr>
          <w:p w14:paraId="416739FE"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3</w:t>
            </w:r>
          </w:p>
        </w:tc>
        <w:tc>
          <w:tcPr>
            <w:tcW w:w="566" w:type="dxa"/>
            <w:tcBorders>
              <w:top w:val="single" w:sz="4" w:space="0" w:color="auto"/>
              <w:left w:val="nil"/>
              <w:bottom w:val="single" w:sz="4" w:space="0" w:color="auto"/>
              <w:right w:val="single" w:sz="4" w:space="0" w:color="auto"/>
            </w:tcBorders>
            <w:shd w:val="clear" w:color="auto" w:fill="C6EFCE"/>
            <w:noWrap/>
          </w:tcPr>
          <w:p w14:paraId="30288D48"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686" w:type="dxa"/>
            <w:tcBorders>
              <w:top w:val="single" w:sz="4" w:space="0" w:color="auto"/>
              <w:left w:val="nil"/>
              <w:bottom w:val="single" w:sz="4" w:space="0" w:color="auto"/>
              <w:right w:val="single" w:sz="4" w:space="0" w:color="auto"/>
            </w:tcBorders>
            <w:shd w:val="clear" w:color="auto" w:fill="C6EFCE"/>
            <w:noWrap/>
          </w:tcPr>
          <w:p w14:paraId="1EC0CBFD" w14:textId="7708393F" w:rsidR="00B803E9" w:rsidRPr="001B1E82" w:rsidRDefault="00B803E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Certificate de recepție la finalizarea lucrărilor care să confirme că a fost renovată o suprafață de cel puțin </w:t>
            </w:r>
            <w:r w:rsidRPr="00CA463A">
              <w:rPr>
                <w:rFonts w:ascii="Times New Roman" w:hAnsi="Times New Roman"/>
                <w:noProof/>
                <w:sz w:val="20"/>
              </w:rPr>
              <w:t>18</w:t>
            </w:r>
            <w:r>
              <w:rPr>
                <w:rFonts w:ascii="Times New Roman" w:hAnsi="Times New Roman"/>
                <w:noProof/>
                <w:sz w:val="20"/>
              </w:rPr>
              <w:t> </w:t>
            </w:r>
            <w:r w:rsidRPr="00CA463A">
              <w:rPr>
                <w:rFonts w:ascii="Times New Roman" w:hAnsi="Times New Roman"/>
                <w:noProof/>
                <w:sz w:val="20"/>
              </w:rPr>
              <w:t>289</w:t>
            </w:r>
            <w:r>
              <w:rPr>
                <w:rFonts w:ascii="Times New Roman" w:hAnsi="Times New Roman"/>
                <w:noProof/>
                <w:sz w:val="20"/>
              </w:rPr>
              <w:t xml:space="preserve"> m</w:t>
            </w:r>
            <w:r w:rsidRPr="00CA463A">
              <w:rPr>
                <w:rFonts w:ascii="Times New Roman" w:hAnsi="Times New Roman"/>
                <w:noProof/>
                <w:sz w:val="20"/>
                <w:vertAlign w:val="superscript"/>
              </w:rPr>
              <w:t>2</w:t>
            </w:r>
            <w:r>
              <w:rPr>
                <w:rFonts w:ascii="Times New Roman" w:hAnsi="Times New Roman"/>
                <w:noProof/>
                <w:sz w:val="20"/>
              </w:rPr>
              <w:t xml:space="preserve"> din zonele școlilor preuniversitare. Zonele renovate vor asigura o creștere cu </w:t>
            </w:r>
            <w:r w:rsidRPr="00CA463A">
              <w:rPr>
                <w:rFonts w:ascii="Times New Roman" w:hAnsi="Times New Roman"/>
                <w:noProof/>
                <w:sz w:val="20"/>
              </w:rPr>
              <w:t>30</w:t>
            </w:r>
            <w:r>
              <w:rPr>
                <w:rFonts w:ascii="Times New Roman" w:hAnsi="Times New Roman"/>
                <w:noProof/>
                <w:sz w:val="20"/>
              </w:rPr>
              <w:t> % a economiilor de energie primară în comparație cu starea anterioară renovării, care trebuie demonstrată prin certificate de performanță energetică.</w:t>
            </w:r>
          </w:p>
        </w:tc>
      </w:tr>
      <w:tr w:rsidR="00756311" w:rsidRPr="001B1E82" w14:paraId="40B995E3"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733B6EE8"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489</w:t>
            </w:r>
          </w:p>
        </w:tc>
        <w:tc>
          <w:tcPr>
            <w:tcW w:w="1863" w:type="dxa"/>
            <w:tcBorders>
              <w:top w:val="single" w:sz="4" w:space="0" w:color="auto"/>
              <w:left w:val="nil"/>
              <w:bottom w:val="single" w:sz="4" w:space="0" w:color="auto"/>
              <w:right w:val="single" w:sz="4" w:space="0" w:color="auto"/>
            </w:tcBorders>
            <w:shd w:val="clear" w:color="auto" w:fill="C6EFCE"/>
            <w:noWrap/>
          </w:tcPr>
          <w:p w14:paraId="4A1AA68D"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11</w:t>
            </w:r>
            <w:r>
              <w:rPr>
                <w:rFonts w:ascii="Times New Roman" w:hAnsi="Times New Roman"/>
                <w:noProof/>
                <w:sz w:val="20"/>
              </w:rPr>
              <w:t>. Furnizarea de echipamente pentru sălile de clasă preuniversitare și laboratoarele școlare de științe/cabinetele școlare</w:t>
            </w:r>
          </w:p>
        </w:tc>
        <w:tc>
          <w:tcPr>
            <w:tcW w:w="1151" w:type="dxa"/>
            <w:tcBorders>
              <w:top w:val="single" w:sz="4" w:space="0" w:color="auto"/>
              <w:left w:val="nil"/>
              <w:bottom w:val="single" w:sz="4" w:space="0" w:color="auto"/>
              <w:right w:val="single" w:sz="4" w:space="0" w:color="auto"/>
            </w:tcBorders>
            <w:shd w:val="clear" w:color="auto" w:fill="C6EFCE"/>
            <w:noWrap/>
          </w:tcPr>
          <w:p w14:paraId="7B745B31"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2031" w:type="dxa"/>
            <w:tcBorders>
              <w:top w:val="single" w:sz="4" w:space="0" w:color="auto"/>
              <w:left w:val="nil"/>
              <w:bottom w:val="single" w:sz="4" w:space="0" w:color="auto"/>
              <w:right w:val="single" w:sz="4" w:space="0" w:color="auto"/>
            </w:tcBorders>
            <w:shd w:val="clear" w:color="auto" w:fill="C6EFCE"/>
            <w:noWrap/>
          </w:tcPr>
          <w:p w14:paraId="39DB5D30"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Semnarea contractelor financiare de echipare a sălilor de clasă cu mobilier</w:t>
            </w:r>
          </w:p>
        </w:tc>
        <w:tc>
          <w:tcPr>
            <w:tcW w:w="1553" w:type="dxa"/>
            <w:tcBorders>
              <w:top w:val="single" w:sz="4" w:space="0" w:color="auto"/>
              <w:left w:val="nil"/>
              <w:bottom w:val="single" w:sz="4" w:space="0" w:color="auto"/>
              <w:right w:val="single" w:sz="4" w:space="0" w:color="auto"/>
            </w:tcBorders>
            <w:shd w:val="clear" w:color="auto" w:fill="C6EFCE"/>
            <w:noWrap/>
          </w:tcPr>
          <w:p w14:paraId="2F92D3FA"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Semnarea contractelor financiare de echipare a sălilor de clasă cu mobilier</w:t>
            </w:r>
          </w:p>
        </w:tc>
        <w:tc>
          <w:tcPr>
            <w:tcW w:w="1075" w:type="dxa"/>
            <w:tcBorders>
              <w:top w:val="single" w:sz="4" w:space="0" w:color="auto"/>
              <w:left w:val="nil"/>
              <w:bottom w:val="single" w:sz="4" w:space="0" w:color="auto"/>
              <w:right w:val="single" w:sz="4" w:space="0" w:color="auto"/>
            </w:tcBorders>
            <w:shd w:val="clear" w:color="auto" w:fill="C6EFCE"/>
            <w:noWrap/>
          </w:tcPr>
          <w:p w14:paraId="2EDAF9FC"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1013" w:type="dxa"/>
            <w:tcBorders>
              <w:top w:val="single" w:sz="4" w:space="0" w:color="auto"/>
              <w:left w:val="nil"/>
              <w:bottom w:val="single" w:sz="4" w:space="0" w:color="auto"/>
              <w:right w:val="single" w:sz="4" w:space="0" w:color="auto"/>
            </w:tcBorders>
            <w:shd w:val="clear" w:color="auto" w:fill="C6EFCE"/>
            <w:noWrap/>
          </w:tcPr>
          <w:p w14:paraId="21B4FC0F"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995" w:type="dxa"/>
            <w:tcBorders>
              <w:top w:val="single" w:sz="4" w:space="0" w:color="auto"/>
              <w:left w:val="nil"/>
              <w:bottom w:val="single" w:sz="4" w:space="0" w:color="auto"/>
              <w:right w:val="single" w:sz="4" w:space="0" w:color="auto"/>
            </w:tcBorders>
            <w:shd w:val="clear" w:color="auto" w:fill="C6EFCE"/>
            <w:noWrap/>
          </w:tcPr>
          <w:p w14:paraId="3736982D"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850" w:type="dxa"/>
            <w:tcBorders>
              <w:top w:val="single" w:sz="4" w:space="0" w:color="auto"/>
              <w:left w:val="nil"/>
              <w:bottom w:val="single" w:sz="4" w:space="0" w:color="auto"/>
              <w:right w:val="single" w:sz="4" w:space="0" w:color="auto"/>
            </w:tcBorders>
            <w:shd w:val="clear" w:color="auto" w:fill="C6EFCE"/>
            <w:noWrap/>
          </w:tcPr>
          <w:p w14:paraId="4478D030"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3</w:t>
            </w:r>
          </w:p>
        </w:tc>
        <w:tc>
          <w:tcPr>
            <w:tcW w:w="566" w:type="dxa"/>
            <w:tcBorders>
              <w:top w:val="single" w:sz="4" w:space="0" w:color="auto"/>
              <w:left w:val="nil"/>
              <w:bottom w:val="single" w:sz="4" w:space="0" w:color="auto"/>
              <w:right w:val="single" w:sz="4" w:space="0" w:color="auto"/>
            </w:tcBorders>
            <w:shd w:val="clear" w:color="auto" w:fill="C6EFCE"/>
            <w:noWrap/>
          </w:tcPr>
          <w:p w14:paraId="69D7931B"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2022</w:t>
            </w:r>
          </w:p>
        </w:tc>
        <w:tc>
          <w:tcPr>
            <w:tcW w:w="3686" w:type="dxa"/>
            <w:tcBorders>
              <w:top w:val="single" w:sz="4" w:space="0" w:color="auto"/>
              <w:left w:val="nil"/>
              <w:bottom w:val="single" w:sz="4" w:space="0" w:color="auto"/>
              <w:right w:val="single" w:sz="4" w:space="0" w:color="auto"/>
            </w:tcBorders>
            <w:shd w:val="clear" w:color="auto" w:fill="C6EFCE"/>
            <w:noWrap/>
          </w:tcPr>
          <w:p w14:paraId="0E337291"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Semnarea contractelor financiare de echipare a sălilor de clasă ale unităților de învățământ preuniversitar, a centrelor județene de resurse și asistență educațională și a unităților de învățământ extracuriculare din rețeaua școlară, pe baza standardelor minime privind echiparea sălilor de clasă/a laboratoarelor/a atelierelor școlare. Pentru a asigura coerența acestora, Ministerul Educației va formula recomandări pentru beneficiari cu privire la specificațiile tehnice care trebuie incluse în caietul de sarcini.</w:t>
            </w:r>
          </w:p>
          <w:p w14:paraId="66BECC89"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Se va acorda prioritate unităților de învățământ care nu au beneficiat de acest tip de investiții în ultimii </w:t>
            </w:r>
            <w:r w:rsidRPr="00CA463A">
              <w:rPr>
                <w:rFonts w:ascii="Times New Roman" w:hAnsi="Times New Roman"/>
                <w:noProof/>
                <w:sz w:val="20"/>
              </w:rPr>
              <w:t>5</w:t>
            </w:r>
            <w:r>
              <w:rPr>
                <w:rFonts w:ascii="Times New Roman" w:hAnsi="Times New Roman"/>
                <w:noProof/>
                <w:sz w:val="20"/>
              </w:rPr>
              <w:t xml:space="preserve"> ani.</w:t>
            </w:r>
          </w:p>
        </w:tc>
      </w:tr>
      <w:tr w:rsidR="00756311" w:rsidRPr="001B1E82" w14:paraId="2FFACA65"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2AB7F172"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490</w:t>
            </w:r>
          </w:p>
        </w:tc>
        <w:tc>
          <w:tcPr>
            <w:tcW w:w="1863" w:type="dxa"/>
            <w:tcBorders>
              <w:top w:val="single" w:sz="4" w:space="0" w:color="auto"/>
              <w:left w:val="nil"/>
              <w:bottom w:val="single" w:sz="4" w:space="0" w:color="auto"/>
              <w:right w:val="single" w:sz="4" w:space="0" w:color="auto"/>
            </w:tcBorders>
            <w:shd w:val="clear" w:color="auto" w:fill="C6EFCE"/>
            <w:noWrap/>
          </w:tcPr>
          <w:p w14:paraId="6DB65CEE"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11</w:t>
            </w:r>
            <w:r>
              <w:rPr>
                <w:rFonts w:ascii="Times New Roman" w:hAnsi="Times New Roman"/>
                <w:noProof/>
                <w:sz w:val="20"/>
              </w:rPr>
              <w:t>. Furnizarea de echipamente pentru sălile de clasă preuniversitare și laboratoarele școlare de științe/cabinetele școlare</w:t>
            </w:r>
          </w:p>
        </w:tc>
        <w:tc>
          <w:tcPr>
            <w:tcW w:w="1151" w:type="dxa"/>
            <w:tcBorders>
              <w:top w:val="single" w:sz="4" w:space="0" w:color="auto"/>
              <w:left w:val="nil"/>
              <w:bottom w:val="single" w:sz="4" w:space="0" w:color="auto"/>
              <w:right w:val="single" w:sz="4" w:space="0" w:color="auto"/>
            </w:tcBorders>
            <w:shd w:val="clear" w:color="auto" w:fill="C6EFCE"/>
            <w:noWrap/>
          </w:tcPr>
          <w:p w14:paraId="08181159"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2031" w:type="dxa"/>
            <w:tcBorders>
              <w:top w:val="single" w:sz="4" w:space="0" w:color="auto"/>
              <w:left w:val="nil"/>
              <w:bottom w:val="single" w:sz="4" w:space="0" w:color="auto"/>
              <w:right w:val="single" w:sz="4" w:space="0" w:color="auto"/>
            </w:tcBorders>
            <w:shd w:val="clear" w:color="auto" w:fill="C6EFCE"/>
            <w:noWrap/>
          </w:tcPr>
          <w:p w14:paraId="1E5E329D"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Semnarea contractelor financiare de echipare a laboratoarelor de știință școlare/cabinetelor școlare</w:t>
            </w:r>
          </w:p>
        </w:tc>
        <w:tc>
          <w:tcPr>
            <w:tcW w:w="1553" w:type="dxa"/>
            <w:tcBorders>
              <w:top w:val="single" w:sz="4" w:space="0" w:color="auto"/>
              <w:left w:val="nil"/>
              <w:bottom w:val="single" w:sz="4" w:space="0" w:color="auto"/>
              <w:right w:val="single" w:sz="4" w:space="0" w:color="auto"/>
            </w:tcBorders>
            <w:shd w:val="clear" w:color="auto" w:fill="C6EFCE"/>
            <w:noWrap/>
          </w:tcPr>
          <w:p w14:paraId="1EC87C1E"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Semnarea contractelor financiare de echipare a laboratoarelor de știință din școli/cabinetelor școlare</w:t>
            </w:r>
          </w:p>
        </w:tc>
        <w:tc>
          <w:tcPr>
            <w:tcW w:w="1075" w:type="dxa"/>
            <w:tcBorders>
              <w:top w:val="single" w:sz="4" w:space="0" w:color="auto"/>
              <w:left w:val="nil"/>
              <w:bottom w:val="single" w:sz="4" w:space="0" w:color="auto"/>
              <w:right w:val="single" w:sz="4" w:space="0" w:color="auto"/>
            </w:tcBorders>
            <w:shd w:val="clear" w:color="auto" w:fill="C6EFCE"/>
            <w:noWrap/>
          </w:tcPr>
          <w:p w14:paraId="0C4E3E87"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1013" w:type="dxa"/>
            <w:tcBorders>
              <w:top w:val="single" w:sz="4" w:space="0" w:color="auto"/>
              <w:left w:val="nil"/>
              <w:bottom w:val="single" w:sz="4" w:space="0" w:color="auto"/>
              <w:right w:val="single" w:sz="4" w:space="0" w:color="auto"/>
            </w:tcBorders>
            <w:shd w:val="clear" w:color="auto" w:fill="C6EFCE"/>
            <w:noWrap/>
          </w:tcPr>
          <w:p w14:paraId="30C17A4A"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995" w:type="dxa"/>
            <w:tcBorders>
              <w:top w:val="single" w:sz="4" w:space="0" w:color="auto"/>
              <w:left w:val="nil"/>
              <w:bottom w:val="single" w:sz="4" w:space="0" w:color="auto"/>
              <w:right w:val="single" w:sz="4" w:space="0" w:color="auto"/>
            </w:tcBorders>
            <w:shd w:val="clear" w:color="auto" w:fill="C6EFCE"/>
            <w:noWrap/>
          </w:tcPr>
          <w:p w14:paraId="097D3A09"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850" w:type="dxa"/>
            <w:tcBorders>
              <w:top w:val="single" w:sz="4" w:space="0" w:color="auto"/>
              <w:left w:val="nil"/>
              <w:bottom w:val="single" w:sz="4" w:space="0" w:color="auto"/>
              <w:right w:val="single" w:sz="4" w:space="0" w:color="auto"/>
            </w:tcBorders>
            <w:shd w:val="clear" w:color="auto" w:fill="C6EFCE"/>
            <w:noWrap/>
          </w:tcPr>
          <w:p w14:paraId="242813E2"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3</w:t>
            </w:r>
          </w:p>
        </w:tc>
        <w:tc>
          <w:tcPr>
            <w:tcW w:w="566" w:type="dxa"/>
            <w:tcBorders>
              <w:top w:val="single" w:sz="4" w:space="0" w:color="auto"/>
              <w:left w:val="nil"/>
              <w:bottom w:val="single" w:sz="4" w:space="0" w:color="auto"/>
              <w:right w:val="single" w:sz="4" w:space="0" w:color="auto"/>
            </w:tcBorders>
            <w:shd w:val="clear" w:color="auto" w:fill="C6EFCE"/>
            <w:noWrap/>
          </w:tcPr>
          <w:p w14:paraId="308F89D0"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2022</w:t>
            </w:r>
          </w:p>
        </w:tc>
        <w:tc>
          <w:tcPr>
            <w:tcW w:w="3686" w:type="dxa"/>
            <w:tcBorders>
              <w:top w:val="single" w:sz="4" w:space="0" w:color="auto"/>
              <w:left w:val="nil"/>
              <w:bottom w:val="single" w:sz="4" w:space="0" w:color="auto"/>
              <w:right w:val="single" w:sz="4" w:space="0" w:color="auto"/>
            </w:tcBorders>
            <w:shd w:val="clear" w:color="auto" w:fill="C6EFCE"/>
            <w:noWrap/>
          </w:tcPr>
          <w:p w14:paraId="0DA6B9B2"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Semnarea contractelor financiare de echipare a laboratoarelor de știință/cabinetelor școlare ale unităților de învățământ preuniversitar, a centrelor județene de resurse și asistență educațională și a unităților de învățământ extracuriculare din rețeaua școlară, pe baza standardelor minime privind echiparea sălilor de clasă/a laboratoarelor/a cabinetelor școlare. Pentru a asigura coerența acestora, Ministerul Educației va formula recomandări pentru beneficiari cu privire la specificațiile tehnice care trebuie incluse în caietul de sarcini.</w:t>
            </w:r>
          </w:p>
          <w:p w14:paraId="502E9FEE"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Toate cabinetele și laboratoarele de știință școlare, altele decât laboratoarele ITC, vor fi echipate cu mobilier, materiale și echipamente didactice, pe baza standardelor de dotare aprobate în cadrul reformei </w:t>
            </w:r>
            <w:r w:rsidRPr="00CA463A">
              <w:rPr>
                <w:rFonts w:ascii="Times New Roman" w:hAnsi="Times New Roman"/>
                <w:noProof/>
                <w:sz w:val="20"/>
              </w:rPr>
              <w:t>6</w:t>
            </w:r>
            <w:r>
              <w:rPr>
                <w:rFonts w:ascii="Times New Roman" w:hAnsi="Times New Roman"/>
                <w:noProof/>
                <w:sz w:val="20"/>
              </w:rPr>
              <w:t>.</w:t>
            </w:r>
          </w:p>
          <w:p w14:paraId="27BA4521"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Se va acorda prioritate unităților de învățământ care nu au beneficiat de acest tip de investiții în ultimii </w:t>
            </w:r>
            <w:r w:rsidRPr="00CA463A">
              <w:rPr>
                <w:rFonts w:ascii="Times New Roman" w:hAnsi="Times New Roman"/>
                <w:noProof/>
                <w:sz w:val="20"/>
              </w:rPr>
              <w:t>5</w:t>
            </w:r>
            <w:r>
              <w:rPr>
                <w:rFonts w:ascii="Times New Roman" w:hAnsi="Times New Roman"/>
                <w:noProof/>
                <w:sz w:val="20"/>
              </w:rPr>
              <w:t xml:space="preserve"> ani și care sunt situate în zonele rurale.</w:t>
            </w:r>
          </w:p>
        </w:tc>
      </w:tr>
      <w:tr w:rsidR="00756311" w:rsidRPr="001B1E82" w14:paraId="77BE7B06"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43336280"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491</w:t>
            </w:r>
          </w:p>
        </w:tc>
        <w:tc>
          <w:tcPr>
            <w:tcW w:w="1863" w:type="dxa"/>
            <w:tcBorders>
              <w:top w:val="single" w:sz="4" w:space="0" w:color="auto"/>
              <w:left w:val="nil"/>
              <w:bottom w:val="single" w:sz="4" w:space="0" w:color="auto"/>
              <w:right w:val="single" w:sz="4" w:space="0" w:color="auto"/>
            </w:tcBorders>
            <w:shd w:val="clear" w:color="auto" w:fill="C6EFCE"/>
            <w:noWrap/>
          </w:tcPr>
          <w:p w14:paraId="2556B23A"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11</w:t>
            </w:r>
            <w:r>
              <w:rPr>
                <w:rFonts w:ascii="Times New Roman" w:hAnsi="Times New Roman"/>
                <w:noProof/>
                <w:sz w:val="20"/>
              </w:rPr>
              <w:t>. Furnizarea de echipamente pentru sălile de clasă preuniversitare și laboratoarele școlare de științe/cabinetele școlare</w:t>
            </w:r>
          </w:p>
        </w:tc>
        <w:tc>
          <w:tcPr>
            <w:tcW w:w="1151" w:type="dxa"/>
            <w:tcBorders>
              <w:top w:val="single" w:sz="4" w:space="0" w:color="auto"/>
              <w:left w:val="nil"/>
              <w:bottom w:val="single" w:sz="4" w:space="0" w:color="auto"/>
              <w:right w:val="single" w:sz="4" w:space="0" w:color="auto"/>
            </w:tcBorders>
            <w:shd w:val="clear" w:color="auto" w:fill="C6EFCE"/>
            <w:noWrap/>
          </w:tcPr>
          <w:p w14:paraId="0A0019DD"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2031" w:type="dxa"/>
            <w:tcBorders>
              <w:top w:val="single" w:sz="4" w:space="0" w:color="auto"/>
              <w:left w:val="nil"/>
              <w:bottom w:val="single" w:sz="4" w:space="0" w:color="auto"/>
              <w:right w:val="single" w:sz="4" w:space="0" w:color="auto"/>
            </w:tcBorders>
            <w:shd w:val="clear" w:color="auto" w:fill="C6EFCE"/>
            <w:noWrap/>
          </w:tcPr>
          <w:p w14:paraId="40ECEF01" w14:textId="5DBF5EBD"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Săli de clasă din învățământul preuniversitar și laboratoare de știință/cabinete școlare echipate</w:t>
            </w:r>
          </w:p>
        </w:tc>
        <w:tc>
          <w:tcPr>
            <w:tcW w:w="1553" w:type="dxa"/>
            <w:tcBorders>
              <w:top w:val="single" w:sz="4" w:space="0" w:color="auto"/>
              <w:left w:val="nil"/>
              <w:bottom w:val="single" w:sz="4" w:space="0" w:color="auto"/>
              <w:right w:val="single" w:sz="4" w:space="0" w:color="auto"/>
            </w:tcBorders>
            <w:shd w:val="clear" w:color="auto" w:fill="C6EFCE"/>
            <w:noWrap/>
          </w:tcPr>
          <w:p w14:paraId="5C99CA49" w14:textId="1FE414E4"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Săli de clasă din învățământul preuniversitar și laboratoare de știință/cabinete școlare echipate</w:t>
            </w:r>
          </w:p>
        </w:tc>
        <w:tc>
          <w:tcPr>
            <w:tcW w:w="1075" w:type="dxa"/>
            <w:tcBorders>
              <w:top w:val="single" w:sz="4" w:space="0" w:color="auto"/>
              <w:left w:val="nil"/>
              <w:bottom w:val="single" w:sz="4" w:space="0" w:color="auto"/>
              <w:right w:val="single" w:sz="4" w:space="0" w:color="auto"/>
            </w:tcBorders>
            <w:shd w:val="clear" w:color="auto" w:fill="C6EFCE"/>
            <w:noWrap/>
          </w:tcPr>
          <w:p w14:paraId="12F232F5" w14:textId="77777777" w:rsidR="00B803E9" w:rsidRPr="00CA463A" w:rsidRDefault="00B803E9">
            <w:pPr>
              <w:spacing w:after="0" w:line="240" w:lineRule="auto"/>
              <w:jc w:val="both"/>
              <w:rPr>
                <w:rFonts w:ascii="Times New Roman" w:hAnsi="Times New Roman" w:cs="Times New Roman"/>
                <w:noProof/>
                <w:sz w:val="20"/>
                <w:szCs w:val="20"/>
              </w:rPr>
            </w:pPr>
          </w:p>
        </w:tc>
        <w:tc>
          <w:tcPr>
            <w:tcW w:w="1013" w:type="dxa"/>
            <w:tcBorders>
              <w:top w:val="single" w:sz="4" w:space="0" w:color="auto"/>
              <w:left w:val="nil"/>
              <w:bottom w:val="single" w:sz="4" w:space="0" w:color="auto"/>
              <w:right w:val="single" w:sz="4" w:space="0" w:color="auto"/>
            </w:tcBorders>
            <w:shd w:val="clear" w:color="auto" w:fill="C6EFCE"/>
            <w:noWrap/>
          </w:tcPr>
          <w:p w14:paraId="70998BB6" w14:textId="77777777" w:rsidR="00B803E9" w:rsidRPr="00CA463A" w:rsidRDefault="00B803E9">
            <w:pPr>
              <w:spacing w:after="0" w:line="240" w:lineRule="auto"/>
              <w:jc w:val="both"/>
              <w:rPr>
                <w:rFonts w:ascii="Times New Roman" w:hAnsi="Times New Roman" w:cs="Times New Roman"/>
                <w:noProof/>
                <w:sz w:val="20"/>
                <w:szCs w:val="20"/>
              </w:rPr>
            </w:pPr>
          </w:p>
        </w:tc>
        <w:tc>
          <w:tcPr>
            <w:tcW w:w="995" w:type="dxa"/>
            <w:tcBorders>
              <w:top w:val="single" w:sz="4" w:space="0" w:color="auto"/>
              <w:left w:val="nil"/>
              <w:bottom w:val="single" w:sz="4" w:space="0" w:color="auto"/>
              <w:right w:val="single" w:sz="4" w:space="0" w:color="auto"/>
            </w:tcBorders>
            <w:shd w:val="clear" w:color="auto" w:fill="C6EFCE"/>
            <w:noWrap/>
          </w:tcPr>
          <w:p w14:paraId="4D91B37C" w14:textId="77777777" w:rsidR="00B803E9" w:rsidRPr="00CA463A" w:rsidRDefault="00B803E9">
            <w:pPr>
              <w:spacing w:after="0" w:line="240" w:lineRule="auto"/>
              <w:jc w:val="both"/>
              <w:rPr>
                <w:rFonts w:ascii="Times New Roman" w:hAnsi="Times New Roman" w:cs="Times New Roman"/>
                <w:noProof/>
                <w:sz w:val="20"/>
                <w:szCs w:val="20"/>
              </w:rPr>
            </w:pPr>
          </w:p>
        </w:tc>
        <w:tc>
          <w:tcPr>
            <w:tcW w:w="850" w:type="dxa"/>
            <w:tcBorders>
              <w:top w:val="single" w:sz="4" w:space="0" w:color="auto"/>
              <w:left w:val="nil"/>
              <w:bottom w:val="single" w:sz="4" w:space="0" w:color="auto"/>
              <w:right w:val="single" w:sz="4" w:space="0" w:color="auto"/>
            </w:tcBorders>
            <w:shd w:val="clear" w:color="auto" w:fill="C6EFCE"/>
            <w:noWrap/>
          </w:tcPr>
          <w:p w14:paraId="699F8B50"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566" w:type="dxa"/>
            <w:tcBorders>
              <w:top w:val="single" w:sz="4" w:space="0" w:color="auto"/>
              <w:left w:val="nil"/>
              <w:bottom w:val="single" w:sz="4" w:space="0" w:color="auto"/>
              <w:right w:val="single" w:sz="4" w:space="0" w:color="auto"/>
            </w:tcBorders>
            <w:shd w:val="clear" w:color="auto" w:fill="C6EFCE"/>
            <w:noWrap/>
          </w:tcPr>
          <w:p w14:paraId="28B07227"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2025</w:t>
            </w:r>
          </w:p>
        </w:tc>
        <w:tc>
          <w:tcPr>
            <w:tcW w:w="3686" w:type="dxa"/>
            <w:tcBorders>
              <w:top w:val="single" w:sz="4" w:space="0" w:color="auto"/>
              <w:left w:val="nil"/>
              <w:bottom w:val="single" w:sz="4" w:space="0" w:color="auto"/>
              <w:right w:val="single" w:sz="4" w:space="0" w:color="auto"/>
            </w:tcBorders>
            <w:shd w:val="clear" w:color="auto" w:fill="C6EFCE"/>
            <w:noWrap/>
          </w:tcPr>
          <w:p w14:paraId="1417FFD6" w14:textId="4D1DEBA4"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Certificate de recepție care atestă livrarea și punerea în funcțiune a mobilierului, a materialelor și a echipamentelor de uz didactic pentru dotarea a </w:t>
            </w:r>
            <w:r w:rsidRPr="00CA463A">
              <w:rPr>
                <w:rFonts w:ascii="Times New Roman" w:hAnsi="Times New Roman"/>
                <w:noProof/>
                <w:sz w:val="20"/>
              </w:rPr>
              <w:t>85</w:t>
            </w:r>
            <w:r>
              <w:rPr>
                <w:rFonts w:ascii="Times New Roman" w:hAnsi="Times New Roman"/>
                <w:noProof/>
                <w:sz w:val="20"/>
              </w:rPr>
              <w:t> </w:t>
            </w:r>
            <w:r w:rsidRPr="00CA463A">
              <w:rPr>
                <w:rFonts w:ascii="Times New Roman" w:hAnsi="Times New Roman"/>
                <w:noProof/>
                <w:sz w:val="20"/>
              </w:rPr>
              <w:t>000</w:t>
            </w:r>
            <w:r>
              <w:rPr>
                <w:rFonts w:ascii="Times New Roman" w:hAnsi="Times New Roman"/>
                <w:noProof/>
                <w:sz w:val="20"/>
              </w:rPr>
              <w:t xml:space="preserve"> de săli de clasă și laboratoare de științe/cabinete școlare ale instituțiilor de învățământ. </w:t>
            </w:r>
          </w:p>
        </w:tc>
      </w:tr>
      <w:tr w:rsidR="00756311" w:rsidRPr="001B1E82" w14:paraId="1E5561F5"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61827D8E"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494</w:t>
            </w:r>
          </w:p>
        </w:tc>
        <w:tc>
          <w:tcPr>
            <w:tcW w:w="1863" w:type="dxa"/>
            <w:tcBorders>
              <w:top w:val="single" w:sz="4" w:space="0" w:color="auto"/>
              <w:left w:val="nil"/>
              <w:bottom w:val="single" w:sz="4" w:space="0" w:color="auto"/>
              <w:right w:val="single" w:sz="4" w:space="0" w:color="auto"/>
            </w:tcBorders>
            <w:shd w:val="clear" w:color="auto" w:fill="C6EFCE"/>
            <w:noWrap/>
          </w:tcPr>
          <w:p w14:paraId="66178B79"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7</w:t>
            </w:r>
            <w:r>
              <w:rPr>
                <w:rFonts w:ascii="Times New Roman" w:hAnsi="Times New Roman"/>
                <w:noProof/>
                <w:sz w:val="20"/>
              </w:rPr>
              <w:t>. Reforma guvernanței sistemului de învățământ preuniversitar și profesionalizarea managementului</w:t>
            </w:r>
          </w:p>
        </w:tc>
        <w:tc>
          <w:tcPr>
            <w:tcW w:w="1151" w:type="dxa"/>
            <w:tcBorders>
              <w:top w:val="single" w:sz="4" w:space="0" w:color="auto"/>
              <w:left w:val="nil"/>
              <w:bottom w:val="single" w:sz="4" w:space="0" w:color="auto"/>
              <w:right w:val="single" w:sz="4" w:space="0" w:color="auto"/>
            </w:tcBorders>
            <w:shd w:val="clear" w:color="auto" w:fill="C6EFCE"/>
            <w:noWrap/>
          </w:tcPr>
          <w:p w14:paraId="304E8776"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2031" w:type="dxa"/>
            <w:tcBorders>
              <w:top w:val="single" w:sz="4" w:space="0" w:color="auto"/>
              <w:left w:val="nil"/>
              <w:bottom w:val="single" w:sz="4" w:space="0" w:color="auto"/>
              <w:right w:val="single" w:sz="4" w:space="0" w:color="auto"/>
            </w:tcBorders>
            <w:shd w:val="clear" w:color="auto" w:fill="C6EFCE"/>
            <w:noWrap/>
          </w:tcPr>
          <w:p w14:paraId="4FAF7FED"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Semnarea contractului de asistență tehnică pentru elaborarea Planului de măsuri de reformare a guvernanței, inclusiv a programului de formare și îndrumare pentru manageri și inspectori</w:t>
            </w:r>
          </w:p>
          <w:p w14:paraId="1ACB7A92" w14:textId="77777777" w:rsidR="00B803E9" w:rsidRPr="00CA463A" w:rsidRDefault="00B803E9">
            <w:pPr>
              <w:spacing w:after="0" w:line="240" w:lineRule="auto"/>
              <w:jc w:val="both"/>
              <w:rPr>
                <w:rFonts w:ascii="Times New Roman" w:hAnsi="Times New Roman" w:cs="Times New Roman"/>
                <w:noProof/>
                <w:sz w:val="20"/>
                <w:szCs w:val="20"/>
                <w:lang w:val="fr-FR"/>
              </w:rPr>
            </w:pPr>
          </w:p>
        </w:tc>
        <w:tc>
          <w:tcPr>
            <w:tcW w:w="1553" w:type="dxa"/>
            <w:tcBorders>
              <w:top w:val="single" w:sz="4" w:space="0" w:color="auto"/>
              <w:left w:val="nil"/>
              <w:bottom w:val="single" w:sz="4" w:space="0" w:color="auto"/>
              <w:right w:val="single" w:sz="4" w:space="0" w:color="auto"/>
            </w:tcBorders>
            <w:shd w:val="clear" w:color="auto" w:fill="C6EFCE"/>
            <w:noWrap/>
          </w:tcPr>
          <w:p w14:paraId="0B29F3DB"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Semnarea contractului</w:t>
            </w:r>
          </w:p>
        </w:tc>
        <w:tc>
          <w:tcPr>
            <w:tcW w:w="1075" w:type="dxa"/>
            <w:tcBorders>
              <w:top w:val="single" w:sz="4" w:space="0" w:color="auto"/>
              <w:left w:val="nil"/>
              <w:bottom w:val="single" w:sz="4" w:space="0" w:color="auto"/>
              <w:right w:val="single" w:sz="4" w:space="0" w:color="auto"/>
            </w:tcBorders>
            <w:shd w:val="clear" w:color="auto" w:fill="C6EFCE"/>
            <w:noWrap/>
          </w:tcPr>
          <w:p w14:paraId="637CD09A"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013" w:type="dxa"/>
            <w:tcBorders>
              <w:top w:val="single" w:sz="4" w:space="0" w:color="auto"/>
              <w:left w:val="nil"/>
              <w:bottom w:val="single" w:sz="4" w:space="0" w:color="auto"/>
              <w:right w:val="single" w:sz="4" w:space="0" w:color="auto"/>
            </w:tcBorders>
            <w:shd w:val="clear" w:color="auto" w:fill="C6EFCE"/>
            <w:noWrap/>
          </w:tcPr>
          <w:p w14:paraId="465B9F0D"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995" w:type="dxa"/>
            <w:tcBorders>
              <w:top w:val="single" w:sz="4" w:space="0" w:color="auto"/>
              <w:left w:val="nil"/>
              <w:bottom w:val="single" w:sz="4" w:space="0" w:color="auto"/>
              <w:right w:val="single" w:sz="4" w:space="0" w:color="auto"/>
            </w:tcBorders>
            <w:shd w:val="clear" w:color="auto" w:fill="C6EFCE"/>
            <w:noWrap/>
          </w:tcPr>
          <w:p w14:paraId="43F1A045"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850" w:type="dxa"/>
            <w:tcBorders>
              <w:top w:val="single" w:sz="4" w:space="0" w:color="auto"/>
              <w:left w:val="nil"/>
              <w:bottom w:val="single" w:sz="4" w:space="0" w:color="auto"/>
              <w:right w:val="single" w:sz="4" w:space="0" w:color="auto"/>
            </w:tcBorders>
            <w:shd w:val="clear" w:color="auto" w:fill="C6EFCE"/>
            <w:noWrap/>
          </w:tcPr>
          <w:p w14:paraId="279E5C26"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p>
        </w:tc>
        <w:tc>
          <w:tcPr>
            <w:tcW w:w="566" w:type="dxa"/>
            <w:tcBorders>
              <w:top w:val="single" w:sz="4" w:space="0" w:color="auto"/>
              <w:left w:val="nil"/>
              <w:bottom w:val="single" w:sz="4" w:space="0" w:color="auto"/>
              <w:right w:val="single" w:sz="4" w:space="0" w:color="auto"/>
            </w:tcBorders>
            <w:shd w:val="clear" w:color="auto" w:fill="C6EFCE"/>
            <w:noWrap/>
          </w:tcPr>
          <w:p w14:paraId="0141D28F"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2022</w:t>
            </w:r>
          </w:p>
        </w:tc>
        <w:tc>
          <w:tcPr>
            <w:tcW w:w="3686" w:type="dxa"/>
            <w:tcBorders>
              <w:top w:val="single" w:sz="4" w:space="0" w:color="auto"/>
              <w:left w:val="nil"/>
              <w:bottom w:val="single" w:sz="4" w:space="0" w:color="auto"/>
              <w:right w:val="single" w:sz="4" w:space="0" w:color="auto"/>
            </w:tcBorders>
            <w:shd w:val="clear" w:color="auto" w:fill="C6EFCE"/>
            <w:noWrap/>
          </w:tcPr>
          <w:p w14:paraId="49690E8C" w14:textId="2BAD7D36"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Reforma guvernanței se va baza pe analiza funcțională a sistemului de educație și formare profesională și se va desfășura pe două niveluri: I. Reforma managementului; și II. Descentralizarea</w:t>
            </w:r>
          </w:p>
          <w:p w14:paraId="5E5FF0EA"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Ministerul Educației va contracta asistență tehnică externă pentru: </w:t>
            </w:r>
          </w:p>
          <w:p w14:paraId="21AA3BF8" w14:textId="77777777" w:rsidR="00B803E9" w:rsidRPr="001B1E82" w:rsidRDefault="00B803E9" w:rsidP="00B803E9">
            <w:pPr>
              <w:numPr>
                <w:ilvl w:val="0"/>
                <w:numId w:val="74"/>
              </w:numPr>
              <w:spacing w:before="120" w:after="0" w:line="240" w:lineRule="auto"/>
              <w:ind w:left="189" w:hanging="142"/>
              <w:contextualSpacing/>
              <w:jc w:val="both"/>
              <w:rPr>
                <w:rFonts w:ascii="Times New Roman" w:hAnsi="Times New Roman" w:cs="Times New Roman"/>
                <w:noProof/>
                <w:sz w:val="20"/>
                <w:szCs w:val="20"/>
              </w:rPr>
            </w:pPr>
            <w:r>
              <w:rPr>
                <w:rFonts w:ascii="Times New Roman" w:hAnsi="Times New Roman"/>
                <w:noProof/>
                <w:sz w:val="20"/>
              </w:rPr>
              <w:t>analiza guvernanței actuale a sistemului de învățământ preuniversitar;</w:t>
            </w:r>
          </w:p>
          <w:p w14:paraId="1ACB4F58" w14:textId="77777777" w:rsidR="00B803E9" w:rsidRPr="001B1E82" w:rsidRDefault="00B803E9" w:rsidP="00B803E9">
            <w:pPr>
              <w:numPr>
                <w:ilvl w:val="0"/>
                <w:numId w:val="74"/>
              </w:numPr>
              <w:spacing w:before="120" w:after="0" w:line="240" w:lineRule="auto"/>
              <w:ind w:left="189" w:hanging="142"/>
              <w:contextualSpacing/>
              <w:jc w:val="both"/>
              <w:rPr>
                <w:rFonts w:ascii="Times New Roman" w:hAnsi="Times New Roman" w:cs="Times New Roman"/>
                <w:noProof/>
                <w:sz w:val="20"/>
                <w:szCs w:val="20"/>
              </w:rPr>
            </w:pPr>
            <w:r>
              <w:rPr>
                <w:rFonts w:ascii="Times New Roman" w:hAnsi="Times New Roman"/>
                <w:noProof/>
                <w:sz w:val="20"/>
              </w:rPr>
              <w:t>formularea de recomandări și a unui plan de îmbunătățire a managementului unităților de învățământ prin intermediul unui program-pilot;</w:t>
            </w:r>
          </w:p>
          <w:p w14:paraId="04AFA9EE" w14:textId="77777777" w:rsidR="00B803E9" w:rsidRPr="001B1E82" w:rsidRDefault="00B803E9" w:rsidP="00B803E9">
            <w:pPr>
              <w:numPr>
                <w:ilvl w:val="0"/>
                <w:numId w:val="74"/>
              </w:numPr>
              <w:spacing w:before="120" w:after="0" w:line="240" w:lineRule="auto"/>
              <w:ind w:left="189" w:hanging="142"/>
              <w:contextualSpacing/>
              <w:jc w:val="both"/>
              <w:rPr>
                <w:rFonts w:ascii="Times New Roman" w:hAnsi="Times New Roman" w:cs="Times New Roman"/>
                <w:noProof/>
                <w:sz w:val="20"/>
                <w:szCs w:val="20"/>
              </w:rPr>
            </w:pPr>
            <w:r>
              <w:rPr>
                <w:rFonts w:ascii="Times New Roman" w:hAnsi="Times New Roman"/>
                <w:noProof/>
                <w:sz w:val="20"/>
              </w:rPr>
              <w:t>furnizarea de orientări pentru conceperea programului de formare și îndrumare.</w:t>
            </w:r>
          </w:p>
          <w:p w14:paraId="6216C376" w14:textId="7CCC02F4" w:rsidR="00B803E9" w:rsidRPr="001B1E82" w:rsidRDefault="00B803E9">
            <w:pPr>
              <w:spacing w:after="0" w:line="240" w:lineRule="auto"/>
              <w:jc w:val="both"/>
              <w:rPr>
                <w:rFonts w:ascii="Times New Roman" w:eastAsia="Times New Roman" w:hAnsi="Times New Roman" w:cs="Times New Roman"/>
                <w:noProof/>
                <w:sz w:val="20"/>
                <w:szCs w:val="20"/>
              </w:rPr>
            </w:pPr>
            <w:r>
              <w:rPr>
                <w:rFonts w:ascii="Times New Roman" w:hAnsi="Times New Roman"/>
                <w:noProof/>
                <w:sz w:val="20"/>
              </w:rPr>
              <w:t xml:space="preserve">În vederea creșterii capacității sistemului de management al învățământului preuniversitar și a creșterii autonomiei școlilor va fi elaborat un plan de măsuri. </w:t>
            </w:r>
          </w:p>
        </w:tc>
      </w:tr>
      <w:tr w:rsidR="00756311" w:rsidRPr="001B1E82" w14:paraId="5C45B672"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4C9BB08C"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495</w:t>
            </w:r>
          </w:p>
        </w:tc>
        <w:tc>
          <w:tcPr>
            <w:tcW w:w="1863" w:type="dxa"/>
            <w:tcBorders>
              <w:top w:val="single" w:sz="4" w:space="0" w:color="auto"/>
              <w:left w:val="nil"/>
              <w:bottom w:val="single" w:sz="4" w:space="0" w:color="auto"/>
              <w:right w:val="single" w:sz="4" w:space="0" w:color="auto"/>
            </w:tcBorders>
            <w:shd w:val="clear" w:color="auto" w:fill="C6EFCE"/>
            <w:noWrap/>
          </w:tcPr>
          <w:p w14:paraId="0BD0BBB6"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Reforma </w:t>
            </w:r>
            <w:r w:rsidRPr="00CA463A">
              <w:rPr>
                <w:rFonts w:ascii="Times New Roman" w:hAnsi="Times New Roman"/>
                <w:noProof/>
                <w:sz w:val="20"/>
              </w:rPr>
              <w:t>7</w:t>
            </w:r>
            <w:r>
              <w:rPr>
                <w:rFonts w:ascii="Times New Roman" w:hAnsi="Times New Roman"/>
                <w:noProof/>
                <w:sz w:val="20"/>
              </w:rPr>
              <w:t>. Reforma guvernanței sistemului de învățământ preuniversitar și profesionalizarea managementului</w:t>
            </w:r>
          </w:p>
        </w:tc>
        <w:tc>
          <w:tcPr>
            <w:tcW w:w="1151" w:type="dxa"/>
            <w:tcBorders>
              <w:top w:val="single" w:sz="4" w:space="0" w:color="auto"/>
              <w:left w:val="nil"/>
              <w:bottom w:val="single" w:sz="4" w:space="0" w:color="auto"/>
              <w:right w:val="single" w:sz="4" w:space="0" w:color="auto"/>
            </w:tcBorders>
            <w:shd w:val="clear" w:color="auto" w:fill="C6EFCE"/>
            <w:noWrap/>
          </w:tcPr>
          <w:p w14:paraId="61BDE837"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2031" w:type="dxa"/>
            <w:tcBorders>
              <w:top w:val="single" w:sz="4" w:space="0" w:color="auto"/>
              <w:left w:val="nil"/>
              <w:bottom w:val="single" w:sz="4" w:space="0" w:color="auto"/>
              <w:right w:val="single" w:sz="4" w:space="0" w:color="auto"/>
            </w:tcBorders>
            <w:shd w:val="clear" w:color="auto" w:fill="C6EFCE"/>
            <w:noWrap/>
          </w:tcPr>
          <w:p w14:paraId="4D828189" w14:textId="70F0BE4C" w:rsidR="00B803E9" w:rsidRPr="001B1E82" w:rsidRDefault="00B803E9">
            <w:pPr>
              <w:spacing w:after="120" w:line="240" w:lineRule="auto"/>
              <w:jc w:val="both"/>
              <w:rPr>
                <w:rFonts w:ascii="Times New Roman" w:hAnsi="Times New Roman" w:cs="Times New Roman"/>
                <w:noProof/>
                <w:sz w:val="20"/>
                <w:szCs w:val="20"/>
              </w:rPr>
            </w:pPr>
            <w:r>
              <w:rPr>
                <w:rFonts w:ascii="Times New Roman" w:hAnsi="Times New Roman"/>
                <w:noProof/>
                <w:sz w:val="20"/>
              </w:rPr>
              <w:t>Analiza guvernanței sistemului de învățământ preuniversitar și planul de acțiune sunt publicate</w:t>
            </w:r>
          </w:p>
          <w:p w14:paraId="22B052C4" w14:textId="77777777" w:rsidR="00B803E9" w:rsidRPr="00CA463A" w:rsidRDefault="00B803E9">
            <w:pPr>
              <w:spacing w:after="0" w:line="240" w:lineRule="auto"/>
              <w:jc w:val="both"/>
              <w:rPr>
                <w:rFonts w:ascii="Times New Roman" w:hAnsi="Times New Roman" w:cs="Times New Roman"/>
                <w:noProof/>
                <w:sz w:val="20"/>
                <w:szCs w:val="20"/>
                <w:lang w:val="fr-FR"/>
              </w:rPr>
            </w:pPr>
          </w:p>
        </w:tc>
        <w:tc>
          <w:tcPr>
            <w:tcW w:w="1553" w:type="dxa"/>
            <w:tcBorders>
              <w:top w:val="single" w:sz="4" w:space="0" w:color="auto"/>
              <w:left w:val="nil"/>
              <w:bottom w:val="single" w:sz="4" w:space="0" w:color="auto"/>
              <w:right w:val="single" w:sz="4" w:space="0" w:color="auto"/>
            </w:tcBorders>
            <w:shd w:val="clear" w:color="auto" w:fill="C6EFCE"/>
            <w:noWrap/>
          </w:tcPr>
          <w:p w14:paraId="6163F58E"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Analiza guvernanței sistemului de învățământ preuniversitar și planul de acțiune sunt publicate</w:t>
            </w:r>
          </w:p>
        </w:tc>
        <w:tc>
          <w:tcPr>
            <w:tcW w:w="1075" w:type="dxa"/>
            <w:tcBorders>
              <w:top w:val="single" w:sz="4" w:space="0" w:color="auto"/>
              <w:left w:val="nil"/>
              <w:bottom w:val="single" w:sz="4" w:space="0" w:color="auto"/>
              <w:right w:val="single" w:sz="4" w:space="0" w:color="auto"/>
            </w:tcBorders>
            <w:shd w:val="clear" w:color="auto" w:fill="C6EFCE"/>
            <w:noWrap/>
          </w:tcPr>
          <w:p w14:paraId="52D025F2"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1013" w:type="dxa"/>
            <w:tcBorders>
              <w:top w:val="single" w:sz="4" w:space="0" w:color="auto"/>
              <w:left w:val="nil"/>
              <w:bottom w:val="single" w:sz="4" w:space="0" w:color="auto"/>
              <w:right w:val="single" w:sz="4" w:space="0" w:color="auto"/>
            </w:tcBorders>
            <w:shd w:val="clear" w:color="auto" w:fill="C6EFCE"/>
            <w:noWrap/>
          </w:tcPr>
          <w:p w14:paraId="164C9B32"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995" w:type="dxa"/>
            <w:tcBorders>
              <w:top w:val="single" w:sz="4" w:space="0" w:color="auto"/>
              <w:left w:val="nil"/>
              <w:bottom w:val="single" w:sz="4" w:space="0" w:color="auto"/>
              <w:right w:val="single" w:sz="4" w:space="0" w:color="auto"/>
            </w:tcBorders>
            <w:shd w:val="clear" w:color="auto" w:fill="C6EFCE"/>
            <w:noWrap/>
          </w:tcPr>
          <w:p w14:paraId="13EA7E52"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 </w:t>
            </w:r>
          </w:p>
        </w:tc>
        <w:tc>
          <w:tcPr>
            <w:tcW w:w="850" w:type="dxa"/>
            <w:tcBorders>
              <w:top w:val="single" w:sz="4" w:space="0" w:color="auto"/>
              <w:left w:val="nil"/>
              <w:bottom w:val="single" w:sz="4" w:space="0" w:color="auto"/>
              <w:right w:val="single" w:sz="4" w:space="0" w:color="auto"/>
            </w:tcBorders>
            <w:shd w:val="clear" w:color="auto" w:fill="C6EFCE"/>
            <w:noWrap/>
          </w:tcPr>
          <w:p w14:paraId="25FCC943"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3</w:t>
            </w:r>
          </w:p>
        </w:tc>
        <w:tc>
          <w:tcPr>
            <w:tcW w:w="566" w:type="dxa"/>
            <w:tcBorders>
              <w:top w:val="single" w:sz="4" w:space="0" w:color="auto"/>
              <w:left w:val="nil"/>
              <w:bottom w:val="single" w:sz="4" w:space="0" w:color="auto"/>
              <w:right w:val="single" w:sz="4" w:space="0" w:color="auto"/>
            </w:tcBorders>
            <w:shd w:val="clear" w:color="auto" w:fill="C6EFCE"/>
            <w:noWrap/>
          </w:tcPr>
          <w:p w14:paraId="6DC1CF07"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686" w:type="dxa"/>
            <w:tcBorders>
              <w:top w:val="single" w:sz="4" w:space="0" w:color="auto"/>
              <w:left w:val="nil"/>
              <w:bottom w:val="single" w:sz="4" w:space="0" w:color="auto"/>
              <w:right w:val="single" w:sz="4" w:space="0" w:color="auto"/>
            </w:tcBorders>
            <w:shd w:val="clear" w:color="auto" w:fill="C6EFCE"/>
            <w:noWrap/>
          </w:tcPr>
          <w:p w14:paraId="3F302885" w14:textId="77777777" w:rsidR="00B803E9" w:rsidRPr="001B1E82" w:rsidRDefault="00B803E9">
            <w:pPr>
              <w:spacing w:before="120" w:after="0" w:line="240" w:lineRule="auto"/>
              <w:contextualSpacing/>
              <w:jc w:val="both"/>
              <w:rPr>
                <w:rFonts w:ascii="Times New Roman" w:hAnsi="Times New Roman" w:cs="Times New Roman"/>
                <w:noProof/>
                <w:sz w:val="20"/>
                <w:szCs w:val="20"/>
              </w:rPr>
            </w:pPr>
            <w:r>
              <w:rPr>
                <w:rFonts w:ascii="Times New Roman" w:hAnsi="Times New Roman"/>
                <w:noProof/>
                <w:sz w:val="20"/>
              </w:rPr>
              <w:t xml:space="preserve">Se va publicat un plan de acțiune pe baza analizei și a recomandărilor asistenței tehnice externe prevăzute pentru reforma guvernanței sistemului de învățământ preuniversitar. Următoarele acțiuni se vor executa ulterior: </w:t>
            </w:r>
          </w:p>
          <w:p w14:paraId="358F3C3A" w14:textId="3AE01AF0" w:rsidR="00B803E9" w:rsidRPr="001B1E82" w:rsidRDefault="00B803E9" w:rsidP="00B803E9">
            <w:pPr>
              <w:numPr>
                <w:ilvl w:val="0"/>
                <w:numId w:val="75"/>
              </w:numPr>
              <w:spacing w:before="120" w:after="0" w:line="259" w:lineRule="auto"/>
              <w:ind w:left="189" w:hanging="142"/>
              <w:contextualSpacing/>
              <w:jc w:val="both"/>
              <w:rPr>
                <w:rFonts w:ascii="Times New Roman" w:hAnsi="Times New Roman" w:cs="Times New Roman"/>
                <w:noProof/>
                <w:sz w:val="20"/>
                <w:szCs w:val="20"/>
              </w:rPr>
            </w:pPr>
            <w:r>
              <w:rPr>
                <w:rFonts w:ascii="Times New Roman" w:hAnsi="Times New Roman"/>
                <w:noProof/>
                <w:sz w:val="20"/>
              </w:rPr>
              <w:t xml:space="preserve">Revizuirea metodologiei de recrutare a directorilor de școli; </w:t>
            </w:r>
          </w:p>
          <w:p w14:paraId="5306429A" w14:textId="77777777" w:rsidR="00B803E9" w:rsidRPr="001B1E82" w:rsidRDefault="00B803E9" w:rsidP="00B803E9">
            <w:pPr>
              <w:numPr>
                <w:ilvl w:val="0"/>
                <w:numId w:val="75"/>
              </w:numPr>
              <w:spacing w:before="120" w:after="0" w:line="259" w:lineRule="auto"/>
              <w:ind w:left="189" w:hanging="142"/>
              <w:contextualSpacing/>
              <w:jc w:val="both"/>
              <w:rPr>
                <w:rFonts w:ascii="Times New Roman" w:hAnsi="Times New Roman" w:cs="Times New Roman"/>
                <w:noProof/>
                <w:sz w:val="20"/>
                <w:szCs w:val="20"/>
              </w:rPr>
            </w:pPr>
            <w:r>
              <w:rPr>
                <w:rFonts w:ascii="Times New Roman" w:hAnsi="Times New Roman"/>
                <w:noProof/>
                <w:sz w:val="20"/>
              </w:rPr>
              <w:t xml:space="preserve">Revizuirea metodologiei de recrutare și evaluare a inspectorilor școlari, pe baza criteriilor de performanță; </w:t>
            </w:r>
          </w:p>
          <w:p w14:paraId="3235FD5D" w14:textId="77777777" w:rsidR="00B803E9" w:rsidRPr="001B1E82" w:rsidRDefault="00B803E9" w:rsidP="00B803E9">
            <w:pPr>
              <w:numPr>
                <w:ilvl w:val="0"/>
                <w:numId w:val="75"/>
              </w:numPr>
              <w:spacing w:before="120" w:after="0" w:line="259" w:lineRule="auto"/>
              <w:ind w:left="189" w:hanging="142"/>
              <w:contextualSpacing/>
              <w:jc w:val="both"/>
              <w:rPr>
                <w:rFonts w:ascii="Times New Roman" w:hAnsi="Times New Roman" w:cs="Times New Roman"/>
                <w:noProof/>
                <w:sz w:val="20"/>
                <w:szCs w:val="20"/>
              </w:rPr>
            </w:pPr>
            <w:r>
              <w:rPr>
                <w:rFonts w:ascii="Times New Roman" w:hAnsi="Times New Roman"/>
                <w:noProof/>
                <w:sz w:val="20"/>
              </w:rPr>
              <w:t xml:space="preserve">O schemă de granturi pentru a sprijini </w:t>
            </w:r>
            <w:r w:rsidRPr="00CA463A">
              <w:rPr>
                <w:rFonts w:ascii="Times New Roman" w:hAnsi="Times New Roman"/>
                <w:noProof/>
                <w:sz w:val="20"/>
              </w:rPr>
              <w:t>60</w:t>
            </w:r>
            <w:r>
              <w:rPr>
                <w:rFonts w:ascii="Times New Roman" w:hAnsi="Times New Roman"/>
                <w:noProof/>
                <w:sz w:val="20"/>
              </w:rPr>
              <w:t xml:space="preserve"> de școli să testeze abordarea de creștere a autonomiei la nivel școlar, punând accentul pe programa școlară, guvernanță și gestionare.</w:t>
            </w:r>
          </w:p>
        </w:tc>
      </w:tr>
      <w:tr w:rsidR="00756311" w:rsidRPr="001B1E82" w14:paraId="51DA9FE7"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79750F33"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497</w:t>
            </w:r>
          </w:p>
        </w:tc>
        <w:tc>
          <w:tcPr>
            <w:tcW w:w="1863" w:type="dxa"/>
            <w:tcBorders>
              <w:top w:val="single" w:sz="4" w:space="0" w:color="auto"/>
              <w:left w:val="nil"/>
              <w:bottom w:val="single" w:sz="4" w:space="0" w:color="auto"/>
              <w:right w:val="single" w:sz="4" w:space="0" w:color="auto"/>
            </w:tcBorders>
            <w:shd w:val="clear" w:color="auto" w:fill="C6EFCE"/>
            <w:noWrap/>
          </w:tcPr>
          <w:p w14:paraId="1AD504ED"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14</w:t>
            </w:r>
            <w:r>
              <w:rPr>
                <w:rFonts w:ascii="Times New Roman" w:hAnsi="Times New Roman"/>
                <w:noProof/>
                <w:sz w:val="20"/>
              </w:rPr>
              <w:t>. Echiparea atelierelor de practică din unitățile de învățământ profesional și tehnic</w:t>
            </w:r>
          </w:p>
        </w:tc>
        <w:tc>
          <w:tcPr>
            <w:tcW w:w="1151" w:type="dxa"/>
            <w:tcBorders>
              <w:top w:val="single" w:sz="4" w:space="0" w:color="auto"/>
              <w:left w:val="nil"/>
              <w:bottom w:val="single" w:sz="4" w:space="0" w:color="auto"/>
              <w:right w:val="single" w:sz="4" w:space="0" w:color="auto"/>
            </w:tcBorders>
            <w:shd w:val="clear" w:color="auto" w:fill="C6EFCE"/>
            <w:noWrap/>
          </w:tcPr>
          <w:p w14:paraId="792AB310"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2031" w:type="dxa"/>
            <w:tcBorders>
              <w:top w:val="single" w:sz="4" w:space="0" w:color="auto"/>
              <w:left w:val="nil"/>
              <w:bottom w:val="single" w:sz="4" w:space="0" w:color="auto"/>
              <w:right w:val="single" w:sz="4" w:space="0" w:color="auto"/>
            </w:tcBorders>
            <w:shd w:val="clear" w:color="auto" w:fill="C6EFCE"/>
            <w:noWrap/>
          </w:tcPr>
          <w:p w14:paraId="76246B23" w14:textId="77777777" w:rsidR="00B803E9" w:rsidRPr="001B1E82" w:rsidRDefault="00B803E9">
            <w:pPr>
              <w:spacing w:after="120" w:line="240" w:lineRule="auto"/>
              <w:jc w:val="both"/>
              <w:rPr>
                <w:rFonts w:ascii="Times New Roman" w:hAnsi="Times New Roman" w:cs="Times New Roman"/>
                <w:noProof/>
                <w:sz w:val="20"/>
                <w:szCs w:val="20"/>
              </w:rPr>
            </w:pPr>
            <w:r>
              <w:rPr>
                <w:rFonts w:ascii="Times New Roman" w:hAnsi="Times New Roman"/>
                <w:noProof/>
                <w:sz w:val="20"/>
              </w:rPr>
              <w:t>Ateliere de practică în școlile EFP sunt dotate</w:t>
            </w:r>
          </w:p>
        </w:tc>
        <w:tc>
          <w:tcPr>
            <w:tcW w:w="1553" w:type="dxa"/>
            <w:tcBorders>
              <w:top w:val="single" w:sz="4" w:space="0" w:color="auto"/>
              <w:left w:val="nil"/>
              <w:bottom w:val="single" w:sz="4" w:space="0" w:color="auto"/>
              <w:right w:val="single" w:sz="4" w:space="0" w:color="auto"/>
            </w:tcBorders>
            <w:shd w:val="clear" w:color="auto" w:fill="C6EFCE"/>
            <w:noWrap/>
          </w:tcPr>
          <w:p w14:paraId="6E2F2781"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Ateliere de practică în școlile EFP sunt dotate</w:t>
            </w:r>
          </w:p>
        </w:tc>
        <w:tc>
          <w:tcPr>
            <w:tcW w:w="1075" w:type="dxa"/>
            <w:tcBorders>
              <w:top w:val="single" w:sz="4" w:space="0" w:color="auto"/>
              <w:left w:val="nil"/>
              <w:bottom w:val="single" w:sz="4" w:space="0" w:color="auto"/>
              <w:right w:val="single" w:sz="4" w:space="0" w:color="auto"/>
            </w:tcBorders>
            <w:shd w:val="clear" w:color="auto" w:fill="C6EFCE"/>
            <w:noWrap/>
          </w:tcPr>
          <w:p w14:paraId="220B8191" w14:textId="77777777" w:rsidR="00B803E9" w:rsidRPr="00CA463A" w:rsidRDefault="00B803E9">
            <w:pPr>
              <w:spacing w:after="0" w:line="240" w:lineRule="auto"/>
              <w:jc w:val="both"/>
              <w:rPr>
                <w:rFonts w:ascii="Times New Roman" w:hAnsi="Times New Roman" w:cs="Times New Roman"/>
                <w:noProof/>
                <w:sz w:val="20"/>
                <w:szCs w:val="20"/>
                <w:lang w:val="fr-FR"/>
              </w:rPr>
            </w:pPr>
          </w:p>
        </w:tc>
        <w:tc>
          <w:tcPr>
            <w:tcW w:w="1013" w:type="dxa"/>
            <w:tcBorders>
              <w:top w:val="single" w:sz="4" w:space="0" w:color="auto"/>
              <w:left w:val="nil"/>
              <w:bottom w:val="single" w:sz="4" w:space="0" w:color="auto"/>
              <w:right w:val="single" w:sz="4" w:space="0" w:color="auto"/>
            </w:tcBorders>
            <w:shd w:val="clear" w:color="auto" w:fill="C6EFCE"/>
            <w:noWrap/>
          </w:tcPr>
          <w:p w14:paraId="2E765B56" w14:textId="77777777" w:rsidR="00B803E9" w:rsidRPr="00CA463A" w:rsidRDefault="00B803E9">
            <w:pPr>
              <w:spacing w:after="0" w:line="240" w:lineRule="auto"/>
              <w:jc w:val="both"/>
              <w:rPr>
                <w:rFonts w:ascii="Times New Roman" w:hAnsi="Times New Roman" w:cs="Times New Roman"/>
                <w:noProof/>
                <w:sz w:val="20"/>
                <w:szCs w:val="20"/>
                <w:lang w:val="fr-FR"/>
              </w:rPr>
            </w:pPr>
          </w:p>
        </w:tc>
        <w:tc>
          <w:tcPr>
            <w:tcW w:w="995" w:type="dxa"/>
            <w:tcBorders>
              <w:top w:val="single" w:sz="4" w:space="0" w:color="auto"/>
              <w:left w:val="nil"/>
              <w:bottom w:val="single" w:sz="4" w:space="0" w:color="auto"/>
              <w:right w:val="single" w:sz="4" w:space="0" w:color="auto"/>
            </w:tcBorders>
            <w:shd w:val="clear" w:color="auto" w:fill="C6EFCE"/>
            <w:noWrap/>
          </w:tcPr>
          <w:p w14:paraId="0D9ACCE9" w14:textId="77777777" w:rsidR="00B803E9" w:rsidRPr="00CA463A" w:rsidRDefault="00B803E9">
            <w:pPr>
              <w:spacing w:after="0" w:line="240" w:lineRule="auto"/>
              <w:jc w:val="both"/>
              <w:rPr>
                <w:rFonts w:ascii="Times New Roman" w:hAnsi="Times New Roman" w:cs="Times New Roman"/>
                <w:noProof/>
                <w:sz w:val="20"/>
                <w:szCs w:val="20"/>
                <w:lang w:val="fr-FR"/>
              </w:rPr>
            </w:pPr>
          </w:p>
        </w:tc>
        <w:tc>
          <w:tcPr>
            <w:tcW w:w="850" w:type="dxa"/>
            <w:tcBorders>
              <w:top w:val="single" w:sz="4" w:space="0" w:color="auto"/>
              <w:left w:val="nil"/>
              <w:bottom w:val="single" w:sz="4" w:space="0" w:color="auto"/>
              <w:right w:val="single" w:sz="4" w:space="0" w:color="auto"/>
            </w:tcBorders>
            <w:shd w:val="clear" w:color="auto" w:fill="C6EFCE"/>
            <w:noWrap/>
          </w:tcPr>
          <w:p w14:paraId="06B3B1E2"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566" w:type="dxa"/>
            <w:tcBorders>
              <w:top w:val="single" w:sz="4" w:space="0" w:color="auto"/>
              <w:left w:val="nil"/>
              <w:bottom w:val="single" w:sz="4" w:space="0" w:color="auto"/>
              <w:right w:val="single" w:sz="4" w:space="0" w:color="auto"/>
            </w:tcBorders>
            <w:shd w:val="clear" w:color="auto" w:fill="C6EFCE"/>
            <w:noWrap/>
          </w:tcPr>
          <w:p w14:paraId="36BBD729"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2025</w:t>
            </w:r>
          </w:p>
        </w:tc>
        <w:tc>
          <w:tcPr>
            <w:tcW w:w="3686" w:type="dxa"/>
            <w:tcBorders>
              <w:top w:val="single" w:sz="4" w:space="0" w:color="auto"/>
              <w:left w:val="nil"/>
              <w:bottom w:val="single" w:sz="4" w:space="0" w:color="auto"/>
              <w:right w:val="single" w:sz="4" w:space="0" w:color="auto"/>
            </w:tcBorders>
            <w:shd w:val="clear" w:color="auto" w:fill="C6EFCE"/>
            <w:noWrap/>
          </w:tcPr>
          <w:p w14:paraId="5F3A123D" w14:textId="77777777" w:rsidR="00B803E9" w:rsidRPr="001B1E82" w:rsidRDefault="00B803E9">
            <w:pPr>
              <w:spacing w:before="120" w:after="0" w:line="240" w:lineRule="auto"/>
              <w:contextualSpacing/>
              <w:jc w:val="both"/>
              <w:rPr>
                <w:rFonts w:ascii="Times New Roman" w:hAnsi="Times New Roman" w:cs="Times New Roman"/>
                <w:noProof/>
                <w:sz w:val="20"/>
                <w:szCs w:val="20"/>
              </w:rPr>
            </w:pPr>
            <w:r>
              <w:rPr>
                <w:rFonts w:ascii="Times New Roman" w:hAnsi="Times New Roman"/>
                <w:noProof/>
                <w:sz w:val="20"/>
              </w:rPr>
              <w:t xml:space="preserve">Certificate de recepție care atestă livrarea și punerea în funcțiune a echipamentelor pentru </w:t>
            </w:r>
            <w:r w:rsidRPr="00CA463A">
              <w:rPr>
                <w:rFonts w:ascii="Times New Roman" w:hAnsi="Times New Roman"/>
                <w:noProof/>
                <w:sz w:val="20"/>
              </w:rPr>
              <w:t>500</w:t>
            </w:r>
            <w:r>
              <w:rPr>
                <w:rFonts w:ascii="Times New Roman" w:hAnsi="Times New Roman"/>
                <w:noProof/>
                <w:sz w:val="20"/>
              </w:rPr>
              <w:t xml:space="preserve"> de ateliere de practică în școlile EFP.</w:t>
            </w:r>
          </w:p>
        </w:tc>
      </w:tr>
      <w:tr w:rsidR="00756311" w:rsidRPr="001B1E82" w14:paraId="03998B72"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4B35306B"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502</w:t>
            </w:r>
          </w:p>
        </w:tc>
        <w:tc>
          <w:tcPr>
            <w:tcW w:w="1863" w:type="dxa"/>
            <w:tcBorders>
              <w:top w:val="single" w:sz="4" w:space="0" w:color="auto"/>
              <w:left w:val="nil"/>
              <w:bottom w:val="single" w:sz="4" w:space="0" w:color="auto"/>
              <w:right w:val="single" w:sz="4" w:space="0" w:color="auto"/>
            </w:tcBorders>
            <w:shd w:val="clear" w:color="auto" w:fill="C6EFCE"/>
            <w:noWrap/>
          </w:tcPr>
          <w:p w14:paraId="528F47FF"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16</w:t>
            </w:r>
            <w:r>
              <w:rPr>
                <w:rFonts w:ascii="Times New Roman" w:hAnsi="Times New Roman"/>
                <w:noProof/>
                <w:sz w:val="20"/>
              </w:rPr>
              <w:t>a. Digitalizarea universităților și pregătirea acestora pentru profesiile digitale ale viitorului</w:t>
            </w:r>
          </w:p>
        </w:tc>
        <w:tc>
          <w:tcPr>
            <w:tcW w:w="1151" w:type="dxa"/>
            <w:tcBorders>
              <w:top w:val="single" w:sz="4" w:space="0" w:color="auto"/>
              <w:left w:val="nil"/>
              <w:bottom w:val="single" w:sz="4" w:space="0" w:color="auto"/>
              <w:right w:val="single" w:sz="4" w:space="0" w:color="auto"/>
            </w:tcBorders>
            <w:shd w:val="clear" w:color="auto" w:fill="C6EFCE"/>
            <w:noWrap/>
          </w:tcPr>
          <w:p w14:paraId="5DC9D448"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Țintă</w:t>
            </w:r>
          </w:p>
        </w:tc>
        <w:tc>
          <w:tcPr>
            <w:tcW w:w="2031" w:type="dxa"/>
            <w:tcBorders>
              <w:top w:val="single" w:sz="4" w:space="0" w:color="auto"/>
              <w:left w:val="nil"/>
              <w:bottom w:val="single" w:sz="4" w:space="0" w:color="auto"/>
              <w:right w:val="single" w:sz="4" w:space="0" w:color="auto"/>
            </w:tcBorders>
            <w:shd w:val="clear" w:color="auto" w:fill="C6EFCE"/>
            <w:noWrap/>
          </w:tcPr>
          <w:p w14:paraId="22E1B569" w14:textId="77777777" w:rsidR="00B803E9" w:rsidRPr="001B1E82" w:rsidRDefault="00B803E9">
            <w:pPr>
              <w:spacing w:after="120" w:line="240" w:lineRule="auto"/>
              <w:jc w:val="both"/>
              <w:rPr>
                <w:rFonts w:ascii="Times New Roman" w:hAnsi="Times New Roman" w:cs="Times New Roman"/>
                <w:noProof/>
                <w:sz w:val="20"/>
                <w:szCs w:val="20"/>
              </w:rPr>
            </w:pPr>
            <w:r>
              <w:rPr>
                <w:rFonts w:ascii="Times New Roman" w:hAnsi="Times New Roman"/>
                <w:noProof/>
                <w:sz w:val="20"/>
              </w:rPr>
              <w:t xml:space="preserve">Universități sprijinite </w:t>
            </w:r>
          </w:p>
        </w:tc>
        <w:tc>
          <w:tcPr>
            <w:tcW w:w="1553" w:type="dxa"/>
            <w:tcBorders>
              <w:top w:val="single" w:sz="4" w:space="0" w:color="auto"/>
              <w:left w:val="nil"/>
              <w:bottom w:val="single" w:sz="4" w:space="0" w:color="auto"/>
              <w:right w:val="single" w:sz="4" w:space="0" w:color="auto"/>
            </w:tcBorders>
            <w:shd w:val="clear" w:color="auto" w:fill="C6EFCE"/>
            <w:noWrap/>
          </w:tcPr>
          <w:p w14:paraId="47F93C29"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1075" w:type="dxa"/>
            <w:tcBorders>
              <w:top w:val="single" w:sz="4" w:space="0" w:color="auto"/>
              <w:left w:val="nil"/>
              <w:bottom w:val="single" w:sz="4" w:space="0" w:color="auto"/>
              <w:right w:val="single" w:sz="4" w:space="0" w:color="auto"/>
            </w:tcBorders>
            <w:shd w:val="clear" w:color="auto" w:fill="C6EFCE"/>
            <w:noWrap/>
          </w:tcPr>
          <w:p w14:paraId="3F85C185"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Număr</w:t>
            </w:r>
          </w:p>
        </w:tc>
        <w:tc>
          <w:tcPr>
            <w:tcW w:w="1013" w:type="dxa"/>
            <w:tcBorders>
              <w:top w:val="single" w:sz="4" w:space="0" w:color="auto"/>
              <w:left w:val="nil"/>
              <w:bottom w:val="single" w:sz="4" w:space="0" w:color="auto"/>
              <w:right w:val="single" w:sz="4" w:space="0" w:color="auto"/>
            </w:tcBorders>
            <w:shd w:val="clear" w:color="auto" w:fill="C6EFCE"/>
            <w:noWrap/>
          </w:tcPr>
          <w:p w14:paraId="095DCFE1"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0</w:t>
            </w:r>
          </w:p>
        </w:tc>
        <w:tc>
          <w:tcPr>
            <w:tcW w:w="995" w:type="dxa"/>
            <w:tcBorders>
              <w:top w:val="single" w:sz="4" w:space="0" w:color="auto"/>
              <w:left w:val="nil"/>
              <w:bottom w:val="single" w:sz="4" w:space="0" w:color="auto"/>
              <w:right w:val="single" w:sz="4" w:space="0" w:color="auto"/>
            </w:tcBorders>
            <w:shd w:val="clear" w:color="auto" w:fill="C6EFCE"/>
            <w:noWrap/>
          </w:tcPr>
          <w:p w14:paraId="6EFCA5EE"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60</w:t>
            </w:r>
          </w:p>
        </w:tc>
        <w:tc>
          <w:tcPr>
            <w:tcW w:w="850" w:type="dxa"/>
            <w:tcBorders>
              <w:top w:val="single" w:sz="4" w:space="0" w:color="auto"/>
              <w:left w:val="nil"/>
              <w:bottom w:val="single" w:sz="4" w:space="0" w:color="auto"/>
              <w:right w:val="single" w:sz="4" w:space="0" w:color="auto"/>
            </w:tcBorders>
            <w:shd w:val="clear" w:color="auto" w:fill="C6EFCE"/>
            <w:noWrap/>
          </w:tcPr>
          <w:p w14:paraId="6D768854"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1</w:t>
            </w:r>
          </w:p>
        </w:tc>
        <w:tc>
          <w:tcPr>
            <w:tcW w:w="566" w:type="dxa"/>
            <w:tcBorders>
              <w:top w:val="single" w:sz="4" w:space="0" w:color="auto"/>
              <w:left w:val="nil"/>
              <w:bottom w:val="single" w:sz="4" w:space="0" w:color="auto"/>
              <w:right w:val="single" w:sz="4" w:space="0" w:color="auto"/>
            </w:tcBorders>
            <w:shd w:val="clear" w:color="auto" w:fill="C6EFCE"/>
            <w:noWrap/>
          </w:tcPr>
          <w:p w14:paraId="7758FBDE"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686" w:type="dxa"/>
            <w:tcBorders>
              <w:top w:val="single" w:sz="4" w:space="0" w:color="auto"/>
              <w:left w:val="nil"/>
              <w:bottom w:val="single" w:sz="4" w:space="0" w:color="auto"/>
              <w:right w:val="single" w:sz="4" w:space="0" w:color="auto"/>
            </w:tcBorders>
            <w:shd w:val="clear" w:color="auto" w:fill="C6EFCE"/>
            <w:noWrap/>
          </w:tcPr>
          <w:p w14:paraId="2BC36F82" w14:textId="4B1EF5EF" w:rsidR="00B803E9" w:rsidRPr="001B1E82" w:rsidRDefault="00B803E9">
            <w:pPr>
              <w:spacing w:before="120" w:after="0" w:line="240" w:lineRule="auto"/>
              <w:contextualSpacing/>
              <w:jc w:val="both"/>
              <w:rPr>
                <w:rFonts w:ascii="Times New Roman" w:hAnsi="Times New Roman" w:cs="Times New Roman"/>
                <w:noProof/>
                <w:sz w:val="20"/>
                <w:szCs w:val="20"/>
              </w:rPr>
            </w:pPr>
            <w:r>
              <w:rPr>
                <w:rFonts w:ascii="Times New Roman" w:hAnsi="Times New Roman"/>
                <w:noProof/>
                <w:sz w:val="20"/>
              </w:rPr>
              <w:t xml:space="preserve">Certificatele de recepție vor atesta furnizarea de infrastructuri digitale pentru </w:t>
            </w:r>
            <w:r w:rsidRPr="00CA463A">
              <w:rPr>
                <w:rFonts w:ascii="Times New Roman" w:hAnsi="Times New Roman"/>
                <w:noProof/>
                <w:sz w:val="20"/>
              </w:rPr>
              <w:t>60</w:t>
            </w:r>
            <w:r>
              <w:rPr>
                <w:rFonts w:ascii="Times New Roman" w:hAnsi="Times New Roman"/>
                <w:noProof/>
                <w:sz w:val="20"/>
              </w:rPr>
              <w:t xml:space="preserve"> de universități. Certificatele de participare și o listă centralizată a participanților dovedesc furnizarea de programe de formare în domeniul competențelor digitale pentru studenți și cadrele didactice universitare.</w:t>
            </w:r>
          </w:p>
        </w:tc>
      </w:tr>
      <w:tr w:rsidR="00756311" w:rsidRPr="001B1E82" w14:paraId="5ED54158" w14:textId="77777777" w:rsidTr="00BD01A2">
        <w:trPr>
          <w:trHeight w:val="309"/>
          <w:jc w:val="center"/>
        </w:trPr>
        <w:tc>
          <w:tcPr>
            <w:tcW w:w="809" w:type="dxa"/>
            <w:tcBorders>
              <w:top w:val="single" w:sz="4" w:space="0" w:color="auto"/>
              <w:left w:val="single" w:sz="4" w:space="0" w:color="auto"/>
              <w:bottom w:val="single" w:sz="4" w:space="0" w:color="auto"/>
              <w:right w:val="single" w:sz="4" w:space="0" w:color="auto"/>
            </w:tcBorders>
            <w:shd w:val="clear" w:color="auto" w:fill="C6EFCE"/>
            <w:noWrap/>
          </w:tcPr>
          <w:p w14:paraId="34875740"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507</w:t>
            </w:r>
          </w:p>
        </w:tc>
        <w:tc>
          <w:tcPr>
            <w:tcW w:w="1863" w:type="dxa"/>
            <w:tcBorders>
              <w:top w:val="single" w:sz="4" w:space="0" w:color="auto"/>
              <w:left w:val="nil"/>
              <w:bottom w:val="single" w:sz="4" w:space="0" w:color="auto"/>
              <w:right w:val="single" w:sz="4" w:space="0" w:color="auto"/>
            </w:tcBorders>
            <w:shd w:val="clear" w:color="auto" w:fill="C6EFCE"/>
            <w:noWrap/>
          </w:tcPr>
          <w:p w14:paraId="472B0CFD"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18</w:t>
            </w:r>
            <w:r>
              <w:rPr>
                <w:rFonts w:ascii="Times New Roman" w:hAnsi="Times New Roman"/>
                <w:noProof/>
                <w:sz w:val="20"/>
              </w:rPr>
              <w:t xml:space="preserve">. Formare și îndrumare pentru personalul de conducere din domeniul educației </w:t>
            </w:r>
          </w:p>
        </w:tc>
        <w:tc>
          <w:tcPr>
            <w:tcW w:w="1151" w:type="dxa"/>
            <w:tcBorders>
              <w:top w:val="single" w:sz="4" w:space="0" w:color="auto"/>
              <w:left w:val="nil"/>
              <w:bottom w:val="single" w:sz="4" w:space="0" w:color="auto"/>
              <w:right w:val="single" w:sz="4" w:space="0" w:color="auto"/>
            </w:tcBorders>
            <w:shd w:val="clear" w:color="auto" w:fill="C6EFCE"/>
            <w:noWrap/>
          </w:tcPr>
          <w:p w14:paraId="599E1E79"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Țintă</w:t>
            </w:r>
          </w:p>
        </w:tc>
        <w:tc>
          <w:tcPr>
            <w:tcW w:w="2031" w:type="dxa"/>
            <w:tcBorders>
              <w:top w:val="single" w:sz="4" w:space="0" w:color="auto"/>
              <w:left w:val="nil"/>
              <w:bottom w:val="single" w:sz="4" w:space="0" w:color="auto"/>
              <w:right w:val="single" w:sz="4" w:space="0" w:color="auto"/>
            </w:tcBorders>
            <w:shd w:val="clear" w:color="auto" w:fill="C6EFCE"/>
            <w:noWrap/>
          </w:tcPr>
          <w:p w14:paraId="2203FC9F" w14:textId="77777777" w:rsidR="00B803E9" w:rsidRPr="001B1E82" w:rsidRDefault="00B803E9">
            <w:pPr>
              <w:spacing w:after="120" w:line="240" w:lineRule="auto"/>
              <w:jc w:val="both"/>
              <w:rPr>
                <w:rFonts w:ascii="Times New Roman" w:hAnsi="Times New Roman" w:cs="Times New Roman"/>
                <w:noProof/>
                <w:sz w:val="20"/>
                <w:szCs w:val="20"/>
              </w:rPr>
            </w:pPr>
            <w:r>
              <w:rPr>
                <w:rFonts w:ascii="Times New Roman" w:hAnsi="Times New Roman"/>
                <w:noProof/>
                <w:sz w:val="20"/>
              </w:rPr>
              <w:t>Formarea personalului de conducere din domeniul educației</w:t>
            </w:r>
          </w:p>
        </w:tc>
        <w:tc>
          <w:tcPr>
            <w:tcW w:w="1553" w:type="dxa"/>
            <w:tcBorders>
              <w:top w:val="single" w:sz="4" w:space="0" w:color="auto"/>
              <w:left w:val="nil"/>
              <w:bottom w:val="single" w:sz="4" w:space="0" w:color="auto"/>
              <w:right w:val="single" w:sz="4" w:space="0" w:color="auto"/>
            </w:tcBorders>
            <w:shd w:val="clear" w:color="auto" w:fill="C6EFCE"/>
            <w:noWrap/>
          </w:tcPr>
          <w:p w14:paraId="0DFF327C" w14:textId="77777777" w:rsidR="00B803E9" w:rsidRPr="001B1E82" w:rsidRDefault="00B803E9">
            <w:pPr>
              <w:spacing w:after="0" w:line="240" w:lineRule="auto"/>
              <w:jc w:val="both"/>
              <w:rPr>
                <w:rFonts w:ascii="Times New Roman" w:hAnsi="Times New Roman" w:cs="Times New Roman"/>
                <w:noProof/>
                <w:sz w:val="20"/>
                <w:szCs w:val="20"/>
                <w:lang w:val="en-GB"/>
              </w:rPr>
            </w:pPr>
          </w:p>
        </w:tc>
        <w:tc>
          <w:tcPr>
            <w:tcW w:w="1075" w:type="dxa"/>
            <w:tcBorders>
              <w:top w:val="single" w:sz="4" w:space="0" w:color="auto"/>
              <w:left w:val="nil"/>
              <w:bottom w:val="single" w:sz="4" w:space="0" w:color="auto"/>
              <w:right w:val="single" w:sz="4" w:space="0" w:color="auto"/>
            </w:tcBorders>
            <w:shd w:val="clear" w:color="auto" w:fill="C6EFCE"/>
            <w:noWrap/>
          </w:tcPr>
          <w:p w14:paraId="124086E8"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Număr</w:t>
            </w:r>
          </w:p>
        </w:tc>
        <w:tc>
          <w:tcPr>
            <w:tcW w:w="1013" w:type="dxa"/>
            <w:tcBorders>
              <w:top w:val="single" w:sz="4" w:space="0" w:color="auto"/>
              <w:left w:val="nil"/>
              <w:bottom w:val="single" w:sz="4" w:space="0" w:color="auto"/>
              <w:right w:val="single" w:sz="4" w:space="0" w:color="auto"/>
            </w:tcBorders>
            <w:shd w:val="clear" w:color="auto" w:fill="C6EFCE"/>
            <w:noWrap/>
          </w:tcPr>
          <w:p w14:paraId="50842D2D"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0</w:t>
            </w:r>
          </w:p>
        </w:tc>
        <w:tc>
          <w:tcPr>
            <w:tcW w:w="995" w:type="dxa"/>
            <w:tcBorders>
              <w:top w:val="single" w:sz="4" w:space="0" w:color="auto"/>
              <w:left w:val="nil"/>
              <w:bottom w:val="single" w:sz="4" w:space="0" w:color="auto"/>
              <w:right w:val="single" w:sz="4" w:space="0" w:color="auto"/>
            </w:tcBorders>
            <w:shd w:val="clear" w:color="auto" w:fill="C6EFCE"/>
            <w:noWrap/>
          </w:tcPr>
          <w:p w14:paraId="79C5E858" w14:textId="59FA8E16"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10</w:t>
            </w:r>
            <w:r>
              <w:rPr>
                <w:rFonts w:ascii="Times New Roman" w:hAnsi="Times New Roman"/>
                <w:noProof/>
                <w:sz w:val="20"/>
              </w:rPr>
              <w:t> </w:t>
            </w:r>
            <w:r w:rsidRPr="00CA463A">
              <w:rPr>
                <w:rFonts w:ascii="Times New Roman" w:hAnsi="Times New Roman"/>
                <w:noProof/>
                <w:sz w:val="20"/>
              </w:rPr>
              <w:t>000</w:t>
            </w:r>
          </w:p>
        </w:tc>
        <w:tc>
          <w:tcPr>
            <w:tcW w:w="850" w:type="dxa"/>
            <w:tcBorders>
              <w:top w:val="single" w:sz="4" w:space="0" w:color="auto"/>
              <w:left w:val="nil"/>
              <w:bottom w:val="single" w:sz="4" w:space="0" w:color="auto"/>
              <w:right w:val="single" w:sz="4" w:space="0" w:color="auto"/>
            </w:tcBorders>
            <w:shd w:val="clear" w:color="auto" w:fill="C6EFCE"/>
            <w:noWrap/>
          </w:tcPr>
          <w:p w14:paraId="386F5F5F"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3</w:t>
            </w:r>
          </w:p>
        </w:tc>
        <w:tc>
          <w:tcPr>
            <w:tcW w:w="566" w:type="dxa"/>
            <w:tcBorders>
              <w:top w:val="single" w:sz="4" w:space="0" w:color="auto"/>
              <w:left w:val="nil"/>
              <w:bottom w:val="single" w:sz="4" w:space="0" w:color="auto"/>
              <w:right w:val="single" w:sz="4" w:space="0" w:color="auto"/>
            </w:tcBorders>
            <w:shd w:val="clear" w:color="auto" w:fill="C6EFCE"/>
            <w:noWrap/>
          </w:tcPr>
          <w:p w14:paraId="23AA8C77" w14:textId="77777777" w:rsidR="00B803E9" w:rsidRPr="001B1E82" w:rsidRDefault="00B803E9">
            <w:pPr>
              <w:spacing w:after="0" w:line="240" w:lineRule="auto"/>
              <w:jc w:val="both"/>
              <w:rPr>
                <w:rFonts w:ascii="Times New Roman" w:hAnsi="Times New Roman" w:cs="Times New Roman"/>
                <w:noProof/>
                <w:sz w:val="20"/>
                <w:szCs w:val="20"/>
              </w:rPr>
            </w:pPr>
            <w:r w:rsidRPr="00CA463A">
              <w:rPr>
                <w:rFonts w:ascii="Times New Roman" w:hAnsi="Times New Roman"/>
                <w:noProof/>
                <w:sz w:val="20"/>
              </w:rPr>
              <w:t>2026</w:t>
            </w:r>
          </w:p>
        </w:tc>
        <w:tc>
          <w:tcPr>
            <w:tcW w:w="3686" w:type="dxa"/>
            <w:tcBorders>
              <w:top w:val="single" w:sz="4" w:space="0" w:color="auto"/>
              <w:left w:val="nil"/>
              <w:bottom w:val="single" w:sz="4" w:space="0" w:color="auto"/>
              <w:right w:val="single" w:sz="4" w:space="0" w:color="auto"/>
            </w:tcBorders>
            <w:shd w:val="clear" w:color="auto" w:fill="C6EFCE"/>
            <w:noWrap/>
          </w:tcPr>
          <w:p w14:paraId="60DB799C"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Certificate de participare la programul (programele) de formare și îndrumare pentru </w:t>
            </w:r>
            <w:r w:rsidRPr="00CA463A">
              <w:rPr>
                <w:rFonts w:ascii="Times New Roman" w:hAnsi="Times New Roman"/>
                <w:noProof/>
                <w:sz w:val="20"/>
              </w:rPr>
              <w:t>10</w:t>
            </w:r>
            <w:r>
              <w:rPr>
                <w:rFonts w:ascii="Times New Roman" w:hAnsi="Times New Roman"/>
                <w:noProof/>
                <w:sz w:val="20"/>
              </w:rPr>
              <w:t> </w:t>
            </w:r>
            <w:r w:rsidRPr="00CA463A">
              <w:rPr>
                <w:rFonts w:ascii="Times New Roman" w:hAnsi="Times New Roman"/>
                <w:noProof/>
                <w:sz w:val="20"/>
              </w:rPr>
              <w:t>000</w:t>
            </w:r>
            <w:r>
              <w:rPr>
                <w:rFonts w:ascii="Times New Roman" w:hAnsi="Times New Roman"/>
                <w:noProof/>
                <w:sz w:val="20"/>
              </w:rPr>
              <w:t xml:space="preserve"> de membri ai personalului de conducere din domeniul educației, eliberate de furnizori de formare acreditați.</w:t>
            </w:r>
          </w:p>
        </w:tc>
      </w:tr>
    </w:tbl>
    <w:p w14:paraId="3638A77C" w14:textId="77777777" w:rsidR="00B803E9" w:rsidRPr="00CA463A" w:rsidRDefault="00B803E9" w:rsidP="00B803E9">
      <w:pPr>
        <w:spacing w:before="120" w:after="120" w:line="240" w:lineRule="auto"/>
        <w:ind w:left="709"/>
        <w:jc w:val="both"/>
        <w:rPr>
          <w:rFonts w:ascii="Times New Roman" w:hAnsi="Times New Roman" w:cs="Times New Roman"/>
          <w:noProof/>
          <w:lang w:val="fr-FR"/>
        </w:rPr>
        <w:sectPr w:rsidR="00B803E9" w:rsidRPr="00CA463A" w:rsidSect="00B803E9">
          <w:headerReference w:type="even" r:id="rId341"/>
          <w:headerReference w:type="default" r:id="rId342"/>
          <w:footerReference w:type="even" r:id="rId343"/>
          <w:footerReference w:type="default" r:id="rId344"/>
          <w:headerReference w:type="first" r:id="rId345"/>
          <w:footerReference w:type="first" r:id="rId346"/>
          <w:pgSz w:w="16839" w:h="11907" w:orient="landscape"/>
          <w:pgMar w:top="1134" w:right="1134" w:bottom="1134" w:left="1134" w:header="567" w:footer="567" w:gutter="0"/>
          <w:cols w:space="720"/>
          <w:docGrid w:linePitch="360"/>
        </w:sectPr>
      </w:pPr>
    </w:p>
    <w:p w14:paraId="367E03B5" w14:textId="77777777" w:rsidR="00B803E9" w:rsidRPr="002A5D1B" w:rsidRDefault="00B803E9" w:rsidP="00B803E9">
      <w:pPr>
        <w:keepNext/>
        <w:spacing w:before="120" w:after="120" w:line="240" w:lineRule="auto"/>
        <w:jc w:val="both"/>
        <w:outlineLvl w:val="1"/>
        <w:rPr>
          <w:rFonts w:ascii="Times New Roman" w:hAnsi="Times New Roman" w:cs="Times New Roman"/>
          <w:b/>
          <w:noProof/>
        </w:rPr>
      </w:pPr>
      <w:r w:rsidRPr="002A5D1B">
        <w:rPr>
          <w:rFonts w:ascii="Times New Roman" w:hAnsi="Times New Roman"/>
          <w:b/>
          <w:noProof/>
        </w:rPr>
        <w:t xml:space="preserve">O.3. </w:t>
      </w:r>
      <w:r>
        <w:rPr>
          <w:rFonts w:ascii="Times New Roman" w:hAnsi="Times New Roman"/>
          <w:noProof/>
        </w:rPr>
        <w:tab/>
      </w:r>
      <w:r w:rsidRPr="002A5D1B">
        <w:rPr>
          <w:rFonts w:ascii="Times New Roman" w:hAnsi="Times New Roman"/>
          <w:b/>
          <w:noProof/>
        </w:rPr>
        <w:t xml:space="preserve">Descrierea reformelor și a investițiilor pentru care se prevede acordarea împrumutului </w:t>
      </w:r>
    </w:p>
    <w:p w14:paraId="1B61116B" w14:textId="77777777" w:rsidR="00B803E9" w:rsidRPr="00291374" w:rsidRDefault="00B803E9" w:rsidP="00B803E9">
      <w:pPr>
        <w:pStyle w:val="Standard"/>
        <w:spacing w:before="240"/>
        <w:jc w:val="both"/>
        <w:rPr>
          <w:rFonts w:ascii="Times New Roman" w:hAnsi="Times New Roman" w:cs="Times New Roman"/>
          <w:noProof/>
        </w:rPr>
      </w:pPr>
      <w:r>
        <w:rPr>
          <w:rFonts w:ascii="Times New Roman" w:hAnsi="Times New Roman"/>
          <w:noProof/>
        </w:rPr>
        <w:t xml:space="preserve">i. </w:t>
      </w:r>
      <w:r>
        <w:rPr>
          <w:rFonts w:ascii="Times New Roman" w:hAnsi="Times New Roman"/>
          <w:noProof/>
        </w:rPr>
        <w:tab/>
        <w:t>Educația și îngrijirea copiilor preșcolari:</w:t>
      </w:r>
    </w:p>
    <w:p w14:paraId="75E60777" w14:textId="77777777" w:rsidR="00B803E9" w:rsidRPr="002A359F" w:rsidRDefault="00B803E9" w:rsidP="00B803E9">
      <w:pPr>
        <w:pStyle w:val="Standard"/>
        <w:spacing w:before="240"/>
        <w:jc w:val="both"/>
        <w:rPr>
          <w:rFonts w:ascii="Times New Roman" w:hAnsi="Times New Roman" w:cs="Times New Roman"/>
          <w:noProof/>
          <w:u w:val="single"/>
        </w:rPr>
      </w:pPr>
      <w:r w:rsidRPr="002A359F">
        <w:rPr>
          <w:rFonts w:ascii="Times New Roman" w:hAnsi="Times New Roman"/>
          <w:noProof/>
          <w:u w:val="single"/>
        </w:rPr>
        <w:t>Investiția 1a. Construirea și dotarea creșelor</w:t>
      </w:r>
    </w:p>
    <w:p w14:paraId="14B95905"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Obiectivul acestei investiții este de a spori capacitatea sistemului de educație timpurie prin construirea de creșe. </w:t>
      </w:r>
    </w:p>
    <w:p w14:paraId="2598C0CD"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Investiția constă în construirea și echiparea creșelor. </w:t>
      </w:r>
    </w:p>
    <w:p w14:paraId="702943D9"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Această măsură completează investiția </w:t>
      </w:r>
      <w:r w:rsidRPr="00CA463A">
        <w:rPr>
          <w:rFonts w:ascii="Times New Roman" w:hAnsi="Times New Roman"/>
          <w:noProof/>
        </w:rPr>
        <w:t>1</w:t>
      </w:r>
      <w:r>
        <w:rPr>
          <w:rFonts w:ascii="Times New Roman" w:hAnsi="Times New Roman"/>
          <w:noProof/>
        </w:rPr>
        <w:t xml:space="preserve"> în compartimentul de sprijin financiar nerambursabil.</w:t>
      </w:r>
    </w:p>
    <w:p w14:paraId="7A1CD1B1" w14:textId="77777777" w:rsidR="00B803E9" w:rsidRPr="00291374" w:rsidRDefault="00B803E9" w:rsidP="00B803E9">
      <w:pPr>
        <w:numPr>
          <w:ilvl w:val="0"/>
          <w:numId w:val="76"/>
        </w:numPr>
        <w:spacing w:before="120" w:after="120" w:line="240" w:lineRule="auto"/>
        <w:ind w:left="709" w:hanging="425"/>
        <w:jc w:val="both"/>
        <w:rPr>
          <w:rFonts w:ascii="Times New Roman" w:hAnsi="Times New Roman" w:cs="Times New Roman"/>
          <w:noProof/>
        </w:rPr>
      </w:pPr>
      <w:r>
        <w:rPr>
          <w:rFonts w:ascii="Times New Roman" w:hAnsi="Times New Roman"/>
          <w:noProof/>
        </w:rPr>
        <w:t xml:space="preserve">Educație și formare profesională (EFP) și învățământ dual: </w:t>
      </w:r>
    </w:p>
    <w:p w14:paraId="3EA568DD" w14:textId="77777777" w:rsidR="00B803E9" w:rsidRPr="002A359F" w:rsidRDefault="00B803E9" w:rsidP="00B803E9">
      <w:pPr>
        <w:pStyle w:val="Standard"/>
        <w:spacing w:before="240"/>
        <w:jc w:val="both"/>
        <w:rPr>
          <w:rFonts w:ascii="Times New Roman" w:hAnsi="Times New Roman" w:cs="Times New Roman"/>
          <w:noProof/>
          <w:u w:val="single"/>
        </w:rPr>
      </w:pPr>
      <w:r w:rsidRPr="002A359F">
        <w:rPr>
          <w:rFonts w:ascii="Times New Roman" w:hAnsi="Times New Roman"/>
          <w:noProof/>
          <w:u w:val="single"/>
        </w:rPr>
        <w:t xml:space="preserve">Investiția 13. Echiparea laboratoarelor informatice din școlile de educație și formare profesională (EFP) </w:t>
      </w:r>
    </w:p>
    <w:p w14:paraId="6AB4BFF9" w14:textId="77777777" w:rsidR="00B803E9" w:rsidRPr="00291374" w:rsidRDefault="00B803E9" w:rsidP="00B803E9">
      <w:pPr>
        <w:pStyle w:val="Standard"/>
        <w:spacing w:before="240"/>
        <w:jc w:val="both"/>
        <w:rPr>
          <w:rFonts w:ascii="Times New Roman" w:hAnsi="Times New Roman" w:cs="Times New Roman"/>
          <w:noProof/>
        </w:rPr>
      </w:pPr>
      <w:r>
        <w:rPr>
          <w:rFonts w:ascii="Times New Roman" w:hAnsi="Times New Roman"/>
          <w:noProof/>
        </w:rPr>
        <w:t xml:space="preserve">Obiectivul investiției este de a sprijini transformarea digitală a școlilor care aparțin rețelei EFP. </w:t>
      </w:r>
    </w:p>
    <w:p w14:paraId="33359D8E" w14:textId="77777777" w:rsidR="00B803E9" w:rsidRPr="00291374" w:rsidRDefault="00B803E9" w:rsidP="00B803E9">
      <w:pPr>
        <w:pStyle w:val="Standard"/>
        <w:spacing w:before="240"/>
        <w:jc w:val="both"/>
        <w:rPr>
          <w:rFonts w:ascii="Times New Roman" w:hAnsi="Times New Roman" w:cs="Times New Roman"/>
          <w:noProof/>
        </w:rPr>
      </w:pPr>
      <w:r>
        <w:rPr>
          <w:rFonts w:ascii="Times New Roman" w:hAnsi="Times New Roman"/>
          <w:noProof/>
        </w:rPr>
        <w:t xml:space="preserve">Investiția constă în achiziționarea de echipamente digitale pentru școlile EFP. </w:t>
      </w:r>
    </w:p>
    <w:p w14:paraId="2AEA3238" w14:textId="77777777" w:rsidR="00B803E9" w:rsidRPr="00291374" w:rsidRDefault="00B803E9" w:rsidP="00B803E9">
      <w:pPr>
        <w:numPr>
          <w:ilvl w:val="0"/>
          <w:numId w:val="76"/>
        </w:numPr>
        <w:spacing w:before="120" w:after="120" w:line="240" w:lineRule="auto"/>
        <w:ind w:left="709" w:hanging="283"/>
        <w:jc w:val="both"/>
        <w:rPr>
          <w:rFonts w:ascii="Times New Roman" w:hAnsi="Times New Roman" w:cs="Times New Roman"/>
          <w:noProof/>
        </w:rPr>
      </w:pPr>
      <w:r>
        <w:rPr>
          <w:rFonts w:ascii="Times New Roman" w:hAnsi="Times New Roman"/>
          <w:noProof/>
        </w:rPr>
        <w:t xml:space="preserve">Digitalizarea educației </w:t>
      </w:r>
    </w:p>
    <w:p w14:paraId="75955BD1" w14:textId="77777777" w:rsidR="00B803E9" w:rsidRPr="002A359F" w:rsidRDefault="00B803E9" w:rsidP="00B803E9">
      <w:pPr>
        <w:spacing w:before="120" w:after="120" w:line="240" w:lineRule="auto"/>
        <w:jc w:val="both"/>
        <w:rPr>
          <w:rFonts w:ascii="Times New Roman" w:hAnsi="Times New Roman" w:cs="Times New Roman"/>
          <w:noProof/>
          <w:u w:val="single"/>
        </w:rPr>
      </w:pPr>
      <w:r w:rsidRPr="002A359F">
        <w:rPr>
          <w:rFonts w:ascii="Times New Roman" w:hAnsi="Times New Roman"/>
          <w:noProof/>
          <w:u w:val="single"/>
        </w:rPr>
        <w:t>Investiția 16. Digitalizarea universităților și pregătirea acestora pentru profesiile digitale ale viitorului</w:t>
      </w:r>
    </w:p>
    <w:p w14:paraId="7DF05A15"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Obiectivul acestei investiții este de a spori infrastructura digitală și competențele digitale ale studenților și ale cadrelor didactice universitare. </w:t>
      </w:r>
    </w:p>
    <w:p w14:paraId="08BCCCE5"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Această măsură completează investiția </w:t>
      </w:r>
      <w:r w:rsidRPr="00CA463A">
        <w:rPr>
          <w:rFonts w:ascii="Times New Roman" w:hAnsi="Times New Roman"/>
          <w:noProof/>
        </w:rPr>
        <w:t>16</w:t>
      </w:r>
      <w:r>
        <w:rPr>
          <w:rFonts w:ascii="Times New Roman" w:hAnsi="Times New Roman"/>
          <w:noProof/>
        </w:rPr>
        <w:t>a în compartimentul de sprijin financiar nerambursabil.</w:t>
      </w:r>
    </w:p>
    <w:p w14:paraId="4E0D2B02" w14:textId="77777777" w:rsidR="00B803E9" w:rsidRPr="00291374" w:rsidRDefault="00B803E9" w:rsidP="00B803E9">
      <w:pPr>
        <w:pStyle w:val="ListParagraph"/>
        <w:numPr>
          <w:ilvl w:val="0"/>
          <w:numId w:val="76"/>
        </w:numPr>
        <w:spacing w:before="120" w:after="120" w:line="240" w:lineRule="auto"/>
        <w:ind w:left="709" w:hanging="425"/>
        <w:jc w:val="both"/>
        <w:rPr>
          <w:rFonts w:ascii="Times New Roman" w:hAnsi="Times New Roman" w:cs="Times New Roman"/>
          <w:noProof/>
          <w:sz w:val="24"/>
        </w:rPr>
      </w:pPr>
      <w:r>
        <w:rPr>
          <w:rFonts w:ascii="Times New Roman" w:hAnsi="Times New Roman"/>
          <w:noProof/>
          <w:sz w:val="24"/>
        </w:rPr>
        <w:t xml:space="preserve">Infrastructură: </w:t>
      </w:r>
    </w:p>
    <w:p w14:paraId="6A37BFF2" w14:textId="77777777" w:rsidR="00B803E9" w:rsidRPr="002A359F" w:rsidRDefault="00B803E9" w:rsidP="00B803E9">
      <w:pPr>
        <w:pStyle w:val="Standard"/>
        <w:spacing w:before="240"/>
        <w:jc w:val="both"/>
        <w:rPr>
          <w:rFonts w:ascii="Times New Roman" w:eastAsiaTheme="majorEastAsia" w:hAnsi="Times New Roman" w:cs="Times New Roman"/>
          <w:bCs/>
          <w:noProof/>
          <w:u w:val="single"/>
        </w:rPr>
      </w:pPr>
      <w:r w:rsidRPr="002A359F">
        <w:rPr>
          <w:rFonts w:ascii="Times New Roman" w:hAnsi="Times New Roman"/>
          <w:noProof/>
          <w:u w:val="single"/>
        </w:rPr>
        <w:t>Investiția 10a. Construirea rețelei de școli verzi</w:t>
      </w:r>
    </w:p>
    <w:p w14:paraId="77CB870B"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Obiectivul acestei investiții este de a asigura sustenabilitatea unităților de învățământ preuniversitar prin tranziția la școli verzi. </w:t>
      </w:r>
    </w:p>
    <w:p w14:paraId="5608B2EC"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Investiția constă în construirea de școli verzi. </w:t>
      </w:r>
    </w:p>
    <w:p w14:paraId="26C4E060" w14:textId="5733BF70"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Această măsură completează investiția </w:t>
      </w:r>
      <w:r w:rsidRPr="00CA463A">
        <w:rPr>
          <w:rFonts w:ascii="Times New Roman" w:hAnsi="Times New Roman"/>
          <w:noProof/>
        </w:rPr>
        <w:t>10</w:t>
      </w:r>
      <w:r>
        <w:rPr>
          <w:rFonts w:ascii="Times New Roman" w:hAnsi="Times New Roman"/>
          <w:noProof/>
        </w:rPr>
        <w:t xml:space="preserve"> în compartimentul de sprijin financiar nerambursabil.</w:t>
      </w:r>
    </w:p>
    <w:p w14:paraId="69E09824" w14:textId="77777777" w:rsidR="00B803E9" w:rsidRPr="002A359F" w:rsidRDefault="00B803E9" w:rsidP="00B803E9">
      <w:pPr>
        <w:pStyle w:val="Standard"/>
        <w:spacing w:before="240"/>
        <w:jc w:val="both"/>
        <w:rPr>
          <w:rFonts w:ascii="Times New Roman" w:eastAsiaTheme="majorEastAsia" w:hAnsi="Times New Roman" w:cs="Times New Roman"/>
          <w:noProof/>
          <w:u w:val="single"/>
        </w:rPr>
      </w:pPr>
      <w:r w:rsidRPr="002A359F">
        <w:rPr>
          <w:rFonts w:ascii="Times New Roman" w:hAnsi="Times New Roman"/>
          <w:noProof/>
          <w:u w:val="single"/>
        </w:rPr>
        <w:t>Investiția 17. Asigurarea infrastructurii universitare (cămine, cantine, spații de recreere)</w:t>
      </w:r>
    </w:p>
    <w:p w14:paraId="6839920A"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 xml:space="preserve">Obiectivul acestei investiții este construirea și modernizarea a trei tipuri de infrastructuri în campusurile universitare. </w:t>
      </w:r>
    </w:p>
    <w:p w14:paraId="03A4783B" w14:textId="77777777" w:rsidR="00B803E9" w:rsidRPr="00291374" w:rsidRDefault="00B803E9" w:rsidP="00B803E9">
      <w:pPr>
        <w:spacing w:before="120" w:after="120" w:line="240" w:lineRule="auto"/>
        <w:jc w:val="both"/>
        <w:rPr>
          <w:rFonts w:ascii="Times New Roman" w:hAnsi="Times New Roman" w:cs="Times New Roman"/>
          <w:noProof/>
        </w:rPr>
      </w:pPr>
      <w:r>
        <w:rPr>
          <w:rFonts w:ascii="Times New Roman" w:hAnsi="Times New Roman"/>
          <w:noProof/>
        </w:rPr>
        <w:t>Investiția constă în construirea și modernizarea spațiilor de recreere și de lectură, a cantinelor și a locurilor de cazare din campusurile universitare.</w:t>
      </w:r>
    </w:p>
    <w:p w14:paraId="57A526CE" w14:textId="77777777" w:rsidR="00B803E9" w:rsidRPr="00CA463A" w:rsidRDefault="00B803E9" w:rsidP="00B803E9">
      <w:pPr>
        <w:tabs>
          <w:tab w:val="left" w:pos="1290"/>
        </w:tabs>
        <w:rPr>
          <w:rFonts w:ascii="Times New Roman" w:hAnsi="Times New Roman" w:cs="Times New Roman"/>
          <w:noProof/>
        </w:rPr>
      </w:pPr>
    </w:p>
    <w:p w14:paraId="75CE8F97" w14:textId="77777777" w:rsidR="00B803E9" w:rsidRPr="00291374" w:rsidRDefault="00B803E9" w:rsidP="00B803E9">
      <w:pPr>
        <w:tabs>
          <w:tab w:val="left" w:pos="1290"/>
        </w:tabs>
        <w:rPr>
          <w:rFonts w:ascii="Times New Roman" w:hAnsi="Times New Roman" w:cs="Times New Roman"/>
          <w:noProof/>
        </w:rPr>
        <w:sectPr w:rsidR="00B803E9" w:rsidRPr="00291374" w:rsidSect="00B803E9">
          <w:headerReference w:type="even" r:id="rId347"/>
          <w:headerReference w:type="default" r:id="rId348"/>
          <w:footerReference w:type="even" r:id="rId349"/>
          <w:footerReference w:type="default" r:id="rId350"/>
          <w:headerReference w:type="first" r:id="rId351"/>
          <w:footerReference w:type="first" r:id="rId352"/>
          <w:pgSz w:w="11907" w:h="16839"/>
          <w:pgMar w:top="1134" w:right="1134" w:bottom="1134" w:left="1134" w:header="567" w:footer="567" w:gutter="0"/>
          <w:cols w:space="720"/>
          <w:docGrid w:linePitch="360"/>
        </w:sectPr>
      </w:pPr>
      <w:r>
        <w:rPr>
          <w:rFonts w:ascii="Times New Roman" w:hAnsi="Times New Roman"/>
          <w:noProof/>
        </w:rPr>
        <w:tab/>
      </w:r>
    </w:p>
    <w:p w14:paraId="10677D22" w14:textId="77777777" w:rsidR="00B803E9" w:rsidRPr="002A5D1B" w:rsidRDefault="00B803E9" w:rsidP="00B803E9">
      <w:pPr>
        <w:keepNext/>
        <w:spacing w:before="120" w:after="120" w:line="240" w:lineRule="auto"/>
        <w:jc w:val="both"/>
        <w:outlineLvl w:val="1"/>
        <w:rPr>
          <w:rFonts w:ascii="Times New Roman" w:eastAsiaTheme="majorEastAsia" w:hAnsi="Times New Roman" w:cs="Times New Roman"/>
          <w:b/>
          <w:bCs/>
          <w:noProof/>
        </w:rPr>
      </w:pPr>
      <w:r w:rsidRPr="002A5D1B">
        <w:rPr>
          <w:rFonts w:ascii="Times New Roman" w:hAnsi="Times New Roman"/>
          <w:b/>
          <w:noProof/>
        </w:rPr>
        <w:t xml:space="preserve">O.4. </w:t>
      </w:r>
      <w:r>
        <w:rPr>
          <w:rFonts w:ascii="Times New Roman" w:hAnsi="Times New Roman"/>
          <w:noProof/>
        </w:rPr>
        <w:tab/>
      </w:r>
      <w:r w:rsidRPr="002A5D1B">
        <w:rPr>
          <w:rFonts w:ascii="Times New Roman" w:hAnsi="Times New Roman"/>
          <w:b/>
          <w:noProof/>
        </w:rPr>
        <w:t xml:space="preserve">Jaloane, ținte, indicatori și calendarul de monitorizare și implementare aplicabile împrumutului </w:t>
      </w:r>
    </w:p>
    <w:tbl>
      <w:tblPr>
        <w:tblW w:w="15972" w:type="dxa"/>
        <w:jc w:val="center"/>
        <w:tblLayout w:type="fixed"/>
        <w:tblCellMar>
          <w:left w:w="28" w:type="dxa"/>
          <w:right w:w="28" w:type="dxa"/>
        </w:tblCellMar>
        <w:tblLook w:val="04A0" w:firstRow="1" w:lastRow="0" w:firstColumn="1" w:lastColumn="0" w:noHBand="0" w:noVBand="1"/>
      </w:tblPr>
      <w:tblGrid>
        <w:gridCol w:w="835"/>
        <w:gridCol w:w="2204"/>
        <w:gridCol w:w="1106"/>
        <w:gridCol w:w="1658"/>
        <w:gridCol w:w="1383"/>
        <w:gridCol w:w="968"/>
        <w:gridCol w:w="1272"/>
        <w:gridCol w:w="909"/>
        <w:gridCol w:w="1124"/>
        <w:gridCol w:w="1106"/>
        <w:gridCol w:w="3407"/>
      </w:tblGrid>
      <w:tr w:rsidR="00382D78" w:rsidRPr="001B1E82" w14:paraId="1EFFF4FE" w14:textId="77777777" w:rsidTr="001B1E82">
        <w:trPr>
          <w:trHeight w:val="668"/>
          <w:tblHeader/>
          <w:jc w:val="center"/>
        </w:trPr>
        <w:tc>
          <w:tcPr>
            <w:tcW w:w="835"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6D383CC4" w14:textId="400F968A" w:rsidR="00B803E9" w:rsidRPr="001B1E82" w:rsidRDefault="001B1E82">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Număr </w:t>
            </w:r>
            <w:r w:rsidRPr="002A359F">
              <w:rPr>
                <w:rFonts w:ascii="Times New Roman" w:hAnsi="Times New Roman"/>
                <w:b/>
                <w:noProof/>
                <w:spacing w:val="-8"/>
                <w:sz w:val="20"/>
              </w:rPr>
              <w:t>secvențial</w:t>
            </w:r>
            <w:r w:rsidRPr="002A5D1B">
              <w:rPr>
                <w:rFonts w:ascii="Times New Roman" w:hAnsi="Times New Roman"/>
                <w:b/>
                <w:noProof/>
                <w:sz w:val="20"/>
              </w:rPr>
              <w:t xml:space="preserve"> </w:t>
            </w:r>
          </w:p>
        </w:tc>
        <w:tc>
          <w:tcPr>
            <w:tcW w:w="2204"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21802CFB" w14:textId="77777777" w:rsidR="00B803E9" w:rsidRPr="001B1E82" w:rsidRDefault="00B803E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Măsură conexă (reformă sau investiție)</w:t>
            </w:r>
          </w:p>
        </w:tc>
        <w:tc>
          <w:tcPr>
            <w:tcW w:w="1106"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4D4A63BD" w14:textId="6645A663" w:rsidR="00B803E9" w:rsidRPr="001B1E82" w:rsidRDefault="00B803E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Jalon/țintă</w:t>
            </w:r>
          </w:p>
        </w:tc>
        <w:tc>
          <w:tcPr>
            <w:tcW w:w="1658"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39E1193C" w14:textId="77777777" w:rsidR="00B803E9" w:rsidRPr="001B1E82" w:rsidRDefault="00B803E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Denumire</w:t>
            </w:r>
          </w:p>
        </w:tc>
        <w:tc>
          <w:tcPr>
            <w:tcW w:w="1383"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0B91E8E5" w14:textId="77777777" w:rsidR="00B803E9" w:rsidRPr="002A5D1B" w:rsidRDefault="00B803E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Indicatori </w:t>
            </w:r>
          </w:p>
          <w:p w14:paraId="77A0415A" w14:textId="77777777" w:rsidR="00B803E9" w:rsidRPr="001B1E82" w:rsidRDefault="00B803E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calitativi</w:t>
            </w:r>
            <w:r>
              <w:rPr>
                <w:rFonts w:ascii="Times New Roman" w:hAnsi="Times New Roman"/>
                <w:noProof/>
                <w:sz w:val="20"/>
              </w:rPr>
              <w:t xml:space="preserve"> </w:t>
            </w:r>
            <w:r>
              <w:rPr>
                <w:rFonts w:ascii="Times New Roman" w:hAnsi="Times New Roman"/>
                <w:noProof/>
                <w:sz w:val="20"/>
              </w:rPr>
              <w:br/>
            </w:r>
            <w:r w:rsidRPr="002A5D1B">
              <w:rPr>
                <w:rFonts w:ascii="Times New Roman" w:hAnsi="Times New Roman"/>
                <w:b/>
                <w:noProof/>
                <w:sz w:val="20"/>
              </w:rPr>
              <w:t>(pentru jaloane)</w:t>
            </w:r>
          </w:p>
        </w:tc>
        <w:tc>
          <w:tcPr>
            <w:tcW w:w="3149" w:type="dxa"/>
            <w:gridSpan w:val="3"/>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1A5788B9" w14:textId="54D06DCE" w:rsidR="00B803E9" w:rsidRPr="001B1E82" w:rsidRDefault="00B803E9" w:rsidP="001B1E82">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Indicatori cantitativi </w:t>
            </w:r>
            <w:r>
              <w:rPr>
                <w:rFonts w:ascii="Times New Roman" w:hAnsi="Times New Roman"/>
                <w:noProof/>
                <w:sz w:val="20"/>
              </w:rPr>
              <w:br/>
            </w:r>
            <w:r w:rsidRPr="002A5D1B">
              <w:rPr>
                <w:rFonts w:ascii="Times New Roman" w:hAnsi="Times New Roman"/>
                <w:b/>
                <w:noProof/>
                <w:sz w:val="20"/>
              </w:rPr>
              <w:t>(pentru ținte)</w:t>
            </w:r>
          </w:p>
        </w:tc>
        <w:tc>
          <w:tcPr>
            <w:tcW w:w="2230"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4153147A" w14:textId="5B1167B4" w:rsidR="00B803E9" w:rsidRPr="001B1E82" w:rsidRDefault="00B803E9" w:rsidP="001B1E82">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Calendar orientativ pentru atingerea jaloanelor/țintelor </w:t>
            </w:r>
          </w:p>
        </w:tc>
        <w:tc>
          <w:tcPr>
            <w:tcW w:w="3407" w:type="dxa"/>
            <w:vMerge w:val="restart"/>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2B455CA5" w14:textId="77777777" w:rsidR="00B803E9" w:rsidRPr="002A5D1B" w:rsidRDefault="00B803E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Descrierea fiecărui jalon și a fiecărei ținte</w:t>
            </w:r>
          </w:p>
        </w:tc>
      </w:tr>
      <w:tr w:rsidR="00382D78" w:rsidRPr="001B1E82" w14:paraId="63F1034C" w14:textId="77777777" w:rsidTr="001B1E82">
        <w:trPr>
          <w:trHeight w:val="800"/>
          <w:tblHeader/>
          <w:jc w:val="center"/>
        </w:trPr>
        <w:tc>
          <w:tcPr>
            <w:tcW w:w="835" w:type="dxa"/>
            <w:vMerge/>
            <w:tcBorders>
              <w:top w:val="single" w:sz="4" w:space="0" w:color="auto"/>
              <w:left w:val="single" w:sz="4" w:space="0" w:color="auto"/>
              <w:bottom w:val="single" w:sz="4" w:space="0" w:color="auto"/>
              <w:right w:val="single" w:sz="4" w:space="0" w:color="auto"/>
            </w:tcBorders>
            <w:noWrap/>
            <w:vAlign w:val="center"/>
          </w:tcPr>
          <w:p w14:paraId="5C667FF3" w14:textId="77777777" w:rsidR="00B803E9" w:rsidRPr="00CA463A" w:rsidRDefault="00B803E9">
            <w:pPr>
              <w:spacing w:after="0" w:line="240" w:lineRule="auto"/>
              <w:jc w:val="center"/>
              <w:rPr>
                <w:rFonts w:ascii="Times New Roman" w:eastAsia="Times New Roman" w:hAnsi="Times New Roman" w:cs="Times New Roman"/>
                <w:b/>
                <w:noProof/>
                <w:sz w:val="20"/>
                <w:szCs w:val="20"/>
                <w:lang w:eastAsia="en-GB"/>
              </w:rPr>
            </w:pPr>
          </w:p>
        </w:tc>
        <w:tc>
          <w:tcPr>
            <w:tcW w:w="2204" w:type="dxa"/>
            <w:vMerge/>
            <w:tcBorders>
              <w:top w:val="single" w:sz="4" w:space="0" w:color="auto"/>
              <w:left w:val="single" w:sz="4" w:space="0" w:color="auto"/>
              <w:bottom w:val="single" w:sz="4" w:space="0" w:color="auto"/>
              <w:right w:val="single" w:sz="4" w:space="0" w:color="auto"/>
            </w:tcBorders>
            <w:noWrap/>
            <w:vAlign w:val="center"/>
          </w:tcPr>
          <w:p w14:paraId="634778A6" w14:textId="77777777" w:rsidR="00B803E9" w:rsidRPr="00CA463A" w:rsidRDefault="00B803E9">
            <w:pPr>
              <w:spacing w:after="0" w:line="240" w:lineRule="auto"/>
              <w:jc w:val="both"/>
              <w:rPr>
                <w:rFonts w:ascii="Times New Roman" w:eastAsia="Times New Roman" w:hAnsi="Times New Roman" w:cs="Times New Roman"/>
                <w:b/>
                <w:noProof/>
                <w:sz w:val="20"/>
                <w:szCs w:val="20"/>
                <w:lang w:eastAsia="en-GB"/>
              </w:rPr>
            </w:pPr>
          </w:p>
        </w:tc>
        <w:tc>
          <w:tcPr>
            <w:tcW w:w="1106" w:type="dxa"/>
            <w:vMerge/>
            <w:tcBorders>
              <w:top w:val="single" w:sz="4" w:space="0" w:color="auto"/>
              <w:left w:val="single" w:sz="4" w:space="0" w:color="auto"/>
              <w:bottom w:val="single" w:sz="4" w:space="0" w:color="auto"/>
              <w:right w:val="single" w:sz="4" w:space="0" w:color="auto"/>
            </w:tcBorders>
            <w:noWrap/>
            <w:vAlign w:val="center"/>
          </w:tcPr>
          <w:p w14:paraId="47EC5D4F" w14:textId="77777777" w:rsidR="00B803E9" w:rsidRPr="00CA463A" w:rsidRDefault="00B803E9">
            <w:pPr>
              <w:spacing w:after="0" w:line="240" w:lineRule="auto"/>
              <w:jc w:val="both"/>
              <w:rPr>
                <w:rFonts w:ascii="Times New Roman" w:eastAsia="Times New Roman" w:hAnsi="Times New Roman" w:cs="Times New Roman"/>
                <w:b/>
                <w:noProof/>
                <w:sz w:val="20"/>
                <w:szCs w:val="20"/>
                <w:lang w:eastAsia="en-GB"/>
              </w:rPr>
            </w:pPr>
          </w:p>
        </w:tc>
        <w:tc>
          <w:tcPr>
            <w:tcW w:w="1658" w:type="dxa"/>
            <w:vMerge/>
            <w:tcBorders>
              <w:top w:val="single" w:sz="4" w:space="0" w:color="auto"/>
              <w:left w:val="single" w:sz="4" w:space="0" w:color="auto"/>
              <w:bottom w:val="single" w:sz="4" w:space="0" w:color="auto"/>
              <w:right w:val="single" w:sz="4" w:space="0" w:color="auto"/>
            </w:tcBorders>
            <w:noWrap/>
            <w:vAlign w:val="center"/>
          </w:tcPr>
          <w:p w14:paraId="51C473D8" w14:textId="77777777" w:rsidR="00B803E9" w:rsidRPr="00CA463A" w:rsidRDefault="00B803E9">
            <w:pPr>
              <w:spacing w:after="0" w:line="240" w:lineRule="auto"/>
              <w:jc w:val="both"/>
              <w:rPr>
                <w:rFonts w:ascii="Times New Roman" w:eastAsia="Times New Roman" w:hAnsi="Times New Roman" w:cs="Times New Roman"/>
                <w:b/>
                <w:noProof/>
                <w:sz w:val="20"/>
                <w:szCs w:val="20"/>
                <w:lang w:eastAsia="en-GB"/>
              </w:rPr>
            </w:pPr>
          </w:p>
        </w:tc>
        <w:tc>
          <w:tcPr>
            <w:tcW w:w="1383" w:type="dxa"/>
            <w:vMerge/>
            <w:tcBorders>
              <w:top w:val="single" w:sz="4" w:space="0" w:color="auto"/>
              <w:left w:val="single" w:sz="4" w:space="0" w:color="auto"/>
              <w:bottom w:val="single" w:sz="4" w:space="0" w:color="auto"/>
              <w:right w:val="single" w:sz="4" w:space="0" w:color="auto"/>
            </w:tcBorders>
            <w:noWrap/>
            <w:vAlign w:val="center"/>
          </w:tcPr>
          <w:p w14:paraId="789CFEA1" w14:textId="77777777" w:rsidR="00B803E9" w:rsidRPr="00CA463A" w:rsidRDefault="00B803E9">
            <w:pPr>
              <w:spacing w:after="0" w:line="240" w:lineRule="auto"/>
              <w:jc w:val="center"/>
              <w:rPr>
                <w:rFonts w:ascii="Times New Roman" w:eastAsia="Times New Roman" w:hAnsi="Times New Roman" w:cs="Times New Roman"/>
                <w:b/>
                <w:noProof/>
                <w:sz w:val="20"/>
                <w:szCs w:val="20"/>
                <w:lang w:eastAsia="en-GB"/>
              </w:rPr>
            </w:pPr>
          </w:p>
        </w:tc>
        <w:tc>
          <w:tcPr>
            <w:tcW w:w="968" w:type="dxa"/>
            <w:tcBorders>
              <w:top w:val="single" w:sz="4" w:space="0" w:color="auto"/>
              <w:left w:val="single" w:sz="4" w:space="0" w:color="auto"/>
              <w:bottom w:val="single" w:sz="4" w:space="0" w:color="auto"/>
              <w:right w:val="single" w:sz="4" w:space="0" w:color="auto"/>
            </w:tcBorders>
            <w:shd w:val="clear" w:color="auto" w:fill="DAE9F7" w:themeFill="text2" w:themeFillTint="1A"/>
            <w:noWrap/>
            <w:vAlign w:val="center"/>
          </w:tcPr>
          <w:p w14:paraId="5D24FE30" w14:textId="77DC2DA8" w:rsidR="00B803E9" w:rsidRPr="001B1E82" w:rsidRDefault="00B803E9" w:rsidP="001B1E82">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Unitate de măsură</w:t>
            </w:r>
          </w:p>
        </w:tc>
        <w:tc>
          <w:tcPr>
            <w:tcW w:w="1272" w:type="dxa"/>
            <w:tcBorders>
              <w:top w:val="single" w:sz="4" w:space="0" w:color="auto"/>
              <w:left w:val="nil"/>
              <w:bottom w:val="single" w:sz="4" w:space="0" w:color="auto"/>
              <w:right w:val="single" w:sz="4" w:space="0" w:color="auto"/>
            </w:tcBorders>
            <w:shd w:val="clear" w:color="auto" w:fill="DAE9F7" w:themeFill="text2" w:themeFillTint="1A"/>
            <w:noWrap/>
            <w:vAlign w:val="center"/>
          </w:tcPr>
          <w:p w14:paraId="6F385EC3" w14:textId="77777777" w:rsidR="00B803E9" w:rsidRPr="001B1E82" w:rsidRDefault="00B803E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Valoare de referință </w:t>
            </w:r>
          </w:p>
        </w:tc>
        <w:tc>
          <w:tcPr>
            <w:tcW w:w="909" w:type="dxa"/>
            <w:tcBorders>
              <w:top w:val="single" w:sz="4" w:space="0" w:color="auto"/>
              <w:left w:val="nil"/>
              <w:bottom w:val="single" w:sz="4" w:space="0" w:color="auto"/>
              <w:right w:val="single" w:sz="4" w:space="0" w:color="auto"/>
            </w:tcBorders>
            <w:shd w:val="clear" w:color="auto" w:fill="DAE9F7" w:themeFill="text2" w:themeFillTint="1A"/>
            <w:noWrap/>
            <w:vAlign w:val="center"/>
          </w:tcPr>
          <w:p w14:paraId="60984B2F" w14:textId="77777777" w:rsidR="00B803E9" w:rsidRPr="001B1E82" w:rsidRDefault="00B803E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 xml:space="preserve">Obiectiv </w:t>
            </w:r>
          </w:p>
        </w:tc>
        <w:tc>
          <w:tcPr>
            <w:tcW w:w="1124" w:type="dxa"/>
            <w:tcBorders>
              <w:top w:val="single" w:sz="4" w:space="0" w:color="auto"/>
              <w:left w:val="nil"/>
              <w:bottom w:val="single" w:sz="4" w:space="0" w:color="auto"/>
              <w:right w:val="single" w:sz="4" w:space="0" w:color="auto"/>
            </w:tcBorders>
            <w:shd w:val="clear" w:color="auto" w:fill="DAE9F7" w:themeFill="text2" w:themeFillTint="1A"/>
            <w:noWrap/>
            <w:vAlign w:val="center"/>
          </w:tcPr>
          <w:p w14:paraId="4D893D17" w14:textId="77777777" w:rsidR="00B803E9" w:rsidRPr="001B1E82" w:rsidRDefault="00B803E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Trimestru</w:t>
            </w:r>
          </w:p>
        </w:tc>
        <w:tc>
          <w:tcPr>
            <w:tcW w:w="1106" w:type="dxa"/>
            <w:tcBorders>
              <w:top w:val="single" w:sz="4" w:space="0" w:color="auto"/>
              <w:left w:val="nil"/>
              <w:bottom w:val="single" w:sz="4" w:space="0" w:color="auto"/>
              <w:right w:val="single" w:sz="4" w:space="0" w:color="auto"/>
            </w:tcBorders>
            <w:shd w:val="clear" w:color="auto" w:fill="DAE9F7" w:themeFill="text2" w:themeFillTint="1A"/>
            <w:noWrap/>
            <w:vAlign w:val="center"/>
          </w:tcPr>
          <w:p w14:paraId="24F96E3A" w14:textId="77777777" w:rsidR="00B803E9" w:rsidRPr="001B1E82" w:rsidRDefault="00B803E9">
            <w:pPr>
              <w:spacing w:after="0" w:line="240" w:lineRule="auto"/>
              <w:jc w:val="center"/>
              <w:rPr>
                <w:rFonts w:ascii="Times New Roman" w:eastAsia="Times New Roman" w:hAnsi="Times New Roman" w:cs="Times New Roman"/>
                <w:b/>
                <w:noProof/>
                <w:sz w:val="20"/>
                <w:szCs w:val="20"/>
              </w:rPr>
            </w:pPr>
            <w:r w:rsidRPr="002A5D1B">
              <w:rPr>
                <w:rFonts w:ascii="Times New Roman" w:hAnsi="Times New Roman"/>
                <w:b/>
                <w:noProof/>
                <w:sz w:val="20"/>
              </w:rPr>
              <w:t>An</w:t>
            </w:r>
          </w:p>
        </w:tc>
        <w:tc>
          <w:tcPr>
            <w:tcW w:w="3407" w:type="dxa"/>
            <w:vMerge/>
            <w:tcBorders>
              <w:top w:val="single" w:sz="4" w:space="0" w:color="auto"/>
              <w:bottom w:val="single" w:sz="4" w:space="0" w:color="auto"/>
              <w:right w:val="single" w:sz="4" w:space="0" w:color="auto"/>
            </w:tcBorders>
            <w:noWrap/>
            <w:vAlign w:val="center"/>
          </w:tcPr>
          <w:p w14:paraId="10067CDE" w14:textId="77777777" w:rsidR="00B803E9" w:rsidRPr="002A5D1B" w:rsidRDefault="00B803E9">
            <w:pPr>
              <w:spacing w:after="0" w:line="240" w:lineRule="auto"/>
              <w:jc w:val="both"/>
              <w:rPr>
                <w:rFonts w:ascii="Times New Roman" w:eastAsia="Times New Roman" w:hAnsi="Times New Roman" w:cs="Times New Roman"/>
                <w:b/>
                <w:noProof/>
                <w:sz w:val="20"/>
                <w:szCs w:val="20"/>
                <w:lang w:val="en-GB" w:eastAsia="en-GB"/>
              </w:rPr>
            </w:pPr>
          </w:p>
        </w:tc>
      </w:tr>
      <w:tr w:rsidR="00B803E9" w:rsidRPr="001B1E82" w14:paraId="50D7610F" w14:textId="77777777" w:rsidTr="001B1E82">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301872B9"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457</w:t>
            </w:r>
            <w:r>
              <w:rPr>
                <w:rFonts w:ascii="Times New Roman" w:hAnsi="Times New Roman"/>
                <w:noProof/>
                <w:sz w:val="20"/>
              </w:rPr>
              <w:t>a</w:t>
            </w:r>
          </w:p>
        </w:tc>
        <w:tc>
          <w:tcPr>
            <w:tcW w:w="2204" w:type="dxa"/>
            <w:tcBorders>
              <w:top w:val="single" w:sz="4" w:space="0" w:color="auto"/>
              <w:left w:val="nil"/>
              <w:bottom w:val="single" w:sz="4" w:space="0" w:color="auto"/>
              <w:right w:val="single" w:sz="4" w:space="0" w:color="auto"/>
            </w:tcBorders>
            <w:shd w:val="clear" w:color="auto" w:fill="C6EFCE"/>
            <w:noWrap/>
          </w:tcPr>
          <w:p w14:paraId="34F5DD34"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w:t>
            </w:r>
            <w:r>
              <w:rPr>
                <w:rFonts w:ascii="Times New Roman" w:hAnsi="Times New Roman"/>
                <w:noProof/>
                <w:sz w:val="20"/>
              </w:rPr>
              <w:t>a. Construirea și dotarea creșelor</w:t>
            </w:r>
          </w:p>
        </w:tc>
        <w:tc>
          <w:tcPr>
            <w:tcW w:w="1106" w:type="dxa"/>
            <w:tcBorders>
              <w:top w:val="single" w:sz="4" w:space="0" w:color="auto"/>
              <w:left w:val="nil"/>
              <w:bottom w:val="single" w:sz="4" w:space="0" w:color="auto"/>
              <w:right w:val="single" w:sz="4" w:space="0" w:color="auto"/>
            </w:tcBorders>
            <w:shd w:val="clear" w:color="auto" w:fill="C6EFCE"/>
            <w:noWrap/>
          </w:tcPr>
          <w:p w14:paraId="5733DDFE"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Țintă</w:t>
            </w:r>
          </w:p>
        </w:tc>
        <w:tc>
          <w:tcPr>
            <w:tcW w:w="1658" w:type="dxa"/>
            <w:tcBorders>
              <w:top w:val="single" w:sz="4" w:space="0" w:color="auto"/>
              <w:left w:val="nil"/>
              <w:bottom w:val="single" w:sz="4" w:space="0" w:color="auto"/>
              <w:right w:val="single" w:sz="4" w:space="0" w:color="auto"/>
            </w:tcBorders>
            <w:shd w:val="clear" w:color="auto" w:fill="C6EFCE"/>
            <w:noWrap/>
          </w:tcPr>
          <w:p w14:paraId="7BD84BC3" w14:textId="06C5E708"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Creșe construite și dotate</w:t>
            </w:r>
          </w:p>
        </w:tc>
        <w:tc>
          <w:tcPr>
            <w:tcW w:w="1383" w:type="dxa"/>
            <w:tcBorders>
              <w:top w:val="single" w:sz="4" w:space="0" w:color="auto"/>
              <w:left w:val="nil"/>
              <w:bottom w:val="single" w:sz="4" w:space="0" w:color="auto"/>
              <w:right w:val="single" w:sz="4" w:space="0" w:color="auto"/>
            </w:tcBorders>
            <w:shd w:val="clear" w:color="auto" w:fill="C6EFCE"/>
            <w:noWrap/>
          </w:tcPr>
          <w:p w14:paraId="33DF66A9" w14:textId="77777777" w:rsidR="00B803E9" w:rsidRPr="001B1E82" w:rsidRDefault="00B803E9">
            <w:pPr>
              <w:spacing w:after="0" w:line="240" w:lineRule="auto"/>
              <w:jc w:val="center"/>
              <w:rPr>
                <w:rFonts w:ascii="Times New Roman" w:hAnsi="Times New Roman" w:cs="Times New Roman"/>
                <w:noProof/>
                <w:sz w:val="20"/>
                <w:szCs w:val="20"/>
                <w:lang w:val="en-GB"/>
              </w:rPr>
            </w:pPr>
          </w:p>
        </w:tc>
        <w:tc>
          <w:tcPr>
            <w:tcW w:w="968" w:type="dxa"/>
            <w:tcBorders>
              <w:top w:val="single" w:sz="4" w:space="0" w:color="auto"/>
              <w:left w:val="nil"/>
              <w:bottom w:val="single" w:sz="4" w:space="0" w:color="auto"/>
              <w:right w:val="single" w:sz="4" w:space="0" w:color="auto"/>
            </w:tcBorders>
            <w:shd w:val="clear" w:color="auto" w:fill="C6EFCE"/>
            <w:noWrap/>
          </w:tcPr>
          <w:p w14:paraId="1C722DC0" w14:textId="77777777" w:rsidR="00B803E9" w:rsidRPr="001B1E82" w:rsidRDefault="00B803E9">
            <w:pPr>
              <w:spacing w:after="0" w:line="240" w:lineRule="auto"/>
              <w:jc w:val="center"/>
              <w:rPr>
                <w:rFonts w:ascii="Times New Roman" w:hAnsi="Times New Roman" w:cs="Times New Roman"/>
                <w:noProof/>
                <w:sz w:val="20"/>
                <w:szCs w:val="20"/>
              </w:rPr>
            </w:pPr>
            <w:r>
              <w:rPr>
                <w:rFonts w:ascii="Times New Roman" w:hAnsi="Times New Roman"/>
                <w:noProof/>
                <w:sz w:val="20"/>
              </w:rPr>
              <w:t>Număr</w:t>
            </w:r>
          </w:p>
        </w:tc>
        <w:tc>
          <w:tcPr>
            <w:tcW w:w="1272" w:type="dxa"/>
            <w:tcBorders>
              <w:top w:val="single" w:sz="4" w:space="0" w:color="auto"/>
              <w:left w:val="nil"/>
              <w:bottom w:val="single" w:sz="4" w:space="0" w:color="auto"/>
              <w:right w:val="single" w:sz="4" w:space="0" w:color="auto"/>
            </w:tcBorders>
            <w:shd w:val="clear" w:color="auto" w:fill="C6EFCE"/>
            <w:noWrap/>
          </w:tcPr>
          <w:p w14:paraId="6351D5BF"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0</w:t>
            </w:r>
          </w:p>
        </w:tc>
        <w:tc>
          <w:tcPr>
            <w:tcW w:w="909" w:type="dxa"/>
            <w:tcBorders>
              <w:top w:val="single" w:sz="4" w:space="0" w:color="auto"/>
              <w:left w:val="nil"/>
              <w:bottom w:val="single" w:sz="4" w:space="0" w:color="auto"/>
              <w:right w:val="single" w:sz="4" w:space="0" w:color="auto"/>
            </w:tcBorders>
            <w:shd w:val="clear" w:color="auto" w:fill="C6EFCE"/>
            <w:noWrap/>
          </w:tcPr>
          <w:p w14:paraId="5581E6AA"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30</w:t>
            </w:r>
          </w:p>
        </w:tc>
        <w:tc>
          <w:tcPr>
            <w:tcW w:w="1124" w:type="dxa"/>
            <w:tcBorders>
              <w:top w:val="single" w:sz="4" w:space="0" w:color="auto"/>
              <w:left w:val="nil"/>
              <w:bottom w:val="single" w:sz="4" w:space="0" w:color="auto"/>
              <w:right w:val="single" w:sz="4" w:space="0" w:color="auto"/>
            </w:tcBorders>
            <w:shd w:val="clear" w:color="auto" w:fill="C6EFCE"/>
            <w:noWrap/>
          </w:tcPr>
          <w:p w14:paraId="737ADF45"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p w14:paraId="4BD46043" w14:textId="77777777" w:rsidR="00B803E9" w:rsidRPr="001B1E82" w:rsidRDefault="00B803E9">
            <w:pPr>
              <w:spacing w:after="0" w:line="240" w:lineRule="auto"/>
              <w:jc w:val="center"/>
              <w:rPr>
                <w:rFonts w:ascii="Times New Roman" w:hAnsi="Times New Roman" w:cs="Times New Roman"/>
                <w:noProof/>
                <w:sz w:val="20"/>
                <w:szCs w:val="20"/>
                <w:lang w:val="en-GB"/>
              </w:rPr>
            </w:pPr>
          </w:p>
        </w:tc>
        <w:tc>
          <w:tcPr>
            <w:tcW w:w="1106" w:type="dxa"/>
            <w:tcBorders>
              <w:top w:val="single" w:sz="4" w:space="0" w:color="auto"/>
              <w:left w:val="nil"/>
              <w:bottom w:val="single" w:sz="4" w:space="0" w:color="auto"/>
              <w:right w:val="single" w:sz="4" w:space="0" w:color="auto"/>
            </w:tcBorders>
            <w:shd w:val="clear" w:color="auto" w:fill="C6EFCE"/>
            <w:noWrap/>
          </w:tcPr>
          <w:p w14:paraId="2D7DD078"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2026</w:t>
            </w:r>
          </w:p>
        </w:tc>
        <w:tc>
          <w:tcPr>
            <w:tcW w:w="3407" w:type="dxa"/>
            <w:tcBorders>
              <w:top w:val="single" w:sz="4" w:space="0" w:color="auto"/>
              <w:left w:val="nil"/>
              <w:bottom w:val="single" w:sz="4" w:space="0" w:color="auto"/>
              <w:right w:val="single" w:sz="4" w:space="0" w:color="auto"/>
            </w:tcBorders>
            <w:shd w:val="clear" w:color="auto" w:fill="C6EFCE"/>
            <w:noWrap/>
          </w:tcPr>
          <w:p w14:paraId="4EB3552C"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Au fost construite și dotate </w:t>
            </w:r>
            <w:r w:rsidRPr="00CA463A">
              <w:rPr>
                <w:rFonts w:ascii="Times New Roman" w:hAnsi="Times New Roman"/>
                <w:noProof/>
                <w:sz w:val="20"/>
              </w:rPr>
              <w:t>30</w:t>
            </w:r>
            <w:r>
              <w:rPr>
                <w:rFonts w:ascii="Times New Roman" w:hAnsi="Times New Roman"/>
                <w:noProof/>
                <w:sz w:val="20"/>
              </w:rPr>
              <w:t xml:space="preserve"> de creșe.</w:t>
            </w:r>
          </w:p>
        </w:tc>
      </w:tr>
      <w:tr w:rsidR="00B803E9" w:rsidRPr="001B1E82" w14:paraId="274ED918" w14:textId="77777777" w:rsidTr="001B1E82">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1B361C0"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488</w:t>
            </w:r>
          </w:p>
        </w:tc>
        <w:tc>
          <w:tcPr>
            <w:tcW w:w="2204" w:type="dxa"/>
            <w:tcBorders>
              <w:top w:val="single" w:sz="4" w:space="0" w:color="auto"/>
              <w:left w:val="nil"/>
              <w:bottom w:val="single" w:sz="4" w:space="0" w:color="auto"/>
              <w:right w:val="single" w:sz="4" w:space="0" w:color="auto"/>
            </w:tcBorders>
            <w:shd w:val="clear" w:color="auto" w:fill="C6EFCE"/>
            <w:noWrap/>
          </w:tcPr>
          <w:p w14:paraId="09B9F2C5"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10</w:t>
            </w:r>
            <w:r>
              <w:rPr>
                <w:rFonts w:ascii="Times New Roman" w:hAnsi="Times New Roman"/>
                <w:noProof/>
                <w:sz w:val="20"/>
              </w:rPr>
              <w:t xml:space="preserve">a. Construirea rețelei de școli verzi </w:t>
            </w:r>
          </w:p>
        </w:tc>
        <w:tc>
          <w:tcPr>
            <w:tcW w:w="1106" w:type="dxa"/>
            <w:tcBorders>
              <w:top w:val="single" w:sz="4" w:space="0" w:color="auto"/>
              <w:left w:val="nil"/>
              <w:bottom w:val="single" w:sz="4" w:space="0" w:color="auto"/>
              <w:right w:val="single" w:sz="4" w:space="0" w:color="auto"/>
            </w:tcBorders>
            <w:shd w:val="clear" w:color="auto" w:fill="C6EFCE"/>
            <w:noWrap/>
          </w:tcPr>
          <w:p w14:paraId="3DA33852"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Țintă</w:t>
            </w:r>
          </w:p>
        </w:tc>
        <w:tc>
          <w:tcPr>
            <w:tcW w:w="1658" w:type="dxa"/>
            <w:tcBorders>
              <w:top w:val="single" w:sz="4" w:space="0" w:color="auto"/>
              <w:left w:val="nil"/>
              <w:bottom w:val="single" w:sz="4" w:space="0" w:color="auto"/>
              <w:right w:val="single" w:sz="4" w:space="0" w:color="auto"/>
            </w:tcBorders>
            <w:shd w:val="clear" w:color="auto" w:fill="C6EFCE"/>
            <w:noWrap/>
          </w:tcPr>
          <w:p w14:paraId="39B489F1"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Noua zonă școlară verde este construită </w:t>
            </w:r>
          </w:p>
        </w:tc>
        <w:tc>
          <w:tcPr>
            <w:tcW w:w="1383" w:type="dxa"/>
            <w:tcBorders>
              <w:top w:val="single" w:sz="4" w:space="0" w:color="auto"/>
              <w:left w:val="nil"/>
              <w:bottom w:val="single" w:sz="4" w:space="0" w:color="auto"/>
              <w:right w:val="single" w:sz="4" w:space="0" w:color="auto"/>
            </w:tcBorders>
            <w:shd w:val="clear" w:color="auto" w:fill="C6EFCE"/>
            <w:noWrap/>
          </w:tcPr>
          <w:p w14:paraId="5E1CA875" w14:textId="77777777" w:rsidR="00B803E9" w:rsidRPr="00CA463A" w:rsidRDefault="00B803E9">
            <w:pPr>
              <w:spacing w:after="0" w:line="240" w:lineRule="auto"/>
              <w:jc w:val="center"/>
              <w:rPr>
                <w:rFonts w:ascii="Times New Roman" w:hAnsi="Times New Roman" w:cs="Times New Roman"/>
                <w:noProof/>
                <w:sz w:val="20"/>
                <w:szCs w:val="20"/>
                <w:lang w:val="fr-FR"/>
              </w:rPr>
            </w:pPr>
          </w:p>
        </w:tc>
        <w:tc>
          <w:tcPr>
            <w:tcW w:w="968" w:type="dxa"/>
            <w:tcBorders>
              <w:top w:val="single" w:sz="4" w:space="0" w:color="auto"/>
              <w:left w:val="nil"/>
              <w:bottom w:val="single" w:sz="4" w:space="0" w:color="auto"/>
              <w:right w:val="single" w:sz="4" w:space="0" w:color="auto"/>
            </w:tcBorders>
            <w:shd w:val="clear" w:color="auto" w:fill="C6EFCE"/>
            <w:noWrap/>
          </w:tcPr>
          <w:p w14:paraId="0C777C67" w14:textId="77777777" w:rsidR="00B803E9" w:rsidRPr="001B1E82" w:rsidRDefault="00B803E9">
            <w:pPr>
              <w:spacing w:after="0" w:line="240" w:lineRule="auto"/>
              <w:jc w:val="center"/>
              <w:rPr>
                <w:rFonts w:ascii="Times New Roman" w:hAnsi="Times New Roman" w:cs="Times New Roman"/>
                <w:noProof/>
                <w:sz w:val="20"/>
                <w:szCs w:val="20"/>
              </w:rPr>
            </w:pPr>
            <w:r>
              <w:rPr>
                <w:rFonts w:ascii="Times New Roman" w:hAnsi="Times New Roman"/>
                <w:noProof/>
                <w:sz w:val="20"/>
              </w:rPr>
              <w:t>Număr (m</w:t>
            </w:r>
            <w:r w:rsidRPr="00CA463A">
              <w:rPr>
                <w:rFonts w:ascii="Times New Roman" w:hAnsi="Times New Roman"/>
                <w:noProof/>
                <w:sz w:val="20"/>
                <w:vertAlign w:val="superscript"/>
              </w:rPr>
              <w:t>2</w:t>
            </w:r>
            <w:r>
              <w:rPr>
                <w:rFonts w:ascii="Times New Roman" w:hAnsi="Times New Roman"/>
                <w:noProof/>
                <w:sz w:val="20"/>
              </w:rPr>
              <w:t>)</w:t>
            </w:r>
          </w:p>
        </w:tc>
        <w:tc>
          <w:tcPr>
            <w:tcW w:w="1272" w:type="dxa"/>
            <w:tcBorders>
              <w:top w:val="single" w:sz="4" w:space="0" w:color="auto"/>
              <w:left w:val="nil"/>
              <w:bottom w:val="single" w:sz="4" w:space="0" w:color="auto"/>
              <w:right w:val="single" w:sz="4" w:space="0" w:color="auto"/>
            </w:tcBorders>
            <w:shd w:val="clear" w:color="auto" w:fill="C6EFCE"/>
            <w:noWrap/>
          </w:tcPr>
          <w:p w14:paraId="5EEC4479"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0</w:t>
            </w:r>
          </w:p>
        </w:tc>
        <w:tc>
          <w:tcPr>
            <w:tcW w:w="909" w:type="dxa"/>
            <w:tcBorders>
              <w:top w:val="single" w:sz="4" w:space="0" w:color="auto"/>
              <w:left w:val="nil"/>
              <w:bottom w:val="single" w:sz="4" w:space="0" w:color="auto"/>
              <w:right w:val="single" w:sz="4" w:space="0" w:color="auto"/>
            </w:tcBorders>
            <w:shd w:val="clear" w:color="auto" w:fill="C6EFCE"/>
            <w:noWrap/>
          </w:tcPr>
          <w:p w14:paraId="290BB39E" w14:textId="26637A1E"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32</w:t>
            </w:r>
            <w:r>
              <w:rPr>
                <w:rFonts w:ascii="Times New Roman" w:hAnsi="Times New Roman"/>
                <w:noProof/>
                <w:sz w:val="20"/>
              </w:rPr>
              <w:t> </w:t>
            </w:r>
            <w:r w:rsidRPr="00CA463A">
              <w:rPr>
                <w:rFonts w:ascii="Times New Roman" w:hAnsi="Times New Roman"/>
                <w:noProof/>
                <w:sz w:val="20"/>
              </w:rPr>
              <w:t>764</w:t>
            </w:r>
          </w:p>
        </w:tc>
        <w:tc>
          <w:tcPr>
            <w:tcW w:w="1124" w:type="dxa"/>
            <w:tcBorders>
              <w:top w:val="single" w:sz="4" w:space="0" w:color="auto"/>
              <w:left w:val="nil"/>
              <w:bottom w:val="single" w:sz="4" w:space="0" w:color="auto"/>
              <w:right w:val="single" w:sz="4" w:space="0" w:color="auto"/>
            </w:tcBorders>
            <w:shd w:val="clear" w:color="auto" w:fill="C6EFCE"/>
            <w:noWrap/>
          </w:tcPr>
          <w:p w14:paraId="40F69030"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3</w:t>
            </w:r>
          </w:p>
        </w:tc>
        <w:tc>
          <w:tcPr>
            <w:tcW w:w="1106" w:type="dxa"/>
            <w:tcBorders>
              <w:top w:val="single" w:sz="4" w:space="0" w:color="auto"/>
              <w:left w:val="nil"/>
              <w:bottom w:val="single" w:sz="4" w:space="0" w:color="auto"/>
              <w:right w:val="single" w:sz="4" w:space="0" w:color="auto"/>
            </w:tcBorders>
            <w:shd w:val="clear" w:color="auto" w:fill="C6EFCE"/>
            <w:noWrap/>
          </w:tcPr>
          <w:p w14:paraId="4E064878"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2026</w:t>
            </w:r>
          </w:p>
        </w:tc>
        <w:tc>
          <w:tcPr>
            <w:tcW w:w="3407" w:type="dxa"/>
            <w:tcBorders>
              <w:top w:val="single" w:sz="4" w:space="0" w:color="auto"/>
              <w:left w:val="nil"/>
              <w:bottom w:val="single" w:sz="4" w:space="0" w:color="auto"/>
              <w:right w:val="single" w:sz="4" w:space="0" w:color="auto"/>
            </w:tcBorders>
            <w:shd w:val="clear" w:color="auto" w:fill="C6EFCE"/>
            <w:noWrap/>
          </w:tcPr>
          <w:p w14:paraId="621704ED" w14:textId="7960EAC6"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Certificate de recepție la finalizarea lucrărilor care să confirme că au fost construite școli verzi cu o suprafață totală de cel puțin</w:t>
            </w:r>
            <w:r w:rsidR="000F0BAE">
              <w:rPr>
                <w:rFonts w:ascii="Times New Roman" w:hAnsi="Times New Roman"/>
                <w:noProof/>
                <w:sz w:val="20"/>
              </w:rPr>
              <w:t xml:space="preserve"> </w:t>
            </w:r>
            <w:r w:rsidRPr="00CA463A">
              <w:rPr>
                <w:rFonts w:ascii="Times New Roman" w:hAnsi="Times New Roman"/>
                <w:noProof/>
                <w:sz w:val="20"/>
              </w:rPr>
              <w:t>32</w:t>
            </w:r>
            <w:r>
              <w:rPr>
                <w:rFonts w:ascii="Times New Roman" w:hAnsi="Times New Roman"/>
                <w:noProof/>
                <w:sz w:val="20"/>
              </w:rPr>
              <w:t> </w:t>
            </w:r>
            <w:r w:rsidRPr="00CA463A">
              <w:rPr>
                <w:rFonts w:ascii="Times New Roman" w:hAnsi="Times New Roman"/>
                <w:noProof/>
                <w:sz w:val="20"/>
              </w:rPr>
              <w:t>764</w:t>
            </w:r>
            <w:r>
              <w:rPr>
                <w:rFonts w:ascii="Times New Roman" w:hAnsi="Times New Roman"/>
                <w:noProof/>
                <w:sz w:val="20"/>
              </w:rPr>
              <w:t xml:space="preserve"> m</w:t>
            </w:r>
            <w:r w:rsidRPr="00CA463A">
              <w:rPr>
                <w:rFonts w:ascii="Times New Roman" w:hAnsi="Times New Roman"/>
                <w:noProof/>
                <w:sz w:val="20"/>
                <w:vertAlign w:val="superscript"/>
              </w:rPr>
              <w:t>2</w:t>
            </w:r>
            <w:r>
              <w:rPr>
                <w:rFonts w:ascii="Times New Roman" w:hAnsi="Times New Roman"/>
                <w:noProof/>
                <w:sz w:val="20"/>
              </w:rPr>
              <w:t>.</w:t>
            </w:r>
          </w:p>
          <w:p w14:paraId="2824D011"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Școlile verzi nou-construite vor respecta obiectivul privind necesarul de energie primară cu cel puțin </w:t>
            </w:r>
            <w:r w:rsidRPr="00CA463A">
              <w:rPr>
                <w:rFonts w:ascii="Times New Roman" w:hAnsi="Times New Roman"/>
                <w:noProof/>
                <w:sz w:val="20"/>
              </w:rPr>
              <w:t>20</w:t>
            </w:r>
            <w:r>
              <w:rPr>
                <w:rFonts w:ascii="Times New Roman" w:hAnsi="Times New Roman"/>
                <w:noProof/>
                <w:sz w:val="20"/>
              </w:rPr>
              <w:t xml:space="preserve"> % mai mic decât cerința pentru clădirile al căror consum de energie este aproape egal cu zero conform orientărilor naționale, ceea ce se va demonstra prin certificate de performanță energetică. </w:t>
            </w:r>
          </w:p>
        </w:tc>
      </w:tr>
      <w:tr w:rsidR="00B803E9" w:rsidRPr="001B1E82" w14:paraId="38370C09" w14:textId="77777777" w:rsidTr="001B1E82">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6EB3B0C" w14:textId="77777777" w:rsidR="00B803E9" w:rsidRPr="001B1E82" w:rsidRDefault="00B803E9">
            <w:pPr>
              <w:spacing w:after="0" w:line="240" w:lineRule="auto"/>
              <w:jc w:val="center"/>
              <w:rPr>
                <w:rFonts w:ascii="Times New Roman" w:hAnsi="Times New Roman" w:cs="Times New Roman"/>
                <w:noProof/>
                <w:sz w:val="20"/>
                <w:szCs w:val="20"/>
              </w:rPr>
            </w:pPr>
            <w:r>
              <w:rPr>
                <w:rFonts w:ascii="Times New Roman" w:hAnsi="Times New Roman"/>
                <w:noProof/>
                <w:sz w:val="20"/>
              </w:rPr>
              <w:t xml:space="preserve"> </w:t>
            </w:r>
            <w:r w:rsidRPr="00CA463A">
              <w:rPr>
                <w:rFonts w:ascii="Times New Roman" w:hAnsi="Times New Roman"/>
                <w:noProof/>
                <w:sz w:val="20"/>
              </w:rPr>
              <w:t>496</w:t>
            </w:r>
          </w:p>
        </w:tc>
        <w:tc>
          <w:tcPr>
            <w:tcW w:w="2204" w:type="dxa"/>
            <w:tcBorders>
              <w:top w:val="single" w:sz="4" w:space="0" w:color="auto"/>
              <w:left w:val="nil"/>
              <w:bottom w:val="single" w:sz="4" w:space="0" w:color="auto"/>
              <w:right w:val="single" w:sz="4" w:space="0" w:color="auto"/>
            </w:tcBorders>
            <w:shd w:val="clear" w:color="auto" w:fill="C6EFCE"/>
            <w:noWrap/>
          </w:tcPr>
          <w:p w14:paraId="59450038"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13</w:t>
            </w:r>
            <w:r>
              <w:rPr>
                <w:rFonts w:ascii="Times New Roman" w:hAnsi="Times New Roman"/>
                <w:noProof/>
                <w:sz w:val="20"/>
              </w:rPr>
              <w:t>. Echiparea laboratoarelor informatice din școlile de educație și formare profesională (EFP)</w:t>
            </w:r>
          </w:p>
        </w:tc>
        <w:tc>
          <w:tcPr>
            <w:tcW w:w="1106" w:type="dxa"/>
            <w:tcBorders>
              <w:top w:val="single" w:sz="4" w:space="0" w:color="auto"/>
              <w:left w:val="nil"/>
              <w:bottom w:val="single" w:sz="4" w:space="0" w:color="auto"/>
              <w:right w:val="single" w:sz="4" w:space="0" w:color="auto"/>
            </w:tcBorders>
            <w:shd w:val="clear" w:color="auto" w:fill="C6EFCE"/>
            <w:noWrap/>
          </w:tcPr>
          <w:p w14:paraId="47263B69"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1658" w:type="dxa"/>
            <w:tcBorders>
              <w:top w:val="single" w:sz="4" w:space="0" w:color="auto"/>
              <w:left w:val="nil"/>
              <w:bottom w:val="single" w:sz="4" w:space="0" w:color="auto"/>
              <w:right w:val="single" w:sz="4" w:space="0" w:color="auto"/>
            </w:tcBorders>
            <w:shd w:val="clear" w:color="auto" w:fill="C6EFCE"/>
            <w:noWrap/>
          </w:tcPr>
          <w:p w14:paraId="20C20789"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Școli EFP dotate cu echipamente digitale pentru laboratoarele IT </w:t>
            </w:r>
          </w:p>
        </w:tc>
        <w:tc>
          <w:tcPr>
            <w:tcW w:w="1383" w:type="dxa"/>
            <w:tcBorders>
              <w:top w:val="single" w:sz="4" w:space="0" w:color="auto"/>
              <w:left w:val="nil"/>
              <w:bottom w:val="single" w:sz="4" w:space="0" w:color="auto"/>
              <w:right w:val="single" w:sz="4" w:space="0" w:color="auto"/>
            </w:tcBorders>
            <w:shd w:val="clear" w:color="auto" w:fill="C6EFCE"/>
            <w:noWrap/>
          </w:tcPr>
          <w:p w14:paraId="4EA7C4D2"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Școli EFP dotate cu echipamente digitale pentru laboratoarele IT</w:t>
            </w:r>
          </w:p>
        </w:tc>
        <w:tc>
          <w:tcPr>
            <w:tcW w:w="968" w:type="dxa"/>
            <w:tcBorders>
              <w:top w:val="single" w:sz="4" w:space="0" w:color="auto"/>
              <w:left w:val="nil"/>
              <w:bottom w:val="single" w:sz="4" w:space="0" w:color="auto"/>
              <w:right w:val="single" w:sz="4" w:space="0" w:color="auto"/>
            </w:tcBorders>
            <w:shd w:val="clear" w:color="auto" w:fill="C6EFCE"/>
            <w:noWrap/>
          </w:tcPr>
          <w:p w14:paraId="15369305" w14:textId="77777777" w:rsidR="00B803E9" w:rsidRPr="001B1E82" w:rsidRDefault="00B803E9">
            <w:pPr>
              <w:spacing w:after="0" w:line="240" w:lineRule="auto"/>
              <w:jc w:val="center"/>
              <w:rPr>
                <w:rFonts w:ascii="Times New Roman" w:hAnsi="Times New Roman" w:cs="Times New Roman"/>
                <w:noProof/>
                <w:sz w:val="20"/>
                <w:szCs w:val="20"/>
                <w:lang w:val="en-GB"/>
              </w:rPr>
            </w:pPr>
          </w:p>
        </w:tc>
        <w:tc>
          <w:tcPr>
            <w:tcW w:w="1272" w:type="dxa"/>
            <w:tcBorders>
              <w:top w:val="single" w:sz="4" w:space="0" w:color="auto"/>
              <w:left w:val="nil"/>
              <w:bottom w:val="single" w:sz="4" w:space="0" w:color="auto"/>
              <w:right w:val="single" w:sz="4" w:space="0" w:color="auto"/>
            </w:tcBorders>
            <w:shd w:val="clear" w:color="auto" w:fill="C6EFCE"/>
            <w:noWrap/>
          </w:tcPr>
          <w:p w14:paraId="69B2DB6A" w14:textId="77777777" w:rsidR="00B803E9" w:rsidRPr="001B1E82" w:rsidRDefault="00B803E9">
            <w:pPr>
              <w:spacing w:after="0" w:line="240" w:lineRule="auto"/>
              <w:jc w:val="center"/>
              <w:rPr>
                <w:rFonts w:ascii="Times New Roman" w:hAnsi="Times New Roman" w:cs="Times New Roman"/>
                <w:noProof/>
                <w:sz w:val="20"/>
                <w:szCs w:val="20"/>
                <w:lang w:val="en-GB"/>
              </w:rPr>
            </w:pPr>
          </w:p>
        </w:tc>
        <w:tc>
          <w:tcPr>
            <w:tcW w:w="909" w:type="dxa"/>
            <w:tcBorders>
              <w:top w:val="single" w:sz="4" w:space="0" w:color="auto"/>
              <w:left w:val="nil"/>
              <w:bottom w:val="single" w:sz="4" w:space="0" w:color="auto"/>
              <w:right w:val="single" w:sz="4" w:space="0" w:color="auto"/>
            </w:tcBorders>
            <w:shd w:val="clear" w:color="auto" w:fill="C6EFCE"/>
            <w:noWrap/>
          </w:tcPr>
          <w:p w14:paraId="0D985EFB" w14:textId="77777777" w:rsidR="00B803E9" w:rsidRPr="001B1E82" w:rsidRDefault="00B803E9">
            <w:pPr>
              <w:spacing w:after="0" w:line="240" w:lineRule="auto"/>
              <w:jc w:val="center"/>
              <w:rPr>
                <w:rFonts w:ascii="Times New Roman" w:hAnsi="Times New Roman" w:cs="Times New Roman"/>
                <w:noProof/>
                <w:sz w:val="20"/>
                <w:szCs w:val="20"/>
                <w:lang w:val="en-GB"/>
              </w:rPr>
            </w:pPr>
          </w:p>
        </w:tc>
        <w:tc>
          <w:tcPr>
            <w:tcW w:w="1124" w:type="dxa"/>
            <w:tcBorders>
              <w:top w:val="single" w:sz="4" w:space="0" w:color="auto"/>
              <w:left w:val="nil"/>
              <w:bottom w:val="single" w:sz="4" w:space="0" w:color="auto"/>
              <w:right w:val="single" w:sz="4" w:space="0" w:color="auto"/>
            </w:tcBorders>
            <w:shd w:val="clear" w:color="auto" w:fill="C6EFCE"/>
            <w:noWrap/>
          </w:tcPr>
          <w:p w14:paraId="2980851F"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4</w:t>
            </w:r>
          </w:p>
        </w:tc>
        <w:tc>
          <w:tcPr>
            <w:tcW w:w="1106" w:type="dxa"/>
            <w:tcBorders>
              <w:top w:val="single" w:sz="4" w:space="0" w:color="auto"/>
              <w:left w:val="nil"/>
              <w:bottom w:val="single" w:sz="4" w:space="0" w:color="auto"/>
              <w:right w:val="single" w:sz="4" w:space="0" w:color="auto"/>
            </w:tcBorders>
            <w:shd w:val="clear" w:color="auto" w:fill="C6EFCE"/>
            <w:noWrap/>
          </w:tcPr>
          <w:p w14:paraId="427FCA1B"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2025</w:t>
            </w:r>
          </w:p>
        </w:tc>
        <w:tc>
          <w:tcPr>
            <w:tcW w:w="3407" w:type="dxa"/>
            <w:tcBorders>
              <w:top w:val="single" w:sz="4" w:space="0" w:color="auto"/>
              <w:left w:val="nil"/>
              <w:bottom w:val="single" w:sz="4" w:space="0" w:color="auto"/>
              <w:right w:val="single" w:sz="4" w:space="0" w:color="auto"/>
            </w:tcBorders>
            <w:shd w:val="clear" w:color="auto" w:fill="C6EFCE"/>
            <w:noWrap/>
          </w:tcPr>
          <w:p w14:paraId="3B795177"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Certificate de recepție care atestă livrarea și punerea în funcțiune a echipamentelor digitale pentru </w:t>
            </w:r>
            <w:r w:rsidRPr="00CA463A">
              <w:rPr>
                <w:rFonts w:ascii="Times New Roman" w:hAnsi="Times New Roman"/>
                <w:noProof/>
                <w:sz w:val="20"/>
              </w:rPr>
              <w:t>500</w:t>
            </w:r>
            <w:r>
              <w:rPr>
                <w:rFonts w:ascii="Times New Roman" w:hAnsi="Times New Roman"/>
                <w:noProof/>
                <w:sz w:val="20"/>
              </w:rPr>
              <w:t xml:space="preserve"> de laboratoare IT din școlile EFP.</w:t>
            </w:r>
          </w:p>
        </w:tc>
      </w:tr>
      <w:tr w:rsidR="00B803E9" w:rsidRPr="001B1E82" w14:paraId="7D630838" w14:textId="77777777" w:rsidTr="001B1E82">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32D58BE3"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500</w:t>
            </w:r>
          </w:p>
        </w:tc>
        <w:tc>
          <w:tcPr>
            <w:tcW w:w="2204" w:type="dxa"/>
            <w:tcBorders>
              <w:top w:val="single" w:sz="4" w:space="0" w:color="auto"/>
              <w:left w:val="nil"/>
              <w:bottom w:val="single" w:sz="4" w:space="0" w:color="auto"/>
              <w:right w:val="single" w:sz="4" w:space="0" w:color="auto"/>
            </w:tcBorders>
            <w:shd w:val="clear" w:color="auto" w:fill="C6EFCE"/>
            <w:noWrap/>
          </w:tcPr>
          <w:p w14:paraId="45645C68"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16</w:t>
            </w:r>
            <w:r>
              <w:rPr>
                <w:rFonts w:ascii="Times New Roman" w:hAnsi="Times New Roman"/>
                <w:noProof/>
                <w:sz w:val="20"/>
              </w:rPr>
              <w:t>. Digitalizarea universităților și pregătirea acestora pentru profesiile digitale ale viitorului</w:t>
            </w:r>
          </w:p>
        </w:tc>
        <w:tc>
          <w:tcPr>
            <w:tcW w:w="1106" w:type="dxa"/>
            <w:tcBorders>
              <w:top w:val="single" w:sz="4" w:space="0" w:color="auto"/>
              <w:left w:val="nil"/>
              <w:bottom w:val="single" w:sz="4" w:space="0" w:color="auto"/>
              <w:right w:val="single" w:sz="4" w:space="0" w:color="auto"/>
            </w:tcBorders>
            <w:shd w:val="clear" w:color="auto" w:fill="C6EFCE"/>
            <w:noWrap/>
          </w:tcPr>
          <w:p w14:paraId="3639CC90"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1658" w:type="dxa"/>
            <w:tcBorders>
              <w:top w:val="single" w:sz="4" w:space="0" w:color="auto"/>
              <w:left w:val="nil"/>
              <w:bottom w:val="single" w:sz="4" w:space="0" w:color="auto"/>
              <w:right w:val="single" w:sz="4" w:space="0" w:color="auto"/>
            </w:tcBorders>
            <w:shd w:val="clear" w:color="auto" w:fill="C6EFCE"/>
            <w:noWrap/>
          </w:tcPr>
          <w:p w14:paraId="62696E6D"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Semnarea contractelor de granturi destinate centrelor tehnologice inovatoare din universități</w:t>
            </w:r>
          </w:p>
        </w:tc>
        <w:tc>
          <w:tcPr>
            <w:tcW w:w="1383" w:type="dxa"/>
            <w:tcBorders>
              <w:top w:val="single" w:sz="4" w:space="0" w:color="auto"/>
              <w:left w:val="nil"/>
              <w:bottom w:val="single" w:sz="4" w:space="0" w:color="auto"/>
              <w:right w:val="single" w:sz="4" w:space="0" w:color="auto"/>
            </w:tcBorders>
            <w:shd w:val="clear" w:color="auto" w:fill="C6EFCE"/>
            <w:noWrap/>
          </w:tcPr>
          <w:p w14:paraId="01BE3BB2" w14:textId="77777777" w:rsidR="00B803E9" w:rsidRPr="001B1E82" w:rsidRDefault="00B803E9">
            <w:pPr>
              <w:spacing w:after="0" w:line="240" w:lineRule="auto"/>
              <w:jc w:val="center"/>
              <w:rPr>
                <w:rFonts w:ascii="Times New Roman" w:hAnsi="Times New Roman" w:cs="Times New Roman"/>
                <w:noProof/>
                <w:sz w:val="20"/>
                <w:szCs w:val="20"/>
              </w:rPr>
            </w:pPr>
            <w:r>
              <w:rPr>
                <w:rFonts w:ascii="Times New Roman" w:hAnsi="Times New Roman"/>
                <w:noProof/>
                <w:sz w:val="20"/>
              </w:rPr>
              <w:t>Semnarea contractelor</w:t>
            </w:r>
          </w:p>
        </w:tc>
        <w:tc>
          <w:tcPr>
            <w:tcW w:w="968" w:type="dxa"/>
            <w:tcBorders>
              <w:top w:val="single" w:sz="4" w:space="0" w:color="auto"/>
              <w:left w:val="nil"/>
              <w:bottom w:val="single" w:sz="4" w:space="0" w:color="auto"/>
              <w:right w:val="single" w:sz="4" w:space="0" w:color="auto"/>
            </w:tcBorders>
            <w:shd w:val="clear" w:color="auto" w:fill="C6EFCE"/>
            <w:noWrap/>
          </w:tcPr>
          <w:p w14:paraId="7A04C4F2" w14:textId="77777777" w:rsidR="00B803E9" w:rsidRPr="001B1E82" w:rsidRDefault="00B803E9">
            <w:pPr>
              <w:spacing w:after="0" w:line="240" w:lineRule="auto"/>
              <w:jc w:val="center"/>
              <w:rPr>
                <w:rFonts w:ascii="Times New Roman" w:hAnsi="Times New Roman" w:cs="Times New Roman"/>
                <w:noProof/>
                <w:sz w:val="20"/>
                <w:szCs w:val="20"/>
                <w:lang w:val="en-GB"/>
              </w:rPr>
            </w:pPr>
          </w:p>
        </w:tc>
        <w:tc>
          <w:tcPr>
            <w:tcW w:w="1272" w:type="dxa"/>
            <w:tcBorders>
              <w:top w:val="single" w:sz="4" w:space="0" w:color="auto"/>
              <w:left w:val="nil"/>
              <w:bottom w:val="single" w:sz="4" w:space="0" w:color="auto"/>
              <w:right w:val="single" w:sz="4" w:space="0" w:color="auto"/>
            </w:tcBorders>
            <w:shd w:val="clear" w:color="auto" w:fill="C6EFCE"/>
            <w:noWrap/>
          </w:tcPr>
          <w:p w14:paraId="24047B58" w14:textId="77777777" w:rsidR="00B803E9" w:rsidRPr="001B1E82" w:rsidRDefault="00B803E9">
            <w:pPr>
              <w:spacing w:after="0" w:line="240" w:lineRule="auto"/>
              <w:jc w:val="center"/>
              <w:rPr>
                <w:rFonts w:ascii="Times New Roman" w:hAnsi="Times New Roman" w:cs="Times New Roman"/>
                <w:noProof/>
                <w:sz w:val="20"/>
                <w:szCs w:val="20"/>
                <w:lang w:val="en-GB"/>
              </w:rPr>
            </w:pPr>
          </w:p>
        </w:tc>
        <w:tc>
          <w:tcPr>
            <w:tcW w:w="909" w:type="dxa"/>
            <w:tcBorders>
              <w:top w:val="single" w:sz="4" w:space="0" w:color="auto"/>
              <w:left w:val="nil"/>
              <w:bottom w:val="single" w:sz="4" w:space="0" w:color="auto"/>
              <w:right w:val="single" w:sz="4" w:space="0" w:color="auto"/>
            </w:tcBorders>
            <w:shd w:val="clear" w:color="auto" w:fill="C6EFCE"/>
            <w:noWrap/>
          </w:tcPr>
          <w:p w14:paraId="5AFC9A16" w14:textId="77777777" w:rsidR="00B803E9" w:rsidRPr="001B1E82" w:rsidRDefault="00B803E9">
            <w:pPr>
              <w:spacing w:after="0" w:line="240" w:lineRule="auto"/>
              <w:jc w:val="center"/>
              <w:rPr>
                <w:rFonts w:ascii="Times New Roman" w:hAnsi="Times New Roman" w:cs="Times New Roman"/>
                <w:noProof/>
                <w:sz w:val="20"/>
                <w:szCs w:val="20"/>
                <w:lang w:val="en-GB"/>
              </w:rPr>
            </w:pPr>
          </w:p>
        </w:tc>
        <w:tc>
          <w:tcPr>
            <w:tcW w:w="1124" w:type="dxa"/>
            <w:tcBorders>
              <w:top w:val="single" w:sz="4" w:space="0" w:color="auto"/>
              <w:left w:val="nil"/>
              <w:bottom w:val="single" w:sz="4" w:space="0" w:color="auto"/>
              <w:right w:val="single" w:sz="4" w:space="0" w:color="auto"/>
            </w:tcBorders>
            <w:shd w:val="clear" w:color="auto" w:fill="C6EFCE"/>
            <w:noWrap/>
          </w:tcPr>
          <w:p w14:paraId="27B023E5" w14:textId="77777777" w:rsidR="00B803E9" w:rsidRPr="001B1E82" w:rsidRDefault="00B803E9">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2</w:t>
            </w:r>
          </w:p>
        </w:tc>
        <w:tc>
          <w:tcPr>
            <w:tcW w:w="1106" w:type="dxa"/>
            <w:tcBorders>
              <w:top w:val="single" w:sz="4" w:space="0" w:color="auto"/>
              <w:left w:val="nil"/>
              <w:bottom w:val="single" w:sz="4" w:space="0" w:color="auto"/>
              <w:right w:val="single" w:sz="4" w:space="0" w:color="auto"/>
            </w:tcBorders>
            <w:shd w:val="clear" w:color="auto" w:fill="C6EFCE"/>
            <w:noWrap/>
          </w:tcPr>
          <w:p w14:paraId="2B5DE33B"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2022</w:t>
            </w:r>
          </w:p>
        </w:tc>
        <w:tc>
          <w:tcPr>
            <w:tcW w:w="3407" w:type="dxa"/>
            <w:tcBorders>
              <w:top w:val="single" w:sz="4" w:space="0" w:color="auto"/>
              <w:left w:val="nil"/>
              <w:bottom w:val="single" w:sz="4" w:space="0" w:color="auto"/>
              <w:right w:val="single" w:sz="4" w:space="0" w:color="auto"/>
            </w:tcBorders>
            <w:shd w:val="clear" w:color="auto" w:fill="C6EFCE"/>
            <w:noWrap/>
          </w:tcPr>
          <w:p w14:paraId="4BE31C82"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Semnarea contractelor pentru granturi destinate unui număr de </w:t>
            </w:r>
            <w:r w:rsidRPr="00CA463A">
              <w:rPr>
                <w:rFonts w:ascii="Times New Roman" w:hAnsi="Times New Roman"/>
                <w:noProof/>
                <w:sz w:val="20"/>
              </w:rPr>
              <w:t>60</w:t>
            </w:r>
            <w:r>
              <w:rPr>
                <w:rFonts w:ascii="Times New Roman" w:hAnsi="Times New Roman"/>
                <w:noProof/>
                <w:sz w:val="20"/>
              </w:rPr>
              <w:t xml:space="preserve"> universități pentru finanțarea unor măsuri integrate menite să îmbunătățească infrastructura digitală și să dezvolte competențele studenților și ale cadrelor didactice universitare:</w:t>
            </w:r>
          </w:p>
          <w:p w14:paraId="62C98B67" w14:textId="77777777" w:rsidR="00B803E9" w:rsidRPr="001B1E82" w:rsidRDefault="00B803E9" w:rsidP="00B803E9">
            <w:pPr>
              <w:numPr>
                <w:ilvl w:val="0"/>
                <w:numId w:val="77"/>
              </w:numPr>
              <w:spacing w:before="120" w:after="0" w:line="240" w:lineRule="auto"/>
              <w:ind w:left="262" w:hanging="218"/>
              <w:contextualSpacing/>
              <w:jc w:val="both"/>
              <w:rPr>
                <w:rFonts w:ascii="Times New Roman" w:hAnsi="Times New Roman" w:cs="Times New Roman"/>
                <w:noProof/>
                <w:sz w:val="20"/>
                <w:szCs w:val="20"/>
              </w:rPr>
            </w:pPr>
            <w:r>
              <w:rPr>
                <w:rFonts w:ascii="Times New Roman" w:hAnsi="Times New Roman"/>
                <w:noProof/>
                <w:sz w:val="20"/>
              </w:rPr>
              <w:t xml:space="preserve">operaționalizarea centrelor digitale universitare; </w:t>
            </w:r>
          </w:p>
          <w:p w14:paraId="68F5E900" w14:textId="77777777" w:rsidR="00B803E9" w:rsidRPr="001B1E82" w:rsidRDefault="00B803E9" w:rsidP="00B803E9">
            <w:pPr>
              <w:numPr>
                <w:ilvl w:val="0"/>
                <w:numId w:val="77"/>
              </w:numPr>
              <w:spacing w:before="120" w:after="0" w:line="240" w:lineRule="auto"/>
              <w:ind w:left="262" w:hanging="218"/>
              <w:contextualSpacing/>
              <w:jc w:val="both"/>
              <w:rPr>
                <w:rFonts w:ascii="Times New Roman" w:hAnsi="Times New Roman" w:cs="Times New Roman"/>
                <w:noProof/>
                <w:sz w:val="20"/>
                <w:szCs w:val="20"/>
              </w:rPr>
            </w:pPr>
            <w:r>
              <w:rPr>
                <w:rFonts w:ascii="Times New Roman" w:hAnsi="Times New Roman"/>
                <w:noProof/>
                <w:sz w:val="20"/>
              </w:rPr>
              <w:t xml:space="preserve">programe de formare în domeniul competențelor digitale; </w:t>
            </w:r>
          </w:p>
          <w:p w14:paraId="3CF88522" w14:textId="77777777" w:rsidR="00B803E9" w:rsidRPr="001B1E82" w:rsidRDefault="00B803E9" w:rsidP="00B803E9">
            <w:pPr>
              <w:numPr>
                <w:ilvl w:val="0"/>
                <w:numId w:val="77"/>
              </w:numPr>
              <w:spacing w:before="120" w:after="0" w:line="240" w:lineRule="auto"/>
              <w:ind w:left="262" w:hanging="218"/>
              <w:contextualSpacing/>
              <w:jc w:val="both"/>
              <w:rPr>
                <w:rFonts w:ascii="Times New Roman" w:hAnsi="Times New Roman" w:cs="Times New Roman"/>
                <w:noProof/>
                <w:sz w:val="20"/>
                <w:szCs w:val="20"/>
              </w:rPr>
            </w:pPr>
            <w:r>
              <w:rPr>
                <w:rFonts w:ascii="Times New Roman" w:hAnsi="Times New Roman"/>
                <w:noProof/>
                <w:sz w:val="20"/>
              </w:rPr>
              <w:t xml:space="preserve">dezvoltarea competențelor antreprenoriale ale studenților pentru sectorul digital; </w:t>
            </w:r>
          </w:p>
          <w:p w14:paraId="251844EA" w14:textId="77777777" w:rsidR="00B803E9" w:rsidRPr="001B1E82" w:rsidRDefault="00B803E9" w:rsidP="00B803E9">
            <w:pPr>
              <w:numPr>
                <w:ilvl w:val="0"/>
                <w:numId w:val="77"/>
              </w:numPr>
              <w:spacing w:before="120" w:after="0" w:line="240" w:lineRule="auto"/>
              <w:ind w:left="262" w:hanging="218"/>
              <w:contextualSpacing/>
              <w:jc w:val="both"/>
              <w:rPr>
                <w:rFonts w:ascii="Times New Roman" w:hAnsi="Times New Roman" w:cs="Times New Roman"/>
                <w:noProof/>
                <w:sz w:val="20"/>
                <w:szCs w:val="20"/>
              </w:rPr>
            </w:pPr>
            <w:r>
              <w:rPr>
                <w:rFonts w:ascii="Times New Roman" w:hAnsi="Times New Roman"/>
                <w:noProof/>
                <w:sz w:val="20"/>
              </w:rPr>
              <w:t xml:space="preserve">programe de orientare profesională pentru studenți în vederea alegerii ocupațiilor TIC emergente; </w:t>
            </w:r>
          </w:p>
          <w:p w14:paraId="2F189D80" w14:textId="77777777" w:rsidR="00B803E9" w:rsidRPr="001B1E82" w:rsidRDefault="00B803E9" w:rsidP="00B803E9">
            <w:pPr>
              <w:numPr>
                <w:ilvl w:val="0"/>
                <w:numId w:val="77"/>
              </w:numPr>
              <w:spacing w:before="120" w:after="0" w:line="240" w:lineRule="auto"/>
              <w:ind w:left="262" w:hanging="218"/>
              <w:contextualSpacing/>
              <w:jc w:val="both"/>
              <w:rPr>
                <w:rFonts w:ascii="Times New Roman" w:hAnsi="Times New Roman" w:cs="Times New Roman"/>
                <w:noProof/>
                <w:sz w:val="20"/>
                <w:szCs w:val="20"/>
              </w:rPr>
            </w:pPr>
            <w:r>
              <w:rPr>
                <w:rFonts w:ascii="Times New Roman" w:hAnsi="Times New Roman"/>
                <w:noProof/>
                <w:sz w:val="20"/>
              </w:rPr>
              <w:t>programe de formare a noilor competențe de predare/evaluare în sistem hibrid;</w:t>
            </w:r>
          </w:p>
          <w:p w14:paraId="5E5EFED5"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dezvoltarea competențelor digitale avansate pentru </w:t>
            </w:r>
            <w:r w:rsidRPr="00CA463A">
              <w:rPr>
                <w:rFonts w:ascii="Times New Roman" w:hAnsi="Times New Roman"/>
                <w:noProof/>
                <w:sz w:val="20"/>
              </w:rPr>
              <w:t>1</w:t>
            </w:r>
            <w:r>
              <w:rPr>
                <w:rFonts w:ascii="Times New Roman" w:hAnsi="Times New Roman"/>
                <w:noProof/>
                <w:sz w:val="20"/>
              </w:rPr>
              <w:t> </w:t>
            </w:r>
            <w:r w:rsidRPr="00CA463A">
              <w:rPr>
                <w:rFonts w:ascii="Times New Roman" w:hAnsi="Times New Roman"/>
                <w:noProof/>
                <w:sz w:val="20"/>
              </w:rPr>
              <w:t>000</w:t>
            </w:r>
            <w:r>
              <w:rPr>
                <w:rFonts w:ascii="Times New Roman" w:hAnsi="Times New Roman"/>
                <w:noProof/>
                <w:sz w:val="20"/>
              </w:rPr>
              <w:t xml:space="preserve"> de studenți la nivel universitar și de masterat. </w:t>
            </w:r>
          </w:p>
        </w:tc>
      </w:tr>
      <w:tr w:rsidR="00B803E9" w:rsidRPr="001B1E82" w14:paraId="2BE2D6BC" w14:textId="77777777" w:rsidTr="001B1E82">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5B3F3A30"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503</w:t>
            </w:r>
          </w:p>
        </w:tc>
        <w:tc>
          <w:tcPr>
            <w:tcW w:w="2204" w:type="dxa"/>
            <w:tcBorders>
              <w:top w:val="single" w:sz="4" w:space="0" w:color="auto"/>
              <w:left w:val="nil"/>
              <w:bottom w:val="single" w:sz="4" w:space="0" w:color="auto"/>
              <w:right w:val="single" w:sz="4" w:space="0" w:color="auto"/>
            </w:tcBorders>
            <w:shd w:val="clear" w:color="auto" w:fill="C6EFCE"/>
            <w:noWrap/>
          </w:tcPr>
          <w:p w14:paraId="23A8285E"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Investiția </w:t>
            </w:r>
            <w:r w:rsidRPr="00CA463A">
              <w:rPr>
                <w:rFonts w:ascii="Times New Roman" w:hAnsi="Times New Roman"/>
                <w:noProof/>
                <w:sz w:val="20"/>
              </w:rPr>
              <w:t>17</w:t>
            </w:r>
            <w:r>
              <w:rPr>
                <w:rFonts w:ascii="Times New Roman" w:hAnsi="Times New Roman"/>
                <w:noProof/>
                <w:sz w:val="20"/>
              </w:rPr>
              <w:t>. Asigurarea infrastructurii universitare (cămine, cantine, spații de recreere)</w:t>
            </w:r>
          </w:p>
        </w:tc>
        <w:tc>
          <w:tcPr>
            <w:tcW w:w="1106" w:type="dxa"/>
            <w:tcBorders>
              <w:top w:val="single" w:sz="4" w:space="0" w:color="auto"/>
              <w:left w:val="nil"/>
              <w:bottom w:val="single" w:sz="4" w:space="0" w:color="auto"/>
              <w:right w:val="single" w:sz="4" w:space="0" w:color="auto"/>
            </w:tcBorders>
            <w:shd w:val="clear" w:color="auto" w:fill="C6EFCE"/>
            <w:noWrap/>
          </w:tcPr>
          <w:p w14:paraId="05216B54"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Jalon</w:t>
            </w:r>
          </w:p>
        </w:tc>
        <w:tc>
          <w:tcPr>
            <w:tcW w:w="1658" w:type="dxa"/>
            <w:tcBorders>
              <w:top w:val="single" w:sz="4" w:space="0" w:color="auto"/>
              <w:left w:val="nil"/>
              <w:bottom w:val="single" w:sz="4" w:space="0" w:color="auto"/>
              <w:right w:val="single" w:sz="4" w:space="0" w:color="auto"/>
            </w:tcBorders>
            <w:shd w:val="clear" w:color="auto" w:fill="C6EFCE"/>
            <w:noWrap/>
          </w:tcPr>
          <w:p w14:paraId="6E1F2C70"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Construirea și modernizarea locurilor de recreere și de lectură, a cantinelor și a locurilor de cazare </w:t>
            </w:r>
          </w:p>
        </w:tc>
        <w:tc>
          <w:tcPr>
            <w:tcW w:w="1383" w:type="dxa"/>
            <w:tcBorders>
              <w:top w:val="single" w:sz="4" w:space="0" w:color="auto"/>
              <w:left w:val="nil"/>
              <w:bottom w:val="single" w:sz="4" w:space="0" w:color="auto"/>
              <w:right w:val="single" w:sz="4" w:space="0" w:color="auto"/>
            </w:tcBorders>
            <w:shd w:val="clear" w:color="auto" w:fill="C6EFCE"/>
            <w:noWrap/>
          </w:tcPr>
          <w:p w14:paraId="3CF8A3FF" w14:textId="77777777" w:rsidR="00B803E9" w:rsidRPr="001B1E82" w:rsidRDefault="00B803E9">
            <w:pPr>
              <w:spacing w:after="0" w:line="240" w:lineRule="auto"/>
              <w:rPr>
                <w:rFonts w:ascii="Times New Roman" w:hAnsi="Times New Roman" w:cs="Times New Roman"/>
                <w:noProof/>
                <w:sz w:val="20"/>
                <w:szCs w:val="20"/>
              </w:rPr>
            </w:pPr>
            <w:r>
              <w:rPr>
                <w:rFonts w:ascii="Times New Roman" w:hAnsi="Times New Roman"/>
                <w:noProof/>
                <w:sz w:val="20"/>
              </w:rPr>
              <w:t xml:space="preserve">Construirea și modernizarea locurilor de recreere și de lectură, a cantinelor și a locurilor de cazare </w:t>
            </w:r>
          </w:p>
        </w:tc>
        <w:tc>
          <w:tcPr>
            <w:tcW w:w="968" w:type="dxa"/>
            <w:tcBorders>
              <w:top w:val="single" w:sz="4" w:space="0" w:color="auto"/>
              <w:left w:val="nil"/>
              <w:bottom w:val="single" w:sz="4" w:space="0" w:color="auto"/>
              <w:right w:val="single" w:sz="4" w:space="0" w:color="auto"/>
            </w:tcBorders>
            <w:shd w:val="clear" w:color="auto" w:fill="C6EFCE"/>
            <w:noWrap/>
          </w:tcPr>
          <w:p w14:paraId="29B84947" w14:textId="77777777" w:rsidR="00B803E9" w:rsidRPr="00CA463A" w:rsidRDefault="00B803E9">
            <w:pPr>
              <w:spacing w:after="0" w:line="240" w:lineRule="auto"/>
              <w:jc w:val="center"/>
              <w:rPr>
                <w:rFonts w:ascii="Times New Roman" w:hAnsi="Times New Roman" w:cs="Times New Roman"/>
                <w:noProof/>
                <w:sz w:val="20"/>
                <w:szCs w:val="20"/>
                <w:lang w:val="fr-FR"/>
              </w:rPr>
            </w:pPr>
          </w:p>
        </w:tc>
        <w:tc>
          <w:tcPr>
            <w:tcW w:w="1272" w:type="dxa"/>
            <w:tcBorders>
              <w:top w:val="single" w:sz="4" w:space="0" w:color="auto"/>
              <w:left w:val="nil"/>
              <w:bottom w:val="single" w:sz="4" w:space="0" w:color="auto"/>
              <w:right w:val="single" w:sz="4" w:space="0" w:color="auto"/>
            </w:tcBorders>
            <w:shd w:val="clear" w:color="auto" w:fill="C6EFCE"/>
            <w:noWrap/>
          </w:tcPr>
          <w:p w14:paraId="1DDFE1E4" w14:textId="77777777" w:rsidR="00B803E9" w:rsidRPr="00CA463A" w:rsidRDefault="00B803E9">
            <w:pPr>
              <w:spacing w:after="0" w:line="240" w:lineRule="auto"/>
              <w:jc w:val="center"/>
              <w:rPr>
                <w:rFonts w:ascii="Times New Roman" w:hAnsi="Times New Roman" w:cs="Times New Roman"/>
                <w:noProof/>
                <w:sz w:val="20"/>
                <w:szCs w:val="20"/>
                <w:lang w:val="fr-FR"/>
              </w:rPr>
            </w:pPr>
          </w:p>
        </w:tc>
        <w:tc>
          <w:tcPr>
            <w:tcW w:w="909" w:type="dxa"/>
            <w:tcBorders>
              <w:top w:val="single" w:sz="4" w:space="0" w:color="auto"/>
              <w:left w:val="nil"/>
              <w:bottom w:val="single" w:sz="4" w:space="0" w:color="auto"/>
              <w:right w:val="single" w:sz="4" w:space="0" w:color="auto"/>
            </w:tcBorders>
            <w:shd w:val="clear" w:color="auto" w:fill="C6EFCE"/>
            <w:noWrap/>
          </w:tcPr>
          <w:p w14:paraId="30E9AB0A" w14:textId="77777777" w:rsidR="00B803E9" w:rsidRPr="00CA463A" w:rsidRDefault="00B803E9">
            <w:pPr>
              <w:spacing w:after="0" w:line="240" w:lineRule="auto"/>
              <w:jc w:val="center"/>
              <w:rPr>
                <w:rFonts w:ascii="Times New Roman" w:hAnsi="Times New Roman" w:cs="Times New Roman"/>
                <w:noProof/>
                <w:sz w:val="20"/>
                <w:szCs w:val="20"/>
                <w:lang w:val="fr-FR"/>
              </w:rPr>
            </w:pPr>
          </w:p>
        </w:tc>
        <w:tc>
          <w:tcPr>
            <w:tcW w:w="1124" w:type="dxa"/>
            <w:tcBorders>
              <w:top w:val="single" w:sz="4" w:space="0" w:color="auto"/>
              <w:left w:val="nil"/>
              <w:bottom w:val="single" w:sz="4" w:space="0" w:color="auto"/>
              <w:right w:val="single" w:sz="4" w:space="0" w:color="auto"/>
            </w:tcBorders>
            <w:shd w:val="clear" w:color="auto" w:fill="C6EFCE"/>
            <w:noWrap/>
          </w:tcPr>
          <w:p w14:paraId="0F5375DA" w14:textId="77777777" w:rsidR="00B803E9" w:rsidRPr="001B1E82" w:rsidRDefault="00B803E9">
            <w:pPr>
              <w:spacing w:after="0" w:line="240" w:lineRule="auto"/>
              <w:jc w:val="center"/>
              <w:rPr>
                <w:rFonts w:ascii="Times New Roman" w:hAnsi="Times New Roman" w:cs="Times New Roman"/>
                <w:noProof/>
                <w:sz w:val="20"/>
                <w:szCs w:val="20"/>
              </w:rPr>
            </w:pPr>
            <w:r>
              <w:rPr>
                <w:rFonts w:ascii="Times New Roman" w:hAnsi="Times New Roman"/>
                <w:noProof/>
                <w:sz w:val="20"/>
              </w:rPr>
              <w:t>T</w:t>
            </w:r>
            <w:r w:rsidRPr="00CA463A">
              <w:rPr>
                <w:rFonts w:ascii="Times New Roman" w:hAnsi="Times New Roman"/>
                <w:noProof/>
                <w:sz w:val="20"/>
              </w:rPr>
              <w:t>3</w:t>
            </w:r>
          </w:p>
        </w:tc>
        <w:tc>
          <w:tcPr>
            <w:tcW w:w="1106" w:type="dxa"/>
            <w:tcBorders>
              <w:top w:val="single" w:sz="4" w:space="0" w:color="auto"/>
              <w:left w:val="nil"/>
              <w:bottom w:val="single" w:sz="4" w:space="0" w:color="auto"/>
              <w:right w:val="single" w:sz="4" w:space="0" w:color="auto"/>
            </w:tcBorders>
            <w:shd w:val="clear" w:color="auto" w:fill="C6EFCE"/>
            <w:noWrap/>
          </w:tcPr>
          <w:p w14:paraId="0FDCF029" w14:textId="77777777" w:rsidR="00B803E9" w:rsidRPr="001B1E82" w:rsidRDefault="00B803E9">
            <w:pPr>
              <w:spacing w:after="0" w:line="240" w:lineRule="auto"/>
              <w:jc w:val="center"/>
              <w:rPr>
                <w:rFonts w:ascii="Times New Roman" w:hAnsi="Times New Roman" w:cs="Times New Roman"/>
                <w:noProof/>
                <w:sz w:val="20"/>
                <w:szCs w:val="20"/>
              </w:rPr>
            </w:pPr>
            <w:r w:rsidRPr="00CA463A">
              <w:rPr>
                <w:rFonts w:ascii="Times New Roman" w:hAnsi="Times New Roman"/>
                <w:noProof/>
                <w:sz w:val="20"/>
              </w:rPr>
              <w:t>2026</w:t>
            </w:r>
          </w:p>
        </w:tc>
        <w:tc>
          <w:tcPr>
            <w:tcW w:w="3407" w:type="dxa"/>
            <w:tcBorders>
              <w:top w:val="single" w:sz="4" w:space="0" w:color="auto"/>
              <w:left w:val="nil"/>
              <w:bottom w:val="single" w:sz="4" w:space="0" w:color="auto"/>
              <w:right w:val="single" w:sz="4" w:space="0" w:color="auto"/>
            </w:tcBorders>
            <w:shd w:val="clear" w:color="auto" w:fill="C6EFCE"/>
            <w:noWrap/>
          </w:tcPr>
          <w:p w14:paraId="29F5FEB5" w14:textId="7F041441"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Construirea a </w:t>
            </w:r>
            <w:r w:rsidRPr="00CA463A">
              <w:rPr>
                <w:rFonts w:ascii="Times New Roman" w:hAnsi="Times New Roman"/>
                <w:noProof/>
                <w:sz w:val="20"/>
              </w:rPr>
              <w:t>3</w:t>
            </w:r>
            <w:r>
              <w:rPr>
                <w:rFonts w:ascii="Times New Roman" w:hAnsi="Times New Roman"/>
                <w:noProof/>
                <w:sz w:val="20"/>
              </w:rPr>
              <w:t> </w:t>
            </w:r>
            <w:r w:rsidRPr="00CA463A">
              <w:rPr>
                <w:rFonts w:ascii="Times New Roman" w:hAnsi="Times New Roman"/>
                <w:noProof/>
                <w:sz w:val="20"/>
              </w:rPr>
              <w:t>687</w:t>
            </w:r>
            <w:r>
              <w:rPr>
                <w:rFonts w:ascii="Times New Roman" w:hAnsi="Times New Roman"/>
                <w:noProof/>
                <w:sz w:val="20"/>
              </w:rPr>
              <w:t xml:space="preserve"> de spații de recreere și de lectură, a </w:t>
            </w:r>
            <w:r w:rsidRPr="00CA463A">
              <w:rPr>
                <w:rFonts w:ascii="Times New Roman" w:hAnsi="Times New Roman"/>
                <w:noProof/>
                <w:sz w:val="20"/>
              </w:rPr>
              <w:t>852</w:t>
            </w:r>
            <w:r>
              <w:rPr>
                <w:rFonts w:ascii="Times New Roman" w:hAnsi="Times New Roman"/>
                <w:noProof/>
                <w:sz w:val="20"/>
              </w:rPr>
              <w:t xml:space="preserve"> de cantine și a </w:t>
            </w:r>
            <w:r w:rsidRPr="00CA463A">
              <w:rPr>
                <w:rFonts w:ascii="Times New Roman" w:hAnsi="Times New Roman"/>
                <w:noProof/>
                <w:sz w:val="20"/>
              </w:rPr>
              <w:t>1</w:t>
            </w:r>
            <w:r>
              <w:rPr>
                <w:rFonts w:ascii="Times New Roman" w:hAnsi="Times New Roman"/>
                <w:noProof/>
                <w:sz w:val="20"/>
              </w:rPr>
              <w:t> </w:t>
            </w:r>
            <w:r w:rsidRPr="00CA463A">
              <w:rPr>
                <w:rFonts w:ascii="Times New Roman" w:hAnsi="Times New Roman"/>
                <w:noProof/>
                <w:sz w:val="20"/>
              </w:rPr>
              <w:t>853</w:t>
            </w:r>
            <w:r>
              <w:rPr>
                <w:rFonts w:ascii="Times New Roman" w:hAnsi="Times New Roman"/>
                <w:noProof/>
                <w:sz w:val="20"/>
              </w:rPr>
              <w:t xml:space="preserve"> de locuri de cazare și modernizarea a </w:t>
            </w:r>
            <w:r w:rsidRPr="00CA463A">
              <w:rPr>
                <w:rFonts w:ascii="Times New Roman" w:hAnsi="Times New Roman"/>
                <w:noProof/>
                <w:sz w:val="20"/>
              </w:rPr>
              <w:t>2</w:t>
            </w:r>
            <w:r>
              <w:rPr>
                <w:rFonts w:ascii="Times New Roman" w:hAnsi="Times New Roman"/>
                <w:noProof/>
                <w:sz w:val="20"/>
              </w:rPr>
              <w:t> </w:t>
            </w:r>
            <w:r w:rsidRPr="00CA463A">
              <w:rPr>
                <w:rFonts w:ascii="Times New Roman" w:hAnsi="Times New Roman"/>
                <w:noProof/>
                <w:sz w:val="20"/>
              </w:rPr>
              <w:t>813</w:t>
            </w:r>
            <w:r>
              <w:rPr>
                <w:rFonts w:ascii="Times New Roman" w:hAnsi="Times New Roman"/>
                <w:noProof/>
                <w:sz w:val="20"/>
              </w:rPr>
              <w:t xml:space="preserve"> de spații de recreere și de lectură, a </w:t>
            </w:r>
            <w:r w:rsidRPr="00CA463A">
              <w:rPr>
                <w:rFonts w:ascii="Times New Roman" w:hAnsi="Times New Roman"/>
                <w:noProof/>
                <w:sz w:val="20"/>
              </w:rPr>
              <w:t>1</w:t>
            </w:r>
            <w:r>
              <w:rPr>
                <w:rFonts w:ascii="Times New Roman" w:hAnsi="Times New Roman"/>
                <w:noProof/>
                <w:sz w:val="20"/>
              </w:rPr>
              <w:t> </w:t>
            </w:r>
            <w:r w:rsidRPr="00CA463A">
              <w:rPr>
                <w:rFonts w:ascii="Times New Roman" w:hAnsi="Times New Roman"/>
                <w:noProof/>
                <w:sz w:val="20"/>
              </w:rPr>
              <w:t>983</w:t>
            </w:r>
            <w:r>
              <w:rPr>
                <w:rFonts w:ascii="Times New Roman" w:hAnsi="Times New Roman"/>
                <w:noProof/>
                <w:sz w:val="20"/>
              </w:rPr>
              <w:t xml:space="preserve"> cantine și a </w:t>
            </w:r>
            <w:r w:rsidRPr="00CA463A">
              <w:rPr>
                <w:rFonts w:ascii="Times New Roman" w:hAnsi="Times New Roman"/>
                <w:noProof/>
                <w:sz w:val="20"/>
              </w:rPr>
              <w:t>11</w:t>
            </w:r>
            <w:r>
              <w:rPr>
                <w:rFonts w:ascii="Times New Roman" w:hAnsi="Times New Roman"/>
                <w:noProof/>
                <w:sz w:val="20"/>
              </w:rPr>
              <w:t> </w:t>
            </w:r>
            <w:r w:rsidRPr="00CA463A">
              <w:rPr>
                <w:rFonts w:ascii="Times New Roman" w:hAnsi="Times New Roman"/>
                <w:noProof/>
                <w:sz w:val="20"/>
              </w:rPr>
              <w:t>440</w:t>
            </w:r>
            <w:r>
              <w:rPr>
                <w:rFonts w:ascii="Times New Roman" w:hAnsi="Times New Roman"/>
                <w:noProof/>
                <w:sz w:val="20"/>
              </w:rPr>
              <w:t xml:space="preserve"> de locuri de cazare în campusurile universitare, demonstrate prin certificate de recepție la finalizarea lucrărilor. </w:t>
            </w:r>
          </w:p>
          <w:p w14:paraId="5D3926DD"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Infrastructura renovată va asigura o creștere cu </w:t>
            </w:r>
            <w:r w:rsidRPr="00CA463A">
              <w:rPr>
                <w:rFonts w:ascii="Times New Roman" w:hAnsi="Times New Roman"/>
                <w:noProof/>
                <w:sz w:val="20"/>
              </w:rPr>
              <w:t>30</w:t>
            </w:r>
            <w:r>
              <w:rPr>
                <w:rFonts w:ascii="Times New Roman" w:hAnsi="Times New Roman"/>
                <w:noProof/>
                <w:sz w:val="20"/>
              </w:rPr>
              <w:t xml:space="preserve"> % a economiilor de energie primară în comparație cu starea anterioară renovării, care trebuie demonstrată prin certificate de performanță energetică </w:t>
            </w:r>
            <w:r w:rsidRPr="002A359F">
              <w:rPr>
                <w:rFonts w:ascii="Times New Roman" w:hAnsi="Times New Roman"/>
                <w:i/>
                <w:noProof/>
                <w:sz w:val="20"/>
              </w:rPr>
              <w:t>ex ante</w:t>
            </w:r>
            <w:r>
              <w:rPr>
                <w:rFonts w:ascii="Times New Roman" w:hAnsi="Times New Roman"/>
                <w:noProof/>
                <w:sz w:val="20"/>
              </w:rPr>
              <w:t xml:space="preserve"> și </w:t>
            </w:r>
            <w:r w:rsidRPr="002A359F">
              <w:rPr>
                <w:rFonts w:ascii="Times New Roman" w:hAnsi="Times New Roman"/>
                <w:i/>
                <w:noProof/>
                <w:sz w:val="20"/>
              </w:rPr>
              <w:t>ex post</w:t>
            </w:r>
            <w:r>
              <w:rPr>
                <w:rFonts w:ascii="Times New Roman" w:hAnsi="Times New Roman"/>
                <w:noProof/>
                <w:sz w:val="20"/>
              </w:rPr>
              <w:t xml:space="preserve">. </w:t>
            </w:r>
          </w:p>
          <w:p w14:paraId="7494E691" w14:textId="77777777"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Infrastructura nou-construită va respecta obiectivul privind necesarul de energie primară cu cel puțin </w:t>
            </w:r>
            <w:r w:rsidRPr="00CA463A">
              <w:rPr>
                <w:rFonts w:ascii="Times New Roman" w:hAnsi="Times New Roman"/>
                <w:noProof/>
                <w:sz w:val="20"/>
              </w:rPr>
              <w:t>20</w:t>
            </w:r>
            <w:r>
              <w:rPr>
                <w:rFonts w:ascii="Times New Roman" w:hAnsi="Times New Roman"/>
                <w:noProof/>
                <w:sz w:val="20"/>
              </w:rPr>
              <w:t> % mai mic decât cerința pentru clădirile al căror consum de energie este aproape egal cu zero conform orientărilor naționale, ceea ce se va demonstra prin certificate de performanță energetică.</w:t>
            </w:r>
          </w:p>
          <w:p w14:paraId="0F5E334D" w14:textId="502D24F5" w:rsidR="00B803E9" w:rsidRPr="001B1E82" w:rsidRDefault="00B803E9">
            <w:pPr>
              <w:spacing w:after="0" w:line="240" w:lineRule="auto"/>
              <w:jc w:val="both"/>
              <w:rPr>
                <w:rFonts w:ascii="Times New Roman" w:hAnsi="Times New Roman" w:cs="Times New Roman"/>
                <w:noProof/>
                <w:sz w:val="20"/>
                <w:szCs w:val="20"/>
              </w:rPr>
            </w:pPr>
            <w:r>
              <w:rPr>
                <w:rFonts w:ascii="Times New Roman" w:hAnsi="Times New Roman"/>
                <w:noProof/>
                <w:sz w:val="20"/>
              </w:rPr>
              <w:t xml:space="preserve">Un procent de cel puțin </w:t>
            </w:r>
            <w:r w:rsidRPr="00CA463A">
              <w:rPr>
                <w:rFonts w:ascii="Times New Roman" w:hAnsi="Times New Roman"/>
                <w:noProof/>
                <w:sz w:val="20"/>
              </w:rPr>
              <w:t>40</w:t>
            </w:r>
            <w:r>
              <w:rPr>
                <w:rFonts w:ascii="Times New Roman" w:hAnsi="Times New Roman"/>
                <w:noProof/>
                <w:sz w:val="20"/>
              </w:rPr>
              <w:t xml:space="preserve"> % din numărul total de </w:t>
            </w:r>
            <w:r w:rsidRPr="00CA463A">
              <w:rPr>
                <w:rFonts w:ascii="Times New Roman" w:hAnsi="Times New Roman"/>
                <w:noProof/>
                <w:sz w:val="20"/>
              </w:rPr>
              <w:t>13</w:t>
            </w:r>
            <w:r>
              <w:rPr>
                <w:rFonts w:ascii="Times New Roman" w:hAnsi="Times New Roman"/>
                <w:noProof/>
                <w:sz w:val="20"/>
              </w:rPr>
              <w:t> </w:t>
            </w:r>
            <w:r w:rsidRPr="00CA463A">
              <w:rPr>
                <w:rFonts w:ascii="Times New Roman" w:hAnsi="Times New Roman"/>
                <w:noProof/>
                <w:sz w:val="20"/>
              </w:rPr>
              <w:t>293</w:t>
            </w:r>
            <w:r>
              <w:rPr>
                <w:rFonts w:ascii="Times New Roman" w:hAnsi="Times New Roman"/>
                <w:noProof/>
                <w:sz w:val="20"/>
              </w:rPr>
              <w:t xml:space="preserve"> de spații de recreere și de lectură, cantine și locuri de cazare trebuie să fie destinat studenților care provin din medii defavorizate.</w:t>
            </w:r>
          </w:p>
        </w:tc>
      </w:tr>
    </w:tbl>
    <w:p w14:paraId="3854A1E5" w14:textId="77777777" w:rsidR="00B803E9" w:rsidRPr="00CA463A" w:rsidRDefault="00B803E9" w:rsidP="00B803E9">
      <w:pPr>
        <w:rPr>
          <w:rFonts w:ascii="Times New Roman" w:hAnsi="Times New Roman" w:cs="Times New Roman"/>
          <w:noProof/>
          <w:lang w:val="fr-FR"/>
        </w:rPr>
      </w:pPr>
    </w:p>
    <w:p w14:paraId="21D39F7E" w14:textId="77777777" w:rsidR="00B803E9" w:rsidRPr="00CA463A" w:rsidRDefault="00B803E9" w:rsidP="00B803E9">
      <w:pPr>
        <w:tabs>
          <w:tab w:val="left" w:pos="1945"/>
        </w:tabs>
        <w:rPr>
          <w:rFonts w:ascii="Times New Roman" w:hAnsi="Times New Roman" w:cs="Times New Roman"/>
          <w:noProof/>
          <w:lang w:val="fr-FR"/>
        </w:rPr>
        <w:sectPr w:rsidR="00B803E9" w:rsidRPr="00CA463A" w:rsidSect="00B803E9">
          <w:headerReference w:type="even" r:id="rId353"/>
          <w:headerReference w:type="default" r:id="rId354"/>
          <w:footerReference w:type="even" r:id="rId355"/>
          <w:footerReference w:type="default" r:id="rId356"/>
          <w:headerReference w:type="first" r:id="rId357"/>
          <w:footerReference w:type="first" r:id="rId358"/>
          <w:pgSz w:w="16839" w:h="11907" w:orient="landscape"/>
          <w:pgMar w:top="1134" w:right="1134" w:bottom="1134" w:left="1134" w:header="567" w:footer="567" w:gutter="0"/>
          <w:cols w:space="720"/>
          <w:docGrid w:linePitch="360"/>
        </w:sectPr>
      </w:pPr>
    </w:p>
    <w:p w14:paraId="16943B9E" w14:textId="77777777" w:rsidR="00F54DA9" w:rsidRPr="002A5D1B" w:rsidRDefault="00F54DA9" w:rsidP="00F54DA9">
      <w:pPr>
        <w:keepNext/>
        <w:numPr>
          <w:ilvl w:val="0"/>
          <w:numId w:val="107"/>
        </w:numPr>
        <w:tabs>
          <w:tab w:val="left" w:pos="850"/>
        </w:tabs>
        <w:spacing w:before="360" w:after="120" w:line="240" w:lineRule="auto"/>
        <w:jc w:val="both"/>
        <w:outlineLvl w:val="0"/>
        <w:rPr>
          <w:rFonts w:ascii="Times New Roman" w:eastAsia="Aptos" w:hAnsi="Times New Roman" w:cs="Times New Roman"/>
          <w:b/>
          <w:bCs/>
          <w:smallCaps/>
          <w:noProof/>
          <w:kern w:val="2"/>
          <w14:ligatures w14:val="standardContextual"/>
        </w:rPr>
      </w:pPr>
      <w:r w:rsidRPr="002A5D1B">
        <w:rPr>
          <w:rFonts w:ascii="Times New Roman" w:hAnsi="Times New Roman"/>
          <w:b/>
          <w:smallCaps/>
          <w:noProof/>
        </w:rPr>
        <w:t>COMPONENTA 16: REPowerEU</w:t>
      </w:r>
    </w:p>
    <w:p w14:paraId="4FBFDEC9" w14:textId="77777777" w:rsidR="00F54DA9" w:rsidRPr="00F54DA9" w:rsidRDefault="00F54DA9" w:rsidP="00F54DA9">
      <w:pPr>
        <w:tabs>
          <w:tab w:val="left" w:pos="312"/>
        </w:tabs>
        <w:spacing w:before="120" w:after="120" w:line="240" w:lineRule="auto"/>
        <w:jc w:val="both"/>
        <w:rPr>
          <w:rFonts w:ascii="Times New Roman" w:eastAsia="Times New Roman" w:hAnsi="Times New Roman" w:cs="Times New Roman"/>
          <w:noProof/>
          <w:kern w:val="2"/>
          <w14:ligatures w14:val="standardContextual"/>
        </w:rPr>
      </w:pPr>
      <w:r>
        <w:rPr>
          <w:rFonts w:ascii="Times New Roman" w:hAnsi="Times New Roman"/>
          <w:noProof/>
        </w:rPr>
        <w:t xml:space="preserve">Scopul capitolului privind REPowerEU este de a contribui la reducerea dependenței de combustibilii fosili în România, prin sprijinirea implementării surselor regenerabile de energie și a renovărilor în materie de eficiență energetică care îi vizează în special pe consumatorii cei mai vulnerabili și prin creșterea capacității rețelei de transport al energiei electrice de a integra sursele regenerabile de energie. </w:t>
      </w:r>
    </w:p>
    <w:p w14:paraId="0ED29C50" w14:textId="77777777" w:rsidR="00F54DA9" w:rsidRPr="00F54DA9" w:rsidRDefault="00F54DA9" w:rsidP="00F54DA9">
      <w:pPr>
        <w:spacing w:before="120" w:after="120" w:line="240" w:lineRule="auto"/>
        <w:jc w:val="both"/>
        <w:rPr>
          <w:rFonts w:ascii="Times New Roman" w:eastAsia="Times New Roman" w:hAnsi="Times New Roman" w:cs="Times New Roman"/>
          <w:noProof/>
          <w:kern w:val="2"/>
          <w14:ligatures w14:val="standardContextual"/>
        </w:rPr>
      </w:pPr>
      <w:r>
        <w:rPr>
          <w:rFonts w:ascii="Times New Roman" w:hAnsi="Times New Roman"/>
          <w:noProof/>
        </w:rPr>
        <w:t xml:space="preserve">Componenta abordează recomandările specifice de a reduce dependența globală de combustibilii fosili adresate României în </w:t>
      </w:r>
      <w:r w:rsidRPr="00CA463A">
        <w:rPr>
          <w:rFonts w:ascii="Times New Roman" w:hAnsi="Times New Roman"/>
          <w:noProof/>
        </w:rPr>
        <w:t>2022</w:t>
      </w:r>
      <w:r>
        <w:rPr>
          <w:rFonts w:ascii="Times New Roman" w:hAnsi="Times New Roman"/>
          <w:noProof/>
        </w:rPr>
        <w:t xml:space="preserve"> și </w:t>
      </w:r>
      <w:r w:rsidRPr="00CA463A">
        <w:rPr>
          <w:rFonts w:ascii="Times New Roman" w:hAnsi="Times New Roman"/>
          <w:noProof/>
        </w:rPr>
        <w:t>2023</w:t>
      </w:r>
      <w:r>
        <w:rPr>
          <w:rFonts w:ascii="Times New Roman" w:hAnsi="Times New Roman"/>
          <w:noProof/>
        </w:rPr>
        <w:t xml:space="preserve">. În special, contribuie la accelerarea tranziției către o energie curată, mai ales prin implementarea mai rapidă a energiei din surse regenerabile și prin îmbunătățirea capacității rețelei, astfel încât să permită capacității nou-create să funcționeze pe piață. Aceasta contribuie, de asemenea, la creșterea ritmului și a nivelului de ambiție al renovărilor energetice ce vizează îmbunătățirea eficienței energetice a parcului imobiliar, inclusiv prin îmbunătățirea accesului la informații și prin furnizarea unor opțiuni de finanțare durabile. În fine, contribuie la furnizarea și dobândirea aptitudinilor și competențelor necesare pentru tranziția verde (recomandările specifice </w:t>
      </w:r>
      <w:r w:rsidRPr="00CA463A">
        <w:rPr>
          <w:rFonts w:ascii="Times New Roman" w:hAnsi="Times New Roman"/>
          <w:noProof/>
        </w:rPr>
        <w:t>3</w:t>
      </w:r>
      <w:r>
        <w:rPr>
          <w:rFonts w:ascii="Times New Roman" w:hAnsi="Times New Roman"/>
          <w:noProof/>
        </w:rPr>
        <w:t xml:space="preserve"> din </w:t>
      </w:r>
      <w:r w:rsidRPr="00CA463A">
        <w:rPr>
          <w:rFonts w:ascii="Times New Roman" w:hAnsi="Times New Roman"/>
          <w:noProof/>
        </w:rPr>
        <w:t>2022</w:t>
      </w:r>
      <w:r>
        <w:rPr>
          <w:rFonts w:ascii="Times New Roman" w:hAnsi="Times New Roman"/>
          <w:noProof/>
        </w:rPr>
        <w:t xml:space="preserve"> și </w:t>
      </w:r>
      <w:r w:rsidRPr="00CA463A">
        <w:rPr>
          <w:rFonts w:ascii="Times New Roman" w:hAnsi="Times New Roman"/>
          <w:noProof/>
        </w:rPr>
        <w:t>3</w:t>
      </w:r>
      <w:r>
        <w:rPr>
          <w:rFonts w:ascii="Times New Roman" w:hAnsi="Times New Roman"/>
          <w:noProof/>
        </w:rPr>
        <w:t xml:space="preserve"> din </w:t>
      </w:r>
      <w:r w:rsidRPr="00CA463A">
        <w:rPr>
          <w:rFonts w:ascii="Times New Roman" w:hAnsi="Times New Roman"/>
          <w:noProof/>
        </w:rPr>
        <w:t>2023</w:t>
      </w:r>
      <w:r>
        <w:rPr>
          <w:rFonts w:ascii="Times New Roman" w:hAnsi="Times New Roman"/>
          <w:noProof/>
        </w:rPr>
        <w:t>).</w:t>
      </w:r>
    </w:p>
    <w:p w14:paraId="40C373FE" w14:textId="77777777" w:rsidR="00F54DA9" w:rsidRPr="00F54DA9" w:rsidRDefault="00F54DA9" w:rsidP="00F54DA9">
      <w:pPr>
        <w:spacing w:before="120" w:after="120" w:line="240" w:lineRule="auto"/>
        <w:jc w:val="both"/>
        <w:rPr>
          <w:rFonts w:ascii="Times New Roman" w:eastAsia="Aptos" w:hAnsi="Times New Roman" w:cs="Times New Roman"/>
          <w:noProof/>
          <w:kern w:val="2"/>
          <w14:ligatures w14:val="standardContextual"/>
        </w:rPr>
      </w:pPr>
      <w:r>
        <w:rPr>
          <w:rFonts w:ascii="Times New Roman" w:hAnsi="Times New Roman"/>
          <w:noProof/>
        </w:rPr>
        <w:t>Se preconizează că nicio măsură din cadrul acestei componente nu va aduce prejudicii semnificative obiectivelor de mediu, în sensul articolului </w:t>
      </w:r>
      <w:r w:rsidRPr="00CA463A">
        <w:rPr>
          <w:rFonts w:ascii="Times New Roman" w:hAnsi="Times New Roman"/>
          <w:noProof/>
        </w:rPr>
        <w:t>17</w:t>
      </w:r>
      <w:r>
        <w:rPr>
          <w:rFonts w:ascii="Times New Roman" w:hAnsi="Times New Roman"/>
          <w:noProof/>
        </w:rPr>
        <w:t xml:space="preserve"> din Regulamentul (UE) </w:t>
      </w:r>
      <w:r w:rsidRPr="00CA463A">
        <w:rPr>
          <w:rFonts w:ascii="Times New Roman" w:hAnsi="Times New Roman"/>
          <w:noProof/>
        </w:rPr>
        <w:t>2020</w:t>
      </w:r>
      <w:r>
        <w:rPr>
          <w:rFonts w:ascii="Times New Roman" w:hAnsi="Times New Roman"/>
          <w:noProof/>
        </w:rPr>
        <w:t>/</w:t>
      </w:r>
      <w:r w:rsidRPr="00CA463A">
        <w:rPr>
          <w:rFonts w:ascii="Times New Roman" w:hAnsi="Times New Roman"/>
          <w:noProof/>
        </w:rPr>
        <w:t>852</w:t>
      </w:r>
      <w:r>
        <w:rPr>
          <w:rFonts w:ascii="Times New Roman" w:hAnsi="Times New Roman"/>
          <w:noProof/>
        </w:rPr>
        <w:t>, ținând seama de descrierea măsurilor și a măsurilor de atenuare stabilite în planul de redresare și reziliență în conformitate cu Orientările tehnice DNSH [C(</w:t>
      </w:r>
      <w:r w:rsidRPr="00CA463A">
        <w:rPr>
          <w:rFonts w:ascii="Times New Roman" w:hAnsi="Times New Roman"/>
          <w:noProof/>
        </w:rPr>
        <w:t>2023</w:t>
      </w:r>
      <w:r>
        <w:rPr>
          <w:rFonts w:ascii="Times New Roman" w:hAnsi="Times New Roman"/>
          <w:noProof/>
        </w:rPr>
        <w:t xml:space="preserve">) </w:t>
      </w:r>
      <w:r w:rsidRPr="00CA463A">
        <w:rPr>
          <w:rFonts w:ascii="Times New Roman" w:hAnsi="Times New Roman"/>
          <w:noProof/>
        </w:rPr>
        <w:t>6454</w:t>
      </w:r>
      <w:r>
        <w:rPr>
          <w:rFonts w:ascii="Times New Roman" w:hAnsi="Times New Roman"/>
          <w:noProof/>
        </w:rPr>
        <w:t xml:space="preserve"> final].</w:t>
      </w:r>
    </w:p>
    <w:p w14:paraId="2545A354" w14:textId="77777777" w:rsidR="00F54DA9" w:rsidRPr="00CA463A" w:rsidRDefault="00F54DA9" w:rsidP="00F54DA9">
      <w:pPr>
        <w:spacing w:before="120" w:after="120" w:line="240" w:lineRule="auto"/>
        <w:jc w:val="both"/>
        <w:rPr>
          <w:rFonts w:ascii="Times New Roman" w:eastAsia="Times New Roman" w:hAnsi="Times New Roman" w:cs="Times New Roman"/>
          <w:noProof/>
          <w:kern w:val="2"/>
          <w:lang w:eastAsia="en-US"/>
          <w14:ligatures w14:val="standardContextual"/>
        </w:rPr>
      </w:pPr>
    </w:p>
    <w:p w14:paraId="7B978F00" w14:textId="77777777" w:rsidR="00F54DA9" w:rsidRPr="002A5D1B" w:rsidRDefault="00F54DA9" w:rsidP="00F54DA9">
      <w:pPr>
        <w:keepNext/>
        <w:spacing w:before="120" w:after="120" w:line="240" w:lineRule="auto"/>
        <w:jc w:val="both"/>
        <w:outlineLvl w:val="1"/>
        <w:rPr>
          <w:rFonts w:ascii="Times New Roman" w:eastAsia="Yu Gothic Light" w:hAnsi="Times New Roman" w:cs="Times New Roman"/>
          <w:b/>
          <w:bCs/>
          <w:noProof/>
          <w:kern w:val="2"/>
          <w14:ligatures w14:val="standardContextual"/>
        </w:rPr>
      </w:pPr>
      <w:r w:rsidRPr="002A5D1B">
        <w:rPr>
          <w:rFonts w:ascii="Times New Roman" w:hAnsi="Times New Roman"/>
          <w:b/>
          <w:noProof/>
        </w:rPr>
        <w:t>P.1.</w:t>
      </w:r>
      <w:r>
        <w:rPr>
          <w:rFonts w:ascii="Times New Roman" w:hAnsi="Times New Roman"/>
          <w:noProof/>
        </w:rPr>
        <w:tab/>
      </w:r>
      <w:r w:rsidRPr="002A5D1B">
        <w:rPr>
          <w:rFonts w:ascii="Times New Roman" w:hAnsi="Times New Roman"/>
          <w:b/>
          <w:noProof/>
        </w:rPr>
        <w:t>Descrierea reformelor și a investițiilor pentru care se prevede acordarea sprijinului financiar nerambursabil</w:t>
      </w:r>
    </w:p>
    <w:p w14:paraId="0055E9C4" w14:textId="77777777" w:rsidR="00F54DA9" w:rsidRPr="002A359F" w:rsidRDefault="00F54DA9" w:rsidP="00F54DA9">
      <w:pPr>
        <w:spacing w:before="120" w:after="120" w:line="240" w:lineRule="auto"/>
        <w:jc w:val="both"/>
        <w:rPr>
          <w:rFonts w:ascii="Times New Roman" w:eastAsia="Aptos" w:hAnsi="Times New Roman" w:cs="Times New Roman"/>
          <w:noProof/>
          <w:kern w:val="2"/>
          <w:u w:val="single"/>
          <w:lang w:eastAsia="en-US"/>
          <w14:ligatures w14:val="standardContextual"/>
        </w:rPr>
      </w:pPr>
    </w:p>
    <w:p w14:paraId="7AF5B3EE" w14:textId="3DCC0D58" w:rsidR="00F54DA9" w:rsidRPr="002A359F" w:rsidRDefault="00F54DA9" w:rsidP="00F54DA9">
      <w:pPr>
        <w:spacing w:before="120" w:after="120" w:line="240" w:lineRule="auto"/>
        <w:jc w:val="both"/>
        <w:rPr>
          <w:rFonts w:ascii="Times New Roman" w:eastAsia="Times New Roman" w:hAnsi="Times New Roman" w:cs="Times New Roman"/>
          <w:noProof/>
          <w:kern w:val="2"/>
          <w:u w:val="single"/>
          <w14:ligatures w14:val="standardContextual"/>
        </w:rPr>
      </w:pPr>
      <w:r w:rsidRPr="002A359F">
        <w:rPr>
          <w:rFonts w:ascii="Times New Roman" w:hAnsi="Times New Roman"/>
          <w:noProof/>
          <w:u w:val="single"/>
        </w:rPr>
        <w:t>Reforma 1: Crearea unui cadru juridic pentru utilizarea terenurilor aflate în proprietatea statului ca zone de accelerare pentru investițiile în sursele regenerabile de energie</w:t>
      </w:r>
      <w:r w:rsidR="000F0BAE" w:rsidRPr="002A359F">
        <w:rPr>
          <w:rFonts w:ascii="Times New Roman" w:hAnsi="Times New Roman"/>
          <w:noProof/>
          <w:u w:val="single"/>
        </w:rPr>
        <w:t xml:space="preserve"> </w:t>
      </w:r>
    </w:p>
    <w:p w14:paraId="3F04A65A" w14:textId="77777777" w:rsidR="00F54DA9" w:rsidRPr="00F54DA9" w:rsidRDefault="00F54DA9" w:rsidP="00F54DA9">
      <w:pPr>
        <w:spacing w:before="120" w:after="120" w:line="240" w:lineRule="auto"/>
        <w:jc w:val="both"/>
        <w:rPr>
          <w:rFonts w:ascii="Times New Roman" w:eastAsia="Aptos" w:hAnsi="Times New Roman" w:cs="Times New Roman"/>
          <w:noProof/>
          <w:kern w:val="2"/>
          <w14:ligatures w14:val="standardContextual"/>
        </w:rPr>
      </w:pPr>
      <w:r>
        <w:rPr>
          <w:rFonts w:ascii="Times New Roman" w:hAnsi="Times New Roman"/>
          <w:noProof/>
        </w:rPr>
        <w:t xml:space="preserve">Obiectivul acestei reforme este de a institui un acte juridice specifice și cadrul de reglementare specific pentru zonele de accelerare a proiectelor de producere a energiei din surse regenerabile, cu procese de autorizare scurte și simple. </w:t>
      </w:r>
    </w:p>
    <w:p w14:paraId="306E9A58" w14:textId="77777777" w:rsidR="00F54DA9" w:rsidRPr="00F54DA9" w:rsidRDefault="00F54DA9" w:rsidP="00F54DA9">
      <w:pPr>
        <w:spacing w:before="120" w:after="120" w:line="240" w:lineRule="auto"/>
        <w:jc w:val="both"/>
        <w:rPr>
          <w:rFonts w:ascii="Times New Roman" w:eastAsia="Aptos" w:hAnsi="Times New Roman" w:cs="Times New Roman"/>
          <w:noProof/>
          <w:kern w:val="2"/>
          <w14:ligatures w14:val="standardContextual"/>
        </w:rPr>
      </w:pPr>
      <w:r>
        <w:rPr>
          <w:rFonts w:ascii="Times New Roman" w:hAnsi="Times New Roman"/>
          <w:noProof/>
        </w:rPr>
        <w:t>Reforma constă, de asemenea, în crearea unui registru național unic pentru terenurile aflate în proprietatea statului.</w:t>
      </w:r>
    </w:p>
    <w:p w14:paraId="1E23FF08" w14:textId="77777777" w:rsidR="00F54DA9" w:rsidRPr="002A359F" w:rsidRDefault="00F54DA9" w:rsidP="00F54DA9">
      <w:pPr>
        <w:spacing w:before="120" w:after="120" w:line="240" w:lineRule="auto"/>
        <w:jc w:val="both"/>
        <w:rPr>
          <w:rFonts w:ascii="Times New Roman" w:eastAsia="Aptos" w:hAnsi="Times New Roman" w:cs="Times New Roman"/>
          <w:noProof/>
          <w:kern w:val="2"/>
          <w:u w:val="single"/>
          <w:lang w:eastAsia="en-US"/>
          <w14:ligatures w14:val="standardContextual"/>
        </w:rPr>
      </w:pPr>
    </w:p>
    <w:p w14:paraId="65FBA04F" w14:textId="77777777" w:rsidR="00F54DA9" w:rsidRPr="002A359F" w:rsidRDefault="00F54DA9" w:rsidP="00F54DA9">
      <w:pPr>
        <w:spacing w:before="120" w:after="120" w:line="240" w:lineRule="auto"/>
        <w:jc w:val="both"/>
        <w:rPr>
          <w:rFonts w:ascii="Times New Roman" w:eastAsia="Times New Roman" w:hAnsi="Times New Roman" w:cs="Times New Roman"/>
          <w:noProof/>
          <w:kern w:val="2"/>
          <w:u w:val="single"/>
          <w14:ligatures w14:val="standardContextual"/>
        </w:rPr>
      </w:pPr>
      <w:r w:rsidRPr="002A359F">
        <w:rPr>
          <w:rFonts w:ascii="Times New Roman" w:hAnsi="Times New Roman"/>
          <w:noProof/>
          <w:u w:val="single"/>
        </w:rPr>
        <w:t xml:space="preserve">Reforma 2. Înființarea de ghișee unice pentru furnizarea de servicii de consiliere în domeniul energiei </w:t>
      </w:r>
    </w:p>
    <w:p w14:paraId="0141DEB4" w14:textId="77777777" w:rsidR="00F54DA9" w:rsidRPr="00F54DA9" w:rsidRDefault="00F54DA9" w:rsidP="00F54DA9">
      <w:pPr>
        <w:spacing w:line="259" w:lineRule="auto"/>
        <w:jc w:val="both"/>
        <w:rPr>
          <w:rFonts w:ascii="Times New Roman" w:eastAsia="Times New Roman" w:hAnsi="Times New Roman" w:cs="Times New Roman"/>
          <w:noProof/>
          <w:kern w:val="2"/>
          <w14:ligatures w14:val="standardContextual"/>
        </w:rPr>
      </w:pPr>
      <w:r>
        <w:rPr>
          <w:rFonts w:ascii="Times New Roman" w:hAnsi="Times New Roman"/>
          <w:noProof/>
        </w:rPr>
        <w:t xml:space="preserve">Obiectivul reformei este să instituie birouri de tip ghișeu unic (OSS) dedicate serviciilor de consiliere în domeniul energiei, pentru a spori gradul de conștientizare și a facilita renovările ce vizează eficiența energetică și instalațiile de energie din surse regenerabile în rândul proprietarilor de locuințe. </w:t>
      </w:r>
    </w:p>
    <w:p w14:paraId="5709575C" w14:textId="77777777" w:rsidR="00F54DA9" w:rsidRPr="00F54DA9" w:rsidRDefault="00F54DA9" w:rsidP="00F54DA9">
      <w:pPr>
        <w:spacing w:before="120" w:after="120" w:line="240" w:lineRule="auto"/>
        <w:jc w:val="both"/>
        <w:rPr>
          <w:rFonts w:ascii="Times New Roman" w:eastAsia="Times New Roman" w:hAnsi="Times New Roman" w:cs="Times New Roman"/>
          <w:noProof/>
          <w:kern w:val="2"/>
          <w14:ligatures w14:val="standardContextual"/>
        </w:rPr>
      </w:pPr>
      <w:r>
        <w:rPr>
          <w:rFonts w:ascii="Times New Roman" w:hAnsi="Times New Roman"/>
          <w:noProof/>
        </w:rPr>
        <w:t>Reforma constă în înființarea unor birouri fizice și a unui punct de contact online pentru a raționaliza procesul de documentare pentru aceste renovări și instalații de energie din surse regenerabile.</w:t>
      </w:r>
    </w:p>
    <w:p w14:paraId="1C695890" w14:textId="77777777" w:rsidR="00F54DA9" w:rsidRPr="002A359F" w:rsidRDefault="00F54DA9" w:rsidP="00F54DA9">
      <w:pPr>
        <w:spacing w:before="120" w:after="120" w:line="240" w:lineRule="auto"/>
        <w:rPr>
          <w:rFonts w:ascii="Times New Roman" w:eastAsia="Aptos" w:hAnsi="Times New Roman" w:cs="Times New Roman"/>
          <w:noProof/>
          <w:kern w:val="2"/>
          <w:u w:val="single"/>
          <w:lang w:eastAsia="en-US"/>
          <w14:ligatures w14:val="standardContextual"/>
        </w:rPr>
      </w:pPr>
    </w:p>
    <w:p w14:paraId="10776016" w14:textId="77777777" w:rsidR="00F54DA9" w:rsidRPr="002A359F" w:rsidRDefault="00F54DA9" w:rsidP="00F54DA9">
      <w:pPr>
        <w:spacing w:before="120" w:after="120" w:line="240" w:lineRule="auto"/>
        <w:rPr>
          <w:rFonts w:ascii="Times New Roman" w:eastAsia="Times New Roman" w:hAnsi="Times New Roman" w:cs="Times New Roman"/>
          <w:noProof/>
          <w:kern w:val="2"/>
          <w:u w:val="single"/>
          <w14:ligatures w14:val="standardContextual"/>
        </w:rPr>
      </w:pPr>
      <w:r w:rsidRPr="002A359F">
        <w:rPr>
          <w:rFonts w:ascii="Times New Roman" w:hAnsi="Times New Roman"/>
          <w:noProof/>
          <w:u w:val="single"/>
        </w:rPr>
        <w:t xml:space="preserve">Investiția 2: Noi capacități de producție de energie electrică din surse regenerabile </w:t>
      </w:r>
    </w:p>
    <w:p w14:paraId="4EADE251" w14:textId="77777777" w:rsidR="00F54DA9" w:rsidRPr="00F54DA9" w:rsidRDefault="00F54DA9" w:rsidP="00F54DA9">
      <w:pPr>
        <w:spacing w:before="120" w:after="120" w:line="240" w:lineRule="auto"/>
        <w:jc w:val="both"/>
        <w:rPr>
          <w:rFonts w:ascii="Times New Roman" w:eastAsia="Aptos" w:hAnsi="Times New Roman" w:cs="Times New Roman"/>
          <w:noProof/>
          <w:kern w:val="2"/>
          <w14:ligatures w14:val="standardContextual"/>
        </w:rPr>
      </w:pPr>
      <w:r>
        <w:rPr>
          <w:rFonts w:ascii="Times New Roman" w:hAnsi="Times New Roman"/>
          <w:noProof/>
        </w:rPr>
        <w:t xml:space="preserve">Obiectivul investiției este instalarea de capacități de producție de energie din surse regenerabile. </w:t>
      </w:r>
    </w:p>
    <w:p w14:paraId="7FD00B59" w14:textId="77777777" w:rsidR="00F54DA9" w:rsidRPr="00F54DA9" w:rsidRDefault="00F54DA9" w:rsidP="00F54DA9">
      <w:pPr>
        <w:spacing w:before="120" w:after="120" w:line="240" w:lineRule="auto"/>
        <w:jc w:val="both"/>
        <w:rPr>
          <w:rFonts w:ascii="Times New Roman" w:eastAsia="Aptos" w:hAnsi="Times New Roman" w:cs="Times New Roman"/>
          <w:noProof/>
          <w:kern w:val="2"/>
          <w14:ligatures w14:val="standardContextual"/>
        </w:rPr>
      </w:pPr>
      <w:r>
        <w:rPr>
          <w:rFonts w:ascii="Times New Roman" w:hAnsi="Times New Roman"/>
          <w:noProof/>
        </w:rPr>
        <w:t xml:space="preserve">Investiția constă în instalarea unei capacități de </w:t>
      </w:r>
      <w:r w:rsidRPr="00CA463A">
        <w:rPr>
          <w:rFonts w:ascii="Times New Roman" w:hAnsi="Times New Roman"/>
          <w:noProof/>
        </w:rPr>
        <w:t>950</w:t>
      </w:r>
      <w:r>
        <w:rPr>
          <w:rFonts w:ascii="Times New Roman" w:hAnsi="Times New Roman"/>
          <w:noProof/>
        </w:rPr>
        <w:t xml:space="preserve"> MW din surse regenerabile de energie. </w:t>
      </w:r>
    </w:p>
    <w:p w14:paraId="6B5051EF" w14:textId="77777777" w:rsidR="00F54DA9" w:rsidRPr="002A359F" w:rsidRDefault="00F54DA9" w:rsidP="00F54DA9">
      <w:pPr>
        <w:spacing w:before="120" w:after="120" w:line="240" w:lineRule="auto"/>
        <w:jc w:val="both"/>
        <w:rPr>
          <w:rFonts w:ascii="Times New Roman" w:eastAsia="Aptos" w:hAnsi="Times New Roman" w:cs="Times New Roman"/>
          <w:noProof/>
          <w:kern w:val="2"/>
          <w:u w:val="single"/>
          <w:lang w:val="fr-FR" w:eastAsia="en-US"/>
          <w14:ligatures w14:val="standardContextual"/>
        </w:rPr>
      </w:pPr>
    </w:p>
    <w:p w14:paraId="036440BA" w14:textId="77777777" w:rsidR="00F54DA9" w:rsidRPr="002A359F" w:rsidRDefault="00F54DA9" w:rsidP="00F54DA9">
      <w:pPr>
        <w:spacing w:before="120" w:after="120" w:line="240" w:lineRule="auto"/>
        <w:jc w:val="both"/>
        <w:rPr>
          <w:rFonts w:ascii="Times New Roman" w:eastAsia="Times New Roman" w:hAnsi="Times New Roman" w:cs="Times New Roman"/>
          <w:noProof/>
          <w:kern w:val="2"/>
          <w:u w:val="single"/>
          <w14:ligatures w14:val="standardContextual"/>
        </w:rPr>
      </w:pPr>
      <w:r w:rsidRPr="002A359F">
        <w:rPr>
          <w:rFonts w:ascii="Times New Roman" w:hAnsi="Times New Roman"/>
          <w:noProof/>
          <w:u w:val="single"/>
        </w:rPr>
        <w:t xml:space="preserve">Investiția 4: Granturi sub formă de bonuri valorice pentru accelerarea utilizării energiei din surse regenerabile de către gospodării </w:t>
      </w:r>
    </w:p>
    <w:p w14:paraId="3813DFA3" w14:textId="77777777" w:rsidR="00F54DA9" w:rsidRPr="00F54DA9" w:rsidRDefault="00F54DA9" w:rsidP="00F54DA9">
      <w:pPr>
        <w:spacing w:before="120" w:after="120" w:line="240" w:lineRule="auto"/>
        <w:jc w:val="both"/>
        <w:rPr>
          <w:rFonts w:ascii="Times New Roman" w:eastAsia="Aptos" w:hAnsi="Times New Roman" w:cs="Times New Roman"/>
          <w:noProof/>
          <w:kern w:val="2"/>
          <w14:ligatures w14:val="standardContextual"/>
        </w:rPr>
      </w:pPr>
      <w:r>
        <w:rPr>
          <w:rFonts w:ascii="Times New Roman" w:hAnsi="Times New Roman"/>
          <w:noProof/>
        </w:rPr>
        <w:t xml:space="preserve">Investiția urmărește să sporească introducerea energiei din surse regenerabile prin furnizarea de sprijin financiar proprietarilor de locuințe. </w:t>
      </w:r>
    </w:p>
    <w:p w14:paraId="6D772F4D" w14:textId="5DBE79C7" w:rsidR="00F54DA9" w:rsidRPr="00F54DA9" w:rsidRDefault="00F54DA9" w:rsidP="00F54DA9">
      <w:pPr>
        <w:spacing w:before="120" w:after="120" w:line="240" w:lineRule="auto"/>
        <w:jc w:val="both"/>
        <w:rPr>
          <w:rFonts w:ascii="Times New Roman" w:eastAsia="Times New Roman" w:hAnsi="Times New Roman" w:cs="Times New Roman"/>
          <w:noProof/>
          <w:kern w:val="2"/>
          <w14:ligatures w14:val="standardContextual"/>
        </w:rPr>
      </w:pPr>
      <w:r>
        <w:rPr>
          <w:rFonts w:ascii="Times New Roman" w:hAnsi="Times New Roman"/>
          <w:noProof/>
        </w:rPr>
        <w:t xml:space="preserve">Această investiție constă în acordarea de bonuri valorice pentru instalarea de panouri solare sau de sisteme de stocare a energiei electrice. </w:t>
      </w:r>
    </w:p>
    <w:p w14:paraId="105E9AEE" w14:textId="77777777" w:rsidR="00F54DA9" w:rsidRPr="002A359F" w:rsidRDefault="00F54DA9" w:rsidP="00F54DA9">
      <w:pPr>
        <w:spacing w:before="120" w:after="120" w:line="240" w:lineRule="auto"/>
        <w:jc w:val="both"/>
        <w:rPr>
          <w:rFonts w:ascii="Times New Roman" w:eastAsia="Aptos" w:hAnsi="Times New Roman" w:cs="Times New Roman"/>
          <w:noProof/>
          <w:kern w:val="2"/>
          <w:u w:val="single"/>
          <w:lang w:eastAsia="en-US"/>
          <w14:ligatures w14:val="standardContextual"/>
        </w:rPr>
      </w:pPr>
    </w:p>
    <w:p w14:paraId="186A5CFA" w14:textId="77777777" w:rsidR="00F54DA9" w:rsidRPr="002A359F" w:rsidRDefault="00F54DA9" w:rsidP="00F54DA9">
      <w:pPr>
        <w:spacing w:before="120" w:after="120" w:line="240" w:lineRule="auto"/>
        <w:jc w:val="both"/>
        <w:rPr>
          <w:rFonts w:ascii="Times New Roman" w:eastAsia="Times New Roman" w:hAnsi="Times New Roman" w:cs="Times New Roman"/>
          <w:noProof/>
          <w:kern w:val="2"/>
          <w:u w:val="single"/>
          <w14:ligatures w14:val="standardContextual"/>
        </w:rPr>
      </w:pPr>
      <w:r w:rsidRPr="002A359F">
        <w:rPr>
          <w:rFonts w:ascii="Times New Roman" w:hAnsi="Times New Roman"/>
          <w:noProof/>
          <w:u w:val="single"/>
        </w:rPr>
        <w:t>Investiția 5: Digitalizarea și modernizarea rețelei naționale de transport al energiei electrice</w:t>
      </w:r>
    </w:p>
    <w:p w14:paraId="437DA55B" w14:textId="77777777" w:rsidR="00F54DA9" w:rsidRPr="00F54DA9" w:rsidRDefault="00F54DA9" w:rsidP="00F54DA9">
      <w:pPr>
        <w:spacing w:before="120" w:after="120" w:line="240" w:lineRule="auto"/>
        <w:jc w:val="both"/>
        <w:rPr>
          <w:rFonts w:ascii="Times New Roman" w:eastAsia="Aptos" w:hAnsi="Times New Roman" w:cs="Times New Roman"/>
          <w:noProof/>
          <w:kern w:val="2"/>
          <w14:ligatures w14:val="standardContextual"/>
        </w:rPr>
      </w:pPr>
      <w:r>
        <w:rPr>
          <w:rFonts w:ascii="Times New Roman" w:hAnsi="Times New Roman"/>
          <w:noProof/>
        </w:rPr>
        <w:t xml:space="preserve">Obiectivul investiției este de a spori flexibilitatea și de a aborda blocajele din rețeaua de energie electrică gestionată de operatorul de transport și de sistem (OTS). </w:t>
      </w:r>
    </w:p>
    <w:p w14:paraId="463D7949" w14:textId="77777777" w:rsidR="00F54DA9" w:rsidRPr="00F54DA9" w:rsidRDefault="00F54DA9" w:rsidP="00F54DA9">
      <w:pPr>
        <w:spacing w:before="120" w:after="120" w:line="240" w:lineRule="auto"/>
        <w:jc w:val="both"/>
        <w:rPr>
          <w:rFonts w:ascii="Times New Roman" w:eastAsia="Times New Roman" w:hAnsi="Times New Roman" w:cs="Times New Roman"/>
          <w:noProof/>
          <w:kern w:val="2"/>
          <w14:ligatures w14:val="standardContextual"/>
        </w:rPr>
      </w:pPr>
      <w:r>
        <w:rPr>
          <w:rFonts w:ascii="Times New Roman" w:hAnsi="Times New Roman"/>
          <w:noProof/>
        </w:rPr>
        <w:t>Investiția constă în instalarea de panouri solare și de instalații de stocare a energiei electrice în substațiile electrice ale OTS pentru a reduce consumul propriu de energie electrică, achiziționarea de echipamente pentru a reduce durata medie a intervențiilor în rețeaua OTS și achiziționarea echipamentelor pentru un centru de date.</w:t>
      </w:r>
    </w:p>
    <w:p w14:paraId="3F62CE92" w14:textId="77777777" w:rsidR="00F54DA9" w:rsidRPr="002A359F" w:rsidRDefault="00F54DA9" w:rsidP="00F54DA9">
      <w:pPr>
        <w:spacing w:before="120" w:after="120" w:line="240" w:lineRule="auto"/>
        <w:jc w:val="both"/>
        <w:rPr>
          <w:rFonts w:ascii="Times New Roman" w:eastAsia="Aptos" w:hAnsi="Times New Roman" w:cs="Times New Roman"/>
          <w:noProof/>
          <w:kern w:val="2"/>
          <w:u w:val="single"/>
          <w:lang w:eastAsia="en-US"/>
          <w14:ligatures w14:val="standardContextual"/>
        </w:rPr>
      </w:pPr>
    </w:p>
    <w:p w14:paraId="4C9B83D7" w14:textId="77777777" w:rsidR="00F54DA9" w:rsidRPr="002A359F" w:rsidRDefault="00F54DA9" w:rsidP="00F54DA9">
      <w:pPr>
        <w:spacing w:before="120" w:after="120" w:line="240" w:lineRule="auto"/>
        <w:jc w:val="both"/>
        <w:rPr>
          <w:rFonts w:ascii="Times New Roman" w:eastAsia="Aptos" w:hAnsi="Times New Roman" w:cs="Times New Roman"/>
          <w:noProof/>
          <w:kern w:val="2"/>
          <w:u w:val="single"/>
          <w14:ligatures w14:val="standardContextual"/>
        </w:rPr>
      </w:pPr>
      <w:r w:rsidRPr="002A359F">
        <w:rPr>
          <w:rFonts w:ascii="Times New Roman" w:hAnsi="Times New Roman"/>
          <w:noProof/>
          <w:u w:val="single"/>
        </w:rPr>
        <w:t>Investiția 7: Granturi sub formă de bonuri valorice pentru sprijinirea îmbunătățirii eficienței energetice a gospodăriilor</w:t>
      </w:r>
    </w:p>
    <w:p w14:paraId="051DAFEB" w14:textId="77777777" w:rsidR="00F54DA9" w:rsidRPr="00F54DA9" w:rsidRDefault="00F54DA9" w:rsidP="00F54DA9">
      <w:pPr>
        <w:spacing w:before="120" w:after="120" w:line="240" w:lineRule="auto"/>
        <w:jc w:val="both"/>
        <w:rPr>
          <w:rFonts w:ascii="Times New Roman" w:eastAsia="Aptos" w:hAnsi="Times New Roman" w:cs="Times New Roman"/>
          <w:noProof/>
          <w:kern w:val="2"/>
          <w14:ligatures w14:val="standardContextual"/>
        </w:rPr>
      </w:pPr>
      <w:r>
        <w:rPr>
          <w:rFonts w:ascii="Times New Roman" w:hAnsi="Times New Roman"/>
          <w:noProof/>
        </w:rPr>
        <w:t>Această investiție vizează reducerea cererii de energie primară a gospodăriilor, oferind proprietarilor de locuințe sprijin financiar pentru renovarea combinată ce vizează eficiența energetică și instalarea de panouri solare pe clădirile rezidențiale unifamiliale numai pentru gospodăriile afectate de sărăcie energetică și consumatorii de energie vulnerabili.</w:t>
      </w:r>
    </w:p>
    <w:p w14:paraId="5EF2718F" w14:textId="77777777" w:rsidR="00F54DA9" w:rsidRPr="00F54DA9" w:rsidRDefault="00F54DA9" w:rsidP="00F54DA9">
      <w:pPr>
        <w:spacing w:before="120" w:after="120" w:line="240" w:lineRule="auto"/>
        <w:jc w:val="both"/>
        <w:rPr>
          <w:rFonts w:ascii="Times New Roman" w:eastAsia="Aptos" w:hAnsi="Times New Roman" w:cs="Times New Roman"/>
          <w:noProof/>
          <w:kern w:val="2"/>
          <w14:ligatures w14:val="standardContextual"/>
        </w:rPr>
      </w:pPr>
      <w:r>
        <w:rPr>
          <w:rFonts w:ascii="Times New Roman" w:hAnsi="Times New Roman"/>
          <w:noProof/>
        </w:rPr>
        <w:t>Investiția constă în plata de bonuri valorice pentru realizarea de renovări eficiente ce vizează eficiența energetică a locuințelor lor.</w:t>
      </w:r>
    </w:p>
    <w:p w14:paraId="15FB54B7" w14:textId="77777777" w:rsidR="00F54DA9" w:rsidRPr="002A359F" w:rsidRDefault="00F54DA9" w:rsidP="00F54DA9">
      <w:pPr>
        <w:spacing w:before="120" w:after="120" w:line="240" w:lineRule="auto"/>
        <w:jc w:val="both"/>
        <w:rPr>
          <w:rFonts w:ascii="Times New Roman" w:eastAsia="Aptos" w:hAnsi="Times New Roman" w:cs="Times New Roman"/>
          <w:noProof/>
          <w:kern w:val="2"/>
          <w:u w:val="single"/>
          <w:lang w:val="fr-FR" w:eastAsia="en-US"/>
          <w14:ligatures w14:val="standardContextual"/>
        </w:rPr>
      </w:pPr>
    </w:p>
    <w:p w14:paraId="65EDBB2F" w14:textId="77777777" w:rsidR="00F54DA9" w:rsidRPr="002A359F" w:rsidRDefault="00F54DA9" w:rsidP="00F54DA9">
      <w:pPr>
        <w:spacing w:before="120" w:after="120" w:line="240" w:lineRule="auto"/>
        <w:jc w:val="both"/>
        <w:rPr>
          <w:rFonts w:ascii="Times New Roman" w:eastAsia="Aptos" w:hAnsi="Times New Roman" w:cs="Times New Roman"/>
          <w:noProof/>
          <w:kern w:val="2"/>
          <w:u w:val="single"/>
          <w14:ligatures w14:val="standardContextual"/>
        </w:rPr>
      </w:pPr>
      <w:r w:rsidRPr="002A359F">
        <w:rPr>
          <w:rFonts w:ascii="Times New Roman" w:hAnsi="Times New Roman"/>
          <w:noProof/>
          <w:u w:val="single"/>
        </w:rPr>
        <w:t>Investiția 9: Noi capacități de stocare a energiei electrice</w:t>
      </w:r>
    </w:p>
    <w:p w14:paraId="6C32D795" w14:textId="77777777" w:rsidR="00F54DA9" w:rsidRPr="00F54DA9" w:rsidRDefault="00F54DA9" w:rsidP="00F54DA9">
      <w:pPr>
        <w:spacing w:before="120" w:after="120" w:line="240" w:lineRule="auto"/>
        <w:jc w:val="both"/>
        <w:rPr>
          <w:rFonts w:ascii="Times New Roman" w:eastAsia="Aptos" w:hAnsi="Times New Roman" w:cs="Times New Roman"/>
          <w:noProof/>
          <w:kern w:val="2"/>
          <w14:ligatures w14:val="standardContextual"/>
        </w:rPr>
      </w:pPr>
      <w:r>
        <w:rPr>
          <w:rFonts w:ascii="Times New Roman" w:hAnsi="Times New Roman"/>
          <w:noProof/>
        </w:rPr>
        <w:t>Obiectivul investiției este de a spori flexibilitatea și stabilitatea rețelelor electrice.</w:t>
      </w:r>
    </w:p>
    <w:p w14:paraId="75856357" w14:textId="52DF25C9" w:rsidR="00F54DA9" w:rsidRPr="00F54DA9" w:rsidRDefault="00F54DA9" w:rsidP="00F54DA9">
      <w:pPr>
        <w:spacing w:before="120" w:after="120" w:line="240" w:lineRule="auto"/>
        <w:jc w:val="both"/>
        <w:rPr>
          <w:rFonts w:ascii="Times New Roman" w:eastAsia="Aptos" w:hAnsi="Times New Roman" w:cs="Times New Roman"/>
          <w:noProof/>
          <w:kern w:val="2"/>
          <w14:ligatures w14:val="standardContextual"/>
        </w:rPr>
      </w:pPr>
      <w:r>
        <w:rPr>
          <w:rFonts w:ascii="Times New Roman" w:hAnsi="Times New Roman"/>
          <w:noProof/>
        </w:rPr>
        <w:t xml:space="preserve">Investiția constă în instalarea și conectarea capacităților de stocare a energiei electrice. </w:t>
      </w:r>
    </w:p>
    <w:p w14:paraId="1940F652" w14:textId="77777777" w:rsidR="00F54DA9" w:rsidRPr="002A359F" w:rsidRDefault="00F54DA9" w:rsidP="00F54DA9">
      <w:pPr>
        <w:spacing w:before="120" w:after="120" w:line="240" w:lineRule="auto"/>
        <w:jc w:val="both"/>
        <w:rPr>
          <w:rFonts w:ascii="Times New Roman" w:eastAsia="Aptos" w:hAnsi="Times New Roman" w:cs="Times New Roman"/>
          <w:noProof/>
          <w:kern w:val="2"/>
          <w:u w:val="single"/>
          <w:lang w:eastAsia="en-US"/>
          <w14:ligatures w14:val="standardContextual"/>
        </w:rPr>
      </w:pPr>
    </w:p>
    <w:p w14:paraId="6C36690D" w14:textId="77777777" w:rsidR="00F54DA9" w:rsidRPr="002A359F" w:rsidRDefault="00F54DA9" w:rsidP="00F54DA9">
      <w:pPr>
        <w:spacing w:before="120" w:after="120" w:line="240" w:lineRule="auto"/>
        <w:jc w:val="both"/>
        <w:rPr>
          <w:rFonts w:ascii="Times New Roman" w:eastAsia="Aptos" w:hAnsi="Times New Roman" w:cs="Times New Roman"/>
          <w:noProof/>
          <w:kern w:val="2"/>
          <w:u w:val="single"/>
          <w14:ligatures w14:val="standardContextual"/>
        </w:rPr>
      </w:pPr>
      <w:r w:rsidRPr="002A359F">
        <w:rPr>
          <w:rFonts w:ascii="Times New Roman" w:hAnsi="Times New Roman"/>
          <w:noProof/>
          <w:u w:val="single"/>
        </w:rPr>
        <w:t>Investiția 10: Asigurarea eficienței energetice în sectorul industrial</w:t>
      </w:r>
    </w:p>
    <w:p w14:paraId="7E68F993" w14:textId="77777777" w:rsidR="00F54DA9" w:rsidRPr="00F54DA9" w:rsidRDefault="00F54DA9" w:rsidP="00F54DA9">
      <w:pPr>
        <w:spacing w:before="120" w:after="120" w:line="240" w:lineRule="auto"/>
        <w:jc w:val="both"/>
        <w:rPr>
          <w:rFonts w:ascii="Times New Roman" w:eastAsia="Aptos" w:hAnsi="Times New Roman" w:cs="Times New Roman"/>
          <w:noProof/>
          <w:kern w:val="2"/>
          <w14:ligatures w14:val="standardContextual"/>
        </w:rPr>
      </w:pPr>
      <w:r>
        <w:rPr>
          <w:rFonts w:ascii="Times New Roman" w:hAnsi="Times New Roman"/>
          <w:noProof/>
        </w:rPr>
        <w:t>Obiectivul investiției este de a spori eficiența energetică a industriei.</w:t>
      </w:r>
    </w:p>
    <w:p w14:paraId="1C3B854D" w14:textId="77777777" w:rsidR="00F54DA9" w:rsidRPr="00F54DA9" w:rsidRDefault="00F54DA9" w:rsidP="00F54DA9">
      <w:pPr>
        <w:spacing w:before="120" w:after="120" w:line="240" w:lineRule="auto"/>
        <w:jc w:val="both"/>
        <w:rPr>
          <w:rFonts w:ascii="Times New Roman" w:eastAsia="Aptos" w:hAnsi="Times New Roman" w:cs="Times New Roman"/>
          <w:noProof/>
          <w:kern w:val="2"/>
          <w14:ligatures w14:val="standardContextual"/>
        </w:rPr>
      </w:pPr>
      <w:r>
        <w:rPr>
          <w:rFonts w:ascii="Times New Roman" w:hAnsi="Times New Roman"/>
          <w:noProof/>
        </w:rPr>
        <w:t xml:space="preserve">Investiția constă în realizarea a cel puțin </w:t>
      </w:r>
      <w:r w:rsidRPr="00CA463A">
        <w:rPr>
          <w:rFonts w:ascii="Times New Roman" w:hAnsi="Times New Roman"/>
          <w:noProof/>
        </w:rPr>
        <w:t>30</w:t>
      </w:r>
      <w:r>
        <w:rPr>
          <w:rFonts w:ascii="Times New Roman" w:hAnsi="Times New Roman"/>
          <w:noProof/>
        </w:rPr>
        <w:t xml:space="preserve"> de proiecte de eficiență energetică în industrie</w:t>
      </w:r>
      <w:r>
        <w:rPr>
          <w:rFonts w:ascii="Aptos" w:hAnsi="Aptos"/>
          <w:noProof/>
          <w:sz w:val="22"/>
        </w:rPr>
        <w:t xml:space="preserve"> </w:t>
      </w:r>
      <w:r>
        <w:rPr>
          <w:rFonts w:ascii="Times New Roman" w:hAnsi="Times New Roman"/>
          <w:noProof/>
        </w:rPr>
        <w:t>.</w:t>
      </w:r>
    </w:p>
    <w:p w14:paraId="3275890E" w14:textId="77777777" w:rsidR="00F54DA9" w:rsidRPr="00CA463A" w:rsidRDefault="00F54DA9" w:rsidP="00F54DA9">
      <w:pPr>
        <w:spacing w:before="120" w:after="120" w:line="240" w:lineRule="auto"/>
        <w:jc w:val="both"/>
        <w:rPr>
          <w:rFonts w:ascii="Times New Roman" w:eastAsia="Aptos" w:hAnsi="Times New Roman" w:cs="Times New Roman"/>
          <w:noProof/>
          <w:kern w:val="2"/>
          <w:lang w:eastAsia="en-US"/>
          <w14:ligatures w14:val="standardContextual"/>
        </w:rPr>
      </w:pPr>
    </w:p>
    <w:p w14:paraId="6217ACC2" w14:textId="77777777" w:rsidR="00F54DA9" w:rsidRPr="00CA463A" w:rsidRDefault="00F54DA9" w:rsidP="00F54DA9">
      <w:pPr>
        <w:spacing w:before="120" w:after="120" w:line="240" w:lineRule="auto"/>
        <w:jc w:val="both"/>
        <w:rPr>
          <w:rFonts w:ascii="Times New Roman" w:eastAsia="Aptos" w:hAnsi="Times New Roman" w:cs="Times New Roman"/>
          <w:noProof/>
          <w:kern w:val="2"/>
          <w:lang w:eastAsia="en-US"/>
          <w14:ligatures w14:val="standardContextual"/>
        </w:rPr>
        <w:sectPr w:rsidR="00F54DA9" w:rsidRPr="00CA463A" w:rsidSect="00F54DA9">
          <w:headerReference w:type="even" r:id="rId359"/>
          <w:headerReference w:type="default" r:id="rId360"/>
          <w:footerReference w:type="even" r:id="rId361"/>
          <w:footerReference w:type="default" r:id="rId362"/>
          <w:headerReference w:type="first" r:id="rId363"/>
          <w:footerReference w:type="first" r:id="rId364"/>
          <w:pgSz w:w="11907" w:h="16839" w:code="1"/>
          <w:pgMar w:top="1134" w:right="1134" w:bottom="1134" w:left="1134" w:header="567" w:footer="567" w:gutter="0"/>
          <w:cols w:space="720"/>
          <w:docGrid w:linePitch="360"/>
        </w:sectPr>
      </w:pPr>
    </w:p>
    <w:p w14:paraId="414B840A" w14:textId="77777777" w:rsidR="00F54DA9" w:rsidRPr="002A5D1B" w:rsidRDefault="00F54DA9" w:rsidP="00F54DA9">
      <w:pPr>
        <w:keepNext/>
        <w:spacing w:before="120" w:after="120" w:line="240" w:lineRule="auto"/>
        <w:jc w:val="both"/>
        <w:outlineLvl w:val="1"/>
        <w:rPr>
          <w:rFonts w:ascii="Times New Roman" w:eastAsia="Yu Gothic Light" w:hAnsi="Times New Roman" w:cs="Times New Roman"/>
          <w:b/>
          <w:bCs/>
          <w:noProof/>
          <w:kern w:val="2"/>
          <w14:ligatures w14:val="standardContextual"/>
        </w:rPr>
      </w:pPr>
      <w:r w:rsidRPr="002A5D1B">
        <w:rPr>
          <w:rFonts w:ascii="Times New Roman" w:hAnsi="Times New Roman"/>
          <w:b/>
          <w:noProof/>
        </w:rPr>
        <w:t xml:space="preserve">P.2. Jaloane, ținte, indicatori și calendarul de monitorizare și implementare aplicabile sprijinului financiar nerambursabil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A0" w:firstRow="1" w:lastRow="0" w:firstColumn="1" w:lastColumn="0" w:noHBand="1" w:noVBand="1"/>
      </w:tblPr>
      <w:tblGrid>
        <w:gridCol w:w="955"/>
        <w:gridCol w:w="1800"/>
        <w:gridCol w:w="1320"/>
        <w:gridCol w:w="1590"/>
        <w:gridCol w:w="1290"/>
        <w:gridCol w:w="1200"/>
        <w:gridCol w:w="960"/>
        <w:gridCol w:w="960"/>
        <w:gridCol w:w="977"/>
        <w:gridCol w:w="567"/>
        <w:gridCol w:w="2942"/>
      </w:tblGrid>
      <w:tr w:rsidR="00F54DA9" w:rsidRPr="001B1E82" w14:paraId="14716F1E" w14:textId="77777777" w:rsidTr="00BD01A2">
        <w:trPr>
          <w:trHeight w:val="300"/>
          <w:tblHeader/>
          <w:jc w:val="center"/>
        </w:trPr>
        <w:tc>
          <w:tcPr>
            <w:tcW w:w="955" w:type="dxa"/>
            <w:vMerge w:val="restart"/>
            <w:shd w:val="clear" w:color="auto" w:fill="C5D9F0"/>
            <w:tcMar>
              <w:left w:w="57" w:type="dxa"/>
              <w:right w:w="57" w:type="dxa"/>
            </w:tcMar>
            <w:vAlign w:val="center"/>
          </w:tcPr>
          <w:p w14:paraId="09154D40" w14:textId="2CA9690A" w:rsidR="00F54DA9" w:rsidRPr="001B1E82" w:rsidRDefault="00F54DA9" w:rsidP="00F54DA9">
            <w:pPr>
              <w:spacing w:after="0" w:line="245" w:lineRule="auto"/>
              <w:jc w:val="center"/>
              <w:rPr>
                <w:rFonts w:ascii="Times New Roman" w:eastAsia="Aptos" w:hAnsi="Times New Roman" w:cs="Times New Roman"/>
                <w:noProof/>
                <w:kern w:val="2"/>
                <w:sz w:val="20"/>
                <w:szCs w:val="20"/>
                <w14:ligatures w14:val="standardContextual"/>
              </w:rPr>
            </w:pPr>
            <w:r w:rsidRPr="002A5D1B">
              <w:rPr>
                <w:rFonts w:ascii="Times New Roman" w:hAnsi="Times New Roman"/>
                <w:b/>
                <w:noProof/>
                <w:sz w:val="20"/>
              </w:rPr>
              <w:t>Număr secvențial</w:t>
            </w:r>
          </w:p>
        </w:tc>
        <w:tc>
          <w:tcPr>
            <w:tcW w:w="1800" w:type="dxa"/>
            <w:vMerge w:val="restart"/>
            <w:shd w:val="clear" w:color="auto" w:fill="C5D9F0"/>
            <w:tcMar>
              <w:left w:w="57" w:type="dxa"/>
              <w:right w:w="57" w:type="dxa"/>
            </w:tcMar>
            <w:vAlign w:val="center"/>
          </w:tcPr>
          <w:p w14:paraId="11414D05" w14:textId="75F0244D" w:rsidR="00F54DA9" w:rsidRPr="001B1E82" w:rsidRDefault="001B1E82" w:rsidP="00F54DA9">
            <w:pPr>
              <w:spacing w:after="0" w:line="252" w:lineRule="auto"/>
              <w:jc w:val="center"/>
              <w:rPr>
                <w:rFonts w:ascii="Times New Roman" w:eastAsia="Aptos" w:hAnsi="Times New Roman" w:cs="Times New Roman"/>
                <w:noProof/>
                <w:kern w:val="2"/>
                <w:sz w:val="20"/>
                <w:szCs w:val="20"/>
                <w14:ligatures w14:val="standardContextual"/>
              </w:rPr>
            </w:pPr>
            <w:r w:rsidRPr="002A5D1B">
              <w:rPr>
                <w:rFonts w:ascii="Times New Roman" w:hAnsi="Times New Roman"/>
                <w:b/>
                <w:noProof/>
                <w:sz w:val="20"/>
              </w:rPr>
              <w:t>Măsură conexă (reformă sau investiție)</w:t>
            </w:r>
          </w:p>
        </w:tc>
        <w:tc>
          <w:tcPr>
            <w:tcW w:w="1320" w:type="dxa"/>
            <w:vMerge w:val="restart"/>
            <w:shd w:val="clear" w:color="auto" w:fill="C5D9F0"/>
            <w:tcMar>
              <w:left w:w="57" w:type="dxa"/>
              <w:right w:w="57" w:type="dxa"/>
            </w:tcMar>
            <w:vAlign w:val="center"/>
          </w:tcPr>
          <w:p w14:paraId="11347835" w14:textId="2443604D" w:rsidR="00F54DA9" w:rsidRPr="001B1E82" w:rsidRDefault="00F54DA9" w:rsidP="00F54DA9">
            <w:pPr>
              <w:spacing w:before="142" w:after="0" w:line="259" w:lineRule="auto"/>
              <w:jc w:val="center"/>
              <w:rPr>
                <w:rFonts w:ascii="Times New Roman" w:eastAsia="Aptos" w:hAnsi="Times New Roman" w:cs="Times New Roman"/>
                <w:noProof/>
                <w:kern w:val="2"/>
                <w:sz w:val="20"/>
                <w:szCs w:val="20"/>
                <w14:ligatures w14:val="standardContextual"/>
              </w:rPr>
            </w:pPr>
            <w:r w:rsidRPr="002A5D1B">
              <w:rPr>
                <w:rFonts w:ascii="Times New Roman" w:hAnsi="Times New Roman"/>
                <w:b/>
                <w:noProof/>
                <w:sz w:val="20"/>
              </w:rPr>
              <w:t>Jalon/țintă</w:t>
            </w:r>
          </w:p>
        </w:tc>
        <w:tc>
          <w:tcPr>
            <w:tcW w:w="1590" w:type="dxa"/>
            <w:vMerge w:val="restart"/>
            <w:shd w:val="clear" w:color="auto" w:fill="C5D9F0"/>
            <w:tcMar>
              <w:left w:w="57" w:type="dxa"/>
              <w:right w:w="57" w:type="dxa"/>
            </w:tcMar>
            <w:vAlign w:val="center"/>
          </w:tcPr>
          <w:p w14:paraId="24F4565B" w14:textId="77777777" w:rsidR="00F54DA9" w:rsidRPr="001B1E82" w:rsidRDefault="00F54DA9" w:rsidP="00F54DA9">
            <w:pPr>
              <w:spacing w:before="4" w:after="0" w:line="257" w:lineRule="auto"/>
              <w:jc w:val="center"/>
              <w:rPr>
                <w:rFonts w:ascii="Times New Roman" w:eastAsia="Aptos" w:hAnsi="Times New Roman" w:cs="Times New Roman"/>
                <w:noProof/>
                <w:kern w:val="2"/>
                <w:sz w:val="20"/>
                <w:szCs w:val="20"/>
                <w14:ligatures w14:val="standardContextual"/>
              </w:rPr>
            </w:pPr>
            <w:r w:rsidRPr="002A5D1B">
              <w:rPr>
                <w:rFonts w:ascii="Times New Roman" w:hAnsi="Times New Roman"/>
                <w:b/>
                <w:noProof/>
                <w:sz w:val="20"/>
              </w:rPr>
              <w:t>Denumire</w:t>
            </w:r>
          </w:p>
        </w:tc>
        <w:tc>
          <w:tcPr>
            <w:tcW w:w="1290" w:type="dxa"/>
            <w:vMerge w:val="restart"/>
            <w:shd w:val="clear" w:color="auto" w:fill="C5D9F0"/>
            <w:tcMar>
              <w:left w:w="57" w:type="dxa"/>
              <w:right w:w="57" w:type="dxa"/>
            </w:tcMar>
            <w:vAlign w:val="center"/>
          </w:tcPr>
          <w:p w14:paraId="4CA1B760" w14:textId="77777777" w:rsidR="00F54DA9" w:rsidRPr="001B1E82" w:rsidRDefault="00F54DA9" w:rsidP="00F54DA9">
            <w:pPr>
              <w:spacing w:before="1" w:after="0" w:line="242" w:lineRule="auto"/>
              <w:ind w:firstLine="45"/>
              <w:jc w:val="center"/>
              <w:rPr>
                <w:rFonts w:ascii="Times New Roman" w:eastAsia="Aptos" w:hAnsi="Times New Roman" w:cs="Times New Roman"/>
                <w:noProof/>
                <w:kern w:val="2"/>
                <w:sz w:val="20"/>
                <w:szCs w:val="20"/>
                <w14:ligatures w14:val="standardContextual"/>
              </w:rPr>
            </w:pPr>
            <w:r w:rsidRPr="002A5D1B">
              <w:rPr>
                <w:rFonts w:ascii="Times New Roman" w:hAnsi="Times New Roman"/>
                <w:b/>
                <w:noProof/>
                <w:sz w:val="20"/>
              </w:rPr>
              <w:t>Indicator calitativ (pentru jaloane)</w:t>
            </w:r>
          </w:p>
        </w:tc>
        <w:tc>
          <w:tcPr>
            <w:tcW w:w="3120" w:type="dxa"/>
            <w:gridSpan w:val="3"/>
            <w:shd w:val="clear" w:color="auto" w:fill="C5D9F0"/>
            <w:tcMar>
              <w:left w:w="57" w:type="dxa"/>
              <w:right w:w="57" w:type="dxa"/>
            </w:tcMar>
            <w:vAlign w:val="center"/>
          </w:tcPr>
          <w:p w14:paraId="7304C14D" w14:textId="77777777" w:rsidR="00F54DA9" w:rsidRPr="001B1E82" w:rsidRDefault="00F54DA9" w:rsidP="00F54DA9">
            <w:pPr>
              <w:spacing w:before="142" w:after="0" w:line="223" w:lineRule="auto"/>
              <w:jc w:val="center"/>
              <w:rPr>
                <w:rFonts w:ascii="Times New Roman" w:eastAsia="Aptos" w:hAnsi="Times New Roman" w:cs="Times New Roman"/>
                <w:noProof/>
                <w:kern w:val="2"/>
                <w:sz w:val="20"/>
                <w:szCs w:val="20"/>
                <w14:ligatures w14:val="standardContextual"/>
              </w:rPr>
            </w:pPr>
            <w:r w:rsidRPr="002A5D1B">
              <w:rPr>
                <w:rFonts w:ascii="Times New Roman" w:hAnsi="Times New Roman"/>
                <w:b/>
                <w:noProof/>
                <w:sz w:val="20"/>
              </w:rPr>
              <w:t xml:space="preserve">Indicator cantitativ </w:t>
            </w:r>
            <w:r>
              <w:rPr>
                <w:rFonts w:ascii="Times New Roman" w:hAnsi="Times New Roman"/>
                <w:noProof/>
                <w:sz w:val="20"/>
              </w:rPr>
              <w:br/>
            </w:r>
            <w:r w:rsidRPr="002A5D1B">
              <w:rPr>
                <w:rFonts w:ascii="Times New Roman" w:hAnsi="Times New Roman"/>
                <w:b/>
                <w:noProof/>
                <w:sz w:val="20"/>
              </w:rPr>
              <w:t>pentru ținte</w:t>
            </w:r>
          </w:p>
        </w:tc>
        <w:tc>
          <w:tcPr>
            <w:tcW w:w="1544" w:type="dxa"/>
            <w:gridSpan w:val="2"/>
            <w:shd w:val="clear" w:color="auto" w:fill="C5D9F0"/>
            <w:tcMar>
              <w:left w:w="57" w:type="dxa"/>
              <w:right w:w="57" w:type="dxa"/>
            </w:tcMar>
            <w:vAlign w:val="center"/>
          </w:tcPr>
          <w:p w14:paraId="1878A89A" w14:textId="77777777" w:rsidR="00F54DA9" w:rsidRPr="001B1E82" w:rsidRDefault="00F54DA9" w:rsidP="00F54DA9">
            <w:pPr>
              <w:spacing w:before="1" w:after="0" w:line="259" w:lineRule="auto"/>
              <w:jc w:val="center"/>
              <w:rPr>
                <w:rFonts w:ascii="Times New Roman" w:eastAsia="Aptos" w:hAnsi="Times New Roman" w:cs="Times New Roman"/>
                <w:noProof/>
                <w:kern w:val="2"/>
                <w:sz w:val="20"/>
                <w:szCs w:val="20"/>
                <w14:ligatures w14:val="standardContextual"/>
              </w:rPr>
            </w:pPr>
            <w:r w:rsidRPr="002A5D1B">
              <w:rPr>
                <w:rFonts w:ascii="Times New Roman" w:hAnsi="Times New Roman"/>
                <w:b/>
                <w:noProof/>
                <w:sz w:val="20"/>
              </w:rPr>
              <w:t>Calendar</w:t>
            </w:r>
          </w:p>
        </w:tc>
        <w:tc>
          <w:tcPr>
            <w:tcW w:w="2942" w:type="dxa"/>
            <w:vMerge w:val="restart"/>
            <w:shd w:val="clear" w:color="auto" w:fill="C5D9F0"/>
            <w:tcMar>
              <w:left w:w="57" w:type="dxa"/>
              <w:right w:w="57" w:type="dxa"/>
            </w:tcMar>
            <w:vAlign w:val="center"/>
          </w:tcPr>
          <w:p w14:paraId="6ACEA3DE" w14:textId="77777777" w:rsidR="00F54DA9" w:rsidRPr="001B1E82" w:rsidRDefault="00F54DA9" w:rsidP="00F54DA9">
            <w:pPr>
              <w:spacing w:after="0" w:line="259" w:lineRule="auto"/>
              <w:jc w:val="center"/>
              <w:rPr>
                <w:rFonts w:ascii="Times New Roman" w:eastAsia="Aptos" w:hAnsi="Times New Roman" w:cs="Times New Roman"/>
                <w:noProof/>
                <w:kern w:val="2"/>
                <w:sz w:val="20"/>
                <w:szCs w:val="20"/>
                <w14:ligatures w14:val="standardContextual"/>
              </w:rPr>
            </w:pPr>
            <w:r w:rsidRPr="002A5D1B">
              <w:rPr>
                <w:rFonts w:ascii="Times New Roman" w:hAnsi="Times New Roman"/>
                <w:b/>
                <w:noProof/>
                <w:sz w:val="20"/>
              </w:rPr>
              <w:t>Descrierea fiecărui jalon și a fiecărei ținte</w:t>
            </w:r>
          </w:p>
        </w:tc>
      </w:tr>
      <w:tr w:rsidR="00F54DA9" w:rsidRPr="001B1E82" w14:paraId="35B22C20" w14:textId="77777777" w:rsidTr="00BD01A2">
        <w:trPr>
          <w:trHeight w:val="692"/>
          <w:tblHeader/>
          <w:jc w:val="center"/>
        </w:trPr>
        <w:tc>
          <w:tcPr>
            <w:tcW w:w="955" w:type="dxa"/>
            <w:vMerge/>
            <w:tcMar>
              <w:left w:w="57" w:type="dxa"/>
              <w:right w:w="57" w:type="dxa"/>
            </w:tcMar>
            <w:vAlign w:val="center"/>
          </w:tcPr>
          <w:p w14:paraId="5EC081ED" w14:textId="77777777" w:rsidR="00F54DA9" w:rsidRPr="00CA463A" w:rsidRDefault="00F54DA9" w:rsidP="00F54DA9">
            <w:pPr>
              <w:spacing w:line="259" w:lineRule="auto"/>
              <w:rPr>
                <w:rFonts w:ascii="Times New Roman" w:eastAsia="Aptos" w:hAnsi="Times New Roman" w:cs="Times New Roman"/>
                <w:noProof/>
                <w:kern w:val="2"/>
                <w:sz w:val="20"/>
                <w:szCs w:val="20"/>
                <w:lang w:eastAsia="en-US"/>
                <w14:ligatures w14:val="standardContextual"/>
              </w:rPr>
            </w:pPr>
          </w:p>
        </w:tc>
        <w:tc>
          <w:tcPr>
            <w:tcW w:w="1800" w:type="dxa"/>
            <w:vMerge/>
            <w:tcMar>
              <w:left w:w="57" w:type="dxa"/>
              <w:right w:w="57" w:type="dxa"/>
            </w:tcMar>
            <w:vAlign w:val="center"/>
          </w:tcPr>
          <w:p w14:paraId="1A454B80" w14:textId="77777777" w:rsidR="00F54DA9" w:rsidRPr="00CA463A" w:rsidRDefault="00F54DA9" w:rsidP="00F54DA9">
            <w:pPr>
              <w:spacing w:line="259" w:lineRule="auto"/>
              <w:rPr>
                <w:rFonts w:ascii="Times New Roman" w:eastAsia="Aptos" w:hAnsi="Times New Roman" w:cs="Times New Roman"/>
                <w:noProof/>
                <w:kern w:val="2"/>
                <w:sz w:val="20"/>
                <w:szCs w:val="20"/>
                <w:lang w:eastAsia="en-US"/>
                <w14:ligatures w14:val="standardContextual"/>
              </w:rPr>
            </w:pPr>
          </w:p>
        </w:tc>
        <w:tc>
          <w:tcPr>
            <w:tcW w:w="1320" w:type="dxa"/>
            <w:vMerge/>
            <w:tcMar>
              <w:left w:w="57" w:type="dxa"/>
              <w:right w:w="57" w:type="dxa"/>
            </w:tcMar>
            <w:vAlign w:val="center"/>
          </w:tcPr>
          <w:p w14:paraId="6F6E1E47" w14:textId="77777777" w:rsidR="00F54DA9" w:rsidRPr="00CA463A" w:rsidRDefault="00F54DA9" w:rsidP="00F54DA9">
            <w:pPr>
              <w:spacing w:line="259" w:lineRule="auto"/>
              <w:rPr>
                <w:rFonts w:ascii="Times New Roman" w:eastAsia="Aptos" w:hAnsi="Times New Roman" w:cs="Times New Roman"/>
                <w:noProof/>
                <w:kern w:val="2"/>
                <w:sz w:val="20"/>
                <w:szCs w:val="20"/>
                <w:lang w:eastAsia="en-US"/>
                <w14:ligatures w14:val="standardContextual"/>
              </w:rPr>
            </w:pPr>
          </w:p>
        </w:tc>
        <w:tc>
          <w:tcPr>
            <w:tcW w:w="1590" w:type="dxa"/>
            <w:vMerge/>
            <w:tcMar>
              <w:left w:w="57" w:type="dxa"/>
              <w:right w:w="57" w:type="dxa"/>
            </w:tcMar>
            <w:vAlign w:val="center"/>
          </w:tcPr>
          <w:p w14:paraId="6E8C6D25" w14:textId="77777777" w:rsidR="00F54DA9" w:rsidRPr="00CA463A" w:rsidRDefault="00F54DA9" w:rsidP="00F54DA9">
            <w:pPr>
              <w:spacing w:line="259" w:lineRule="auto"/>
              <w:rPr>
                <w:rFonts w:ascii="Times New Roman" w:eastAsia="Aptos" w:hAnsi="Times New Roman" w:cs="Times New Roman"/>
                <w:noProof/>
                <w:kern w:val="2"/>
                <w:sz w:val="20"/>
                <w:szCs w:val="20"/>
                <w:lang w:eastAsia="en-US"/>
                <w14:ligatures w14:val="standardContextual"/>
              </w:rPr>
            </w:pPr>
          </w:p>
        </w:tc>
        <w:tc>
          <w:tcPr>
            <w:tcW w:w="1290" w:type="dxa"/>
            <w:vMerge/>
            <w:tcMar>
              <w:left w:w="57" w:type="dxa"/>
              <w:right w:w="57" w:type="dxa"/>
            </w:tcMar>
            <w:vAlign w:val="center"/>
          </w:tcPr>
          <w:p w14:paraId="1C441F40" w14:textId="77777777" w:rsidR="00F54DA9" w:rsidRPr="00CA463A" w:rsidRDefault="00F54DA9" w:rsidP="00F54DA9">
            <w:pPr>
              <w:spacing w:line="259" w:lineRule="auto"/>
              <w:rPr>
                <w:rFonts w:ascii="Times New Roman" w:eastAsia="Aptos" w:hAnsi="Times New Roman" w:cs="Times New Roman"/>
                <w:noProof/>
                <w:kern w:val="2"/>
                <w:sz w:val="20"/>
                <w:szCs w:val="20"/>
                <w:lang w:eastAsia="en-US"/>
                <w14:ligatures w14:val="standardContextual"/>
              </w:rPr>
            </w:pPr>
          </w:p>
        </w:tc>
        <w:tc>
          <w:tcPr>
            <w:tcW w:w="1200" w:type="dxa"/>
            <w:shd w:val="clear" w:color="auto" w:fill="C5D9F0"/>
            <w:tcMar>
              <w:left w:w="57" w:type="dxa"/>
              <w:right w:w="57" w:type="dxa"/>
            </w:tcMar>
            <w:vAlign w:val="center"/>
          </w:tcPr>
          <w:p w14:paraId="7C6FA8FF" w14:textId="41D02C2B" w:rsidR="00F54DA9" w:rsidRPr="001B1E82" w:rsidRDefault="00F54DA9" w:rsidP="001B1E82">
            <w:pPr>
              <w:spacing w:before="142" w:after="0" w:line="223" w:lineRule="auto"/>
              <w:jc w:val="center"/>
              <w:rPr>
                <w:rFonts w:ascii="Times New Roman" w:eastAsia="Aptos" w:hAnsi="Times New Roman" w:cs="Times New Roman"/>
                <w:noProof/>
                <w:kern w:val="2"/>
                <w:sz w:val="20"/>
                <w:szCs w:val="20"/>
                <w14:ligatures w14:val="standardContextual"/>
              </w:rPr>
            </w:pPr>
            <w:r w:rsidRPr="002A5D1B">
              <w:rPr>
                <w:rFonts w:ascii="Times New Roman" w:hAnsi="Times New Roman"/>
                <w:b/>
                <w:noProof/>
                <w:sz w:val="20"/>
              </w:rPr>
              <w:t>Unitate de măsură</w:t>
            </w:r>
          </w:p>
        </w:tc>
        <w:tc>
          <w:tcPr>
            <w:tcW w:w="960" w:type="dxa"/>
            <w:shd w:val="clear" w:color="auto" w:fill="C5D9F0"/>
            <w:tcMar>
              <w:left w:w="57" w:type="dxa"/>
              <w:right w:w="57" w:type="dxa"/>
            </w:tcMar>
            <w:vAlign w:val="center"/>
          </w:tcPr>
          <w:p w14:paraId="62B33B2A" w14:textId="77777777" w:rsidR="00F54DA9" w:rsidRPr="001B1E82" w:rsidRDefault="00F54DA9" w:rsidP="001B1E82">
            <w:pPr>
              <w:spacing w:before="142" w:after="0" w:line="223" w:lineRule="auto"/>
              <w:jc w:val="center"/>
              <w:rPr>
                <w:rFonts w:ascii="Times New Roman" w:eastAsia="Aptos" w:hAnsi="Times New Roman" w:cs="Times New Roman"/>
                <w:noProof/>
                <w:kern w:val="2"/>
                <w:sz w:val="20"/>
                <w:szCs w:val="20"/>
                <w14:ligatures w14:val="standardContextual"/>
              </w:rPr>
            </w:pPr>
            <w:r w:rsidRPr="002A5D1B">
              <w:rPr>
                <w:rFonts w:ascii="Times New Roman" w:hAnsi="Times New Roman"/>
                <w:b/>
                <w:noProof/>
                <w:sz w:val="20"/>
              </w:rPr>
              <w:t>Valoare de referință</w:t>
            </w:r>
          </w:p>
        </w:tc>
        <w:tc>
          <w:tcPr>
            <w:tcW w:w="960" w:type="dxa"/>
            <w:shd w:val="clear" w:color="auto" w:fill="C5D9F0"/>
            <w:tcMar>
              <w:left w:w="57" w:type="dxa"/>
              <w:right w:w="57" w:type="dxa"/>
            </w:tcMar>
            <w:vAlign w:val="center"/>
          </w:tcPr>
          <w:p w14:paraId="10F1B644" w14:textId="561E872A" w:rsidR="00F54DA9" w:rsidRPr="001B1E82" w:rsidRDefault="00F54DA9" w:rsidP="001B1E82">
            <w:pPr>
              <w:spacing w:before="142" w:after="0" w:line="223" w:lineRule="auto"/>
              <w:jc w:val="center"/>
              <w:rPr>
                <w:rFonts w:ascii="Times New Roman" w:eastAsia="Aptos" w:hAnsi="Times New Roman" w:cs="Times New Roman"/>
                <w:noProof/>
                <w:kern w:val="2"/>
                <w:sz w:val="20"/>
                <w:szCs w:val="20"/>
                <w14:ligatures w14:val="standardContextual"/>
              </w:rPr>
            </w:pPr>
            <w:r w:rsidRPr="002A5D1B">
              <w:rPr>
                <w:rFonts w:ascii="Times New Roman" w:hAnsi="Times New Roman"/>
                <w:b/>
                <w:noProof/>
                <w:sz w:val="20"/>
              </w:rPr>
              <w:t>Obiectiv</w:t>
            </w:r>
          </w:p>
        </w:tc>
        <w:tc>
          <w:tcPr>
            <w:tcW w:w="977" w:type="dxa"/>
            <w:shd w:val="clear" w:color="auto" w:fill="C5D9F0"/>
            <w:tcMar>
              <w:left w:w="57" w:type="dxa"/>
              <w:right w:w="57" w:type="dxa"/>
            </w:tcMar>
            <w:vAlign w:val="center"/>
          </w:tcPr>
          <w:p w14:paraId="66EBE7A5" w14:textId="77777777" w:rsidR="00F54DA9" w:rsidRPr="002A359F" w:rsidRDefault="00F54DA9" w:rsidP="001B1E82">
            <w:pPr>
              <w:spacing w:before="142" w:after="0" w:line="223" w:lineRule="auto"/>
              <w:jc w:val="center"/>
              <w:rPr>
                <w:rFonts w:ascii="Times New Roman" w:eastAsia="Aptos" w:hAnsi="Times New Roman" w:cs="Times New Roman"/>
                <w:b/>
                <w:noProof/>
                <w:spacing w:val="-10"/>
                <w:kern w:val="2"/>
                <w:sz w:val="20"/>
                <w:szCs w:val="20"/>
                <w14:ligatures w14:val="standardContextual"/>
              </w:rPr>
            </w:pPr>
            <w:r w:rsidRPr="002A359F">
              <w:rPr>
                <w:rFonts w:ascii="Times New Roman" w:hAnsi="Times New Roman"/>
                <w:b/>
                <w:noProof/>
                <w:spacing w:val="-10"/>
                <w:sz w:val="20"/>
              </w:rPr>
              <w:t>Trimestru</w:t>
            </w:r>
          </w:p>
        </w:tc>
        <w:tc>
          <w:tcPr>
            <w:tcW w:w="567" w:type="dxa"/>
            <w:shd w:val="clear" w:color="auto" w:fill="C5D9F0"/>
            <w:tcMar>
              <w:left w:w="57" w:type="dxa"/>
              <w:right w:w="57" w:type="dxa"/>
            </w:tcMar>
            <w:vAlign w:val="center"/>
          </w:tcPr>
          <w:p w14:paraId="5E43E65E" w14:textId="77777777" w:rsidR="00F54DA9" w:rsidRPr="002A5D1B" w:rsidRDefault="00F54DA9" w:rsidP="001B1E82">
            <w:pPr>
              <w:spacing w:before="142" w:after="0" w:line="223" w:lineRule="auto"/>
              <w:jc w:val="center"/>
              <w:rPr>
                <w:rFonts w:ascii="Times New Roman" w:eastAsia="Aptos" w:hAnsi="Times New Roman" w:cs="Times New Roman"/>
                <w:b/>
                <w:noProof/>
                <w:kern w:val="2"/>
                <w:sz w:val="20"/>
                <w:szCs w:val="20"/>
                <w14:ligatures w14:val="standardContextual"/>
              </w:rPr>
            </w:pPr>
            <w:r w:rsidRPr="002A5D1B">
              <w:rPr>
                <w:rFonts w:ascii="Times New Roman" w:hAnsi="Times New Roman"/>
                <w:b/>
                <w:noProof/>
                <w:sz w:val="20"/>
              </w:rPr>
              <w:t>An</w:t>
            </w:r>
          </w:p>
        </w:tc>
        <w:tc>
          <w:tcPr>
            <w:tcW w:w="2942" w:type="dxa"/>
            <w:vMerge/>
            <w:tcMar>
              <w:left w:w="57" w:type="dxa"/>
              <w:right w:w="57" w:type="dxa"/>
            </w:tcMar>
            <w:vAlign w:val="center"/>
          </w:tcPr>
          <w:p w14:paraId="6DE9997C" w14:textId="77777777" w:rsidR="00F54DA9" w:rsidRPr="001B1E82" w:rsidRDefault="00F54DA9" w:rsidP="00F54DA9">
            <w:pPr>
              <w:spacing w:line="259" w:lineRule="auto"/>
              <w:rPr>
                <w:rFonts w:ascii="Times New Roman" w:eastAsia="Aptos" w:hAnsi="Times New Roman" w:cs="Times New Roman"/>
                <w:noProof/>
                <w:kern w:val="2"/>
                <w:sz w:val="20"/>
                <w:szCs w:val="20"/>
                <w:lang w:val="en-GB" w:eastAsia="en-US"/>
                <w14:ligatures w14:val="standardContextual"/>
              </w:rPr>
            </w:pPr>
          </w:p>
        </w:tc>
      </w:tr>
      <w:tr w:rsidR="00F54DA9" w:rsidRPr="001B1E82" w14:paraId="0B62A4F3" w14:textId="77777777" w:rsidTr="00BD01A2">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F5387B1" w14:textId="77777777" w:rsidR="00F54DA9" w:rsidRPr="001B1E82" w:rsidRDefault="00F54DA9" w:rsidP="00F54DA9">
            <w:pPr>
              <w:spacing w:after="0" w:line="259" w:lineRule="auto"/>
              <w:jc w:val="center"/>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508</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2895065" w14:textId="77777777" w:rsidR="00F54DA9" w:rsidRPr="001B1E82" w:rsidRDefault="00F54DA9" w:rsidP="00F54DA9">
            <w:pPr>
              <w:spacing w:after="0" w:line="245"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Crearea unui cadru juridic pentru utilizarea terenurilor aflate în proprietatea statului ca zone de accelerare pentru investițiile în sursele regenerabile de energie</w:t>
            </w: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8DDE3EC" w14:textId="77777777" w:rsidR="00F54DA9" w:rsidRPr="001B1E82" w:rsidRDefault="00F54DA9" w:rsidP="00F54DA9">
            <w:pPr>
              <w:spacing w:after="0" w:line="254"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Jalon</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37D952C" w14:textId="77777777" w:rsidR="00F54DA9" w:rsidRPr="001B1E82" w:rsidRDefault="00F54DA9" w:rsidP="00F54DA9">
            <w:pPr>
              <w:spacing w:after="0" w:line="254"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Echipamente pentru Agenția Domeniilor Statului (ADS)</w:t>
            </w: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73D09AEA" w14:textId="77777777" w:rsidR="00F54DA9" w:rsidRPr="001B1E82" w:rsidRDefault="00F54DA9" w:rsidP="00F54DA9">
            <w:pPr>
              <w:spacing w:after="0" w:line="254"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Echipamentul este livrat</w:t>
            </w: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24D3EC5C" w14:textId="77777777" w:rsidR="00F54DA9" w:rsidRPr="001B1E82" w:rsidRDefault="00F54DA9" w:rsidP="00F54DA9">
            <w:pPr>
              <w:spacing w:after="0" w:line="259" w:lineRule="auto"/>
              <w:jc w:val="both"/>
              <w:rPr>
                <w:rFonts w:ascii="Times New Roman" w:eastAsia="Aptos" w:hAnsi="Times New Roman" w:cs="Times New Roman"/>
                <w:noProof/>
                <w:kern w:val="2"/>
                <w:sz w:val="20"/>
                <w:szCs w:val="20"/>
                <w:lang w:val="en-GB" w:eastAsia="en-US"/>
                <w14:ligatures w14:val="standardContextual"/>
              </w:rPr>
            </w:pP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711F47E1" w14:textId="77777777" w:rsidR="00F54DA9" w:rsidRPr="001B1E82" w:rsidRDefault="00F54DA9" w:rsidP="00F54DA9">
            <w:pPr>
              <w:spacing w:after="0" w:line="259" w:lineRule="auto"/>
              <w:jc w:val="both"/>
              <w:rPr>
                <w:rFonts w:ascii="Times New Roman" w:eastAsia="Aptos" w:hAnsi="Times New Roman" w:cs="Times New Roman"/>
                <w:noProof/>
                <w:kern w:val="2"/>
                <w:sz w:val="20"/>
                <w:szCs w:val="20"/>
                <w:lang w:val="en-GB" w:eastAsia="en-US"/>
                <w14:ligatures w14:val="standardContextual"/>
              </w:rPr>
            </w:pP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5815875C" w14:textId="77777777" w:rsidR="00F54DA9" w:rsidRPr="001B1E82" w:rsidRDefault="00F54DA9" w:rsidP="00F54DA9">
            <w:pPr>
              <w:spacing w:after="0" w:line="259" w:lineRule="auto"/>
              <w:jc w:val="both"/>
              <w:rPr>
                <w:rFonts w:ascii="Times New Roman" w:eastAsia="Aptos" w:hAnsi="Times New Roman" w:cs="Times New Roman"/>
                <w:noProof/>
                <w:kern w:val="2"/>
                <w:sz w:val="20"/>
                <w:szCs w:val="20"/>
                <w:lang w:val="en-GB" w:eastAsia="en-US"/>
                <w14:ligatures w14:val="standardContextual"/>
              </w:rPr>
            </w:pP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CF6C1BE" w14:textId="77777777" w:rsidR="00F54DA9" w:rsidRPr="001B1E82" w:rsidRDefault="00F54DA9" w:rsidP="00F54DA9">
            <w:pPr>
              <w:spacing w:after="0" w:line="259"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T</w:t>
            </w:r>
            <w:r w:rsidRPr="00CA463A">
              <w:rPr>
                <w:rFonts w:ascii="Times New Roman" w:hAnsi="Times New Roman"/>
                <w:noProof/>
                <w:sz w:val="20"/>
              </w:rPr>
              <w:t>2</w:t>
            </w:r>
          </w:p>
        </w:tc>
        <w:tc>
          <w:tcPr>
            <w:tcW w:w="56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1737063" w14:textId="77777777" w:rsidR="00F54DA9" w:rsidRPr="001B1E82" w:rsidRDefault="00F54DA9" w:rsidP="00F54DA9">
            <w:pPr>
              <w:spacing w:after="0" w:line="259" w:lineRule="auto"/>
              <w:jc w:val="both"/>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2026</w:t>
            </w:r>
          </w:p>
        </w:tc>
        <w:tc>
          <w:tcPr>
            <w:tcW w:w="2942"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4AB620D" w14:textId="77777777" w:rsidR="00F54DA9" w:rsidRPr="001B1E82" w:rsidRDefault="00F54DA9" w:rsidP="00F54DA9">
            <w:pPr>
              <w:spacing w:after="0" w:line="259"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Au fost eliberate certificate de livrare pentru următoarele echipamente: </w:t>
            </w:r>
          </w:p>
          <w:p w14:paraId="2DDD6FA1" w14:textId="77777777" w:rsidR="00F54DA9" w:rsidRPr="001B1E82" w:rsidRDefault="00F54DA9" w:rsidP="00F54DA9">
            <w:pPr>
              <w:spacing w:after="0" w:line="259" w:lineRule="auto"/>
              <w:jc w:val="both"/>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1</w:t>
            </w:r>
            <w:r>
              <w:rPr>
                <w:rFonts w:ascii="Times New Roman" w:hAnsi="Times New Roman"/>
                <w:noProof/>
                <w:sz w:val="20"/>
              </w:rPr>
              <w:t>. cel puțin două servere care susțin noul sistem digital performant și patru laptopuri echipate cu software-uri (de exemplu, Self-CAD, TopoLT, DIGI I Terra);</w:t>
            </w:r>
          </w:p>
          <w:p w14:paraId="23104457" w14:textId="77777777" w:rsidR="00F54DA9" w:rsidRPr="001B1E82" w:rsidRDefault="00F54DA9" w:rsidP="00F54DA9">
            <w:pPr>
              <w:spacing w:after="0" w:line="259" w:lineRule="auto"/>
              <w:jc w:val="both"/>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2</w:t>
            </w:r>
            <w:r>
              <w:rPr>
                <w:rFonts w:ascii="Times New Roman" w:hAnsi="Times New Roman"/>
                <w:noProof/>
                <w:sz w:val="20"/>
              </w:rPr>
              <w:t>. cel puțin patru drone cu stații de transmisie RTK;</w:t>
            </w:r>
          </w:p>
          <w:p w14:paraId="421A70B5" w14:textId="77777777" w:rsidR="00F54DA9" w:rsidRPr="001B1E82" w:rsidRDefault="00F54DA9" w:rsidP="00F54DA9">
            <w:pPr>
              <w:spacing w:after="0" w:line="259" w:lineRule="auto"/>
              <w:jc w:val="both"/>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3</w:t>
            </w:r>
            <w:r>
              <w:rPr>
                <w:rFonts w:ascii="Times New Roman" w:hAnsi="Times New Roman"/>
                <w:noProof/>
                <w:sz w:val="20"/>
              </w:rPr>
              <w:t>. cel puțin patru vehicule de teren cu emisii zero.</w:t>
            </w:r>
          </w:p>
        </w:tc>
      </w:tr>
      <w:tr w:rsidR="00F54DA9" w:rsidRPr="001B1E82" w14:paraId="44A1B305" w14:textId="77777777" w:rsidTr="00BD01A2">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25EC5E8" w14:textId="77777777" w:rsidR="00F54DA9" w:rsidRPr="001B1E82" w:rsidRDefault="00F54DA9" w:rsidP="00F54DA9">
            <w:pPr>
              <w:spacing w:after="0" w:line="259" w:lineRule="auto"/>
              <w:jc w:val="center"/>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509</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8DB47FF" w14:textId="77777777" w:rsidR="00F54DA9" w:rsidRPr="001B1E82" w:rsidRDefault="00F54DA9" w:rsidP="00F54DA9">
            <w:pPr>
              <w:spacing w:after="0" w:line="245"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Crearea unui cadru juridic pentru utilizarea terenurilor de stat ca zone de accelerare pentru investițiile în sursele regenerabile de energie</w:t>
            </w: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F65DEFF" w14:textId="77777777" w:rsidR="00F54DA9" w:rsidRPr="001B1E82" w:rsidRDefault="00F54DA9" w:rsidP="00F54DA9">
            <w:pPr>
              <w:spacing w:after="0" w:line="254"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Jalon</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228C2EA" w14:textId="77777777" w:rsidR="00F54DA9" w:rsidRPr="001B1E82" w:rsidRDefault="00F54DA9" w:rsidP="00F54DA9">
            <w:pPr>
              <w:spacing w:after="0" w:line="254"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Intrarea în vigoare a actului (actelor) juridic(e)</w:t>
            </w: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0CA6286" w14:textId="77777777" w:rsidR="00F54DA9" w:rsidRPr="001B1E82" w:rsidRDefault="00F54DA9" w:rsidP="00F54DA9">
            <w:pPr>
              <w:spacing w:after="0" w:line="254"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Dispoziție privind intrarea în vigoare</w:t>
            </w: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5F328E83" w14:textId="77777777" w:rsidR="00F54DA9" w:rsidRPr="001B1E82" w:rsidRDefault="00F54DA9" w:rsidP="00F54DA9">
            <w:pPr>
              <w:spacing w:after="0" w:line="259"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1921DA5" w14:textId="77777777" w:rsidR="00F54DA9" w:rsidRPr="001B1E82" w:rsidRDefault="00F54DA9" w:rsidP="00F54DA9">
            <w:pPr>
              <w:spacing w:after="0" w:line="259"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D88058D" w14:textId="77777777" w:rsidR="00F54DA9" w:rsidRPr="001B1E82" w:rsidRDefault="00F54DA9" w:rsidP="00F54DA9">
            <w:pPr>
              <w:spacing w:after="0" w:line="259"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 </w:t>
            </w: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7649DE6B" w14:textId="77777777" w:rsidR="00F54DA9" w:rsidRPr="001B1E82" w:rsidRDefault="00F54DA9" w:rsidP="00F54DA9">
            <w:pPr>
              <w:spacing w:after="0" w:line="259"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T</w:t>
            </w:r>
            <w:r w:rsidRPr="00CA463A">
              <w:rPr>
                <w:rFonts w:ascii="Times New Roman" w:hAnsi="Times New Roman"/>
                <w:noProof/>
                <w:sz w:val="20"/>
              </w:rPr>
              <w:t>2</w:t>
            </w:r>
          </w:p>
        </w:tc>
        <w:tc>
          <w:tcPr>
            <w:tcW w:w="56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AE693CE" w14:textId="77777777" w:rsidR="00F54DA9" w:rsidRPr="001B1E82" w:rsidRDefault="00F54DA9" w:rsidP="00F54DA9">
            <w:pPr>
              <w:spacing w:after="0" w:line="259" w:lineRule="auto"/>
              <w:jc w:val="both"/>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2026</w:t>
            </w:r>
          </w:p>
        </w:tc>
        <w:tc>
          <w:tcPr>
            <w:tcW w:w="2942"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AC0ECB9" w14:textId="5305A947" w:rsidR="00F54DA9" w:rsidRPr="001B1E82" w:rsidRDefault="00F54DA9" w:rsidP="00F54DA9">
            <w:pPr>
              <w:spacing w:after="0" w:line="259"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Modificările aduse actelor juridice și de reglementare intră în vigoare și introduc un cadru pentru utilizarea terenurilor de stat aflate sub administrarea Agenției Domeniilor Statului (ADS) ca zone de accelerare pentru investițiile în surse regenerabile de energie (SRE). Cadrul juridic include dispoziții privind:</w:t>
            </w:r>
          </w:p>
          <w:p w14:paraId="66465976" w14:textId="77777777" w:rsidR="00F54DA9" w:rsidRPr="001B1E82" w:rsidRDefault="00F54DA9" w:rsidP="00F54DA9">
            <w:pPr>
              <w:numPr>
                <w:ilvl w:val="0"/>
                <w:numId w:val="108"/>
              </w:numPr>
              <w:spacing w:after="0" w:line="259" w:lineRule="auto"/>
              <w:contextualSpacing/>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desemnarea zonelor de accelerare a producerii de energie din surse regenerabile pe terenurile degradate;</w:t>
            </w:r>
          </w:p>
          <w:p w14:paraId="33E2DF0E" w14:textId="77777777" w:rsidR="00F54DA9" w:rsidRPr="001B1E82" w:rsidRDefault="00F54DA9" w:rsidP="00F54DA9">
            <w:pPr>
              <w:numPr>
                <w:ilvl w:val="0"/>
                <w:numId w:val="108"/>
              </w:numPr>
              <w:spacing w:after="0" w:line="259" w:lineRule="auto"/>
              <w:contextualSpacing/>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procese de autorizare realizate în termen de șase luni;</w:t>
            </w:r>
          </w:p>
          <w:p w14:paraId="2193F81A" w14:textId="77777777" w:rsidR="00F54DA9" w:rsidRPr="001B1E82" w:rsidRDefault="00F54DA9" w:rsidP="00F54DA9">
            <w:pPr>
              <w:numPr>
                <w:ilvl w:val="0"/>
                <w:numId w:val="108"/>
              </w:numPr>
              <w:spacing w:after="0" w:line="259" w:lineRule="auto"/>
              <w:contextualSpacing/>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digitalizarea procedurii de autorizare (ghișeu unic).</w:t>
            </w:r>
          </w:p>
        </w:tc>
      </w:tr>
      <w:tr w:rsidR="00F54DA9" w:rsidRPr="001B1E82" w14:paraId="6ACFA1BE" w14:textId="77777777" w:rsidTr="00BD01A2">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A5D9BCA" w14:textId="77777777" w:rsidR="00F54DA9" w:rsidRPr="001B1E82" w:rsidRDefault="00F54DA9" w:rsidP="00F54DA9">
            <w:pPr>
              <w:spacing w:after="0" w:line="259" w:lineRule="auto"/>
              <w:jc w:val="center"/>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510</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42E471C" w14:textId="77777777" w:rsidR="00F54DA9" w:rsidRPr="001B1E82" w:rsidRDefault="00F54DA9" w:rsidP="00F54DA9">
            <w:pPr>
              <w:spacing w:after="0" w:line="245"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Reforma </w:t>
            </w:r>
            <w:r w:rsidRPr="00CA463A">
              <w:rPr>
                <w:rFonts w:ascii="Times New Roman" w:hAnsi="Times New Roman"/>
                <w:noProof/>
                <w:sz w:val="20"/>
              </w:rPr>
              <w:t>1</w:t>
            </w:r>
            <w:r>
              <w:rPr>
                <w:rFonts w:ascii="Times New Roman" w:hAnsi="Times New Roman"/>
                <w:noProof/>
                <w:sz w:val="20"/>
              </w:rPr>
              <w:t>. Crearea unui cadru juridic pentru utilizarea terenurilor aflate în proprietatea statului ca zone de accelerare pentru investițiile în sursele regenerabile de energie</w:t>
            </w:r>
          </w:p>
          <w:p w14:paraId="3E6AD5E3" w14:textId="77777777" w:rsidR="00F54DA9" w:rsidRPr="00CA463A" w:rsidRDefault="00F54DA9" w:rsidP="00F54DA9">
            <w:pPr>
              <w:spacing w:after="0" w:line="245" w:lineRule="auto"/>
              <w:ind w:firstLine="4"/>
              <w:jc w:val="both"/>
              <w:rPr>
                <w:rFonts w:ascii="Times New Roman" w:eastAsia="Aptos" w:hAnsi="Times New Roman" w:cs="Times New Roman"/>
                <w:noProof/>
                <w:kern w:val="2"/>
                <w:sz w:val="20"/>
                <w:szCs w:val="20"/>
                <w:lang w:eastAsia="en-US"/>
                <w14:ligatures w14:val="standardContextual"/>
              </w:rPr>
            </w:pP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239C41B4" w14:textId="77777777" w:rsidR="00F54DA9" w:rsidRPr="001B1E82" w:rsidRDefault="00F54DA9" w:rsidP="00F54DA9">
            <w:pPr>
              <w:spacing w:after="0" w:line="254"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Jalon</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C9160DF" w14:textId="77777777" w:rsidR="00F54DA9" w:rsidRPr="001B1E82" w:rsidRDefault="00F54DA9" w:rsidP="00F54DA9">
            <w:pPr>
              <w:spacing w:after="0" w:line="254"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Crearea unui registru național unic al terenurilor aflate în proprietatea statului</w:t>
            </w: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03E139E" w14:textId="77777777" w:rsidR="00F54DA9" w:rsidRPr="001B1E82" w:rsidRDefault="00F54DA9" w:rsidP="00F54DA9">
            <w:pPr>
              <w:spacing w:after="0" w:line="254"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Registrul național unic este înființat și pus în funcțiune</w:t>
            </w: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58836E9C" w14:textId="77777777" w:rsidR="00F54DA9" w:rsidRPr="00CA463A" w:rsidRDefault="00F54DA9" w:rsidP="00F54DA9">
            <w:pPr>
              <w:spacing w:after="0" w:line="259" w:lineRule="auto"/>
              <w:jc w:val="both"/>
              <w:rPr>
                <w:rFonts w:ascii="Times New Roman" w:eastAsia="Times New Roman" w:hAnsi="Times New Roman" w:cs="Times New Roman"/>
                <w:noProof/>
                <w:kern w:val="2"/>
                <w:sz w:val="20"/>
                <w:szCs w:val="20"/>
                <w:lang w:eastAsia="en-US"/>
                <w14:ligatures w14:val="standardContextual"/>
              </w:rPr>
            </w:pP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5374B2F" w14:textId="77777777" w:rsidR="00F54DA9" w:rsidRPr="00CA463A" w:rsidRDefault="00F54DA9" w:rsidP="00F54DA9">
            <w:pPr>
              <w:spacing w:after="0" w:line="259" w:lineRule="auto"/>
              <w:ind w:left="360"/>
              <w:contextualSpacing/>
              <w:jc w:val="both"/>
              <w:rPr>
                <w:rFonts w:ascii="Times New Roman" w:eastAsia="Times New Roman" w:hAnsi="Times New Roman" w:cs="Times New Roman"/>
                <w:noProof/>
                <w:kern w:val="2"/>
                <w:sz w:val="20"/>
                <w:szCs w:val="20"/>
                <w:lang w:eastAsia="en-US"/>
                <w14:ligatures w14:val="standardContextual"/>
              </w:rPr>
            </w:pP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754C3538" w14:textId="77777777" w:rsidR="00F54DA9" w:rsidRPr="00CA463A" w:rsidRDefault="00F54DA9" w:rsidP="00F54DA9">
            <w:pPr>
              <w:spacing w:after="0" w:line="259" w:lineRule="auto"/>
              <w:jc w:val="both"/>
              <w:rPr>
                <w:rFonts w:ascii="Times New Roman" w:eastAsia="Times New Roman" w:hAnsi="Times New Roman" w:cs="Times New Roman"/>
                <w:noProof/>
                <w:kern w:val="2"/>
                <w:sz w:val="20"/>
                <w:szCs w:val="20"/>
                <w:lang w:eastAsia="en-US"/>
                <w14:ligatures w14:val="standardContextual"/>
              </w:rPr>
            </w:pP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7A29BCF" w14:textId="77777777" w:rsidR="00F54DA9" w:rsidRPr="001B1E82" w:rsidRDefault="00F54DA9" w:rsidP="00F54DA9">
            <w:pPr>
              <w:spacing w:after="0" w:line="259"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T</w:t>
            </w:r>
            <w:r w:rsidRPr="00CA463A">
              <w:rPr>
                <w:rFonts w:ascii="Times New Roman" w:hAnsi="Times New Roman"/>
                <w:noProof/>
                <w:sz w:val="20"/>
              </w:rPr>
              <w:t>1</w:t>
            </w:r>
          </w:p>
        </w:tc>
        <w:tc>
          <w:tcPr>
            <w:tcW w:w="56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4400E6C" w14:textId="77777777" w:rsidR="00F54DA9" w:rsidRPr="001B1E82" w:rsidRDefault="00F54DA9" w:rsidP="00F54DA9">
            <w:pPr>
              <w:spacing w:after="0" w:line="259" w:lineRule="auto"/>
              <w:jc w:val="both"/>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2026</w:t>
            </w:r>
          </w:p>
        </w:tc>
        <w:tc>
          <w:tcPr>
            <w:tcW w:w="2942"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2875FDE2" w14:textId="77777777" w:rsidR="00F54DA9" w:rsidRPr="001B1E82" w:rsidRDefault="00F54DA9" w:rsidP="00F54DA9">
            <w:pPr>
              <w:spacing w:after="0" w:line="252"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Atingerea jalonului necesită:</w:t>
            </w:r>
          </w:p>
          <w:p w14:paraId="519986DD" w14:textId="6EEFA7FD" w:rsidR="00F54DA9" w:rsidRPr="001B1E82" w:rsidRDefault="00F54DA9" w:rsidP="00F54DA9">
            <w:pPr>
              <w:numPr>
                <w:ilvl w:val="0"/>
                <w:numId w:val="109"/>
              </w:numPr>
              <w:spacing w:after="0" w:line="252" w:lineRule="auto"/>
              <w:contextualSpacing/>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Crearea și punerea în funcțiune a unui registru național unic pentru terenurile aflate în proprietatea statului; </w:t>
            </w:r>
          </w:p>
          <w:p w14:paraId="09D7BC3B" w14:textId="77777777" w:rsidR="00F54DA9" w:rsidRPr="001B1E82" w:rsidRDefault="00F54DA9" w:rsidP="00F54DA9">
            <w:pPr>
              <w:numPr>
                <w:ilvl w:val="0"/>
                <w:numId w:val="109"/>
              </w:numPr>
              <w:spacing w:after="0" w:line="252" w:lineRule="auto"/>
              <w:contextualSpacing/>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Studii pedologice efectuate pe </w:t>
            </w:r>
            <w:r w:rsidRPr="00CA463A">
              <w:rPr>
                <w:rFonts w:ascii="Times New Roman" w:hAnsi="Times New Roman"/>
                <w:noProof/>
                <w:sz w:val="20"/>
              </w:rPr>
              <w:t>84</w:t>
            </w:r>
            <w:r>
              <w:rPr>
                <w:rFonts w:ascii="Times New Roman" w:hAnsi="Times New Roman"/>
                <w:noProof/>
                <w:sz w:val="20"/>
              </w:rPr>
              <w:t> </w:t>
            </w:r>
            <w:r w:rsidRPr="00CA463A">
              <w:rPr>
                <w:rFonts w:ascii="Times New Roman" w:hAnsi="Times New Roman"/>
                <w:noProof/>
                <w:sz w:val="20"/>
              </w:rPr>
              <w:t>000</w:t>
            </w:r>
            <w:r>
              <w:rPr>
                <w:rFonts w:ascii="Times New Roman" w:hAnsi="Times New Roman"/>
                <w:noProof/>
                <w:sz w:val="20"/>
              </w:rPr>
              <w:t xml:space="preserve"> hectare de teren gestionat de ADS;</w:t>
            </w:r>
          </w:p>
          <w:p w14:paraId="345CE526" w14:textId="761C5648" w:rsidR="00F54DA9" w:rsidRPr="001B1E82" w:rsidRDefault="00F54DA9" w:rsidP="00F54DA9">
            <w:pPr>
              <w:numPr>
                <w:ilvl w:val="0"/>
                <w:numId w:val="109"/>
              </w:numPr>
              <w:spacing w:after="0" w:line="252" w:lineRule="auto"/>
              <w:contextualSpacing/>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Desemnarea a </w:t>
            </w:r>
            <w:r w:rsidRPr="00CA463A">
              <w:rPr>
                <w:rFonts w:ascii="Times New Roman" w:hAnsi="Times New Roman"/>
                <w:noProof/>
                <w:sz w:val="20"/>
              </w:rPr>
              <w:t>32</w:t>
            </w:r>
            <w:r>
              <w:rPr>
                <w:rFonts w:ascii="Times New Roman" w:hAnsi="Times New Roman"/>
                <w:noProof/>
                <w:sz w:val="20"/>
              </w:rPr>
              <w:t> </w:t>
            </w:r>
            <w:r w:rsidRPr="00CA463A">
              <w:rPr>
                <w:rFonts w:ascii="Times New Roman" w:hAnsi="Times New Roman"/>
                <w:noProof/>
                <w:sz w:val="20"/>
              </w:rPr>
              <w:t>000</w:t>
            </w:r>
            <w:r>
              <w:rPr>
                <w:rFonts w:ascii="Times New Roman" w:hAnsi="Times New Roman"/>
                <w:noProof/>
                <w:sz w:val="20"/>
              </w:rPr>
              <w:t xml:space="preserve"> de hectare de teren gestionate de ADS ca zone de accelerare pentru SRE. </w:t>
            </w:r>
          </w:p>
        </w:tc>
      </w:tr>
      <w:tr w:rsidR="00F54DA9" w:rsidRPr="001B1E82" w14:paraId="186A901E" w14:textId="77777777" w:rsidTr="00BD01A2">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A7CE60B" w14:textId="77777777" w:rsidR="00F54DA9" w:rsidRPr="001B1E82" w:rsidRDefault="00F54DA9" w:rsidP="00F54DA9">
            <w:pPr>
              <w:spacing w:after="0" w:line="259" w:lineRule="auto"/>
              <w:jc w:val="center"/>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516</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491FCC0" w14:textId="77777777" w:rsidR="00F54DA9" w:rsidRPr="001B1E82" w:rsidRDefault="00F54DA9" w:rsidP="00F54DA9">
            <w:pPr>
              <w:spacing w:after="0" w:line="245" w:lineRule="auto"/>
              <w:ind w:firstLine="4"/>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Investiția </w:t>
            </w:r>
            <w:r w:rsidRPr="00CA463A">
              <w:rPr>
                <w:rFonts w:ascii="Times New Roman" w:hAnsi="Times New Roman"/>
                <w:noProof/>
                <w:sz w:val="20"/>
              </w:rPr>
              <w:t>4</w:t>
            </w:r>
            <w:r>
              <w:rPr>
                <w:rFonts w:ascii="Times New Roman" w:hAnsi="Times New Roman"/>
                <w:noProof/>
                <w:sz w:val="20"/>
              </w:rPr>
              <w:t>. Granturi sub formă de bonuri valorice pentru accelerarea utilizării energiei din surse regenerabile de către gospodării</w:t>
            </w: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F9A39E6" w14:textId="77777777" w:rsidR="00F54DA9" w:rsidRPr="001B1E82" w:rsidRDefault="00F54DA9" w:rsidP="00F54DA9">
            <w:pPr>
              <w:spacing w:after="0" w:line="254" w:lineRule="auto"/>
              <w:rPr>
                <w:rFonts w:ascii="Times New Roman" w:eastAsia="Aptos" w:hAnsi="Times New Roman" w:cs="Times New Roman"/>
                <w:noProof/>
                <w:kern w:val="2"/>
                <w:sz w:val="20"/>
                <w:szCs w:val="20"/>
                <w14:ligatures w14:val="standardContextual"/>
              </w:rPr>
            </w:pPr>
            <w:r>
              <w:rPr>
                <w:rFonts w:ascii="Times New Roman" w:hAnsi="Times New Roman"/>
                <w:noProof/>
                <w:sz w:val="20"/>
              </w:rPr>
              <w:t>Țintă</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AAC18D3" w14:textId="77777777" w:rsidR="00F54DA9" w:rsidRPr="001B1E82" w:rsidRDefault="00F54DA9" w:rsidP="00F54DA9">
            <w:pPr>
              <w:spacing w:after="0" w:line="254"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Instalarea de panouri solare și sisteme de stocare a energiei electrice de către gospodării</w:t>
            </w: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741428C" w14:textId="77777777" w:rsidR="00F54DA9" w:rsidRPr="00CA463A" w:rsidRDefault="00F54DA9" w:rsidP="00F54DA9">
            <w:pPr>
              <w:spacing w:before="138" w:after="0" w:line="254" w:lineRule="auto"/>
              <w:jc w:val="both"/>
              <w:rPr>
                <w:rFonts w:ascii="Times New Roman" w:eastAsia="Aptos" w:hAnsi="Times New Roman" w:cs="Times New Roman"/>
                <w:noProof/>
                <w:kern w:val="2"/>
                <w:sz w:val="20"/>
                <w:szCs w:val="20"/>
                <w:lang w:val="fr-FR" w:eastAsia="en-US"/>
                <w14:ligatures w14:val="standardContextual"/>
              </w:rPr>
            </w:pP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DA2E447" w14:textId="77777777" w:rsidR="00F54DA9" w:rsidRPr="001B1E82" w:rsidRDefault="00F54DA9" w:rsidP="00F54DA9">
            <w:pPr>
              <w:spacing w:after="0" w:line="259" w:lineRule="auto"/>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Numărul de bonuri valorice</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7D1C5573" w14:textId="77777777" w:rsidR="00F54DA9" w:rsidRPr="001B1E82" w:rsidRDefault="00F54DA9" w:rsidP="00F54DA9">
            <w:pPr>
              <w:spacing w:after="0" w:line="259" w:lineRule="auto"/>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0</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3071EEE" w14:textId="7CE46091" w:rsidR="00F54DA9" w:rsidRPr="001B1E82" w:rsidRDefault="00F54DA9" w:rsidP="00F54DA9">
            <w:pPr>
              <w:spacing w:after="0" w:line="257" w:lineRule="auto"/>
              <w:jc w:val="both"/>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122</w:t>
            </w:r>
            <w:r>
              <w:rPr>
                <w:rFonts w:ascii="Times New Roman" w:hAnsi="Times New Roman"/>
                <w:noProof/>
                <w:sz w:val="20"/>
              </w:rPr>
              <w:t> </w:t>
            </w:r>
            <w:r w:rsidRPr="00CA463A">
              <w:rPr>
                <w:rFonts w:ascii="Times New Roman" w:hAnsi="Times New Roman"/>
                <w:noProof/>
                <w:sz w:val="20"/>
              </w:rPr>
              <w:t>000</w:t>
            </w:r>
          </w:p>
          <w:p w14:paraId="033A5792" w14:textId="77777777" w:rsidR="00F54DA9" w:rsidRPr="001B1E82" w:rsidRDefault="00F54DA9" w:rsidP="00F54DA9">
            <w:pPr>
              <w:spacing w:after="0" w:line="259" w:lineRule="auto"/>
              <w:rPr>
                <w:rFonts w:ascii="Times New Roman" w:eastAsia="Times New Roman" w:hAnsi="Times New Roman" w:cs="Times New Roman"/>
                <w:noProof/>
                <w:kern w:val="2"/>
                <w:sz w:val="20"/>
                <w:szCs w:val="20"/>
                <w:lang w:val="en-GB" w:eastAsia="en-US"/>
                <w14:ligatures w14:val="standardContextual"/>
              </w:rPr>
            </w:pP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703E3DF9" w14:textId="77777777" w:rsidR="00F54DA9" w:rsidRPr="001B1E82" w:rsidRDefault="00F54DA9" w:rsidP="00F54DA9">
            <w:pPr>
              <w:spacing w:after="0" w:line="259" w:lineRule="auto"/>
              <w:jc w:val="center"/>
              <w:rPr>
                <w:rFonts w:ascii="Times New Roman" w:eastAsia="Aptos" w:hAnsi="Times New Roman" w:cs="Times New Roman"/>
                <w:noProof/>
                <w:kern w:val="2"/>
                <w:sz w:val="20"/>
                <w:szCs w:val="20"/>
                <w14:ligatures w14:val="standardContextual"/>
              </w:rPr>
            </w:pPr>
            <w:r>
              <w:rPr>
                <w:rFonts w:ascii="Times New Roman" w:hAnsi="Times New Roman"/>
                <w:noProof/>
                <w:sz w:val="20"/>
              </w:rPr>
              <w:t>T</w:t>
            </w:r>
            <w:r w:rsidRPr="00CA463A">
              <w:rPr>
                <w:rFonts w:ascii="Times New Roman" w:hAnsi="Times New Roman"/>
                <w:noProof/>
                <w:sz w:val="20"/>
              </w:rPr>
              <w:t>2</w:t>
            </w:r>
          </w:p>
        </w:tc>
        <w:tc>
          <w:tcPr>
            <w:tcW w:w="56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EDC73AB" w14:textId="77777777" w:rsidR="00F54DA9" w:rsidRPr="001B1E82" w:rsidRDefault="00F54DA9" w:rsidP="00F54DA9">
            <w:pPr>
              <w:spacing w:after="0" w:line="259" w:lineRule="auto"/>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2026</w:t>
            </w:r>
          </w:p>
        </w:tc>
        <w:tc>
          <w:tcPr>
            <w:tcW w:w="2942"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A4E3B6B" w14:textId="77777777" w:rsidR="00F54DA9" w:rsidRPr="001B1E82" w:rsidRDefault="00F54DA9" w:rsidP="00F54DA9">
            <w:pPr>
              <w:spacing w:after="0" w:line="252"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Plata bonurilor valorice se demonstrează pentru fiecare gospodărie prin certificate de acceptare care confirmă instalarea de panouri solare (cu o capacitate netă de cel puțin </w:t>
            </w:r>
            <w:r w:rsidRPr="00CA463A">
              <w:rPr>
                <w:rFonts w:ascii="Times New Roman" w:hAnsi="Times New Roman"/>
                <w:noProof/>
                <w:sz w:val="20"/>
              </w:rPr>
              <w:t>3</w:t>
            </w:r>
            <w:r>
              <w:rPr>
                <w:rFonts w:ascii="Times New Roman" w:hAnsi="Times New Roman"/>
                <w:noProof/>
                <w:sz w:val="20"/>
              </w:rPr>
              <w:t xml:space="preserve"> kW) sau de sisteme de stocare a energiei electrice (cu o capacitate utilizabilă de cel puțin </w:t>
            </w:r>
            <w:r w:rsidRPr="00CA463A">
              <w:rPr>
                <w:rFonts w:ascii="Times New Roman" w:hAnsi="Times New Roman"/>
                <w:noProof/>
                <w:sz w:val="20"/>
              </w:rPr>
              <w:t>5</w:t>
            </w:r>
            <w:r>
              <w:rPr>
                <w:rFonts w:ascii="Times New Roman" w:hAnsi="Times New Roman"/>
                <w:noProof/>
                <w:sz w:val="20"/>
              </w:rPr>
              <w:t xml:space="preserve"> kWh). Sistemele de stocare a energiei electrice de sine stătătoare vor fi eligibile pentru sprijin numai în cazul în care proprietarii de locuințe dețin deja un sistem solar fotovoltaic cu o capacitate netă de cel puțin </w:t>
            </w:r>
            <w:r w:rsidRPr="00CA463A">
              <w:rPr>
                <w:rFonts w:ascii="Times New Roman" w:hAnsi="Times New Roman"/>
                <w:noProof/>
                <w:sz w:val="20"/>
              </w:rPr>
              <w:t>3</w:t>
            </w:r>
            <w:r>
              <w:rPr>
                <w:rFonts w:ascii="Times New Roman" w:hAnsi="Times New Roman"/>
                <w:noProof/>
                <w:sz w:val="20"/>
              </w:rPr>
              <w:t> kW.</w:t>
            </w:r>
          </w:p>
          <w:p w14:paraId="764A389B" w14:textId="77777777" w:rsidR="00F54DA9" w:rsidRPr="00CA463A" w:rsidRDefault="00F54DA9" w:rsidP="00F54DA9">
            <w:pPr>
              <w:spacing w:after="0" w:line="252" w:lineRule="auto"/>
              <w:jc w:val="both"/>
              <w:rPr>
                <w:rFonts w:ascii="Times New Roman" w:eastAsia="Aptos" w:hAnsi="Times New Roman" w:cs="Times New Roman"/>
                <w:noProof/>
                <w:kern w:val="2"/>
                <w:sz w:val="20"/>
                <w:szCs w:val="20"/>
                <w:lang w:eastAsia="en-US"/>
                <w14:ligatures w14:val="standardContextual"/>
              </w:rPr>
            </w:pPr>
          </w:p>
        </w:tc>
      </w:tr>
      <w:tr w:rsidR="00F54DA9" w:rsidRPr="001B1E82" w14:paraId="0E13832C" w14:textId="77777777" w:rsidTr="00BD01A2">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B27817A" w14:textId="77777777" w:rsidR="00F54DA9" w:rsidRPr="001B1E82" w:rsidRDefault="00F54DA9" w:rsidP="00F54DA9">
            <w:pPr>
              <w:spacing w:after="0" w:line="259" w:lineRule="auto"/>
              <w:jc w:val="center"/>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523</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59EF019" w14:textId="77777777" w:rsidR="00F54DA9" w:rsidRPr="001B1E82" w:rsidRDefault="00F54DA9" w:rsidP="00F54DA9">
            <w:pPr>
              <w:spacing w:after="0" w:line="245" w:lineRule="auto"/>
              <w:ind w:firstLine="4"/>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Reforma </w:t>
            </w:r>
            <w:r w:rsidRPr="00CA463A">
              <w:rPr>
                <w:rFonts w:ascii="Times New Roman" w:hAnsi="Times New Roman"/>
                <w:noProof/>
                <w:sz w:val="20"/>
              </w:rPr>
              <w:t>2</w:t>
            </w:r>
            <w:r>
              <w:rPr>
                <w:rFonts w:ascii="Times New Roman" w:hAnsi="Times New Roman"/>
                <w:noProof/>
                <w:sz w:val="20"/>
              </w:rPr>
              <w:t xml:space="preserve">. Înființarea de ghișee unice pentru furnizarea de servicii de consiliere în domeniul energiei </w:t>
            </w: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7D6DD38F" w14:textId="77777777" w:rsidR="00F54DA9" w:rsidRPr="001B1E82" w:rsidRDefault="00F54DA9" w:rsidP="00F54DA9">
            <w:pPr>
              <w:spacing w:after="0" w:line="254" w:lineRule="auto"/>
              <w:rPr>
                <w:rFonts w:ascii="Times New Roman" w:eastAsia="Aptos" w:hAnsi="Times New Roman" w:cs="Times New Roman"/>
                <w:noProof/>
                <w:kern w:val="2"/>
                <w:sz w:val="20"/>
                <w:szCs w:val="20"/>
                <w14:ligatures w14:val="standardContextual"/>
              </w:rPr>
            </w:pPr>
            <w:r>
              <w:rPr>
                <w:rFonts w:ascii="Times New Roman" w:hAnsi="Times New Roman"/>
                <w:noProof/>
                <w:sz w:val="20"/>
              </w:rPr>
              <w:t>Jalon</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795A050A" w14:textId="77777777" w:rsidR="00F54DA9" w:rsidRPr="001B1E82" w:rsidRDefault="00F54DA9" w:rsidP="00F54DA9">
            <w:pPr>
              <w:spacing w:after="0" w:line="254"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Intrarea în vigoare a actelor juridice și de reglementare pentru înființarea birourilor pentru ghișeele unice pentru furnizarea de servicii de consiliere în domeniul energiei</w:t>
            </w: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D8046A6" w14:textId="77777777" w:rsidR="00F54DA9" w:rsidRPr="001B1E82" w:rsidRDefault="00F54DA9" w:rsidP="00F54DA9">
            <w:pPr>
              <w:spacing w:after="0" w:line="254"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Dispoziție privind intrarea în vigoare</w:t>
            </w: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D230515" w14:textId="77777777" w:rsidR="00F54DA9" w:rsidRPr="001B1E82" w:rsidRDefault="00F54DA9" w:rsidP="00F54DA9">
            <w:pPr>
              <w:spacing w:after="0" w:line="259" w:lineRule="auto"/>
              <w:rPr>
                <w:rFonts w:ascii="Times New Roman" w:eastAsia="Times New Roman" w:hAnsi="Times New Roman" w:cs="Times New Roman"/>
                <w:noProof/>
                <w:kern w:val="2"/>
                <w:sz w:val="20"/>
                <w:szCs w:val="20"/>
                <w:lang w:val="en-GB" w:eastAsia="en-US"/>
                <w14:ligatures w14:val="standardContextual"/>
              </w:rPr>
            </w:pP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vAlign w:val="center"/>
          </w:tcPr>
          <w:p w14:paraId="1386A1A4" w14:textId="77777777" w:rsidR="00F54DA9" w:rsidRPr="001B1E82" w:rsidRDefault="00F54DA9" w:rsidP="00F54DA9">
            <w:pPr>
              <w:spacing w:after="0" w:line="259" w:lineRule="auto"/>
              <w:rPr>
                <w:rFonts w:ascii="Times New Roman" w:eastAsia="Times New Roman" w:hAnsi="Times New Roman" w:cs="Times New Roman"/>
                <w:noProof/>
                <w:kern w:val="2"/>
                <w:sz w:val="20"/>
                <w:szCs w:val="20"/>
                <w:lang w:val="en-GB" w:eastAsia="en-US"/>
                <w14:ligatures w14:val="standardContextual"/>
              </w:rPr>
            </w:pP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2EF3CE18" w14:textId="77777777" w:rsidR="00F54DA9" w:rsidRPr="001B1E82" w:rsidRDefault="00F54DA9" w:rsidP="00F54DA9">
            <w:pPr>
              <w:spacing w:after="0" w:line="259" w:lineRule="auto"/>
              <w:rPr>
                <w:rFonts w:ascii="Times New Roman" w:eastAsia="Times New Roman" w:hAnsi="Times New Roman" w:cs="Times New Roman"/>
                <w:noProof/>
                <w:kern w:val="2"/>
                <w:sz w:val="20"/>
                <w:szCs w:val="20"/>
                <w:lang w:val="en-GB" w:eastAsia="en-US"/>
                <w14:ligatures w14:val="standardContextual"/>
              </w:rPr>
            </w:pP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5A364D6D" w14:textId="77777777" w:rsidR="00F54DA9" w:rsidRPr="001B1E82" w:rsidRDefault="00F54DA9" w:rsidP="00F54DA9">
            <w:pPr>
              <w:spacing w:after="0" w:line="259" w:lineRule="auto"/>
              <w:jc w:val="center"/>
              <w:rPr>
                <w:rFonts w:ascii="Times New Roman" w:eastAsia="Aptos" w:hAnsi="Times New Roman" w:cs="Times New Roman"/>
                <w:noProof/>
                <w:kern w:val="2"/>
                <w:sz w:val="20"/>
                <w:szCs w:val="20"/>
                <w14:ligatures w14:val="standardContextual"/>
              </w:rPr>
            </w:pPr>
            <w:r>
              <w:rPr>
                <w:rFonts w:ascii="Times New Roman" w:hAnsi="Times New Roman"/>
                <w:noProof/>
                <w:sz w:val="20"/>
              </w:rPr>
              <w:t>T</w:t>
            </w:r>
            <w:r w:rsidRPr="00CA463A">
              <w:rPr>
                <w:rFonts w:ascii="Times New Roman" w:hAnsi="Times New Roman"/>
                <w:noProof/>
                <w:sz w:val="20"/>
              </w:rPr>
              <w:t>1</w:t>
            </w:r>
          </w:p>
        </w:tc>
        <w:tc>
          <w:tcPr>
            <w:tcW w:w="56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70453F36" w14:textId="77777777" w:rsidR="00F54DA9" w:rsidRPr="001B1E82" w:rsidRDefault="00F54DA9" w:rsidP="00F54DA9">
            <w:pPr>
              <w:spacing w:after="0" w:line="259" w:lineRule="auto"/>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2024</w:t>
            </w:r>
          </w:p>
        </w:tc>
        <w:tc>
          <w:tcPr>
            <w:tcW w:w="2942"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2B96FB0C" w14:textId="77777777" w:rsidR="00F54DA9" w:rsidRPr="001B1E82" w:rsidRDefault="00F54DA9" w:rsidP="00F54DA9">
            <w:pPr>
              <w:spacing w:after="0" w:line="252"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Intrarea în vigoare a actelor juridice și de reglementare care prevăd cadrul pentru înființarea unor birouri fizice ale ghișeului unic, însărcinate cu furnizarea către proprietarii de locuințe a unor servicii de consiliere în domeniul energiei.</w:t>
            </w:r>
          </w:p>
          <w:p w14:paraId="5A29BBB9" w14:textId="77777777" w:rsidR="00F54DA9" w:rsidRPr="001B1E82" w:rsidRDefault="00F54DA9" w:rsidP="00F54DA9">
            <w:pPr>
              <w:spacing w:before="138" w:after="0" w:line="252"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Cadrul instituit prin actele juridice trebuie să conțină dispoziții care să specifice sarcinile, guvernanța și structura de finanțare a ghișeelor unice.</w:t>
            </w:r>
          </w:p>
        </w:tc>
      </w:tr>
      <w:tr w:rsidR="00F54DA9" w:rsidRPr="001B1E82" w14:paraId="2347E8CC" w14:textId="77777777" w:rsidTr="00BD01A2">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D9BF618" w14:textId="77777777" w:rsidR="00F54DA9" w:rsidRPr="001B1E82" w:rsidRDefault="00F54DA9" w:rsidP="00F54DA9">
            <w:pPr>
              <w:spacing w:after="0" w:line="259" w:lineRule="auto"/>
              <w:jc w:val="center"/>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524</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33CB8A9" w14:textId="77777777" w:rsidR="00F54DA9" w:rsidRPr="001B1E82" w:rsidRDefault="00F54DA9" w:rsidP="00F54DA9">
            <w:pPr>
              <w:spacing w:after="0" w:line="245" w:lineRule="auto"/>
              <w:ind w:firstLine="4"/>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Reforma </w:t>
            </w:r>
            <w:r w:rsidRPr="00CA463A">
              <w:rPr>
                <w:rFonts w:ascii="Times New Roman" w:hAnsi="Times New Roman"/>
                <w:noProof/>
                <w:sz w:val="20"/>
              </w:rPr>
              <w:t>2</w:t>
            </w:r>
            <w:r>
              <w:rPr>
                <w:rFonts w:ascii="Times New Roman" w:hAnsi="Times New Roman"/>
                <w:noProof/>
                <w:sz w:val="20"/>
              </w:rPr>
              <w:t xml:space="preserve">. Înființarea de ghișee unice pentru furnizarea de servicii de consiliere în domeniul energiei </w:t>
            </w: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B84D8E0" w14:textId="77777777" w:rsidR="00F54DA9" w:rsidRPr="001B1E82" w:rsidRDefault="00F54DA9" w:rsidP="00F54DA9">
            <w:pPr>
              <w:spacing w:after="0" w:line="254" w:lineRule="auto"/>
              <w:rPr>
                <w:rFonts w:ascii="Times New Roman" w:eastAsia="Aptos" w:hAnsi="Times New Roman" w:cs="Times New Roman"/>
                <w:noProof/>
                <w:kern w:val="2"/>
                <w:sz w:val="20"/>
                <w:szCs w:val="20"/>
                <w14:ligatures w14:val="standardContextual"/>
              </w:rPr>
            </w:pPr>
            <w:r>
              <w:rPr>
                <w:rFonts w:ascii="Times New Roman" w:hAnsi="Times New Roman"/>
                <w:noProof/>
                <w:sz w:val="20"/>
              </w:rPr>
              <w:t>Țintă</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280ED08" w14:textId="77777777" w:rsidR="00F54DA9" w:rsidRPr="001B1E82" w:rsidRDefault="00F54DA9" w:rsidP="00F54DA9">
            <w:pPr>
              <w:spacing w:after="0" w:line="254"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Formarea personalului ghișeului unic</w:t>
            </w: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7122CB6" w14:textId="77777777" w:rsidR="00F54DA9" w:rsidRPr="001B1E82" w:rsidRDefault="00F54DA9" w:rsidP="00F54DA9">
            <w:pPr>
              <w:spacing w:after="0" w:line="254" w:lineRule="auto"/>
              <w:jc w:val="both"/>
              <w:rPr>
                <w:rFonts w:ascii="Times New Roman" w:eastAsia="Aptos" w:hAnsi="Times New Roman" w:cs="Times New Roman"/>
                <w:noProof/>
                <w:kern w:val="2"/>
                <w:sz w:val="20"/>
                <w:szCs w:val="20"/>
                <w:lang w:val="en-GB" w:eastAsia="en-US"/>
                <w14:ligatures w14:val="standardContextual"/>
              </w:rPr>
            </w:pP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F4A3608" w14:textId="77777777" w:rsidR="00F54DA9" w:rsidRPr="001B1E82" w:rsidRDefault="00F54DA9" w:rsidP="00F54DA9">
            <w:pPr>
              <w:spacing w:after="0" w:line="259" w:lineRule="auto"/>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Număr</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D07AAAC" w14:textId="77777777" w:rsidR="00F54DA9" w:rsidRPr="001B1E82" w:rsidRDefault="00F54DA9" w:rsidP="00F54DA9">
            <w:pPr>
              <w:spacing w:after="0" w:line="259" w:lineRule="auto"/>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0</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A2B5330" w14:textId="77777777" w:rsidR="00F54DA9" w:rsidRPr="001B1E82" w:rsidRDefault="00F54DA9" w:rsidP="00F54DA9">
            <w:pPr>
              <w:spacing w:after="0" w:line="259" w:lineRule="auto"/>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84</w:t>
            </w: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7B2335F2" w14:textId="77777777" w:rsidR="00F54DA9" w:rsidRPr="001B1E82" w:rsidRDefault="00F54DA9" w:rsidP="00F54DA9">
            <w:pPr>
              <w:spacing w:after="0" w:line="259" w:lineRule="auto"/>
              <w:jc w:val="center"/>
              <w:rPr>
                <w:rFonts w:ascii="Times New Roman" w:eastAsia="Aptos" w:hAnsi="Times New Roman" w:cs="Times New Roman"/>
                <w:noProof/>
                <w:kern w:val="2"/>
                <w:sz w:val="20"/>
                <w:szCs w:val="20"/>
                <w14:ligatures w14:val="standardContextual"/>
              </w:rPr>
            </w:pPr>
            <w:r>
              <w:rPr>
                <w:rFonts w:ascii="Times New Roman" w:hAnsi="Times New Roman"/>
                <w:noProof/>
                <w:sz w:val="20"/>
              </w:rPr>
              <w:t>T</w:t>
            </w:r>
            <w:r w:rsidRPr="00CA463A">
              <w:rPr>
                <w:rFonts w:ascii="Times New Roman" w:hAnsi="Times New Roman"/>
                <w:noProof/>
                <w:sz w:val="20"/>
              </w:rPr>
              <w:t>1</w:t>
            </w:r>
          </w:p>
        </w:tc>
        <w:tc>
          <w:tcPr>
            <w:tcW w:w="56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0D97922" w14:textId="77777777" w:rsidR="00F54DA9" w:rsidRPr="001B1E82" w:rsidRDefault="00F54DA9" w:rsidP="00F54DA9">
            <w:pPr>
              <w:spacing w:after="0" w:line="259" w:lineRule="auto"/>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2024</w:t>
            </w:r>
          </w:p>
        </w:tc>
        <w:tc>
          <w:tcPr>
            <w:tcW w:w="2942"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208B657" w14:textId="2193BF6A" w:rsidR="00F54DA9" w:rsidRPr="001B1E82" w:rsidRDefault="00F54DA9" w:rsidP="00F54DA9">
            <w:pPr>
              <w:spacing w:after="0" w:line="252"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Certificate de finalizare a cursurilor de formare pentru </w:t>
            </w:r>
            <w:r w:rsidRPr="00CA463A">
              <w:rPr>
                <w:rFonts w:ascii="Times New Roman" w:hAnsi="Times New Roman"/>
                <w:noProof/>
                <w:sz w:val="20"/>
              </w:rPr>
              <w:t>84</w:t>
            </w:r>
            <w:r>
              <w:rPr>
                <w:rFonts w:ascii="Times New Roman" w:hAnsi="Times New Roman"/>
                <w:noProof/>
                <w:sz w:val="20"/>
              </w:rPr>
              <w:t xml:space="preserve"> de membri ai personalului ghișeului unic pentru a îndeplini diferite roluri în birourile ghișeului unic.</w:t>
            </w:r>
          </w:p>
        </w:tc>
      </w:tr>
      <w:tr w:rsidR="00F54DA9" w:rsidRPr="001B1E82" w14:paraId="33E0A72C" w14:textId="77777777" w:rsidTr="00BD01A2">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8BA8EA4" w14:textId="77777777" w:rsidR="00F54DA9" w:rsidRPr="001B1E82" w:rsidRDefault="00F54DA9" w:rsidP="00F54DA9">
            <w:pPr>
              <w:spacing w:after="0" w:line="259" w:lineRule="auto"/>
              <w:jc w:val="center"/>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525</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7FEDA5B" w14:textId="77777777" w:rsidR="00F54DA9" w:rsidRPr="001B1E82" w:rsidRDefault="00F54DA9" w:rsidP="00F54DA9">
            <w:pPr>
              <w:spacing w:after="0" w:line="245" w:lineRule="auto"/>
              <w:ind w:firstLine="4"/>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Reforma </w:t>
            </w:r>
            <w:r w:rsidRPr="00CA463A">
              <w:rPr>
                <w:rFonts w:ascii="Times New Roman" w:hAnsi="Times New Roman"/>
                <w:noProof/>
                <w:sz w:val="20"/>
              </w:rPr>
              <w:t>2</w:t>
            </w:r>
            <w:r>
              <w:rPr>
                <w:rFonts w:ascii="Times New Roman" w:hAnsi="Times New Roman"/>
                <w:noProof/>
                <w:sz w:val="20"/>
              </w:rPr>
              <w:t>. Înființarea de ghișee unice pentru furnizarea către prosumatori de servicii de consiliere în domeniul energiei pentru renovările ce vizează eficiența energetică și producția de energie din surse regenerabile</w:t>
            </w: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70BB86B" w14:textId="77777777" w:rsidR="00F54DA9" w:rsidRPr="001B1E82" w:rsidRDefault="00F54DA9" w:rsidP="00F54DA9">
            <w:pPr>
              <w:spacing w:after="0" w:line="254" w:lineRule="auto"/>
              <w:rPr>
                <w:rFonts w:ascii="Times New Roman" w:eastAsia="Aptos" w:hAnsi="Times New Roman" w:cs="Times New Roman"/>
                <w:noProof/>
                <w:kern w:val="2"/>
                <w:sz w:val="20"/>
                <w:szCs w:val="20"/>
                <w14:ligatures w14:val="standardContextual"/>
              </w:rPr>
            </w:pPr>
            <w:r>
              <w:rPr>
                <w:rFonts w:ascii="Times New Roman" w:hAnsi="Times New Roman"/>
                <w:noProof/>
                <w:sz w:val="20"/>
              </w:rPr>
              <w:t>Țintă</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7AE8ECE" w14:textId="77777777" w:rsidR="00F54DA9" w:rsidRPr="001B1E82" w:rsidRDefault="00F54DA9" w:rsidP="00F54DA9">
            <w:pPr>
              <w:spacing w:after="0" w:line="254"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Deschiderea ghișeelor unice fizice</w:t>
            </w: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EA93593" w14:textId="77777777" w:rsidR="00F54DA9" w:rsidRPr="001B1E82" w:rsidRDefault="00F54DA9" w:rsidP="00F54DA9">
            <w:pPr>
              <w:spacing w:after="0" w:line="254" w:lineRule="auto"/>
              <w:jc w:val="both"/>
              <w:rPr>
                <w:rFonts w:ascii="Times New Roman" w:eastAsia="Aptos" w:hAnsi="Times New Roman" w:cs="Times New Roman"/>
                <w:noProof/>
                <w:kern w:val="2"/>
                <w:sz w:val="20"/>
                <w:szCs w:val="20"/>
                <w:lang w:val="en-GB" w:eastAsia="en-US"/>
                <w14:ligatures w14:val="standardContextual"/>
              </w:rPr>
            </w:pP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7C791FD7" w14:textId="77777777" w:rsidR="00F54DA9" w:rsidRPr="001B1E82" w:rsidRDefault="00F54DA9" w:rsidP="00F54DA9">
            <w:pPr>
              <w:spacing w:after="0" w:line="259" w:lineRule="auto"/>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Număr</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DC77A55" w14:textId="77777777" w:rsidR="00F54DA9" w:rsidRPr="001B1E82" w:rsidRDefault="00F54DA9" w:rsidP="00F54DA9">
            <w:pPr>
              <w:spacing w:after="0" w:line="259" w:lineRule="auto"/>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0</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78ACF933" w14:textId="77777777" w:rsidR="00F54DA9" w:rsidRPr="001B1E82" w:rsidRDefault="00F54DA9" w:rsidP="00F54DA9">
            <w:pPr>
              <w:spacing w:after="0" w:line="259" w:lineRule="auto"/>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42</w:t>
            </w: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EE11011" w14:textId="77777777" w:rsidR="00F54DA9" w:rsidRPr="001B1E82" w:rsidRDefault="00F54DA9" w:rsidP="00F54DA9">
            <w:pPr>
              <w:spacing w:after="0" w:line="259" w:lineRule="auto"/>
              <w:jc w:val="center"/>
              <w:rPr>
                <w:rFonts w:ascii="Times New Roman" w:eastAsia="Aptos" w:hAnsi="Times New Roman" w:cs="Times New Roman"/>
                <w:noProof/>
                <w:kern w:val="2"/>
                <w:sz w:val="20"/>
                <w:szCs w:val="20"/>
                <w14:ligatures w14:val="standardContextual"/>
              </w:rPr>
            </w:pPr>
            <w:r>
              <w:rPr>
                <w:rFonts w:ascii="Times New Roman" w:hAnsi="Times New Roman"/>
                <w:noProof/>
                <w:sz w:val="20"/>
              </w:rPr>
              <w:t>T</w:t>
            </w:r>
            <w:r w:rsidRPr="00CA463A">
              <w:rPr>
                <w:rFonts w:ascii="Times New Roman" w:hAnsi="Times New Roman"/>
                <w:noProof/>
                <w:sz w:val="20"/>
              </w:rPr>
              <w:t>1</w:t>
            </w:r>
          </w:p>
        </w:tc>
        <w:tc>
          <w:tcPr>
            <w:tcW w:w="56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B321D70" w14:textId="77777777" w:rsidR="00F54DA9" w:rsidRPr="001B1E82" w:rsidRDefault="00F54DA9" w:rsidP="00F54DA9">
            <w:pPr>
              <w:spacing w:after="0" w:line="259" w:lineRule="auto"/>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2026</w:t>
            </w:r>
          </w:p>
        </w:tc>
        <w:tc>
          <w:tcPr>
            <w:tcW w:w="2942"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CA0338C" w14:textId="77777777" w:rsidR="00F54DA9" w:rsidRPr="001B1E82" w:rsidRDefault="00F54DA9" w:rsidP="00F54DA9">
            <w:pPr>
              <w:spacing w:after="0" w:line="259" w:lineRule="auto"/>
              <w:jc w:val="both"/>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42</w:t>
            </w:r>
            <w:r>
              <w:rPr>
                <w:rFonts w:ascii="Times New Roman" w:hAnsi="Times New Roman"/>
                <w:noProof/>
                <w:sz w:val="20"/>
              </w:rPr>
              <w:t xml:space="preserve"> de birouri ale ghișeelor unice fizice sunt pregătite pentru servicii și deschise cetățenilor.</w:t>
            </w:r>
          </w:p>
          <w:p w14:paraId="78E63DE0" w14:textId="77777777" w:rsidR="00F54DA9" w:rsidRPr="00CA463A" w:rsidRDefault="00F54DA9" w:rsidP="00F54DA9">
            <w:pPr>
              <w:spacing w:after="0" w:line="252" w:lineRule="auto"/>
              <w:jc w:val="both"/>
              <w:rPr>
                <w:rFonts w:ascii="Times New Roman" w:eastAsia="Aptos" w:hAnsi="Times New Roman" w:cs="Times New Roman"/>
                <w:noProof/>
                <w:kern w:val="2"/>
                <w:sz w:val="20"/>
                <w:szCs w:val="20"/>
                <w:lang w:val="fr-FR" w:eastAsia="en-US"/>
                <w14:ligatures w14:val="standardContextual"/>
              </w:rPr>
            </w:pPr>
          </w:p>
        </w:tc>
      </w:tr>
      <w:tr w:rsidR="00F54DA9" w:rsidRPr="001B1E82" w14:paraId="39BAE85C" w14:textId="77777777" w:rsidTr="00BD01A2">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C7A12EF" w14:textId="77777777" w:rsidR="00F54DA9" w:rsidRPr="001B1E82" w:rsidRDefault="00F54DA9" w:rsidP="00F54DA9">
            <w:pPr>
              <w:spacing w:after="0" w:line="259" w:lineRule="auto"/>
              <w:jc w:val="center"/>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124</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2352D66" w14:textId="77777777" w:rsidR="00F54DA9" w:rsidRPr="001B1E82" w:rsidRDefault="00F54DA9" w:rsidP="00F54DA9">
            <w:pPr>
              <w:spacing w:after="0" w:line="259"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Investiția </w:t>
            </w:r>
            <w:r w:rsidRPr="00CA463A">
              <w:rPr>
                <w:rFonts w:ascii="Times New Roman" w:hAnsi="Times New Roman"/>
                <w:noProof/>
                <w:sz w:val="20"/>
              </w:rPr>
              <w:t>2</w:t>
            </w:r>
            <w:r>
              <w:rPr>
                <w:rFonts w:ascii="Times New Roman" w:hAnsi="Times New Roman"/>
                <w:noProof/>
                <w:sz w:val="20"/>
              </w:rPr>
              <w:t>. Noi capacități de producție de energie electrică din surse regenerabile</w:t>
            </w: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D1B5BF9" w14:textId="77777777" w:rsidR="00F54DA9" w:rsidRPr="001B1E82" w:rsidRDefault="00F54DA9" w:rsidP="00F54DA9">
            <w:pPr>
              <w:spacing w:after="0" w:line="252" w:lineRule="auto"/>
              <w:rPr>
                <w:rFonts w:ascii="Times New Roman" w:eastAsia="Aptos" w:hAnsi="Times New Roman" w:cs="Times New Roman"/>
                <w:noProof/>
                <w:kern w:val="2"/>
                <w:sz w:val="20"/>
                <w:szCs w:val="20"/>
                <w14:ligatures w14:val="standardContextual"/>
              </w:rPr>
            </w:pPr>
            <w:r>
              <w:rPr>
                <w:rFonts w:ascii="Times New Roman" w:hAnsi="Times New Roman"/>
                <w:noProof/>
                <w:sz w:val="20"/>
              </w:rPr>
              <w:t>Jalon</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2DA448F6" w14:textId="77777777" w:rsidR="00F54DA9" w:rsidRPr="001B1E82" w:rsidRDefault="00F54DA9" w:rsidP="00F54DA9">
            <w:pPr>
              <w:spacing w:after="0" w:line="252"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Lansarea unei proceduri de ofertare pentru proiecte de producție de energie din surse regenerabile (energie eoliană și solară)</w:t>
            </w: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28FC642" w14:textId="77777777" w:rsidR="00F54DA9" w:rsidRPr="00CA463A" w:rsidRDefault="00F54DA9" w:rsidP="00F54DA9">
            <w:pPr>
              <w:spacing w:after="0" w:line="252" w:lineRule="auto"/>
              <w:jc w:val="both"/>
              <w:rPr>
                <w:rFonts w:ascii="Times New Roman" w:eastAsia="Aptos" w:hAnsi="Times New Roman" w:cs="Times New Roman"/>
                <w:noProof/>
                <w:kern w:val="2"/>
                <w:sz w:val="20"/>
                <w:szCs w:val="20"/>
                <w:lang w:val="fr-FR" w:eastAsia="en-US"/>
                <w14:ligatures w14:val="standardContextual"/>
              </w:rPr>
            </w:pP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0B590FE" w14:textId="77777777" w:rsidR="00F54DA9" w:rsidRPr="00CA463A" w:rsidRDefault="00F54DA9" w:rsidP="00F54DA9">
            <w:pPr>
              <w:spacing w:after="0" w:line="259" w:lineRule="auto"/>
              <w:rPr>
                <w:rFonts w:ascii="Times New Roman" w:eastAsia="Times New Roman" w:hAnsi="Times New Roman" w:cs="Times New Roman"/>
                <w:noProof/>
                <w:kern w:val="2"/>
                <w:sz w:val="20"/>
                <w:szCs w:val="20"/>
                <w:lang w:val="fr-FR" w:eastAsia="en-US"/>
                <w14:ligatures w14:val="standardContextual"/>
              </w:rPr>
            </w:pP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08830E6" w14:textId="77777777" w:rsidR="00F54DA9" w:rsidRPr="00CA463A" w:rsidRDefault="00F54DA9" w:rsidP="00F54DA9">
            <w:pPr>
              <w:spacing w:after="0" w:line="259" w:lineRule="auto"/>
              <w:jc w:val="center"/>
              <w:rPr>
                <w:rFonts w:ascii="Times New Roman" w:eastAsia="Times New Roman" w:hAnsi="Times New Roman" w:cs="Times New Roman"/>
                <w:noProof/>
                <w:kern w:val="2"/>
                <w:sz w:val="20"/>
                <w:szCs w:val="20"/>
                <w:lang w:val="fr-FR" w:eastAsia="en-US"/>
                <w14:ligatures w14:val="standardContextual"/>
              </w:rPr>
            </w:pP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3C8AC1D" w14:textId="77777777" w:rsidR="00F54DA9" w:rsidRPr="00CA463A" w:rsidRDefault="00F54DA9" w:rsidP="00F54DA9">
            <w:pPr>
              <w:spacing w:after="0" w:line="259" w:lineRule="auto"/>
              <w:jc w:val="center"/>
              <w:rPr>
                <w:rFonts w:ascii="Times New Roman" w:eastAsia="Times New Roman" w:hAnsi="Times New Roman" w:cs="Times New Roman"/>
                <w:noProof/>
                <w:kern w:val="2"/>
                <w:sz w:val="20"/>
                <w:szCs w:val="20"/>
                <w:lang w:val="fr-FR" w:eastAsia="en-US"/>
                <w14:ligatures w14:val="standardContextual"/>
              </w:rPr>
            </w:pP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47FB619" w14:textId="77777777" w:rsidR="00F54DA9" w:rsidRPr="001B1E82" w:rsidRDefault="00F54DA9" w:rsidP="00F54DA9">
            <w:pPr>
              <w:spacing w:after="0" w:line="259" w:lineRule="auto"/>
              <w:jc w:val="center"/>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T</w:t>
            </w:r>
            <w:r w:rsidRPr="00CA463A">
              <w:rPr>
                <w:rFonts w:ascii="Times New Roman" w:hAnsi="Times New Roman"/>
                <w:noProof/>
                <w:sz w:val="20"/>
              </w:rPr>
              <w:t>1</w:t>
            </w:r>
          </w:p>
        </w:tc>
        <w:tc>
          <w:tcPr>
            <w:tcW w:w="56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2797D3A" w14:textId="77777777" w:rsidR="00F54DA9" w:rsidRPr="001B1E82" w:rsidRDefault="00F54DA9" w:rsidP="00F54DA9">
            <w:pPr>
              <w:spacing w:after="0" w:line="259" w:lineRule="auto"/>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2022</w:t>
            </w:r>
          </w:p>
        </w:tc>
        <w:tc>
          <w:tcPr>
            <w:tcW w:w="2942"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79C5F0FC" w14:textId="77777777" w:rsidR="00F54DA9" w:rsidRPr="001B1E82" w:rsidRDefault="00F54DA9" w:rsidP="00F54DA9">
            <w:pPr>
              <w:spacing w:after="0" w:line="264"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Procedura de ofertare pentru selecția proiectelor de producție de energie din surse regenerabile (energie eoliană și solară) este publicată. Criteriile de selecție asigură conformitatea cu Orientările tehnice privind aplicarea principiului de „a nu prejudicia în mod semnificativ” [C(</w:t>
            </w:r>
            <w:r w:rsidRPr="00CA463A">
              <w:rPr>
                <w:rFonts w:ascii="Times New Roman" w:hAnsi="Times New Roman"/>
                <w:noProof/>
                <w:sz w:val="20"/>
              </w:rPr>
              <w:t>2023</w:t>
            </w:r>
            <w:r>
              <w:rPr>
                <w:rFonts w:ascii="Times New Roman" w:hAnsi="Times New Roman"/>
                <w:noProof/>
                <w:sz w:val="20"/>
              </w:rPr>
              <w:t xml:space="preserve">) </w:t>
            </w:r>
            <w:r w:rsidRPr="00CA463A">
              <w:rPr>
                <w:rFonts w:ascii="Times New Roman" w:hAnsi="Times New Roman"/>
                <w:noProof/>
                <w:sz w:val="20"/>
              </w:rPr>
              <w:t>6454</w:t>
            </w:r>
            <w:r>
              <w:rPr>
                <w:rFonts w:ascii="Times New Roman" w:hAnsi="Times New Roman"/>
                <w:noProof/>
                <w:sz w:val="20"/>
              </w:rPr>
              <w:t xml:space="preserve"> final]. Cererea de propuneri este deschisă atât IMM-urilor, cât și marilor investitori.</w:t>
            </w:r>
          </w:p>
        </w:tc>
      </w:tr>
      <w:tr w:rsidR="00F54DA9" w:rsidRPr="001B1E82" w14:paraId="62C4D639" w14:textId="77777777" w:rsidTr="00BD01A2">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5270F227" w14:textId="77777777" w:rsidR="00F54DA9" w:rsidRPr="001B1E82" w:rsidRDefault="00F54DA9" w:rsidP="00F54DA9">
            <w:pPr>
              <w:spacing w:after="0" w:line="259" w:lineRule="auto"/>
              <w:jc w:val="center"/>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125</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5206AF1D" w14:textId="77777777" w:rsidR="00F54DA9" w:rsidRPr="001B1E82" w:rsidDel="00280D4A" w:rsidRDefault="00F54DA9" w:rsidP="00F54DA9">
            <w:pPr>
              <w:spacing w:after="0" w:line="259"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Investiția </w:t>
            </w:r>
            <w:r w:rsidRPr="00CA463A">
              <w:rPr>
                <w:rFonts w:ascii="Times New Roman" w:hAnsi="Times New Roman"/>
                <w:noProof/>
                <w:sz w:val="20"/>
              </w:rPr>
              <w:t>2</w:t>
            </w:r>
            <w:r>
              <w:rPr>
                <w:rFonts w:ascii="Times New Roman" w:hAnsi="Times New Roman"/>
                <w:noProof/>
                <w:sz w:val="20"/>
              </w:rPr>
              <w:t xml:space="preserve">. Noi capacități de producție de energie electrică din surse regenerabile </w:t>
            </w: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578C96B" w14:textId="77777777" w:rsidR="00F54DA9" w:rsidRPr="001B1E82" w:rsidRDefault="00F54DA9" w:rsidP="00F54DA9">
            <w:pPr>
              <w:spacing w:after="0" w:line="252" w:lineRule="auto"/>
              <w:rPr>
                <w:rFonts w:ascii="Times New Roman" w:eastAsia="Aptos" w:hAnsi="Times New Roman" w:cs="Times New Roman"/>
                <w:noProof/>
                <w:kern w:val="2"/>
                <w:sz w:val="20"/>
                <w:szCs w:val="20"/>
                <w14:ligatures w14:val="standardContextual"/>
              </w:rPr>
            </w:pPr>
            <w:r>
              <w:rPr>
                <w:rFonts w:ascii="Times New Roman" w:hAnsi="Times New Roman"/>
                <w:noProof/>
                <w:sz w:val="20"/>
              </w:rPr>
              <w:t>Țintă</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5D3FE90" w14:textId="2A178F46" w:rsidR="00F54DA9" w:rsidRPr="001B1E82" w:rsidRDefault="00F54DA9" w:rsidP="00F54DA9">
            <w:pPr>
              <w:spacing w:after="0" w:line="252"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Capacitatea este instalată și racordată la rețea</w:t>
            </w: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0D9BB59" w14:textId="77777777" w:rsidR="00F54DA9" w:rsidRPr="00CA463A" w:rsidRDefault="00F54DA9" w:rsidP="00F54DA9">
            <w:pPr>
              <w:spacing w:after="0" w:line="252" w:lineRule="auto"/>
              <w:jc w:val="both"/>
              <w:rPr>
                <w:rFonts w:ascii="Times New Roman" w:eastAsia="Aptos" w:hAnsi="Times New Roman" w:cs="Times New Roman"/>
                <w:noProof/>
                <w:kern w:val="2"/>
                <w:sz w:val="20"/>
                <w:szCs w:val="20"/>
                <w:lang w:val="fr-FR" w:eastAsia="en-US"/>
                <w14:ligatures w14:val="standardContextual"/>
              </w:rPr>
            </w:pP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BF5016E" w14:textId="77777777" w:rsidR="00F54DA9" w:rsidRPr="001B1E82" w:rsidRDefault="00F54DA9" w:rsidP="00F54DA9">
            <w:pPr>
              <w:spacing w:after="0" w:line="259" w:lineRule="auto"/>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Megawatt (MW)</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51447FFF" w14:textId="77777777" w:rsidR="00F54DA9" w:rsidRPr="001B1E82" w:rsidRDefault="00F54DA9" w:rsidP="00F54DA9">
            <w:pPr>
              <w:spacing w:after="0" w:line="259" w:lineRule="auto"/>
              <w:jc w:val="center"/>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0</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BEF4BD4" w14:textId="77777777" w:rsidR="00F54DA9" w:rsidRPr="001B1E82" w:rsidRDefault="00F54DA9" w:rsidP="00F54DA9">
            <w:pPr>
              <w:spacing w:after="0" w:line="259" w:lineRule="auto"/>
              <w:jc w:val="center"/>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950</w:t>
            </w: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63CD6F6" w14:textId="77777777" w:rsidR="00F54DA9" w:rsidRPr="001B1E82" w:rsidRDefault="00F54DA9" w:rsidP="00F54DA9">
            <w:pPr>
              <w:spacing w:after="0" w:line="259" w:lineRule="auto"/>
              <w:jc w:val="center"/>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T</w:t>
            </w:r>
            <w:r w:rsidRPr="00CA463A">
              <w:rPr>
                <w:rFonts w:ascii="Times New Roman" w:hAnsi="Times New Roman"/>
                <w:noProof/>
                <w:sz w:val="20"/>
              </w:rPr>
              <w:t>2</w:t>
            </w:r>
          </w:p>
        </w:tc>
        <w:tc>
          <w:tcPr>
            <w:tcW w:w="56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570F7821" w14:textId="77777777" w:rsidR="00F54DA9" w:rsidRPr="001B1E82" w:rsidRDefault="00F54DA9" w:rsidP="00F54DA9">
            <w:pPr>
              <w:spacing w:after="0" w:line="259" w:lineRule="auto"/>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2026</w:t>
            </w:r>
          </w:p>
        </w:tc>
        <w:tc>
          <w:tcPr>
            <w:tcW w:w="2942"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7805EE3" w14:textId="08DF09A7" w:rsidR="00F54DA9" w:rsidRPr="001B1E82" w:rsidRDefault="00F54DA9" w:rsidP="00F54DA9">
            <w:pPr>
              <w:spacing w:after="0" w:line="264"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Se eliberează certificate de acceptare a instalației pentru o capacitate de cel puțin </w:t>
            </w:r>
            <w:r w:rsidRPr="00CA463A">
              <w:rPr>
                <w:rFonts w:ascii="Times New Roman" w:hAnsi="Times New Roman"/>
                <w:noProof/>
                <w:sz w:val="20"/>
              </w:rPr>
              <w:t>950</w:t>
            </w:r>
            <w:r>
              <w:rPr>
                <w:rFonts w:ascii="Times New Roman" w:hAnsi="Times New Roman"/>
                <w:noProof/>
                <w:sz w:val="20"/>
              </w:rPr>
              <w:t xml:space="preserve"> MW din surse regenerabile (eoliană și solară), împreună cu notificarea de punere sub tensiune (NTP) sau certificatul de racordare, care certifică racordarea instalației la rețeaua de transport sau de distribuție a energiei electrice. </w:t>
            </w:r>
          </w:p>
        </w:tc>
      </w:tr>
      <w:tr w:rsidR="00F54DA9" w:rsidRPr="001B1E82" w14:paraId="72052A46" w14:textId="77777777" w:rsidTr="00BD01A2">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45B258B" w14:textId="77777777" w:rsidR="00F54DA9" w:rsidRPr="001B1E82" w:rsidRDefault="00F54DA9" w:rsidP="00F54DA9">
            <w:pPr>
              <w:spacing w:line="259" w:lineRule="auto"/>
              <w:jc w:val="center"/>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518</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27BC215C" w14:textId="77777777" w:rsidR="00F54DA9" w:rsidRPr="001B1E82" w:rsidRDefault="00F54DA9" w:rsidP="00F54DA9">
            <w:pPr>
              <w:spacing w:line="245"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Investiția </w:t>
            </w:r>
            <w:r w:rsidRPr="00CA463A">
              <w:rPr>
                <w:rFonts w:ascii="Times New Roman" w:hAnsi="Times New Roman"/>
                <w:noProof/>
                <w:sz w:val="20"/>
              </w:rPr>
              <w:t>5</w:t>
            </w:r>
            <w:r>
              <w:rPr>
                <w:rFonts w:ascii="Times New Roman" w:hAnsi="Times New Roman"/>
                <w:noProof/>
                <w:sz w:val="20"/>
              </w:rPr>
              <w:t>: Digitalizarea și modernizarea rețelei naționale de transport al energiei electrice</w:t>
            </w: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7758946B" w14:textId="77777777" w:rsidR="00F54DA9" w:rsidRPr="001B1E82" w:rsidRDefault="00F54DA9" w:rsidP="00F54DA9">
            <w:pPr>
              <w:spacing w:line="245" w:lineRule="auto"/>
              <w:rPr>
                <w:rFonts w:ascii="Times New Roman" w:eastAsia="Aptos" w:hAnsi="Times New Roman" w:cs="Times New Roman"/>
                <w:noProof/>
                <w:kern w:val="2"/>
                <w:sz w:val="20"/>
                <w:szCs w:val="20"/>
                <w14:ligatures w14:val="standardContextual"/>
              </w:rPr>
            </w:pPr>
            <w:r>
              <w:rPr>
                <w:rFonts w:ascii="Times New Roman" w:hAnsi="Times New Roman"/>
                <w:noProof/>
                <w:sz w:val="20"/>
              </w:rPr>
              <w:t>Țintă</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C42D073" w14:textId="77777777" w:rsidR="00F54DA9" w:rsidRPr="001B1E82" w:rsidRDefault="00F54DA9" w:rsidP="00F54DA9">
            <w:pPr>
              <w:spacing w:line="252"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Reducerea consumului anual de energie electrică</w:t>
            </w: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A437DC1" w14:textId="77777777" w:rsidR="00F54DA9" w:rsidRPr="001B1E82" w:rsidRDefault="00F54DA9" w:rsidP="00F54DA9">
            <w:pPr>
              <w:spacing w:line="252" w:lineRule="auto"/>
              <w:jc w:val="both"/>
              <w:rPr>
                <w:rFonts w:ascii="Times New Roman" w:eastAsia="Aptos" w:hAnsi="Times New Roman" w:cs="Times New Roman"/>
                <w:noProof/>
                <w:kern w:val="2"/>
                <w:sz w:val="20"/>
                <w:szCs w:val="20"/>
                <w:lang w:val="en-GB" w:eastAsia="en-US"/>
                <w14:ligatures w14:val="standardContextual"/>
              </w:rPr>
            </w:pP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A3C34E0" w14:textId="77777777" w:rsidR="00F54DA9" w:rsidRPr="001B1E82" w:rsidRDefault="00F54DA9" w:rsidP="00F54DA9">
            <w:pPr>
              <w:spacing w:line="259" w:lineRule="auto"/>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GWh</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2C52E19" w14:textId="77777777" w:rsidR="00F54DA9" w:rsidRPr="001B1E82" w:rsidRDefault="00F54DA9" w:rsidP="00F54DA9">
            <w:pPr>
              <w:spacing w:line="259" w:lineRule="auto"/>
              <w:jc w:val="center"/>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18</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1863BD1" w14:textId="77777777" w:rsidR="00F54DA9" w:rsidRPr="001B1E82" w:rsidRDefault="00F54DA9" w:rsidP="00F54DA9">
            <w:pPr>
              <w:spacing w:line="257" w:lineRule="auto"/>
              <w:jc w:val="center"/>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9</w:t>
            </w: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5B18663" w14:textId="77777777" w:rsidR="00F54DA9" w:rsidRPr="001B1E82" w:rsidRDefault="00F54DA9" w:rsidP="00F54DA9">
            <w:pPr>
              <w:spacing w:line="259" w:lineRule="auto"/>
              <w:jc w:val="center"/>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T</w:t>
            </w:r>
            <w:r w:rsidRPr="00CA463A">
              <w:rPr>
                <w:rFonts w:ascii="Times New Roman" w:hAnsi="Times New Roman"/>
                <w:noProof/>
                <w:sz w:val="20"/>
              </w:rPr>
              <w:t>2</w:t>
            </w:r>
          </w:p>
        </w:tc>
        <w:tc>
          <w:tcPr>
            <w:tcW w:w="56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67D460E" w14:textId="77777777" w:rsidR="00F54DA9" w:rsidRPr="001B1E82" w:rsidRDefault="00F54DA9" w:rsidP="00F54DA9">
            <w:pPr>
              <w:spacing w:after="0" w:line="259" w:lineRule="auto"/>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2026</w:t>
            </w:r>
          </w:p>
        </w:tc>
        <w:tc>
          <w:tcPr>
            <w:tcW w:w="2942"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EF54282" w14:textId="42315C69" w:rsidR="00F54DA9" w:rsidRPr="001B1E82" w:rsidRDefault="00F54DA9" w:rsidP="00F54DA9">
            <w:pPr>
              <w:spacing w:after="0" w:line="252"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Se va (vor) elibera un certificat (certificate) de recepție pentru instalarea a </w:t>
            </w:r>
            <w:r w:rsidRPr="00CA463A">
              <w:rPr>
                <w:rFonts w:ascii="Times New Roman" w:hAnsi="Times New Roman"/>
                <w:noProof/>
                <w:sz w:val="20"/>
              </w:rPr>
              <w:t>10</w:t>
            </w:r>
            <w:r>
              <w:rPr>
                <w:rFonts w:ascii="Times New Roman" w:hAnsi="Times New Roman"/>
                <w:noProof/>
                <w:sz w:val="20"/>
              </w:rPr>
              <w:t>,</w:t>
            </w:r>
            <w:r w:rsidRPr="00CA463A">
              <w:rPr>
                <w:rFonts w:ascii="Times New Roman" w:hAnsi="Times New Roman"/>
                <w:noProof/>
                <w:sz w:val="20"/>
              </w:rPr>
              <w:t>76</w:t>
            </w:r>
            <w:r>
              <w:rPr>
                <w:rFonts w:ascii="Times New Roman" w:hAnsi="Times New Roman"/>
                <w:noProof/>
                <w:sz w:val="20"/>
              </w:rPr>
              <w:t xml:space="preserve"> MW de panouri solare fotovoltaice și a unei capacități de stocare a energiei de </w:t>
            </w:r>
            <w:r w:rsidRPr="00CA463A">
              <w:rPr>
                <w:rFonts w:ascii="Times New Roman" w:hAnsi="Times New Roman"/>
                <w:noProof/>
                <w:sz w:val="20"/>
              </w:rPr>
              <w:t>12</w:t>
            </w:r>
            <w:r>
              <w:rPr>
                <w:rFonts w:ascii="Times New Roman" w:hAnsi="Times New Roman"/>
                <w:noProof/>
                <w:sz w:val="20"/>
              </w:rPr>
              <w:t xml:space="preserve"> MW (în </w:t>
            </w:r>
            <w:r w:rsidRPr="00CA463A">
              <w:rPr>
                <w:rFonts w:ascii="Times New Roman" w:hAnsi="Times New Roman"/>
                <w:noProof/>
                <w:sz w:val="20"/>
              </w:rPr>
              <w:t>29</w:t>
            </w:r>
            <w:r>
              <w:rPr>
                <w:rFonts w:ascii="Times New Roman" w:hAnsi="Times New Roman"/>
                <w:noProof/>
                <w:sz w:val="20"/>
              </w:rPr>
              <w:t xml:space="preserve"> de substații), însoțit(e) de un raport elaborat de experți independenți care să certifice o reducere estimată de </w:t>
            </w:r>
            <w:r w:rsidRPr="00CA463A">
              <w:rPr>
                <w:rFonts w:ascii="Times New Roman" w:hAnsi="Times New Roman"/>
                <w:noProof/>
                <w:sz w:val="20"/>
              </w:rPr>
              <w:t>50</w:t>
            </w:r>
            <w:r>
              <w:rPr>
                <w:rFonts w:ascii="Times New Roman" w:hAnsi="Times New Roman"/>
                <w:noProof/>
                <w:sz w:val="20"/>
              </w:rPr>
              <w:t xml:space="preserve"> % a consumului anual de energie electrică în comparație cu scenariul de referință din </w:t>
            </w:r>
            <w:r w:rsidRPr="00CA463A">
              <w:rPr>
                <w:rFonts w:ascii="Times New Roman" w:hAnsi="Times New Roman"/>
                <w:noProof/>
                <w:sz w:val="20"/>
              </w:rPr>
              <w:t>2022</w:t>
            </w:r>
            <w:r>
              <w:rPr>
                <w:rFonts w:ascii="Times New Roman" w:hAnsi="Times New Roman"/>
                <w:noProof/>
                <w:sz w:val="20"/>
              </w:rPr>
              <w:t>.</w:t>
            </w:r>
          </w:p>
        </w:tc>
      </w:tr>
      <w:tr w:rsidR="00F54DA9" w:rsidRPr="001B1E82" w14:paraId="668CB503" w14:textId="77777777" w:rsidTr="00BD01A2">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B33B059" w14:textId="77777777" w:rsidR="00F54DA9" w:rsidRPr="001B1E82" w:rsidRDefault="00F54DA9" w:rsidP="00F54DA9">
            <w:pPr>
              <w:spacing w:line="259" w:lineRule="auto"/>
              <w:jc w:val="center"/>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520</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90115FC" w14:textId="77777777" w:rsidR="00F54DA9" w:rsidRPr="001B1E82" w:rsidRDefault="00F54DA9" w:rsidP="00F54DA9">
            <w:pPr>
              <w:spacing w:line="245"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Investiția </w:t>
            </w:r>
            <w:r w:rsidRPr="00CA463A">
              <w:rPr>
                <w:rFonts w:ascii="Times New Roman" w:hAnsi="Times New Roman"/>
                <w:noProof/>
                <w:sz w:val="20"/>
              </w:rPr>
              <w:t>5</w:t>
            </w:r>
            <w:r>
              <w:rPr>
                <w:rFonts w:ascii="Times New Roman" w:hAnsi="Times New Roman"/>
                <w:noProof/>
                <w:sz w:val="20"/>
              </w:rPr>
              <w:t>: Digitalizarea și modernizarea rețelei naționale de transport al energiei electrice</w:t>
            </w: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59B51B3E" w14:textId="77777777" w:rsidR="00F54DA9" w:rsidRPr="001B1E82" w:rsidRDefault="00F54DA9" w:rsidP="00F54DA9">
            <w:pPr>
              <w:spacing w:line="245" w:lineRule="auto"/>
              <w:rPr>
                <w:rFonts w:ascii="Times New Roman" w:eastAsia="Aptos" w:hAnsi="Times New Roman" w:cs="Times New Roman"/>
                <w:noProof/>
                <w:kern w:val="2"/>
                <w:sz w:val="20"/>
                <w:szCs w:val="20"/>
                <w14:ligatures w14:val="standardContextual"/>
              </w:rPr>
            </w:pPr>
            <w:r>
              <w:rPr>
                <w:rFonts w:ascii="Times New Roman" w:hAnsi="Times New Roman"/>
                <w:noProof/>
                <w:sz w:val="20"/>
              </w:rPr>
              <w:t>Țintă</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3E30A4B" w14:textId="77777777" w:rsidR="00F54DA9" w:rsidRPr="001B1E82" w:rsidRDefault="00F54DA9" w:rsidP="00F54DA9">
            <w:pPr>
              <w:spacing w:line="252"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Durata medie a intervențiilor în rețeaua OTS</w:t>
            </w:r>
          </w:p>
          <w:p w14:paraId="080EA0E3" w14:textId="77777777" w:rsidR="00F54DA9" w:rsidRPr="001B1E82" w:rsidRDefault="00F54DA9" w:rsidP="00F54DA9">
            <w:pPr>
              <w:spacing w:line="252" w:lineRule="auto"/>
              <w:jc w:val="both"/>
              <w:rPr>
                <w:rFonts w:ascii="Times New Roman" w:eastAsia="Aptos" w:hAnsi="Times New Roman" w:cs="Times New Roman"/>
                <w:noProof/>
                <w:kern w:val="2"/>
                <w:sz w:val="20"/>
                <w:szCs w:val="20"/>
                <w:lang w:val="en-GB" w:eastAsia="en-US"/>
                <w14:ligatures w14:val="standardContextual"/>
              </w:rPr>
            </w:pP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43EDC70" w14:textId="77777777" w:rsidR="00F54DA9" w:rsidRPr="001B1E82" w:rsidRDefault="00F54DA9" w:rsidP="00F54DA9">
            <w:pPr>
              <w:spacing w:line="252" w:lineRule="auto"/>
              <w:jc w:val="both"/>
              <w:rPr>
                <w:rFonts w:ascii="Times New Roman" w:eastAsia="Aptos" w:hAnsi="Times New Roman" w:cs="Times New Roman"/>
                <w:noProof/>
                <w:kern w:val="2"/>
                <w:sz w:val="20"/>
                <w:szCs w:val="20"/>
                <w:lang w:val="en-GB" w:eastAsia="en-US"/>
                <w14:ligatures w14:val="standardContextual"/>
              </w:rPr>
            </w:pP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A9B8276" w14:textId="77777777" w:rsidR="00F54DA9" w:rsidRPr="001B1E82" w:rsidRDefault="00F54DA9" w:rsidP="00F54DA9">
            <w:pPr>
              <w:spacing w:line="259" w:lineRule="auto"/>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Procent (%)</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AE8D789" w14:textId="77777777" w:rsidR="00F54DA9" w:rsidRPr="001B1E82" w:rsidRDefault="00F54DA9" w:rsidP="00F54DA9">
            <w:pPr>
              <w:spacing w:line="259" w:lineRule="auto"/>
              <w:jc w:val="center"/>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100</w:t>
            </w:r>
            <w:r>
              <w:rPr>
                <w:rFonts w:ascii="Times New Roman" w:hAnsi="Times New Roman"/>
                <w:noProof/>
                <w:sz w:val="20"/>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1A1877A" w14:textId="77777777" w:rsidR="00F54DA9" w:rsidRPr="001B1E82" w:rsidRDefault="00F54DA9" w:rsidP="00F54DA9">
            <w:pPr>
              <w:spacing w:line="257" w:lineRule="auto"/>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50</w:t>
            </w:r>
            <w:r>
              <w:rPr>
                <w:rFonts w:ascii="Times New Roman" w:hAnsi="Times New Roman"/>
                <w:noProof/>
                <w:sz w:val="20"/>
              </w:rPr>
              <w:t xml:space="preserve">% </w:t>
            </w: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2CD70B98" w14:textId="77777777" w:rsidR="00F54DA9" w:rsidRPr="001B1E82" w:rsidRDefault="00F54DA9" w:rsidP="00F54DA9">
            <w:pPr>
              <w:spacing w:line="259" w:lineRule="auto"/>
              <w:jc w:val="center"/>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T</w:t>
            </w:r>
            <w:r w:rsidRPr="00CA463A">
              <w:rPr>
                <w:rFonts w:ascii="Times New Roman" w:hAnsi="Times New Roman"/>
                <w:noProof/>
                <w:sz w:val="20"/>
              </w:rPr>
              <w:t>2</w:t>
            </w:r>
          </w:p>
        </w:tc>
        <w:tc>
          <w:tcPr>
            <w:tcW w:w="56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50E48981" w14:textId="77777777" w:rsidR="00F54DA9" w:rsidRPr="001B1E82" w:rsidRDefault="00F54DA9" w:rsidP="00F54DA9">
            <w:pPr>
              <w:spacing w:line="259" w:lineRule="auto"/>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2026</w:t>
            </w:r>
          </w:p>
        </w:tc>
        <w:tc>
          <w:tcPr>
            <w:tcW w:w="2942"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A7C038C" w14:textId="6734B67C" w:rsidR="00F54DA9" w:rsidRPr="001B1E82" w:rsidRDefault="00F54DA9" w:rsidP="00F54DA9">
            <w:pPr>
              <w:spacing w:after="0" w:line="252"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Un raport elaborat de experți independenți certifică reducerea duratei medii a intervențiilor în rețeaua OTS, împreună cu certificatele de livrare și instalare a echipamentelor pentru întreținerea liniilor de transport și a stațiilor electrice (care pot include, dar nu se limitează la dispozitivele de măsurare și control al liniilor electrice, transformatoare, izolații, legare la pământ sau platforme de lucru mobile înalte și macarale). </w:t>
            </w:r>
          </w:p>
          <w:p w14:paraId="32A106C0" w14:textId="77777777" w:rsidR="00F54DA9" w:rsidRPr="001B1E82" w:rsidRDefault="00F54DA9" w:rsidP="00F54DA9">
            <w:pPr>
              <w:spacing w:after="0" w:line="252"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Ca regulă generală, toate vehiculele trebuie să fie cu emisii zero. Cu toate acestea, în cazul în care nu este disponibilă o tehnologie cu emisii zero pentru o anumită categorie, se va utiliza numai cea mai bună tehnologie cu emisii scăzute disponibilă. </w:t>
            </w:r>
          </w:p>
        </w:tc>
      </w:tr>
      <w:tr w:rsidR="00F54DA9" w:rsidRPr="001B1E82" w14:paraId="4B30DFCD" w14:textId="77777777" w:rsidTr="00BD01A2">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F0915F2" w14:textId="77777777" w:rsidR="00F54DA9" w:rsidRPr="001B1E82" w:rsidRDefault="00F54DA9" w:rsidP="00F54DA9">
            <w:pPr>
              <w:spacing w:line="259" w:lineRule="auto"/>
              <w:jc w:val="center"/>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522</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5A9BC74B" w14:textId="77777777" w:rsidR="00F54DA9" w:rsidRPr="001B1E82" w:rsidRDefault="00F54DA9" w:rsidP="00F54DA9">
            <w:pPr>
              <w:spacing w:line="245"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Investiția </w:t>
            </w:r>
            <w:r w:rsidRPr="00CA463A">
              <w:rPr>
                <w:rFonts w:ascii="Times New Roman" w:hAnsi="Times New Roman"/>
                <w:noProof/>
                <w:sz w:val="20"/>
              </w:rPr>
              <w:t>5</w:t>
            </w:r>
            <w:r>
              <w:rPr>
                <w:rFonts w:ascii="Times New Roman" w:hAnsi="Times New Roman"/>
                <w:noProof/>
                <w:sz w:val="20"/>
              </w:rPr>
              <w:t>: Digitalizarea și modernizarea rețelei naționale de transport al energiei electrice</w:t>
            </w: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2539750B" w14:textId="77777777" w:rsidR="00F54DA9" w:rsidRPr="001B1E82" w:rsidRDefault="00F54DA9" w:rsidP="00F54DA9">
            <w:pPr>
              <w:spacing w:line="245" w:lineRule="auto"/>
              <w:rPr>
                <w:rFonts w:ascii="Times New Roman" w:eastAsia="Aptos" w:hAnsi="Times New Roman" w:cs="Times New Roman"/>
                <w:noProof/>
                <w:kern w:val="2"/>
                <w:sz w:val="20"/>
                <w:szCs w:val="20"/>
                <w14:ligatures w14:val="standardContextual"/>
              </w:rPr>
            </w:pPr>
            <w:r>
              <w:rPr>
                <w:rFonts w:ascii="Times New Roman" w:hAnsi="Times New Roman"/>
                <w:noProof/>
                <w:sz w:val="20"/>
              </w:rPr>
              <w:t>Jalon</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284BF6F2" w14:textId="77777777" w:rsidR="00F54DA9" w:rsidRPr="001B1E82" w:rsidRDefault="00F54DA9" w:rsidP="00F54DA9">
            <w:pPr>
              <w:spacing w:line="252"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Centrul de date în uz</w:t>
            </w: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54D747D" w14:textId="77777777" w:rsidR="00F54DA9" w:rsidRPr="001B1E82" w:rsidRDefault="00F54DA9" w:rsidP="00F54DA9">
            <w:pPr>
              <w:spacing w:line="252"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Centrul de date este înființat și în funcțiune </w:t>
            </w: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77A9955" w14:textId="77777777" w:rsidR="00F54DA9" w:rsidRPr="00CA463A" w:rsidRDefault="00F54DA9" w:rsidP="00F54DA9">
            <w:pPr>
              <w:spacing w:line="259" w:lineRule="auto"/>
              <w:rPr>
                <w:rFonts w:ascii="Times New Roman" w:eastAsia="Times New Roman" w:hAnsi="Times New Roman" w:cs="Times New Roman"/>
                <w:noProof/>
                <w:kern w:val="2"/>
                <w:sz w:val="20"/>
                <w:szCs w:val="20"/>
                <w:lang w:val="fr-FR" w:eastAsia="en-US"/>
                <w14:ligatures w14:val="standardContextual"/>
              </w:rPr>
            </w:pP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5591505" w14:textId="77777777" w:rsidR="00F54DA9" w:rsidRPr="00CA463A" w:rsidRDefault="00F54DA9" w:rsidP="00F54DA9">
            <w:pPr>
              <w:spacing w:line="259" w:lineRule="auto"/>
              <w:jc w:val="center"/>
              <w:rPr>
                <w:rFonts w:ascii="Times New Roman" w:eastAsia="Times New Roman" w:hAnsi="Times New Roman" w:cs="Times New Roman"/>
                <w:noProof/>
                <w:kern w:val="2"/>
                <w:sz w:val="20"/>
                <w:szCs w:val="20"/>
                <w:lang w:val="fr-FR" w:eastAsia="en-US"/>
                <w14:ligatures w14:val="standardContextual"/>
              </w:rPr>
            </w:pP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5880AB4" w14:textId="77777777" w:rsidR="00F54DA9" w:rsidRPr="00CA463A" w:rsidRDefault="00F54DA9" w:rsidP="00F54DA9">
            <w:pPr>
              <w:spacing w:line="257" w:lineRule="auto"/>
              <w:jc w:val="center"/>
              <w:rPr>
                <w:rFonts w:ascii="Times New Roman" w:eastAsia="Aptos" w:hAnsi="Times New Roman" w:cs="Times New Roman"/>
                <w:noProof/>
                <w:kern w:val="2"/>
                <w:sz w:val="20"/>
                <w:szCs w:val="20"/>
                <w:lang w:val="fr-FR" w:eastAsia="en-US"/>
                <w14:ligatures w14:val="standardContextual"/>
              </w:rPr>
            </w:pP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F0F637A" w14:textId="77777777" w:rsidR="00F54DA9" w:rsidRPr="001B1E82" w:rsidRDefault="00F54DA9" w:rsidP="00F54DA9">
            <w:pPr>
              <w:spacing w:line="252" w:lineRule="auto"/>
              <w:jc w:val="center"/>
              <w:rPr>
                <w:rFonts w:ascii="Times New Roman" w:eastAsia="Aptos" w:hAnsi="Times New Roman" w:cs="Times New Roman"/>
                <w:noProof/>
                <w:kern w:val="2"/>
                <w:sz w:val="20"/>
                <w:szCs w:val="20"/>
                <w14:ligatures w14:val="standardContextual"/>
              </w:rPr>
            </w:pPr>
            <w:r>
              <w:rPr>
                <w:rFonts w:ascii="Times New Roman" w:hAnsi="Times New Roman"/>
                <w:noProof/>
                <w:sz w:val="20"/>
              </w:rPr>
              <w:t>T</w:t>
            </w:r>
            <w:r w:rsidRPr="00CA463A">
              <w:rPr>
                <w:rFonts w:ascii="Times New Roman" w:hAnsi="Times New Roman"/>
                <w:noProof/>
                <w:sz w:val="20"/>
              </w:rPr>
              <w:t>1</w:t>
            </w:r>
          </w:p>
          <w:p w14:paraId="5C67E8C1" w14:textId="77777777" w:rsidR="00F54DA9" w:rsidRPr="001B1E82" w:rsidRDefault="00F54DA9" w:rsidP="00F54DA9">
            <w:pPr>
              <w:spacing w:line="259" w:lineRule="auto"/>
              <w:jc w:val="center"/>
              <w:rPr>
                <w:rFonts w:ascii="Times New Roman" w:eastAsia="Times New Roman" w:hAnsi="Times New Roman" w:cs="Times New Roman"/>
                <w:noProof/>
                <w:kern w:val="2"/>
                <w:sz w:val="20"/>
                <w:szCs w:val="20"/>
                <w:lang w:val="en-GB" w:eastAsia="en-US"/>
                <w14:ligatures w14:val="standardContextual"/>
              </w:rPr>
            </w:pPr>
          </w:p>
        </w:tc>
        <w:tc>
          <w:tcPr>
            <w:tcW w:w="56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9591F1D" w14:textId="77777777" w:rsidR="00F54DA9" w:rsidRPr="001B1E82" w:rsidRDefault="00F54DA9" w:rsidP="00F54DA9">
            <w:pPr>
              <w:spacing w:line="252" w:lineRule="auto"/>
              <w:jc w:val="center"/>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2026</w:t>
            </w:r>
          </w:p>
          <w:p w14:paraId="0B0B5DB3" w14:textId="77777777" w:rsidR="00F54DA9" w:rsidRPr="001B1E82" w:rsidRDefault="00F54DA9" w:rsidP="00F54DA9">
            <w:pPr>
              <w:spacing w:line="259" w:lineRule="auto"/>
              <w:rPr>
                <w:rFonts w:ascii="Times New Roman" w:eastAsia="Times New Roman" w:hAnsi="Times New Roman" w:cs="Times New Roman"/>
                <w:noProof/>
                <w:kern w:val="2"/>
                <w:sz w:val="20"/>
                <w:szCs w:val="20"/>
                <w:lang w:val="en-GB" w:eastAsia="en-US"/>
                <w14:ligatures w14:val="standardContextual"/>
              </w:rPr>
            </w:pPr>
          </w:p>
        </w:tc>
        <w:tc>
          <w:tcPr>
            <w:tcW w:w="2942"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E165E6A" w14:textId="766B6FA5" w:rsidR="00F54DA9" w:rsidRPr="001B1E82" w:rsidRDefault="00F54DA9" w:rsidP="00F54DA9">
            <w:pPr>
              <w:spacing w:after="0" w:line="252"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Un raport elaborat de experți independenți va certifica înființarea centrului de date, completat de certificate de livrare și instalare a echipamentelor și a software-ului (inclusiv, printre altele: servere, routere, firewall-uri, containere electrice), și a analizoarelor de trafic de rețea (inclusiv, printre altele, analizorul de trafic L</w:t>
            </w:r>
            <w:r w:rsidRPr="00CA463A">
              <w:rPr>
                <w:rFonts w:ascii="Times New Roman" w:hAnsi="Times New Roman"/>
                <w:noProof/>
                <w:sz w:val="20"/>
              </w:rPr>
              <w:t>2</w:t>
            </w:r>
            <w:r>
              <w:rPr>
                <w:rFonts w:ascii="Times New Roman" w:hAnsi="Times New Roman"/>
                <w:noProof/>
                <w:sz w:val="20"/>
              </w:rPr>
              <w:t>-</w:t>
            </w:r>
            <w:r w:rsidRPr="00CA463A">
              <w:rPr>
                <w:rFonts w:ascii="Times New Roman" w:hAnsi="Times New Roman"/>
                <w:noProof/>
                <w:sz w:val="20"/>
              </w:rPr>
              <w:t>7</w:t>
            </w:r>
            <w:r>
              <w:rPr>
                <w:rFonts w:ascii="Times New Roman" w:hAnsi="Times New Roman"/>
                <w:noProof/>
                <w:sz w:val="20"/>
              </w:rPr>
              <w:t>; patru porturi SFP; aparate de emisie-recepție SFP multimod și SFP monomod) și securitatea rețelei (inclusiv, printre altele firewall-uri, întrerupătoare PoE, routere de distribuție).</w:t>
            </w:r>
          </w:p>
        </w:tc>
      </w:tr>
      <w:tr w:rsidR="00F54DA9" w:rsidRPr="001B1E82" w14:paraId="50757C76" w14:textId="77777777" w:rsidTr="00BD01A2">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2D068667" w14:textId="77777777" w:rsidR="00F54DA9" w:rsidRPr="001B1E82" w:rsidRDefault="00F54DA9" w:rsidP="00F54DA9">
            <w:pPr>
              <w:spacing w:line="259" w:lineRule="auto"/>
              <w:jc w:val="center"/>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529</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E5EE978" w14:textId="77777777" w:rsidR="00F54DA9" w:rsidRPr="001B1E82" w:rsidRDefault="00F54DA9" w:rsidP="00F54DA9">
            <w:pPr>
              <w:spacing w:line="259" w:lineRule="auto"/>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Investiția </w:t>
            </w:r>
            <w:r w:rsidRPr="00CA463A">
              <w:rPr>
                <w:rFonts w:ascii="Times New Roman" w:hAnsi="Times New Roman"/>
                <w:noProof/>
                <w:sz w:val="20"/>
              </w:rPr>
              <w:t>7</w:t>
            </w:r>
            <w:r>
              <w:rPr>
                <w:rFonts w:ascii="Times New Roman" w:hAnsi="Times New Roman"/>
                <w:noProof/>
                <w:sz w:val="20"/>
              </w:rPr>
              <w:t>. Granturi sub formă de bonuri valorice pentru sprijinirea îmbunătățirii eficienței energetice a gospodăriilor</w:t>
            </w: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A2F8872" w14:textId="77777777" w:rsidR="00F54DA9" w:rsidRPr="001B1E82" w:rsidRDefault="00F54DA9" w:rsidP="00F54DA9">
            <w:pPr>
              <w:spacing w:line="259" w:lineRule="auto"/>
              <w:jc w:val="center"/>
              <w:rPr>
                <w:rFonts w:ascii="Times New Roman" w:eastAsia="Aptos" w:hAnsi="Times New Roman" w:cs="Times New Roman"/>
                <w:noProof/>
                <w:kern w:val="2"/>
                <w:sz w:val="20"/>
                <w:szCs w:val="20"/>
                <w14:ligatures w14:val="standardContextual"/>
              </w:rPr>
            </w:pPr>
            <w:r>
              <w:rPr>
                <w:rFonts w:ascii="Times New Roman" w:hAnsi="Times New Roman"/>
                <w:noProof/>
                <w:sz w:val="20"/>
              </w:rPr>
              <w:t>Țintă</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C924DF7" w14:textId="77777777" w:rsidR="00F54DA9" w:rsidRPr="001B1E82" w:rsidDel="007A1B0A" w:rsidRDefault="00F54DA9" w:rsidP="00F54DA9">
            <w:pPr>
              <w:spacing w:line="259" w:lineRule="auto"/>
              <w:rPr>
                <w:rFonts w:ascii="Times New Roman" w:eastAsia="Aptos" w:hAnsi="Times New Roman" w:cs="Times New Roman"/>
                <w:noProof/>
                <w:kern w:val="2"/>
                <w:sz w:val="20"/>
                <w:szCs w:val="20"/>
                <w14:ligatures w14:val="standardContextual"/>
              </w:rPr>
            </w:pPr>
            <w:r>
              <w:rPr>
                <w:rFonts w:ascii="Times New Roman" w:hAnsi="Times New Roman"/>
                <w:noProof/>
                <w:sz w:val="20"/>
              </w:rPr>
              <w:t>Renovarea energetică a locuințelor</w:t>
            </w: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3C5BA53" w14:textId="77777777" w:rsidR="00F54DA9" w:rsidRPr="001B1E82" w:rsidDel="007A1B0A" w:rsidRDefault="00F54DA9" w:rsidP="00F54DA9">
            <w:pPr>
              <w:spacing w:line="259" w:lineRule="auto"/>
              <w:jc w:val="center"/>
              <w:rPr>
                <w:rFonts w:ascii="Times New Roman" w:eastAsia="Aptos" w:hAnsi="Times New Roman" w:cs="Times New Roman"/>
                <w:noProof/>
                <w:kern w:val="2"/>
                <w:sz w:val="20"/>
                <w:szCs w:val="20"/>
                <w:lang w:val="en-GB" w:eastAsia="en-US"/>
                <w14:ligatures w14:val="standardContextual"/>
              </w:rPr>
            </w:pP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389C178" w14:textId="77777777" w:rsidR="00F54DA9" w:rsidRPr="001B1E82" w:rsidRDefault="00F54DA9" w:rsidP="00F54DA9">
            <w:pPr>
              <w:spacing w:line="259" w:lineRule="auto"/>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Număr (locuințe) </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6CFDEBB" w14:textId="77777777" w:rsidR="00F54DA9" w:rsidRPr="001B1E82" w:rsidRDefault="00F54DA9" w:rsidP="00F54DA9">
            <w:pPr>
              <w:spacing w:line="259" w:lineRule="auto"/>
              <w:jc w:val="center"/>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0</w:t>
            </w:r>
            <w:r>
              <w:rPr>
                <w:rFonts w:ascii="Times New Roman" w:hAnsi="Times New Roman"/>
                <w:noProof/>
                <w:sz w:val="20"/>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FA06002" w14:textId="06DAA750" w:rsidR="00F54DA9" w:rsidRPr="001B1E82" w:rsidRDefault="00F54DA9" w:rsidP="00F54DA9">
            <w:pPr>
              <w:spacing w:line="259" w:lineRule="auto"/>
              <w:jc w:val="center"/>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8</w:t>
            </w:r>
            <w:r>
              <w:rPr>
                <w:rFonts w:ascii="Times New Roman" w:hAnsi="Times New Roman"/>
                <w:noProof/>
                <w:sz w:val="20"/>
              </w:rPr>
              <w:t> </w:t>
            </w:r>
            <w:r w:rsidRPr="00CA463A">
              <w:rPr>
                <w:rFonts w:ascii="Times New Roman" w:hAnsi="Times New Roman"/>
                <w:noProof/>
                <w:sz w:val="20"/>
              </w:rPr>
              <w:t>260</w:t>
            </w: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6900FC9" w14:textId="77777777" w:rsidR="00F54DA9" w:rsidRPr="001B1E82" w:rsidRDefault="00F54DA9" w:rsidP="00F54DA9">
            <w:pPr>
              <w:spacing w:line="259" w:lineRule="auto"/>
              <w:jc w:val="center"/>
              <w:rPr>
                <w:rFonts w:ascii="Times New Roman" w:eastAsia="Aptos" w:hAnsi="Times New Roman" w:cs="Times New Roman"/>
                <w:noProof/>
                <w:kern w:val="2"/>
                <w:sz w:val="20"/>
                <w:szCs w:val="20"/>
                <w14:ligatures w14:val="standardContextual"/>
              </w:rPr>
            </w:pPr>
            <w:r>
              <w:rPr>
                <w:rFonts w:ascii="Times New Roman" w:hAnsi="Times New Roman"/>
                <w:noProof/>
                <w:sz w:val="20"/>
              </w:rPr>
              <w:t>T</w:t>
            </w:r>
            <w:r w:rsidRPr="00CA463A">
              <w:rPr>
                <w:rFonts w:ascii="Times New Roman" w:hAnsi="Times New Roman"/>
                <w:noProof/>
                <w:sz w:val="20"/>
              </w:rPr>
              <w:t>3</w:t>
            </w:r>
          </w:p>
        </w:tc>
        <w:tc>
          <w:tcPr>
            <w:tcW w:w="56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5FBA4A70" w14:textId="77777777" w:rsidR="00F54DA9" w:rsidRPr="001B1E82" w:rsidRDefault="00F54DA9" w:rsidP="00F54DA9">
            <w:pPr>
              <w:spacing w:line="259" w:lineRule="auto"/>
              <w:jc w:val="center"/>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2026</w:t>
            </w:r>
          </w:p>
        </w:tc>
        <w:tc>
          <w:tcPr>
            <w:tcW w:w="2942"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8C6A247" w14:textId="03DE5E12" w:rsidR="00F54DA9" w:rsidRPr="001B1E82" w:rsidRDefault="00F54DA9" w:rsidP="00F54DA9">
            <w:pPr>
              <w:spacing w:after="0" w:line="259"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Certificat de recepție la finalizarea lucrărilor de renovare pentru cel puțin </w:t>
            </w:r>
            <w:r w:rsidRPr="00CA463A">
              <w:rPr>
                <w:rFonts w:ascii="Times New Roman" w:hAnsi="Times New Roman"/>
                <w:noProof/>
                <w:sz w:val="20"/>
              </w:rPr>
              <w:t>8</w:t>
            </w:r>
            <w:r>
              <w:rPr>
                <w:rFonts w:ascii="Times New Roman" w:hAnsi="Times New Roman"/>
                <w:noProof/>
                <w:sz w:val="20"/>
              </w:rPr>
              <w:t> </w:t>
            </w:r>
            <w:r w:rsidRPr="00CA463A">
              <w:rPr>
                <w:rFonts w:ascii="Times New Roman" w:hAnsi="Times New Roman"/>
                <w:noProof/>
                <w:sz w:val="20"/>
              </w:rPr>
              <w:t>260</w:t>
            </w:r>
            <w:r>
              <w:rPr>
                <w:rFonts w:ascii="Times New Roman" w:hAnsi="Times New Roman"/>
                <w:noProof/>
                <w:sz w:val="20"/>
              </w:rPr>
              <w:t xml:space="preserve"> de locuințe, împreună cu certificate de performanță energetică </w:t>
            </w:r>
            <w:r w:rsidRPr="002A359F">
              <w:rPr>
                <w:rFonts w:ascii="Times New Roman" w:hAnsi="Times New Roman"/>
                <w:i/>
                <w:iCs/>
                <w:noProof/>
                <w:sz w:val="20"/>
              </w:rPr>
              <w:t>ex ante</w:t>
            </w:r>
            <w:r>
              <w:rPr>
                <w:rFonts w:ascii="Times New Roman" w:hAnsi="Times New Roman"/>
                <w:noProof/>
                <w:sz w:val="20"/>
              </w:rPr>
              <w:t xml:space="preserve"> și </w:t>
            </w:r>
            <w:r w:rsidRPr="002A359F">
              <w:rPr>
                <w:rFonts w:ascii="Times New Roman" w:hAnsi="Times New Roman"/>
                <w:i/>
                <w:iCs/>
                <w:noProof/>
                <w:sz w:val="20"/>
              </w:rPr>
              <w:t>ex post</w:t>
            </w:r>
            <w:r>
              <w:rPr>
                <w:rFonts w:ascii="Times New Roman" w:hAnsi="Times New Roman"/>
                <w:noProof/>
                <w:sz w:val="20"/>
              </w:rPr>
              <w:t xml:space="preserve"> care să demonstreze economii de energie primară de cel puțin </w:t>
            </w:r>
            <w:r w:rsidRPr="00CA463A">
              <w:rPr>
                <w:rFonts w:ascii="Times New Roman" w:hAnsi="Times New Roman"/>
                <w:noProof/>
                <w:sz w:val="20"/>
              </w:rPr>
              <w:t>30</w:t>
            </w:r>
            <w:r>
              <w:rPr>
                <w:rFonts w:ascii="Times New Roman" w:hAnsi="Times New Roman"/>
                <w:noProof/>
                <w:sz w:val="20"/>
              </w:rPr>
              <w:t xml:space="preserve"> % per locuință, precum și certificarea instalării de panouri solare cu o capacitate netă de cel puțin </w:t>
            </w:r>
            <w:r w:rsidRPr="00CA463A">
              <w:rPr>
                <w:rFonts w:ascii="Times New Roman" w:hAnsi="Times New Roman"/>
                <w:noProof/>
                <w:sz w:val="20"/>
              </w:rPr>
              <w:t>3</w:t>
            </w:r>
            <w:r>
              <w:rPr>
                <w:rFonts w:ascii="Times New Roman" w:hAnsi="Times New Roman"/>
                <w:noProof/>
                <w:sz w:val="20"/>
              </w:rPr>
              <w:t> kW.</w:t>
            </w:r>
          </w:p>
          <w:p w14:paraId="474C2D5F" w14:textId="77777777" w:rsidR="00F54DA9" w:rsidRPr="001B1E82" w:rsidDel="004E26A7" w:rsidRDefault="00F54DA9" w:rsidP="00F54DA9">
            <w:pPr>
              <w:spacing w:after="0" w:line="259"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Vor fi eligibile numai gospodăriile vulnerabile și cele afectate de sărăcie, precum și locuințele din categoriile de eficiență energetică G, F, E sau D. Locuințele clasificate în clasele de risc seismic RsI și RsII sunt excluse de la finanțarea intervențiilor în materie de eficiență energetică. </w:t>
            </w:r>
          </w:p>
        </w:tc>
      </w:tr>
      <w:tr w:rsidR="00F54DA9" w:rsidRPr="001B1E82" w14:paraId="057E3997" w14:textId="77777777" w:rsidTr="00BD01A2">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634AABC" w14:textId="77777777" w:rsidR="00F54DA9" w:rsidRPr="001B1E82" w:rsidRDefault="00F54DA9" w:rsidP="00F54DA9">
            <w:pPr>
              <w:spacing w:line="259" w:lineRule="auto"/>
              <w:jc w:val="center"/>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139</w:t>
            </w:r>
            <w:r>
              <w:rPr>
                <w:rFonts w:ascii="Times New Roman" w:hAnsi="Times New Roman"/>
                <w:noProof/>
                <w:sz w:val="20"/>
              </w:rPr>
              <w:t xml:space="preserve"> </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D86CF67" w14:textId="77777777" w:rsidR="00F54DA9" w:rsidRPr="001B1E82" w:rsidRDefault="00F54DA9" w:rsidP="00F54DA9">
            <w:pPr>
              <w:spacing w:line="245"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Investiția </w:t>
            </w:r>
            <w:r w:rsidRPr="00CA463A">
              <w:rPr>
                <w:rFonts w:ascii="Times New Roman" w:hAnsi="Times New Roman"/>
                <w:noProof/>
                <w:sz w:val="20"/>
              </w:rPr>
              <w:t>9</w:t>
            </w:r>
            <w:r>
              <w:rPr>
                <w:rFonts w:ascii="Times New Roman" w:hAnsi="Times New Roman"/>
                <w:noProof/>
                <w:sz w:val="20"/>
              </w:rPr>
              <w:t>. Noi capacități de stocare a energiei electrice</w:t>
            </w: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7CF8BD7" w14:textId="77777777" w:rsidR="00F54DA9" w:rsidRPr="001B1E82" w:rsidRDefault="00F54DA9" w:rsidP="00F54DA9">
            <w:pPr>
              <w:spacing w:line="245" w:lineRule="auto"/>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Țintă </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2034A6D3" w14:textId="77777777" w:rsidR="00F54DA9" w:rsidRPr="001B1E82" w:rsidRDefault="00F54DA9" w:rsidP="00F54DA9">
            <w:pPr>
              <w:spacing w:line="252"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Capacitatea de stocare a energiei electrice este instalată</w:t>
            </w: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EF0BFD3" w14:textId="77777777" w:rsidR="00F54DA9" w:rsidRPr="00CA463A" w:rsidRDefault="00F54DA9" w:rsidP="00F54DA9">
            <w:pPr>
              <w:spacing w:line="252" w:lineRule="auto"/>
              <w:jc w:val="both"/>
              <w:rPr>
                <w:rFonts w:ascii="Times New Roman" w:eastAsia="Aptos" w:hAnsi="Times New Roman" w:cs="Times New Roman"/>
                <w:noProof/>
                <w:kern w:val="2"/>
                <w:sz w:val="20"/>
                <w:szCs w:val="20"/>
                <w:lang w:val="fr-FR" w:eastAsia="en-US"/>
                <w14:ligatures w14:val="standardContextual"/>
              </w:rPr>
            </w:pP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4FBCCF5" w14:textId="77777777" w:rsidR="00F54DA9" w:rsidRPr="001B1E82" w:rsidRDefault="00F54DA9" w:rsidP="00F54DA9">
            <w:pPr>
              <w:spacing w:line="259" w:lineRule="auto"/>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Megawatt (MW)</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AF29B89" w14:textId="77777777" w:rsidR="00F54DA9" w:rsidRPr="001B1E82" w:rsidRDefault="00F54DA9" w:rsidP="00F54DA9">
            <w:pPr>
              <w:spacing w:line="259" w:lineRule="auto"/>
              <w:jc w:val="center"/>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0</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845AA03" w14:textId="77777777" w:rsidR="00F54DA9" w:rsidRPr="001B1E82" w:rsidRDefault="00F54DA9" w:rsidP="00F54DA9">
            <w:pPr>
              <w:spacing w:line="257" w:lineRule="auto"/>
              <w:jc w:val="center"/>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240</w:t>
            </w: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53982DB9" w14:textId="77777777" w:rsidR="00F54DA9" w:rsidRPr="001B1E82" w:rsidRDefault="00F54DA9" w:rsidP="00F54DA9">
            <w:pPr>
              <w:spacing w:line="252" w:lineRule="auto"/>
              <w:jc w:val="center"/>
              <w:rPr>
                <w:rFonts w:ascii="Times New Roman" w:eastAsia="Aptos" w:hAnsi="Times New Roman" w:cs="Times New Roman"/>
                <w:noProof/>
                <w:kern w:val="2"/>
                <w:sz w:val="20"/>
                <w:szCs w:val="20"/>
                <w14:ligatures w14:val="standardContextual"/>
              </w:rPr>
            </w:pPr>
            <w:r>
              <w:rPr>
                <w:rFonts w:ascii="Times New Roman" w:hAnsi="Times New Roman"/>
                <w:noProof/>
                <w:sz w:val="20"/>
              </w:rPr>
              <w:t>T</w:t>
            </w:r>
            <w:r w:rsidRPr="00CA463A">
              <w:rPr>
                <w:rFonts w:ascii="Times New Roman" w:hAnsi="Times New Roman"/>
                <w:noProof/>
                <w:sz w:val="20"/>
              </w:rPr>
              <w:t>2</w:t>
            </w:r>
          </w:p>
        </w:tc>
        <w:tc>
          <w:tcPr>
            <w:tcW w:w="56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101EFCFC" w14:textId="77777777" w:rsidR="00F54DA9" w:rsidRPr="001B1E82" w:rsidRDefault="00F54DA9" w:rsidP="00F54DA9">
            <w:pPr>
              <w:spacing w:line="252" w:lineRule="auto"/>
              <w:jc w:val="center"/>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2026</w:t>
            </w:r>
          </w:p>
        </w:tc>
        <w:tc>
          <w:tcPr>
            <w:tcW w:w="2942"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FDBFCCF" w14:textId="77777777" w:rsidR="00F54DA9" w:rsidRPr="001B1E82" w:rsidRDefault="00F54DA9" w:rsidP="00F54DA9">
            <w:pPr>
              <w:spacing w:line="252"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Emiterea de către operatorul de sistem de distribuție sau de către operatorul de sistem de transport de certificate de recepție care atestă instalarea unei capacități de stocare a energiei electrice de cel puțin </w:t>
            </w:r>
            <w:r w:rsidRPr="00CA463A">
              <w:rPr>
                <w:rFonts w:ascii="Times New Roman" w:hAnsi="Times New Roman"/>
                <w:noProof/>
                <w:sz w:val="20"/>
              </w:rPr>
              <w:t>240</w:t>
            </w:r>
            <w:r>
              <w:rPr>
                <w:rFonts w:ascii="Times New Roman" w:hAnsi="Times New Roman"/>
                <w:noProof/>
                <w:sz w:val="20"/>
              </w:rPr>
              <w:t> MW, împreună cu o notificare de punere sub tensiune (NPT), care certifică racordarea instalației la rețeaua de transport sau de distribuție a energiei electrice. Investiția va fi pusă în aplicare în conformitate cu condițiile prevăzute în Orientările tehnice privind aplicarea principiului de „a nu prejudicia în mod semnificativ” (</w:t>
            </w:r>
            <w:r w:rsidRPr="00CA463A">
              <w:rPr>
                <w:rFonts w:ascii="Times New Roman" w:hAnsi="Times New Roman"/>
                <w:noProof/>
                <w:sz w:val="20"/>
              </w:rPr>
              <w:t>2021</w:t>
            </w:r>
            <w:r>
              <w:rPr>
                <w:rFonts w:ascii="Times New Roman" w:hAnsi="Times New Roman"/>
                <w:noProof/>
                <w:sz w:val="20"/>
              </w:rPr>
              <w:t>/C</w:t>
            </w:r>
            <w:r w:rsidRPr="00CA463A">
              <w:rPr>
                <w:rFonts w:ascii="Times New Roman" w:hAnsi="Times New Roman"/>
                <w:noProof/>
                <w:sz w:val="20"/>
              </w:rPr>
              <w:t>58</w:t>
            </w:r>
            <w:r>
              <w:rPr>
                <w:rFonts w:ascii="Times New Roman" w:hAnsi="Times New Roman"/>
                <w:noProof/>
                <w:sz w:val="20"/>
              </w:rPr>
              <w:t>/</w:t>
            </w:r>
            <w:r w:rsidRPr="00CA463A">
              <w:rPr>
                <w:rFonts w:ascii="Times New Roman" w:hAnsi="Times New Roman"/>
                <w:noProof/>
                <w:sz w:val="20"/>
              </w:rPr>
              <w:t>01</w:t>
            </w:r>
            <w:r>
              <w:rPr>
                <w:rFonts w:ascii="Times New Roman" w:hAnsi="Times New Roman"/>
                <w:noProof/>
                <w:sz w:val="20"/>
              </w:rPr>
              <w:t>), în special prin utilizarea excluderilor în domeniul gestionării deșeurilor și al extracției de materii prime.</w:t>
            </w:r>
          </w:p>
        </w:tc>
      </w:tr>
      <w:tr w:rsidR="00F54DA9" w:rsidRPr="001B1E82" w14:paraId="3773B500" w14:textId="77777777" w:rsidTr="00BD01A2">
        <w:trPr>
          <w:trHeight w:val="300"/>
          <w:jc w:val="center"/>
        </w:trPr>
        <w:tc>
          <w:tcPr>
            <w:tcW w:w="955"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567405A9" w14:textId="77777777" w:rsidR="00F54DA9" w:rsidRPr="001B1E82" w:rsidRDefault="00F54DA9" w:rsidP="00F54DA9">
            <w:pPr>
              <w:spacing w:line="259" w:lineRule="auto"/>
              <w:jc w:val="center"/>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141</w:t>
            </w:r>
          </w:p>
        </w:tc>
        <w:tc>
          <w:tcPr>
            <w:tcW w:w="18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C09F9E3" w14:textId="77777777" w:rsidR="00F54DA9" w:rsidRPr="001B1E82" w:rsidRDefault="00F54DA9" w:rsidP="00F54DA9">
            <w:pPr>
              <w:spacing w:line="245"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Investiția </w:t>
            </w:r>
            <w:r w:rsidRPr="00CA463A">
              <w:rPr>
                <w:rFonts w:ascii="Times New Roman" w:hAnsi="Times New Roman"/>
                <w:noProof/>
                <w:sz w:val="20"/>
              </w:rPr>
              <w:t>10</w:t>
            </w:r>
            <w:r>
              <w:rPr>
                <w:rFonts w:ascii="Times New Roman" w:hAnsi="Times New Roman"/>
                <w:noProof/>
                <w:sz w:val="20"/>
              </w:rPr>
              <w:t>. Asigurarea eficienței energetice în sectorul industrial</w:t>
            </w:r>
          </w:p>
        </w:tc>
        <w:tc>
          <w:tcPr>
            <w:tcW w:w="132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5C45CF8" w14:textId="77777777" w:rsidR="00F54DA9" w:rsidRPr="001B1E82" w:rsidRDefault="00F54DA9" w:rsidP="00F54DA9">
            <w:pPr>
              <w:spacing w:line="245" w:lineRule="auto"/>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Țintă </w:t>
            </w:r>
          </w:p>
        </w:tc>
        <w:tc>
          <w:tcPr>
            <w:tcW w:w="15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392F7853" w14:textId="77777777" w:rsidR="00F54DA9" w:rsidRPr="001B1E82" w:rsidRDefault="00F54DA9" w:rsidP="00F54DA9">
            <w:pPr>
              <w:spacing w:line="252"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Livrarea proiectelor de eficiență energetică</w:t>
            </w:r>
          </w:p>
        </w:tc>
        <w:tc>
          <w:tcPr>
            <w:tcW w:w="129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D27E702" w14:textId="77777777" w:rsidR="00F54DA9" w:rsidRPr="001B1E82" w:rsidRDefault="00F54DA9" w:rsidP="00F54DA9">
            <w:pPr>
              <w:spacing w:line="252"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 </w:t>
            </w:r>
          </w:p>
        </w:tc>
        <w:tc>
          <w:tcPr>
            <w:tcW w:w="120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2ED63648" w14:textId="77777777" w:rsidR="00F54DA9" w:rsidRPr="001B1E82" w:rsidRDefault="00F54DA9" w:rsidP="00F54DA9">
            <w:pPr>
              <w:spacing w:line="259" w:lineRule="auto"/>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Număr</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6AED3A0D" w14:textId="77777777" w:rsidR="00F54DA9" w:rsidRPr="001B1E82" w:rsidRDefault="00F54DA9" w:rsidP="00F54DA9">
            <w:pPr>
              <w:spacing w:line="259" w:lineRule="auto"/>
              <w:jc w:val="center"/>
              <w:rPr>
                <w:rFonts w:ascii="Times New Roman" w:eastAsia="Times New Roman" w:hAnsi="Times New Roman" w:cs="Times New Roman"/>
                <w:noProof/>
                <w:kern w:val="2"/>
                <w:sz w:val="20"/>
                <w:szCs w:val="20"/>
                <w14:ligatures w14:val="standardContextual"/>
              </w:rPr>
            </w:pPr>
            <w:r w:rsidRPr="00CA463A">
              <w:rPr>
                <w:rFonts w:ascii="Times New Roman" w:hAnsi="Times New Roman"/>
                <w:noProof/>
                <w:sz w:val="20"/>
              </w:rPr>
              <w:t>0</w:t>
            </w:r>
          </w:p>
        </w:tc>
        <w:tc>
          <w:tcPr>
            <w:tcW w:w="960"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29D8F305" w14:textId="77777777" w:rsidR="00F54DA9" w:rsidRPr="001B1E82" w:rsidRDefault="00F54DA9" w:rsidP="00F54DA9">
            <w:pPr>
              <w:spacing w:line="257" w:lineRule="auto"/>
              <w:jc w:val="center"/>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30</w:t>
            </w:r>
          </w:p>
        </w:tc>
        <w:tc>
          <w:tcPr>
            <w:tcW w:w="97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02EFC8AF" w14:textId="77777777" w:rsidR="00F54DA9" w:rsidRPr="001B1E82" w:rsidRDefault="00F54DA9" w:rsidP="00F54DA9">
            <w:pPr>
              <w:spacing w:line="252" w:lineRule="auto"/>
              <w:jc w:val="center"/>
              <w:rPr>
                <w:rFonts w:ascii="Times New Roman" w:eastAsia="Aptos" w:hAnsi="Times New Roman" w:cs="Times New Roman"/>
                <w:noProof/>
                <w:kern w:val="2"/>
                <w:sz w:val="20"/>
                <w:szCs w:val="20"/>
                <w14:ligatures w14:val="standardContextual"/>
              </w:rPr>
            </w:pPr>
            <w:r>
              <w:rPr>
                <w:rFonts w:ascii="Times New Roman" w:hAnsi="Times New Roman"/>
                <w:noProof/>
                <w:sz w:val="20"/>
              </w:rPr>
              <w:t>T</w:t>
            </w:r>
            <w:r w:rsidRPr="00CA463A">
              <w:rPr>
                <w:rFonts w:ascii="Times New Roman" w:hAnsi="Times New Roman"/>
                <w:noProof/>
                <w:sz w:val="20"/>
              </w:rPr>
              <w:t>4</w:t>
            </w:r>
          </w:p>
        </w:tc>
        <w:tc>
          <w:tcPr>
            <w:tcW w:w="567"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3F28816" w14:textId="77777777" w:rsidR="00F54DA9" w:rsidRPr="001B1E82" w:rsidRDefault="00F54DA9" w:rsidP="00F54DA9">
            <w:pPr>
              <w:spacing w:line="252" w:lineRule="auto"/>
              <w:jc w:val="center"/>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2025</w:t>
            </w:r>
          </w:p>
        </w:tc>
        <w:tc>
          <w:tcPr>
            <w:tcW w:w="2942" w:type="dxa"/>
            <w:tcBorders>
              <w:top w:val="single" w:sz="4" w:space="0" w:color="auto"/>
              <w:left w:val="single" w:sz="4" w:space="0" w:color="auto"/>
              <w:bottom w:val="single" w:sz="4" w:space="0" w:color="auto"/>
              <w:right w:val="single" w:sz="4" w:space="0" w:color="auto"/>
            </w:tcBorders>
            <w:shd w:val="clear" w:color="auto" w:fill="C5EECE"/>
            <w:tcMar>
              <w:left w:w="57" w:type="dxa"/>
              <w:right w:w="57" w:type="dxa"/>
            </w:tcMar>
          </w:tcPr>
          <w:p w14:paraId="4A5B9BC5" w14:textId="77777777" w:rsidR="00F54DA9" w:rsidRPr="001B1E82" w:rsidRDefault="00F54DA9" w:rsidP="00F54DA9">
            <w:pPr>
              <w:spacing w:line="252"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Realizarea a cel puțin </w:t>
            </w:r>
            <w:r w:rsidRPr="00CA463A">
              <w:rPr>
                <w:rFonts w:ascii="Times New Roman" w:hAnsi="Times New Roman"/>
                <w:noProof/>
                <w:sz w:val="20"/>
              </w:rPr>
              <w:t>30</w:t>
            </w:r>
            <w:r>
              <w:rPr>
                <w:rFonts w:ascii="Times New Roman" w:hAnsi="Times New Roman"/>
                <w:noProof/>
                <w:sz w:val="20"/>
              </w:rPr>
              <w:t xml:space="preserve"> de proiecte de eficiență energetică în industrie, auditate de un auditor extern, prin care să se obțină o reducere de cel puțin </w:t>
            </w:r>
            <w:r w:rsidRPr="00CA463A">
              <w:rPr>
                <w:rFonts w:ascii="Times New Roman" w:hAnsi="Times New Roman"/>
                <w:noProof/>
                <w:sz w:val="20"/>
              </w:rPr>
              <w:t>30</w:t>
            </w:r>
            <w:r>
              <w:rPr>
                <w:rFonts w:ascii="Times New Roman" w:hAnsi="Times New Roman"/>
                <w:noProof/>
                <w:sz w:val="20"/>
              </w:rPr>
              <w:t xml:space="preserve"> % a emisiilor indirecte și directe de GES în comparație cu emisiile </w:t>
            </w:r>
            <w:r w:rsidRPr="002A359F">
              <w:rPr>
                <w:rFonts w:ascii="Times New Roman" w:hAnsi="Times New Roman"/>
                <w:i/>
                <w:iCs/>
                <w:noProof/>
                <w:sz w:val="20"/>
              </w:rPr>
              <w:t>ex ante</w:t>
            </w:r>
            <w:r>
              <w:rPr>
                <w:rFonts w:ascii="Times New Roman" w:hAnsi="Times New Roman"/>
                <w:noProof/>
                <w:sz w:val="20"/>
              </w:rPr>
              <w:t xml:space="preserve">, care urmează să fie monitorizate prin intermediul unei platforme informatice pentru centralizarea și analizarea consumului național de energie. </w:t>
            </w:r>
          </w:p>
        </w:tc>
      </w:tr>
    </w:tbl>
    <w:p w14:paraId="6CF39212" w14:textId="77777777" w:rsidR="00F54DA9" w:rsidRPr="00CA463A" w:rsidRDefault="00F54DA9" w:rsidP="00F54DA9">
      <w:pPr>
        <w:spacing w:before="20" w:after="20" w:line="257" w:lineRule="auto"/>
        <w:jc w:val="both"/>
        <w:rPr>
          <w:rFonts w:ascii="Times New Roman" w:eastAsia="Times New Roman" w:hAnsi="Times New Roman" w:cs="Times New Roman"/>
          <w:noProof/>
          <w:kern w:val="2"/>
          <w:lang w:eastAsia="en-US"/>
          <w14:ligatures w14:val="standardContextual"/>
        </w:rPr>
      </w:pPr>
    </w:p>
    <w:p w14:paraId="5737AAE8" w14:textId="77777777" w:rsidR="00F54DA9" w:rsidRPr="00CA463A" w:rsidRDefault="00F54DA9" w:rsidP="00F54DA9">
      <w:pPr>
        <w:spacing w:before="20" w:after="20" w:line="257" w:lineRule="auto"/>
        <w:jc w:val="both"/>
        <w:rPr>
          <w:rFonts w:ascii="Times New Roman" w:eastAsia="Times New Roman" w:hAnsi="Times New Roman" w:cs="Times New Roman"/>
          <w:noProof/>
          <w:kern w:val="2"/>
          <w:lang w:eastAsia="en-US"/>
          <w14:ligatures w14:val="standardContextual"/>
        </w:rPr>
        <w:sectPr w:rsidR="00F54DA9" w:rsidRPr="00CA463A" w:rsidSect="00F54DA9">
          <w:headerReference w:type="even" r:id="rId365"/>
          <w:headerReference w:type="default" r:id="rId366"/>
          <w:footerReference w:type="even" r:id="rId367"/>
          <w:footerReference w:type="default" r:id="rId368"/>
          <w:headerReference w:type="first" r:id="rId369"/>
          <w:footerReference w:type="first" r:id="rId370"/>
          <w:pgSz w:w="16839" w:h="11907" w:orient="landscape" w:code="1"/>
          <w:pgMar w:top="1134" w:right="1134" w:bottom="1134" w:left="1134" w:header="567" w:footer="567" w:gutter="0"/>
          <w:cols w:space="720"/>
          <w:docGrid w:linePitch="360"/>
        </w:sectPr>
      </w:pPr>
    </w:p>
    <w:p w14:paraId="0DA4758E" w14:textId="77777777" w:rsidR="00F54DA9" w:rsidRPr="002A5D1B" w:rsidRDefault="00F54DA9" w:rsidP="00F54DA9">
      <w:pPr>
        <w:keepNext/>
        <w:spacing w:before="120" w:after="120" w:line="240" w:lineRule="auto"/>
        <w:jc w:val="both"/>
        <w:outlineLvl w:val="1"/>
        <w:rPr>
          <w:rFonts w:ascii="Times New Roman" w:eastAsia="Yu Gothic Light" w:hAnsi="Times New Roman" w:cs="Times New Roman"/>
          <w:b/>
          <w:bCs/>
          <w:noProof/>
          <w:kern w:val="2"/>
          <w14:ligatures w14:val="standardContextual"/>
        </w:rPr>
      </w:pPr>
      <w:r w:rsidRPr="002A5D1B">
        <w:rPr>
          <w:rFonts w:ascii="Times New Roman" w:hAnsi="Times New Roman"/>
          <w:b/>
          <w:noProof/>
        </w:rPr>
        <w:t>P.3. Descrierea reformelor și a investițiilor pentru care se prevede acordarea împrumutului</w:t>
      </w:r>
    </w:p>
    <w:p w14:paraId="4946BC7C" w14:textId="77777777" w:rsidR="00F54DA9" w:rsidRPr="002A359F" w:rsidRDefault="00F54DA9" w:rsidP="00F54DA9">
      <w:pPr>
        <w:spacing w:before="120" w:after="120" w:line="240" w:lineRule="auto"/>
        <w:jc w:val="both"/>
        <w:rPr>
          <w:rFonts w:ascii="Times New Roman" w:eastAsia="Aptos" w:hAnsi="Times New Roman" w:cs="Times New Roman"/>
          <w:noProof/>
          <w:kern w:val="2"/>
          <w:u w:val="single"/>
          <w:lang w:eastAsia="en-US"/>
          <w14:ligatures w14:val="standardContextual"/>
        </w:rPr>
      </w:pPr>
    </w:p>
    <w:p w14:paraId="39B9BEB5" w14:textId="77777777" w:rsidR="00F54DA9" w:rsidRPr="002A359F" w:rsidRDefault="00F54DA9" w:rsidP="00F54DA9">
      <w:pPr>
        <w:spacing w:before="120" w:after="120" w:line="240" w:lineRule="auto"/>
        <w:jc w:val="both"/>
        <w:rPr>
          <w:rFonts w:ascii="Times New Roman" w:eastAsia="Aptos" w:hAnsi="Times New Roman" w:cs="Times New Roman"/>
          <w:noProof/>
          <w:kern w:val="2"/>
          <w:u w:val="single"/>
          <w14:ligatures w14:val="standardContextual"/>
        </w:rPr>
      </w:pPr>
      <w:r w:rsidRPr="002A359F">
        <w:rPr>
          <w:rFonts w:ascii="Times New Roman" w:hAnsi="Times New Roman"/>
          <w:noProof/>
          <w:u w:val="single"/>
        </w:rPr>
        <w:t>Investiția 7a: Granturi sub formă de bonuri valorice pentru sprijinirea renovărilor energetice pentru gospodării</w:t>
      </w:r>
    </w:p>
    <w:p w14:paraId="25D6018B" w14:textId="77777777" w:rsidR="00F54DA9" w:rsidRPr="00F54DA9" w:rsidRDefault="00F54DA9" w:rsidP="00F54DA9">
      <w:pPr>
        <w:spacing w:before="120" w:after="120" w:line="240" w:lineRule="auto"/>
        <w:jc w:val="both"/>
        <w:rPr>
          <w:rFonts w:ascii="Times New Roman" w:eastAsia="Aptos" w:hAnsi="Times New Roman" w:cs="Times New Roman"/>
          <w:noProof/>
          <w:kern w:val="2"/>
          <w14:ligatures w14:val="standardContextual"/>
        </w:rPr>
      </w:pPr>
      <w:r>
        <w:rPr>
          <w:rFonts w:ascii="Times New Roman" w:hAnsi="Times New Roman"/>
          <w:noProof/>
        </w:rPr>
        <w:t>Această investiție vizează reducerea cererii de energie primară a gospodăriilor, oferindu-le proprietarilor de locuințe sprijin financiar pentru renovarea combinată ce vizează obținerea eficienței energetice și pentru instalarea de panouri solare.</w:t>
      </w:r>
    </w:p>
    <w:p w14:paraId="1E05F888" w14:textId="77777777" w:rsidR="00F54DA9" w:rsidRPr="00F54DA9" w:rsidRDefault="00F54DA9" w:rsidP="00F54DA9">
      <w:pPr>
        <w:spacing w:before="120" w:after="120" w:line="240" w:lineRule="auto"/>
        <w:jc w:val="both"/>
        <w:rPr>
          <w:rFonts w:ascii="Times New Roman" w:eastAsia="Aptos" w:hAnsi="Times New Roman" w:cs="Times New Roman"/>
          <w:noProof/>
          <w:kern w:val="2"/>
          <w14:ligatures w14:val="standardContextual"/>
        </w:rPr>
      </w:pPr>
      <w:r>
        <w:rPr>
          <w:rFonts w:ascii="Times New Roman" w:hAnsi="Times New Roman"/>
          <w:noProof/>
        </w:rPr>
        <w:t>Investiția constă în autorizarea plății către gospodării de bonuri valorice pentru efectuarea de renovări eficiente din punct de vedere energetic.</w:t>
      </w:r>
    </w:p>
    <w:p w14:paraId="661C345F" w14:textId="77777777" w:rsidR="00F54DA9" w:rsidRPr="00CA463A" w:rsidRDefault="00F54DA9" w:rsidP="00F54DA9">
      <w:pPr>
        <w:spacing w:before="120" w:after="120" w:line="240" w:lineRule="auto"/>
        <w:jc w:val="both"/>
        <w:rPr>
          <w:rFonts w:ascii="Times New Roman" w:eastAsia="Times New Roman" w:hAnsi="Times New Roman" w:cs="Times New Roman"/>
          <w:noProof/>
          <w:kern w:val="2"/>
          <w:lang w:eastAsia="en-US"/>
          <w14:ligatures w14:val="standardContextual"/>
        </w:rPr>
      </w:pPr>
    </w:p>
    <w:p w14:paraId="63121ED7" w14:textId="77777777" w:rsidR="00F54DA9" w:rsidRPr="002A359F" w:rsidRDefault="00F54DA9" w:rsidP="00F54DA9">
      <w:pPr>
        <w:spacing w:before="120" w:after="120" w:line="240" w:lineRule="auto"/>
        <w:jc w:val="both"/>
        <w:rPr>
          <w:rFonts w:ascii="Times New Roman" w:eastAsia="Aptos" w:hAnsi="Times New Roman" w:cs="Times New Roman"/>
          <w:noProof/>
          <w:kern w:val="2"/>
          <w:u w:val="single"/>
          <w14:ligatures w14:val="standardContextual"/>
        </w:rPr>
      </w:pPr>
      <w:r w:rsidRPr="002A359F">
        <w:rPr>
          <w:rFonts w:ascii="Times New Roman" w:hAnsi="Times New Roman"/>
          <w:noProof/>
          <w:u w:val="single"/>
        </w:rPr>
        <w:t xml:space="preserve">Investiția 8: Alocarea contratelor pentru diferență </w:t>
      </w:r>
    </w:p>
    <w:p w14:paraId="49360163" w14:textId="77777777" w:rsidR="00F54DA9" w:rsidRPr="00F54DA9" w:rsidRDefault="00F54DA9" w:rsidP="00F54DA9">
      <w:pPr>
        <w:spacing w:before="120" w:after="120" w:line="240" w:lineRule="auto"/>
        <w:jc w:val="both"/>
        <w:rPr>
          <w:rFonts w:ascii="Times New Roman" w:eastAsia="Aptos" w:hAnsi="Times New Roman" w:cs="Times New Roman"/>
          <w:noProof/>
          <w:kern w:val="2"/>
          <w14:ligatures w14:val="standardContextual"/>
        </w:rPr>
      </w:pPr>
      <w:r>
        <w:rPr>
          <w:rFonts w:ascii="Times New Roman" w:hAnsi="Times New Roman"/>
          <w:noProof/>
        </w:rPr>
        <w:t xml:space="preserve">Obiectivul acestei investiții este sprijinirea implementării capacităților eoliene onshore prin intermediul unei runde de alocare a contractelor pentru diferență (CfD). </w:t>
      </w:r>
    </w:p>
    <w:p w14:paraId="37E0004B" w14:textId="77777777" w:rsidR="00F54DA9" w:rsidRPr="00F54DA9" w:rsidRDefault="00F54DA9" w:rsidP="00F54DA9">
      <w:pPr>
        <w:spacing w:before="120" w:after="120" w:line="240" w:lineRule="auto"/>
        <w:jc w:val="both"/>
        <w:rPr>
          <w:rFonts w:ascii="Times New Roman" w:eastAsia="Aptos" w:hAnsi="Times New Roman" w:cs="Times New Roman"/>
          <w:noProof/>
          <w:kern w:val="2"/>
          <w14:ligatures w14:val="standardContextual"/>
        </w:rPr>
      </w:pPr>
      <w:r>
        <w:rPr>
          <w:rFonts w:ascii="Times New Roman" w:hAnsi="Times New Roman"/>
          <w:noProof/>
        </w:rPr>
        <w:t>Această investiție constă în semnarea contractelor pe diferență cu dezvoltatorii de proiecte cărora le-au fost alocate.</w:t>
      </w:r>
    </w:p>
    <w:p w14:paraId="2778021B" w14:textId="77777777" w:rsidR="00F54DA9" w:rsidRPr="002A359F" w:rsidRDefault="00F54DA9" w:rsidP="00F54DA9">
      <w:pPr>
        <w:spacing w:before="120" w:after="120" w:line="240" w:lineRule="auto"/>
        <w:jc w:val="both"/>
        <w:rPr>
          <w:rFonts w:ascii="Times New Roman" w:eastAsia="Times New Roman" w:hAnsi="Times New Roman" w:cs="Times New Roman"/>
          <w:b/>
          <w:bCs/>
          <w:noProof/>
          <w:kern w:val="2"/>
          <w:sz w:val="22"/>
          <w:szCs w:val="22"/>
          <w:u w:val="single"/>
          <w:lang w:val="fr-FR" w:eastAsia="en-US"/>
          <w14:ligatures w14:val="standardContextual"/>
        </w:rPr>
      </w:pPr>
    </w:p>
    <w:p w14:paraId="41F59CE0" w14:textId="77777777" w:rsidR="00F54DA9" w:rsidRPr="002A359F" w:rsidRDefault="00F54DA9" w:rsidP="00F54DA9">
      <w:pPr>
        <w:spacing w:before="120" w:after="120" w:line="240" w:lineRule="auto"/>
        <w:jc w:val="both"/>
        <w:rPr>
          <w:rFonts w:ascii="Times New Roman" w:eastAsia="Times New Roman" w:hAnsi="Times New Roman" w:cs="Times New Roman"/>
          <w:b/>
          <w:bCs/>
          <w:noProof/>
          <w:kern w:val="2"/>
          <w:sz w:val="22"/>
          <w:szCs w:val="22"/>
          <w:u w:val="single"/>
          <w:lang w:val="fr-FR" w:eastAsia="en-US"/>
          <w14:ligatures w14:val="standardContextual"/>
        </w:rPr>
        <w:sectPr w:rsidR="00F54DA9" w:rsidRPr="002A359F" w:rsidSect="00F54DA9">
          <w:headerReference w:type="even" r:id="rId371"/>
          <w:headerReference w:type="default" r:id="rId372"/>
          <w:footerReference w:type="even" r:id="rId373"/>
          <w:footerReference w:type="default" r:id="rId374"/>
          <w:headerReference w:type="first" r:id="rId375"/>
          <w:footerReference w:type="first" r:id="rId376"/>
          <w:pgSz w:w="11907" w:h="16839" w:code="1"/>
          <w:pgMar w:top="1134" w:right="1134" w:bottom="1134" w:left="1134" w:header="567" w:footer="567" w:gutter="0"/>
          <w:cols w:space="720"/>
          <w:docGrid w:linePitch="360"/>
        </w:sectPr>
      </w:pPr>
    </w:p>
    <w:p w14:paraId="069019C4" w14:textId="77777777" w:rsidR="00F54DA9" w:rsidRPr="002A5D1B" w:rsidRDefault="00F54DA9" w:rsidP="00F54DA9">
      <w:pPr>
        <w:keepNext/>
        <w:spacing w:before="120" w:after="120" w:line="240" w:lineRule="auto"/>
        <w:jc w:val="both"/>
        <w:outlineLvl w:val="1"/>
        <w:rPr>
          <w:rFonts w:ascii="Times New Roman" w:eastAsia="Yu Gothic Light" w:hAnsi="Times New Roman" w:cs="Times New Roman"/>
          <w:b/>
          <w:bCs/>
          <w:noProof/>
          <w:kern w:val="2"/>
          <w14:ligatures w14:val="standardContextual"/>
        </w:rPr>
      </w:pPr>
      <w:r w:rsidRPr="002A5D1B">
        <w:rPr>
          <w:rFonts w:ascii="Times New Roman" w:hAnsi="Times New Roman"/>
          <w:b/>
          <w:noProof/>
        </w:rPr>
        <w:t>P.4. Jaloane, ținte, indicatori și calendarul de monitorizare și implementare aplicabile împrumutului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6A0" w:firstRow="1" w:lastRow="0" w:firstColumn="1" w:lastColumn="0" w:noHBand="1" w:noVBand="1"/>
      </w:tblPr>
      <w:tblGrid>
        <w:gridCol w:w="948"/>
        <w:gridCol w:w="1985"/>
        <w:gridCol w:w="1074"/>
        <w:gridCol w:w="1706"/>
        <w:gridCol w:w="1377"/>
        <w:gridCol w:w="1257"/>
        <w:gridCol w:w="870"/>
        <w:gridCol w:w="1014"/>
        <w:gridCol w:w="992"/>
        <w:gridCol w:w="514"/>
        <w:gridCol w:w="2824"/>
      </w:tblGrid>
      <w:tr w:rsidR="00F54DA9" w:rsidRPr="001B1E82" w14:paraId="5C835EAA" w14:textId="77777777" w:rsidTr="001B1E82">
        <w:trPr>
          <w:trHeight w:val="585"/>
          <w:tblHeader/>
        </w:trPr>
        <w:tc>
          <w:tcPr>
            <w:tcW w:w="287" w:type="pct"/>
            <w:vMerge w:val="restart"/>
            <w:shd w:val="clear" w:color="auto" w:fill="C5D9F0"/>
            <w:tcMar>
              <w:left w:w="57" w:type="dxa"/>
              <w:right w:w="57" w:type="dxa"/>
            </w:tcMar>
            <w:vAlign w:val="center"/>
          </w:tcPr>
          <w:p w14:paraId="61392641" w14:textId="77777777" w:rsidR="00F54DA9" w:rsidRPr="001B1E82" w:rsidRDefault="00F54DA9" w:rsidP="00F54DA9">
            <w:pPr>
              <w:spacing w:after="0" w:line="245" w:lineRule="auto"/>
              <w:jc w:val="center"/>
              <w:rPr>
                <w:rFonts w:ascii="Times New Roman" w:eastAsia="Aptos" w:hAnsi="Times New Roman" w:cs="Times New Roman"/>
                <w:noProof/>
                <w:kern w:val="2"/>
                <w:sz w:val="20"/>
                <w:szCs w:val="20"/>
                <w14:ligatures w14:val="standardContextual"/>
              </w:rPr>
            </w:pPr>
            <w:r w:rsidRPr="002A5D1B">
              <w:rPr>
                <w:rFonts w:ascii="Times New Roman" w:hAnsi="Times New Roman"/>
                <w:b/>
                <w:noProof/>
                <w:sz w:val="20"/>
              </w:rPr>
              <w:t>Număr secvențial</w:t>
            </w:r>
          </w:p>
        </w:tc>
        <w:tc>
          <w:tcPr>
            <w:tcW w:w="692" w:type="pct"/>
            <w:vMerge w:val="restart"/>
            <w:shd w:val="clear" w:color="auto" w:fill="C5D9F0"/>
            <w:tcMar>
              <w:left w:w="57" w:type="dxa"/>
              <w:right w:w="57" w:type="dxa"/>
            </w:tcMar>
            <w:vAlign w:val="center"/>
          </w:tcPr>
          <w:p w14:paraId="687D7256" w14:textId="29F263E2" w:rsidR="00F54DA9" w:rsidRPr="001B1E82" w:rsidRDefault="001B1E82" w:rsidP="00F54DA9">
            <w:pPr>
              <w:spacing w:after="0" w:line="252" w:lineRule="auto"/>
              <w:jc w:val="center"/>
              <w:rPr>
                <w:rFonts w:ascii="Times New Roman" w:eastAsia="Aptos" w:hAnsi="Times New Roman" w:cs="Times New Roman"/>
                <w:noProof/>
                <w:kern w:val="2"/>
                <w:sz w:val="20"/>
                <w:szCs w:val="20"/>
                <w14:ligatures w14:val="standardContextual"/>
              </w:rPr>
            </w:pPr>
            <w:r w:rsidRPr="002A5D1B">
              <w:rPr>
                <w:rFonts w:ascii="Times New Roman" w:hAnsi="Times New Roman"/>
                <w:b/>
                <w:noProof/>
                <w:sz w:val="20"/>
              </w:rPr>
              <w:t>Măsură conexă (reformă sau investiție)</w:t>
            </w:r>
          </w:p>
        </w:tc>
        <w:tc>
          <w:tcPr>
            <w:tcW w:w="379" w:type="pct"/>
            <w:vMerge w:val="restart"/>
            <w:shd w:val="clear" w:color="auto" w:fill="C5D9F0"/>
            <w:tcMar>
              <w:left w:w="57" w:type="dxa"/>
              <w:right w:w="57" w:type="dxa"/>
            </w:tcMar>
            <w:vAlign w:val="center"/>
          </w:tcPr>
          <w:p w14:paraId="2F984E92" w14:textId="69BAED60" w:rsidR="00F54DA9" w:rsidRPr="001B1E82" w:rsidRDefault="00F54DA9" w:rsidP="00F54DA9">
            <w:pPr>
              <w:spacing w:before="142" w:after="0" w:line="259" w:lineRule="auto"/>
              <w:jc w:val="center"/>
              <w:rPr>
                <w:rFonts w:ascii="Times New Roman" w:eastAsia="Aptos" w:hAnsi="Times New Roman" w:cs="Times New Roman"/>
                <w:noProof/>
                <w:kern w:val="2"/>
                <w:sz w:val="20"/>
                <w:szCs w:val="20"/>
                <w14:ligatures w14:val="standardContextual"/>
              </w:rPr>
            </w:pPr>
            <w:r w:rsidRPr="002A5D1B">
              <w:rPr>
                <w:rFonts w:ascii="Times New Roman" w:hAnsi="Times New Roman"/>
                <w:b/>
                <w:noProof/>
                <w:sz w:val="20"/>
              </w:rPr>
              <w:t>Jalon/țintă</w:t>
            </w:r>
          </w:p>
        </w:tc>
        <w:tc>
          <w:tcPr>
            <w:tcW w:w="596" w:type="pct"/>
            <w:vMerge w:val="restart"/>
            <w:shd w:val="clear" w:color="auto" w:fill="C5D9F0"/>
            <w:tcMar>
              <w:left w:w="57" w:type="dxa"/>
              <w:right w:w="57" w:type="dxa"/>
            </w:tcMar>
            <w:vAlign w:val="center"/>
          </w:tcPr>
          <w:p w14:paraId="010AFE26" w14:textId="77777777" w:rsidR="00F54DA9" w:rsidRPr="001B1E82" w:rsidRDefault="00F54DA9" w:rsidP="00F54DA9">
            <w:pPr>
              <w:spacing w:before="4" w:after="0" w:line="257" w:lineRule="auto"/>
              <w:jc w:val="center"/>
              <w:rPr>
                <w:rFonts w:ascii="Times New Roman" w:eastAsia="Aptos" w:hAnsi="Times New Roman" w:cs="Times New Roman"/>
                <w:noProof/>
                <w:kern w:val="2"/>
                <w:sz w:val="20"/>
                <w:szCs w:val="20"/>
                <w14:ligatures w14:val="standardContextual"/>
              </w:rPr>
            </w:pPr>
            <w:r w:rsidRPr="002A5D1B">
              <w:rPr>
                <w:rFonts w:ascii="Times New Roman" w:hAnsi="Times New Roman"/>
                <w:b/>
                <w:noProof/>
                <w:sz w:val="20"/>
              </w:rPr>
              <w:t>Denumire</w:t>
            </w:r>
          </w:p>
        </w:tc>
        <w:tc>
          <w:tcPr>
            <w:tcW w:w="483" w:type="pct"/>
            <w:vMerge w:val="restart"/>
            <w:shd w:val="clear" w:color="auto" w:fill="C5D9F0"/>
            <w:tcMar>
              <w:left w:w="57" w:type="dxa"/>
              <w:right w:w="57" w:type="dxa"/>
            </w:tcMar>
            <w:vAlign w:val="center"/>
          </w:tcPr>
          <w:p w14:paraId="1DC4B9BE" w14:textId="77777777" w:rsidR="00F54DA9" w:rsidRPr="001B1E82" w:rsidRDefault="00F54DA9" w:rsidP="00F54DA9">
            <w:pPr>
              <w:spacing w:before="1" w:after="0" w:line="242" w:lineRule="auto"/>
              <w:ind w:firstLine="45"/>
              <w:jc w:val="center"/>
              <w:rPr>
                <w:rFonts w:ascii="Times New Roman" w:eastAsia="Aptos" w:hAnsi="Times New Roman" w:cs="Times New Roman"/>
                <w:noProof/>
                <w:kern w:val="2"/>
                <w:sz w:val="20"/>
                <w:szCs w:val="20"/>
                <w14:ligatures w14:val="standardContextual"/>
              </w:rPr>
            </w:pPr>
            <w:r w:rsidRPr="002A5D1B">
              <w:rPr>
                <w:rFonts w:ascii="Times New Roman" w:hAnsi="Times New Roman"/>
                <w:b/>
                <w:noProof/>
                <w:sz w:val="20"/>
              </w:rPr>
              <w:t>Indicator calitativ (pentru jaloane)</w:t>
            </w:r>
          </w:p>
        </w:tc>
        <w:tc>
          <w:tcPr>
            <w:tcW w:w="1091" w:type="pct"/>
            <w:gridSpan w:val="3"/>
            <w:shd w:val="clear" w:color="auto" w:fill="C5D9F0"/>
            <w:tcMar>
              <w:left w:w="57" w:type="dxa"/>
              <w:right w:w="57" w:type="dxa"/>
            </w:tcMar>
            <w:vAlign w:val="center"/>
          </w:tcPr>
          <w:p w14:paraId="1F1681DF" w14:textId="77777777" w:rsidR="00F54DA9" w:rsidRPr="001B1E82" w:rsidRDefault="00F54DA9" w:rsidP="00F54DA9">
            <w:pPr>
              <w:spacing w:before="142" w:after="0" w:line="223" w:lineRule="auto"/>
              <w:jc w:val="center"/>
              <w:rPr>
                <w:rFonts w:ascii="Times New Roman" w:eastAsia="Aptos" w:hAnsi="Times New Roman" w:cs="Times New Roman"/>
                <w:noProof/>
                <w:kern w:val="2"/>
                <w:sz w:val="20"/>
                <w:szCs w:val="20"/>
                <w14:ligatures w14:val="standardContextual"/>
              </w:rPr>
            </w:pPr>
            <w:r w:rsidRPr="002A5D1B">
              <w:rPr>
                <w:rFonts w:ascii="Times New Roman" w:hAnsi="Times New Roman"/>
                <w:b/>
                <w:noProof/>
                <w:sz w:val="20"/>
              </w:rPr>
              <w:t xml:space="preserve">Indicator cantitativ </w:t>
            </w:r>
            <w:r>
              <w:rPr>
                <w:rFonts w:ascii="Times New Roman" w:hAnsi="Times New Roman"/>
                <w:noProof/>
                <w:sz w:val="20"/>
              </w:rPr>
              <w:br/>
            </w:r>
            <w:r w:rsidRPr="002A5D1B">
              <w:rPr>
                <w:rFonts w:ascii="Times New Roman" w:hAnsi="Times New Roman"/>
                <w:b/>
                <w:noProof/>
                <w:sz w:val="20"/>
              </w:rPr>
              <w:t>pentru ținte</w:t>
            </w:r>
          </w:p>
        </w:tc>
        <w:tc>
          <w:tcPr>
            <w:tcW w:w="481" w:type="pct"/>
            <w:gridSpan w:val="2"/>
            <w:shd w:val="clear" w:color="auto" w:fill="C5D9F0"/>
            <w:tcMar>
              <w:left w:w="57" w:type="dxa"/>
              <w:right w:w="57" w:type="dxa"/>
            </w:tcMar>
            <w:vAlign w:val="center"/>
          </w:tcPr>
          <w:p w14:paraId="3D8110CE" w14:textId="77777777" w:rsidR="00F54DA9" w:rsidRPr="001B1E82" w:rsidRDefault="00F54DA9" w:rsidP="00F54DA9">
            <w:pPr>
              <w:spacing w:before="3" w:line="259" w:lineRule="auto"/>
              <w:jc w:val="center"/>
              <w:rPr>
                <w:rFonts w:ascii="Times New Roman" w:eastAsia="Aptos" w:hAnsi="Times New Roman" w:cs="Times New Roman"/>
                <w:noProof/>
                <w:kern w:val="2"/>
                <w:sz w:val="20"/>
                <w:szCs w:val="20"/>
                <w14:ligatures w14:val="standardContextual"/>
              </w:rPr>
            </w:pPr>
            <w:r w:rsidRPr="002A5D1B">
              <w:rPr>
                <w:rFonts w:ascii="Times New Roman" w:hAnsi="Times New Roman"/>
                <w:b/>
                <w:noProof/>
                <w:sz w:val="20"/>
              </w:rPr>
              <w:t>Calendar</w:t>
            </w:r>
          </w:p>
        </w:tc>
        <w:tc>
          <w:tcPr>
            <w:tcW w:w="990" w:type="pct"/>
            <w:vMerge w:val="restart"/>
            <w:shd w:val="clear" w:color="auto" w:fill="C5D9F0"/>
            <w:tcMar>
              <w:left w:w="57" w:type="dxa"/>
              <w:right w:w="57" w:type="dxa"/>
            </w:tcMar>
            <w:vAlign w:val="center"/>
          </w:tcPr>
          <w:p w14:paraId="1B6E874B" w14:textId="77777777" w:rsidR="00F54DA9" w:rsidRPr="001B1E82" w:rsidRDefault="00F54DA9" w:rsidP="00F54DA9">
            <w:pPr>
              <w:spacing w:before="6" w:after="0" w:line="259" w:lineRule="auto"/>
              <w:jc w:val="center"/>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 </w:t>
            </w:r>
          </w:p>
          <w:p w14:paraId="7A48F8F2" w14:textId="77777777" w:rsidR="00F54DA9" w:rsidRPr="001B1E82" w:rsidRDefault="00F54DA9" w:rsidP="00F54DA9">
            <w:pPr>
              <w:spacing w:after="0" w:line="259" w:lineRule="auto"/>
              <w:jc w:val="center"/>
              <w:rPr>
                <w:rFonts w:ascii="Times New Roman" w:eastAsia="Aptos" w:hAnsi="Times New Roman" w:cs="Times New Roman"/>
                <w:noProof/>
                <w:kern w:val="2"/>
                <w:sz w:val="20"/>
                <w:szCs w:val="20"/>
                <w14:ligatures w14:val="standardContextual"/>
              </w:rPr>
            </w:pPr>
            <w:r w:rsidRPr="002A5D1B">
              <w:rPr>
                <w:rFonts w:ascii="Times New Roman" w:hAnsi="Times New Roman"/>
                <w:b/>
                <w:noProof/>
                <w:sz w:val="20"/>
              </w:rPr>
              <w:t>Descrierea fiecărui jalon și a fiecărei ținte</w:t>
            </w:r>
          </w:p>
        </w:tc>
      </w:tr>
      <w:tr w:rsidR="00F54DA9" w:rsidRPr="001B1E82" w14:paraId="776B1356" w14:textId="77777777" w:rsidTr="001B1E82">
        <w:trPr>
          <w:trHeight w:val="585"/>
          <w:tblHeader/>
        </w:trPr>
        <w:tc>
          <w:tcPr>
            <w:tcW w:w="287" w:type="pct"/>
            <w:vMerge/>
            <w:tcMar>
              <w:left w:w="57" w:type="dxa"/>
              <w:right w:w="57" w:type="dxa"/>
            </w:tcMar>
            <w:vAlign w:val="center"/>
          </w:tcPr>
          <w:p w14:paraId="36D37840" w14:textId="77777777" w:rsidR="00F54DA9" w:rsidRPr="00CA463A" w:rsidRDefault="00F54DA9" w:rsidP="00F54DA9">
            <w:pPr>
              <w:spacing w:line="259" w:lineRule="auto"/>
              <w:rPr>
                <w:rFonts w:ascii="Times New Roman" w:eastAsia="Aptos" w:hAnsi="Times New Roman" w:cs="Times New Roman"/>
                <w:noProof/>
                <w:kern w:val="2"/>
                <w:sz w:val="20"/>
                <w:szCs w:val="20"/>
                <w:lang w:eastAsia="en-US"/>
                <w14:ligatures w14:val="standardContextual"/>
              </w:rPr>
            </w:pPr>
          </w:p>
        </w:tc>
        <w:tc>
          <w:tcPr>
            <w:tcW w:w="692" w:type="pct"/>
            <w:vMerge/>
            <w:tcMar>
              <w:left w:w="57" w:type="dxa"/>
              <w:right w:w="57" w:type="dxa"/>
            </w:tcMar>
            <w:vAlign w:val="center"/>
          </w:tcPr>
          <w:p w14:paraId="69B8F694" w14:textId="77777777" w:rsidR="00F54DA9" w:rsidRPr="00CA463A" w:rsidRDefault="00F54DA9" w:rsidP="00F54DA9">
            <w:pPr>
              <w:spacing w:line="259" w:lineRule="auto"/>
              <w:rPr>
                <w:rFonts w:ascii="Times New Roman" w:eastAsia="Aptos" w:hAnsi="Times New Roman" w:cs="Times New Roman"/>
                <w:noProof/>
                <w:kern w:val="2"/>
                <w:sz w:val="20"/>
                <w:szCs w:val="20"/>
                <w:lang w:eastAsia="en-US"/>
                <w14:ligatures w14:val="standardContextual"/>
              </w:rPr>
            </w:pPr>
          </w:p>
        </w:tc>
        <w:tc>
          <w:tcPr>
            <w:tcW w:w="379" w:type="pct"/>
            <w:vMerge/>
            <w:tcMar>
              <w:left w:w="57" w:type="dxa"/>
              <w:right w:w="57" w:type="dxa"/>
            </w:tcMar>
            <w:vAlign w:val="center"/>
          </w:tcPr>
          <w:p w14:paraId="77D888F8" w14:textId="77777777" w:rsidR="00F54DA9" w:rsidRPr="00CA463A" w:rsidRDefault="00F54DA9" w:rsidP="00F54DA9">
            <w:pPr>
              <w:spacing w:line="259" w:lineRule="auto"/>
              <w:rPr>
                <w:rFonts w:ascii="Times New Roman" w:eastAsia="Aptos" w:hAnsi="Times New Roman" w:cs="Times New Roman"/>
                <w:noProof/>
                <w:kern w:val="2"/>
                <w:sz w:val="20"/>
                <w:szCs w:val="20"/>
                <w:lang w:eastAsia="en-US"/>
                <w14:ligatures w14:val="standardContextual"/>
              </w:rPr>
            </w:pPr>
          </w:p>
        </w:tc>
        <w:tc>
          <w:tcPr>
            <w:tcW w:w="596" w:type="pct"/>
            <w:vMerge/>
            <w:tcMar>
              <w:left w:w="57" w:type="dxa"/>
              <w:right w:w="57" w:type="dxa"/>
            </w:tcMar>
            <w:vAlign w:val="center"/>
          </w:tcPr>
          <w:p w14:paraId="490B7FF0" w14:textId="77777777" w:rsidR="00F54DA9" w:rsidRPr="00CA463A" w:rsidRDefault="00F54DA9" w:rsidP="00F54DA9">
            <w:pPr>
              <w:spacing w:line="259" w:lineRule="auto"/>
              <w:rPr>
                <w:rFonts w:ascii="Times New Roman" w:eastAsia="Aptos" w:hAnsi="Times New Roman" w:cs="Times New Roman"/>
                <w:noProof/>
                <w:kern w:val="2"/>
                <w:sz w:val="20"/>
                <w:szCs w:val="20"/>
                <w:lang w:eastAsia="en-US"/>
                <w14:ligatures w14:val="standardContextual"/>
              </w:rPr>
            </w:pPr>
          </w:p>
        </w:tc>
        <w:tc>
          <w:tcPr>
            <w:tcW w:w="483" w:type="pct"/>
            <w:vMerge/>
            <w:tcMar>
              <w:left w:w="57" w:type="dxa"/>
              <w:right w:w="57" w:type="dxa"/>
            </w:tcMar>
            <w:vAlign w:val="center"/>
          </w:tcPr>
          <w:p w14:paraId="5937FF1D" w14:textId="77777777" w:rsidR="00F54DA9" w:rsidRPr="00CA463A" w:rsidRDefault="00F54DA9" w:rsidP="00F54DA9">
            <w:pPr>
              <w:spacing w:line="259" w:lineRule="auto"/>
              <w:rPr>
                <w:rFonts w:ascii="Times New Roman" w:eastAsia="Aptos" w:hAnsi="Times New Roman" w:cs="Times New Roman"/>
                <w:noProof/>
                <w:kern w:val="2"/>
                <w:sz w:val="20"/>
                <w:szCs w:val="20"/>
                <w:lang w:eastAsia="en-US"/>
                <w14:ligatures w14:val="standardContextual"/>
              </w:rPr>
            </w:pPr>
          </w:p>
        </w:tc>
        <w:tc>
          <w:tcPr>
            <w:tcW w:w="442" w:type="pct"/>
            <w:shd w:val="clear" w:color="auto" w:fill="C5D9F0"/>
            <w:tcMar>
              <w:left w:w="57" w:type="dxa"/>
              <w:right w:w="57" w:type="dxa"/>
            </w:tcMar>
            <w:vAlign w:val="center"/>
          </w:tcPr>
          <w:p w14:paraId="5442EF13" w14:textId="5C70CC42" w:rsidR="00F54DA9" w:rsidRPr="001B1E82" w:rsidRDefault="00F54DA9" w:rsidP="00F54DA9">
            <w:pPr>
              <w:spacing w:before="142" w:after="0" w:line="223" w:lineRule="auto"/>
              <w:jc w:val="center"/>
              <w:rPr>
                <w:rFonts w:ascii="Times New Roman" w:eastAsia="Aptos" w:hAnsi="Times New Roman" w:cs="Times New Roman"/>
                <w:noProof/>
                <w:kern w:val="2"/>
                <w:sz w:val="20"/>
                <w:szCs w:val="20"/>
                <w14:ligatures w14:val="standardContextual"/>
              </w:rPr>
            </w:pPr>
            <w:r w:rsidRPr="002A5D1B">
              <w:rPr>
                <w:rFonts w:ascii="Times New Roman" w:hAnsi="Times New Roman"/>
                <w:b/>
                <w:noProof/>
                <w:sz w:val="20"/>
              </w:rPr>
              <w:t>Unitate de măsură</w:t>
            </w:r>
          </w:p>
        </w:tc>
        <w:tc>
          <w:tcPr>
            <w:tcW w:w="301" w:type="pct"/>
            <w:shd w:val="clear" w:color="auto" w:fill="C5D9F0"/>
            <w:tcMar>
              <w:left w:w="57" w:type="dxa"/>
              <w:right w:w="57" w:type="dxa"/>
            </w:tcMar>
            <w:vAlign w:val="center"/>
          </w:tcPr>
          <w:p w14:paraId="26DA8931" w14:textId="77777777" w:rsidR="00F54DA9" w:rsidRPr="001B1E82" w:rsidRDefault="00F54DA9" w:rsidP="00F54DA9">
            <w:pPr>
              <w:spacing w:before="142" w:after="0" w:line="223" w:lineRule="auto"/>
              <w:jc w:val="center"/>
              <w:rPr>
                <w:rFonts w:ascii="Times New Roman" w:eastAsia="Aptos" w:hAnsi="Times New Roman" w:cs="Times New Roman"/>
                <w:noProof/>
                <w:kern w:val="2"/>
                <w:sz w:val="20"/>
                <w:szCs w:val="20"/>
                <w14:ligatures w14:val="standardContextual"/>
              </w:rPr>
            </w:pPr>
            <w:r w:rsidRPr="002A5D1B">
              <w:rPr>
                <w:rFonts w:ascii="Times New Roman" w:hAnsi="Times New Roman"/>
                <w:b/>
                <w:noProof/>
                <w:sz w:val="20"/>
              </w:rPr>
              <w:t>Valoare de referință</w:t>
            </w:r>
          </w:p>
        </w:tc>
        <w:tc>
          <w:tcPr>
            <w:tcW w:w="348" w:type="pct"/>
            <w:shd w:val="clear" w:color="auto" w:fill="C5D9F0"/>
            <w:tcMar>
              <w:left w:w="57" w:type="dxa"/>
              <w:right w:w="57" w:type="dxa"/>
            </w:tcMar>
            <w:vAlign w:val="center"/>
          </w:tcPr>
          <w:p w14:paraId="28CDD5BF" w14:textId="77777777" w:rsidR="00F54DA9" w:rsidRPr="001B1E82" w:rsidRDefault="00F54DA9" w:rsidP="00F54DA9">
            <w:pPr>
              <w:spacing w:before="142" w:after="0" w:line="223" w:lineRule="auto"/>
              <w:jc w:val="center"/>
              <w:rPr>
                <w:rFonts w:ascii="Times New Roman" w:eastAsia="Aptos" w:hAnsi="Times New Roman" w:cs="Times New Roman"/>
                <w:noProof/>
                <w:kern w:val="2"/>
                <w:sz w:val="20"/>
                <w:szCs w:val="20"/>
                <w14:ligatures w14:val="standardContextual"/>
              </w:rPr>
            </w:pPr>
            <w:r w:rsidRPr="002A5D1B">
              <w:rPr>
                <w:rFonts w:ascii="Times New Roman" w:hAnsi="Times New Roman"/>
                <w:b/>
                <w:noProof/>
                <w:sz w:val="20"/>
              </w:rPr>
              <w:t>Obiectiv</w:t>
            </w:r>
          </w:p>
        </w:tc>
        <w:tc>
          <w:tcPr>
            <w:tcW w:w="297" w:type="pct"/>
            <w:shd w:val="clear" w:color="auto" w:fill="C5D9F0"/>
            <w:tcMar>
              <w:left w:w="57" w:type="dxa"/>
              <w:right w:w="57" w:type="dxa"/>
            </w:tcMar>
            <w:vAlign w:val="center"/>
          </w:tcPr>
          <w:p w14:paraId="7B8DDC05" w14:textId="77777777" w:rsidR="00F54DA9" w:rsidRPr="001B1E82" w:rsidRDefault="00F54DA9" w:rsidP="00F54DA9">
            <w:pPr>
              <w:spacing w:before="142" w:after="0" w:line="223" w:lineRule="auto"/>
              <w:jc w:val="center"/>
              <w:rPr>
                <w:rFonts w:ascii="Times New Roman" w:eastAsia="Times New Roman" w:hAnsi="Times New Roman" w:cs="Times New Roman"/>
                <w:b/>
                <w:bCs/>
                <w:noProof/>
                <w:kern w:val="2"/>
                <w:sz w:val="20"/>
                <w:szCs w:val="20"/>
                <w14:ligatures w14:val="standardContextual"/>
              </w:rPr>
            </w:pPr>
            <w:r w:rsidRPr="002A5D1B">
              <w:rPr>
                <w:rFonts w:ascii="Times New Roman" w:hAnsi="Times New Roman"/>
                <w:b/>
                <w:noProof/>
                <w:sz w:val="20"/>
              </w:rPr>
              <w:t>Trimestru</w:t>
            </w:r>
          </w:p>
        </w:tc>
        <w:tc>
          <w:tcPr>
            <w:tcW w:w="184" w:type="pct"/>
            <w:shd w:val="clear" w:color="auto" w:fill="C5D9F0"/>
            <w:tcMar>
              <w:left w:w="57" w:type="dxa"/>
              <w:right w:w="57" w:type="dxa"/>
            </w:tcMar>
            <w:vAlign w:val="center"/>
          </w:tcPr>
          <w:p w14:paraId="0C3EB1A4" w14:textId="77777777" w:rsidR="00F54DA9" w:rsidRPr="002A5D1B" w:rsidRDefault="00F54DA9" w:rsidP="00F54DA9">
            <w:pPr>
              <w:spacing w:before="142" w:after="0" w:line="223" w:lineRule="auto"/>
              <w:jc w:val="center"/>
              <w:rPr>
                <w:rFonts w:ascii="Times New Roman" w:eastAsia="Times New Roman" w:hAnsi="Times New Roman" w:cs="Times New Roman"/>
                <w:b/>
                <w:bCs/>
                <w:noProof/>
                <w:kern w:val="2"/>
                <w:sz w:val="20"/>
                <w:szCs w:val="20"/>
                <w14:ligatures w14:val="standardContextual"/>
              </w:rPr>
            </w:pPr>
            <w:r w:rsidRPr="002A5D1B">
              <w:rPr>
                <w:rFonts w:ascii="Times New Roman" w:hAnsi="Times New Roman"/>
                <w:b/>
                <w:noProof/>
                <w:sz w:val="20"/>
              </w:rPr>
              <w:t>An</w:t>
            </w:r>
          </w:p>
        </w:tc>
        <w:tc>
          <w:tcPr>
            <w:tcW w:w="990" w:type="pct"/>
            <w:vMerge/>
            <w:tcMar>
              <w:left w:w="57" w:type="dxa"/>
              <w:right w:w="57" w:type="dxa"/>
            </w:tcMar>
            <w:vAlign w:val="center"/>
          </w:tcPr>
          <w:p w14:paraId="5C31A3F0" w14:textId="77777777" w:rsidR="00F54DA9" w:rsidRPr="001B1E82" w:rsidRDefault="00F54DA9" w:rsidP="00F54DA9">
            <w:pPr>
              <w:spacing w:line="259" w:lineRule="auto"/>
              <w:rPr>
                <w:rFonts w:ascii="Times New Roman" w:eastAsia="Aptos" w:hAnsi="Times New Roman" w:cs="Times New Roman"/>
                <w:noProof/>
                <w:kern w:val="2"/>
                <w:sz w:val="20"/>
                <w:szCs w:val="20"/>
                <w:lang w:val="en-GB" w:eastAsia="en-US"/>
                <w14:ligatures w14:val="standardContextual"/>
              </w:rPr>
            </w:pPr>
          </w:p>
        </w:tc>
      </w:tr>
      <w:tr w:rsidR="00F54DA9" w:rsidRPr="001B1E82" w:rsidDel="009B7467" w14:paraId="58E1C57C" w14:textId="77777777" w:rsidTr="001B1E82">
        <w:trPr>
          <w:trHeight w:val="406"/>
        </w:trPr>
        <w:tc>
          <w:tcPr>
            <w:tcW w:w="287" w:type="pct"/>
            <w:shd w:val="clear" w:color="auto" w:fill="C5EECE"/>
            <w:tcMar>
              <w:left w:w="57" w:type="dxa"/>
              <w:right w:w="57" w:type="dxa"/>
            </w:tcMar>
          </w:tcPr>
          <w:p w14:paraId="5DA9D8B3" w14:textId="77777777" w:rsidR="00F54DA9" w:rsidRPr="001B1E82" w:rsidRDefault="00F54DA9" w:rsidP="00F54DA9">
            <w:pPr>
              <w:spacing w:after="0" w:line="259" w:lineRule="auto"/>
              <w:jc w:val="center"/>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529</w:t>
            </w:r>
            <w:r>
              <w:rPr>
                <w:rFonts w:ascii="Times New Roman" w:hAnsi="Times New Roman"/>
                <w:noProof/>
                <w:sz w:val="20"/>
              </w:rPr>
              <w:t>a</w:t>
            </w:r>
          </w:p>
        </w:tc>
        <w:tc>
          <w:tcPr>
            <w:tcW w:w="692" w:type="pct"/>
            <w:shd w:val="clear" w:color="auto" w:fill="C5EECE"/>
            <w:tcMar>
              <w:left w:w="57" w:type="dxa"/>
              <w:right w:w="57" w:type="dxa"/>
            </w:tcMar>
          </w:tcPr>
          <w:p w14:paraId="57EB2B29" w14:textId="77777777" w:rsidR="00F54DA9" w:rsidRPr="001B1E82" w:rsidRDefault="00F54DA9" w:rsidP="00F54DA9">
            <w:pPr>
              <w:spacing w:after="0" w:line="245"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Investiția </w:t>
            </w:r>
            <w:r w:rsidRPr="00CA463A">
              <w:rPr>
                <w:rFonts w:ascii="Times New Roman" w:hAnsi="Times New Roman"/>
                <w:noProof/>
                <w:sz w:val="20"/>
              </w:rPr>
              <w:t>7</w:t>
            </w:r>
            <w:r>
              <w:rPr>
                <w:rFonts w:ascii="Times New Roman" w:hAnsi="Times New Roman"/>
                <w:noProof/>
                <w:sz w:val="20"/>
              </w:rPr>
              <w:t>a. Granturi sub formă de bonuri valorice pentru sprijinirea renovărilor energetice pentru gospodării</w:t>
            </w:r>
          </w:p>
        </w:tc>
        <w:tc>
          <w:tcPr>
            <w:tcW w:w="379" w:type="pct"/>
            <w:shd w:val="clear" w:color="auto" w:fill="C5EECE"/>
            <w:tcMar>
              <w:left w:w="57" w:type="dxa"/>
              <w:right w:w="57" w:type="dxa"/>
            </w:tcMar>
          </w:tcPr>
          <w:p w14:paraId="73E39F74" w14:textId="77777777" w:rsidR="00F54DA9" w:rsidRPr="001B1E82" w:rsidRDefault="00F54DA9" w:rsidP="00F54DA9">
            <w:pPr>
              <w:spacing w:after="0" w:line="254"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Țintă</w:t>
            </w:r>
          </w:p>
        </w:tc>
        <w:tc>
          <w:tcPr>
            <w:tcW w:w="596" w:type="pct"/>
            <w:shd w:val="clear" w:color="auto" w:fill="C5EECE"/>
            <w:tcMar>
              <w:left w:w="57" w:type="dxa"/>
              <w:right w:w="57" w:type="dxa"/>
            </w:tcMar>
          </w:tcPr>
          <w:p w14:paraId="7E6923FE" w14:textId="77777777" w:rsidR="00F54DA9" w:rsidRPr="001B1E82" w:rsidRDefault="00F54DA9" w:rsidP="00F54DA9">
            <w:pPr>
              <w:spacing w:after="0" w:line="254"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Autorizarea plăților pentru renovarea energetică a locuințelor</w:t>
            </w:r>
          </w:p>
        </w:tc>
        <w:tc>
          <w:tcPr>
            <w:tcW w:w="483" w:type="pct"/>
            <w:shd w:val="clear" w:color="auto" w:fill="C5EECE"/>
            <w:tcMar>
              <w:left w:w="57" w:type="dxa"/>
              <w:right w:w="57" w:type="dxa"/>
            </w:tcMar>
          </w:tcPr>
          <w:p w14:paraId="2296B50C" w14:textId="77777777" w:rsidR="00F54DA9" w:rsidRPr="001B1E82" w:rsidRDefault="00F54DA9" w:rsidP="00F54DA9">
            <w:pPr>
              <w:spacing w:after="0" w:line="254" w:lineRule="auto"/>
              <w:jc w:val="both"/>
              <w:rPr>
                <w:rFonts w:ascii="Times New Roman" w:eastAsia="Aptos" w:hAnsi="Times New Roman" w:cs="Times New Roman"/>
                <w:noProof/>
                <w:kern w:val="2"/>
                <w:sz w:val="20"/>
                <w:szCs w:val="20"/>
                <w:lang w:val="en-GB" w:eastAsia="en-US"/>
                <w14:ligatures w14:val="standardContextual"/>
              </w:rPr>
            </w:pPr>
          </w:p>
        </w:tc>
        <w:tc>
          <w:tcPr>
            <w:tcW w:w="442" w:type="pct"/>
            <w:shd w:val="clear" w:color="auto" w:fill="C5EECE"/>
            <w:tcMar>
              <w:left w:w="57" w:type="dxa"/>
              <w:right w:w="57" w:type="dxa"/>
            </w:tcMar>
          </w:tcPr>
          <w:p w14:paraId="0AAC44E3" w14:textId="77777777" w:rsidR="00F54DA9" w:rsidRPr="001B1E82" w:rsidDel="009B7467" w:rsidRDefault="00F54DA9" w:rsidP="00F54DA9">
            <w:pPr>
              <w:spacing w:after="0" w:line="259"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EUR</w:t>
            </w:r>
          </w:p>
        </w:tc>
        <w:tc>
          <w:tcPr>
            <w:tcW w:w="301" w:type="pct"/>
            <w:shd w:val="clear" w:color="auto" w:fill="C5EECE"/>
            <w:tcMar>
              <w:left w:w="57" w:type="dxa"/>
              <w:right w:w="57" w:type="dxa"/>
            </w:tcMar>
          </w:tcPr>
          <w:p w14:paraId="0DDB5C6F" w14:textId="77777777" w:rsidR="00F54DA9" w:rsidRPr="001B1E82" w:rsidDel="009B7467" w:rsidRDefault="00F54DA9" w:rsidP="00F54DA9">
            <w:pPr>
              <w:spacing w:after="0" w:line="259" w:lineRule="auto"/>
              <w:jc w:val="both"/>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0</w:t>
            </w:r>
          </w:p>
        </w:tc>
        <w:tc>
          <w:tcPr>
            <w:tcW w:w="348" w:type="pct"/>
            <w:shd w:val="clear" w:color="auto" w:fill="C5EECE"/>
            <w:tcMar>
              <w:left w:w="57" w:type="dxa"/>
              <w:right w:w="57" w:type="dxa"/>
            </w:tcMar>
          </w:tcPr>
          <w:p w14:paraId="3375C8FF" w14:textId="52A290CD" w:rsidR="00F54DA9" w:rsidRPr="001B1E82" w:rsidDel="009B7467" w:rsidRDefault="00F54DA9" w:rsidP="00F54DA9">
            <w:pPr>
              <w:spacing w:after="0" w:line="257" w:lineRule="auto"/>
              <w:jc w:val="both"/>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96</w:t>
            </w:r>
            <w:r>
              <w:rPr>
                <w:rFonts w:ascii="Times New Roman" w:hAnsi="Times New Roman"/>
                <w:noProof/>
                <w:sz w:val="20"/>
              </w:rPr>
              <w:t> </w:t>
            </w:r>
            <w:r w:rsidRPr="00CA463A">
              <w:rPr>
                <w:rFonts w:ascii="Times New Roman" w:hAnsi="Times New Roman"/>
                <w:noProof/>
                <w:sz w:val="20"/>
              </w:rPr>
              <w:t>698</w:t>
            </w:r>
            <w:r>
              <w:rPr>
                <w:rFonts w:ascii="Times New Roman" w:hAnsi="Times New Roman"/>
                <w:noProof/>
                <w:sz w:val="20"/>
              </w:rPr>
              <w:t> </w:t>
            </w:r>
            <w:r w:rsidRPr="00CA463A">
              <w:rPr>
                <w:rFonts w:ascii="Times New Roman" w:hAnsi="Times New Roman"/>
                <w:noProof/>
                <w:sz w:val="20"/>
              </w:rPr>
              <w:t>120</w:t>
            </w:r>
          </w:p>
        </w:tc>
        <w:tc>
          <w:tcPr>
            <w:tcW w:w="297" w:type="pct"/>
            <w:shd w:val="clear" w:color="auto" w:fill="C5EECE"/>
            <w:tcMar>
              <w:left w:w="57" w:type="dxa"/>
              <w:right w:w="57" w:type="dxa"/>
            </w:tcMar>
          </w:tcPr>
          <w:p w14:paraId="48AC9ABB" w14:textId="77777777" w:rsidR="00F54DA9" w:rsidRPr="001B1E82" w:rsidRDefault="00F54DA9" w:rsidP="00F54DA9">
            <w:pPr>
              <w:spacing w:after="0" w:line="259"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T</w:t>
            </w:r>
            <w:r w:rsidRPr="00CA463A">
              <w:rPr>
                <w:rFonts w:ascii="Times New Roman" w:hAnsi="Times New Roman"/>
                <w:noProof/>
                <w:sz w:val="20"/>
              </w:rPr>
              <w:t>3</w:t>
            </w:r>
          </w:p>
        </w:tc>
        <w:tc>
          <w:tcPr>
            <w:tcW w:w="184" w:type="pct"/>
            <w:shd w:val="clear" w:color="auto" w:fill="C5EECE"/>
            <w:tcMar>
              <w:left w:w="57" w:type="dxa"/>
              <w:right w:w="57" w:type="dxa"/>
            </w:tcMar>
          </w:tcPr>
          <w:p w14:paraId="20B8C556" w14:textId="77777777" w:rsidR="00F54DA9" w:rsidRPr="001B1E82" w:rsidRDefault="00F54DA9" w:rsidP="00F54DA9">
            <w:pPr>
              <w:spacing w:after="0" w:line="259" w:lineRule="auto"/>
              <w:jc w:val="both"/>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2026</w:t>
            </w:r>
          </w:p>
        </w:tc>
        <w:tc>
          <w:tcPr>
            <w:tcW w:w="990" w:type="pct"/>
            <w:shd w:val="clear" w:color="auto" w:fill="C5EECE"/>
            <w:tcMar>
              <w:left w:w="57" w:type="dxa"/>
              <w:right w:w="57" w:type="dxa"/>
            </w:tcMar>
          </w:tcPr>
          <w:p w14:paraId="6B774011" w14:textId="3422B0DC" w:rsidR="00F54DA9" w:rsidRPr="001B1E82" w:rsidRDefault="00F54DA9" w:rsidP="00F54DA9">
            <w:pPr>
              <w:spacing w:after="0" w:line="259"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Decizii de autorizare a plății granturilor sub formă de bonuri valorice în valoare totală de </w:t>
            </w:r>
            <w:r w:rsidRPr="00CA463A">
              <w:rPr>
                <w:rFonts w:ascii="Times New Roman" w:hAnsi="Times New Roman"/>
                <w:noProof/>
                <w:sz w:val="20"/>
              </w:rPr>
              <w:t>96</w:t>
            </w:r>
            <w:r>
              <w:rPr>
                <w:rFonts w:ascii="Times New Roman" w:hAnsi="Times New Roman"/>
                <w:noProof/>
                <w:sz w:val="20"/>
              </w:rPr>
              <w:t> </w:t>
            </w:r>
            <w:r w:rsidRPr="00CA463A">
              <w:rPr>
                <w:rFonts w:ascii="Times New Roman" w:hAnsi="Times New Roman"/>
                <w:noProof/>
                <w:sz w:val="20"/>
              </w:rPr>
              <w:t>698</w:t>
            </w:r>
            <w:r>
              <w:rPr>
                <w:rFonts w:ascii="Times New Roman" w:hAnsi="Times New Roman"/>
                <w:noProof/>
                <w:sz w:val="20"/>
              </w:rPr>
              <w:t> </w:t>
            </w:r>
            <w:r w:rsidRPr="00CA463A">
              <w:rPr>
                <w:rFonts w:ascii="Times New Roman" w:hAnsi="Times New Roman"/>
                <w:noProof/>
                <w:sz w:val="20"/>
              </w:rPr>
              <w:t>120</w:t>
            </w:r>
            <w:r>
              <w:rPr>
                <w:rFonts w:ascii="Times New Roman" w:hAnsi="Times New Roman"/>
                <w:noProof/>
                <w:sz w:val="20"/>
              </w:rPr>
              <w:t> EUR, adoptate de Ministerul Fondurilor și Investițiilor Europene.</w:t>
            </w:r>
          </w:p>
        </w:tc>
      </w:tr>
      <w:tr w:rsidR="00F54DA9" w:rsidRPr="001B1E82" w:rsidDel="009B7467" w14:paraId="253E18B5" w14:textId="77777777" w:rsidTr="001B1E82">
        <w:trPr>
          <w:trHeight w:val="406"/>
        </w:trPr>
        <w:tc>
          <w:tcPr>
            <w:tcW w:w="287" w:type="pct"/>
            <w:shd w:val="clear" w:color="auto" w:fill="C5EECE"/>
            <w:tcMar>
              <w:left w:w="57" w:type="dxa"/>
              <w:right w:w="57" w:type="dxa"/>
            </w:tcMar>
          </w:tcPr>
          <w:p w14:paraId="686202E2" w14:textId="77777777" w:rsidR="00F54DA9" w:rsidRPr="001B1E82" w:rsidDel="009B7467" w:rsidRDefault="00F54DA9" w:rsidP="00F54DA9">
            <w:pPr>
              <w:spacing w:after="0" w:line="259" w:lineRule="auto"/>
              <w:jc w:val="center"/>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535</w:t>
            </w:r>
          </w:p>
        </w:tc>
        <w:tc>
          <w:tcPr>
            <w:tcW w:w="692" w:type="pct"/>
            <w:shd w:val="clear" w:color="auto" w:fill="C5EECE"/>
            <w:tcMar>
              <w:left w:w="57" w:type="dxa"/>
              <w:right w:w="57" w:type="dxa"/>
            </w:tcMar>
          </w:tcPr>
          <w:p w14:paraId="131573F7" w14:textId="77777777" w:rsidR="00F54DA9" w:rsidRPr="001B1E82" w:rsidDel="009B7467" w:rsidRDefault="00F54DA9" w:rsidP="00F54DA9">
            <w:pPr>
              <w:spacing w:after="0" w:line="245"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Investiția </w:t>
            </w:r>
            <w:r w:rsidRPr="00CA463A">
              <w:rPr>
                <w:rFonts w:ascii="Times New Roman" w:hAnsi="Times New Roman"/>
                <w:noProof/>
                <w:sz w:val="20"/>
              </w:rPr>
              <w:t>8</w:t>
            </w:r>
            <w:r>
              <w:rPr>
                <w:rFonts w:ascii="Times New Roman" w:hAnsi="Times New Roman"/>
                <w:noProof/>
                <w:sz w:val="20"/>
              </w:rPr>
              <w:t>. Alocarea contratelor pentru diferență</w:t>
            </w:r>
          </w:p>
        </w:tc>
        <w:tc>
          <w:tcPr>
            <w:tcW w:w="379" w:type="pct"/>
            <w:shd w:val="clear" w:color="auto" w:fill="C5EECE"/>
            <w:tcMar>
              <w:left w:w="57" w:type="dxa"/>
              <w:right w:w="57" w:type="dxa"/>
            </w:tcMar>
          </w:tcPr>
          <w:p w14:paraId="390E98BB" w14:textId="77777777" w:rsidR="00F54DA9" w:rsidRPr="001B1E82" w:rsidDel="009B7467" w:rsidRDefault="00F54DA9" w:rsidP="00F54DA9">
            <w:pPr>
              <w:spacing w:after="0" w:line="254"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Jalon</w:t>
            </w:r>
          </w:p>
        </w:tc>
        <w:tc>
          <w:tcPr>
            <w:tcW w:w="596" w:type="pct"/>
            <w:shd w:val="clear" w:color="auto" w:fill="C5EECE"/>
            <w:tcMar>
              <w:left w:w="57" w:type="dxa"/>
              <w:right w:w="57" w:type="dxa"/>
            </w:tcMar>
          </w:tcPr>
          <w:p w14:paraId="00061B26" w14:textId="77777777" w:rsidR="00F54DA9" w:rsidRPr="001B1E82" w:rsidDel="009B7467" w:rsidRDefault="00F54DA9" w:rsidP="00F54DA9">
            <w:pPr>
              <w:spacing w:after="0" w:line="254"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Semnarea contractelor pentru diferență pentru proiectele de generare de energie electrică din surse regenerabile</w:t>
            </w:r>
          </w:p>
        </w:tc>
        <w:tc>
          <w:tcPr>
            <w:tcW w:w="483" w:type="pct"/>
            <w:shd w:val="clear" w:color="auto" w:fill="C5EECE"/>
            <w:tcMar>
              <w:left w:w="57" w:type="dxa"/>
              <w:right w:w="57" w:type="dxa"/>
            </w:tcMar>
          </w:tcPr>
          <w:p w14:paraId="054C32C9" w14:textId="77777777" w:rsidR="00F54DA9" w:rsidRPr="001B1E82" w:rsidDel="009B7467" w:rsidRDefault="00F54DA9" w:rsidP="00F54DA9">
            <w:pPr>
              <w:spacing w:after="0" w:line="254" w:lineRule="auto"/>
              <w:jc w:val="both"/>
              <w:rPr>
                <w:rFonts w:ascii="Times New Roman" w:eastAsia="Times New Roman" w:hAnsi="Times New Roman" w:cs="Times New Roman"/>
                <w:noProof/>
                <w:kern w:val="2"/>
                <w:sz w:val="20"/>
                <w:szCs w:val="20"/>
                <w14:ligatures w14:val="standardContextual"/>
              </w:rPr>
            </w:pPr>
            <w:r>
              <w:rPr>
                <w:rFonts w:ascii="Times New Roman" w:hAnsi="Times New Roman"/>
                <w:noProof/>
                <w:sz w:val="20"/>
              </w:rPr>
              <w:t xml:space="preserve">Semnarea contractelor pentru diferență </w:t>
            </w:r>
          </w:p>
        </w:tc>
        <w:tc>
          <w:tcPr>
            <w:tcW w:w="442" w:type="pct"/>
            <w:shd w:val="clear" w:color="auto" w:fill="C5EECE"/>
            <w:tcMar>
              <w:left w:w="57" w:type="dxa"/>
              <w:right w:w="57" w:type="dxa"/>
            </w:tcMar>
          </w:tcPr>
          <w:p w14:paraId="5745026A" w14:textId="77777777" w:rsidR="00F54DA9" w:rsidRPr="001B1E82" w:rsidDel="009B7467" w:rsidRDefault="00F54DA9" w:rsidP="00F54DA9">
            <w:pPr>
              <w:spacing w:after="0" w:line="259" w:lineRule="auto"/>
              <w:jc w:val="both"/>
              <w:rPr>
                <w:rFonts w:ascii="Times New Roman" w:eastAsia="Aptos" w:hAnsi="Times New Roman" w:cs="Times New Roman"/>
                <w:noProof/>
                <w:kern w:val="2"/>
                <w:sz w:val="20"/>
                <w:szCs w:val="20"/>
                <w:lang w:val="en-GB" w:eastAsia="en-US"/>
                <w14:ligatures w14:val="standardContextual"/>
              </w:rPr>
            </w:pPr>
          </w:p>
        </w:tc>
        <w:tc>
          <w:tcPr>
            <w:tcW w:w="301" w:type="pct"/>
            <w:shd w:val="clear" w:color="auto" w:fill="C5EECE"/>
            <w:tcMar>
              <w:left w:w="57" w:type="dxa"/>
              <w:right w:w="57" w:type="dxa"/>
            </w:tcMar>
          </w:tcPr>
          <w:p w14:paraId="0D7A8940" w14:textId="77777777" w:rsidR="00F54DA9" w:rsidRPr="001B1E82" w:rsidDel="009B7467" w:rsidRDefault="00F54DA9" w:rsidP="00F54DA9">
            <w:pPr>
              <w:spacing w:after="0" w:line="259" w:lineRule="auto"/>
              <w:jc w:val="both"/>
              <w:rPr>
                <w:rFonts w:ascii="Times New Roman" w:eastAsia="Aptos" w:hAnsi="Times New Roman" w:cs="Times New Roman"/>
                <w:noProof/>
                <w:kern w:val="2"/>
                <w:sz w:val="20"/>
                <w:szCs w:val="20"/>
                <w:lang w:val="en-GB" w:eastAsia="en-US"/>
                <w14:ligatures w14:val="standardContextual"/>
              </w:rPr>
            </w:pPr>
          </w:p>
        </w:tc>
        <w:tc>
          <w:tcPr>
            <w:tcW w:w="348" w:type="pct"/>
            <w:shd w:val="clear" w:color="auto" w:fill="C5EECE"/>
            <w:tcMar>
              <w:left w:w="57" w:type="dxa"/>
              <w:right w:w="57" w:type="dxa"/>
            </w:tcMar>
          </w:tcPr>
          <w:p w14:paraId="30F01D5D" w14:textId="77777777" w:rsidR="00F54DA9" w:rsidRPr="001B1E82" w:rsidDel="009B7467" w:rsidRDefault="00F54DA9" w:rsidP="00F54DA9">
            <w:pPr>
              <w:spacing w:after="0" w:line="257" w:lineRule="auto"/>
              <w:jc w:val="both"/>
              <w:rPr>
                <w:rFonts w:ascii="Times New Roman" w:eastAsia="Aptos" w:hAnsi="Times New Roman" w:cs="Times New Roman"/>
                <w:noProof/>
                <w:kern w:val="2"/>
                <w:sz w:val="20"/>
                <w:szCs w:val="20"/>
                <w:lang w:val="en-GB" w:eastAsia="en-US"/>
                <w14:ligatures w14:val="standardContextual"/>
              </w:rPr>
            </w:pPr>
          </w:p>
        </w:tc>
        <w:tc>
          <w:tcPr>
            <w:tcW w:w="297" w:type="pct"/>
            <w:shd w:val="clear" w:color="auto" w:fill="C5EECE"/>
            <w:tcMar>
              <w:left w:w="57" w:type="dxa"/>
              <w:right w:w="57" w:type="dxa"/>
            </w:tcMar>
          </w:tcPr>
          <w:p w14:paraId="06A34CB5" w14:textId="77777777" w:rsidR="00F54DA9" w:rsidRPr="001B1E82" w:rsidDel="009B7467" w:rsidRDefault="00F54DA9" w:rsidP="00F54DA9">
            <w:pPr>
              <w:spacing w:after="0" w:line="259"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T</w:t>
            </w:r>
            <w:r w:rsidRPr="00CA463A">
              <w:rPr>
                <w:rFonts w:ascii="Times New Roman" w:hAnsi="Times New Roman"/>
                <w:noProof/>
                <w:sz w:val="20"/>
              </w:rPr>
              <w:t>1</w:t>
            </w:r>
          </w:p>
        </w:tc>
        <w:tc>
          <w:tcPr>
            <w:tcW w:w="184" w:type="pct"/>
            <w:shd w:val="clear" w:color="auto" w:fill="C5EECE"/>
            <w:tcMar>
              <w:left w:w="57" w:type="dxa"/>
              <w:right w:w="57" w:type="dxa"/>
            </w:tcMar>
          </w:tcPr>
          <w:p w14:paraId="41C28004" w14:textId="77777777" w:rsidR="00F54DA9" w:rsidRPr="001B1E82" w:rsidDel="009B7467" w:rsidRDefault="00F54DA9" w:rsidP="00F54DA9">
            <w:pPr>
              <w:spacing w:after="0" w:line="259" w:lineRule="auto"/>
              <w:jc w:val="both"/>
              <w:rPr>
                <w:rFonts w:ascii="Times New Roman" w:eastAsia="Aptos" w:hAnsi="Times New Roman" w:cs="Times New Roman"/>
                <w:noProof/>
                <w:kern w:val="2"/>
                <w:sz w:val="20"/>
                <w:szCs w:val="20"/>
                <w14:ligatures w14:val="standardContextual"/>
              </w:rPr>
            </w:pPr>
            <w:r w:rsidRPr="00CA463A">
              <w:rPr>
                <w:rFonts w:ascii="Times New Roman" w:hAnsi="Times New Roman"/>
                <w:noProof/>
                <w:sz w:val="20"/>
              </w:rPr>
              <w:t>2026</w:t>
            </w:r>
          </w:p>
        </w:tc>
        <w:tc>
          <w:tcPr>
            <w:tcW w:w="990" w:type="pct"/>
            <w:shd w:val="clear" w:color="auto" w:fill="C5EECE"/>
            <w:tcMar>
              <w:left w:w="57" w:type="dxa"/>
              <w:right w:w="57" w:type="dxa"/>
            </w:tcMar>
          </w:tcPr>
          <w:p w14:paraId="5DB5DF23" w14:textId="77777777" w:rsidR="00F54DA9" w:rsidRPr="001B1E82" w:rsidDel="009B7467" w:rsidRDefault="00F54DA9" w:rsidP="00F54DA9">
            <w:pPr>
              <w:spacing w:after="0" w:line="264" w:lineRule="auto"/>
              <w:jc w:val="both"/>
              <w:rPr>
                <w:rFonts w:ascii="Times New Roman" w:eastAsia="Aptos" w:hAnsi="Times New Roman" w:cs="Times New Roman"/>
                <w:noProof/>
                <w:kern w:val="2"/>
                <w:sz w:val="20"/>
                <w:szCs w:val="20"/>
                <w14:ligatures w14:val="standardContextual"/>
              </w:rPr>
            </w:pPr>
            <w:r>
              <w:rPr>
                <w:rFonts w:ascii="Times New Roman" w:hAnsi="Times New Roman"/>
                <w:noProof/>
                <w:sz w:val="20"/>
              </w:rPr>
              <w:t xml:space="preserve">Contracte pentru diferență semnate pentru proiecte în domeniul energiei din surse regenerabile de </w:t>
            </w:r>
            <w:r w:rsidRPr="00CA463A">
              <w:rPr>
                <w:rFonts w:ascii="Times New Roman" w:hAnsi="Times New Roman"/>
                <w:noProof/>
                <w:sz w:val="20"/>
              </w:rPr>
              <w:t>315</w:t>
            </w:r>
            <w:r>
              <w:rPr>
                <w:rFonts w:ascii="Times New Roman" w:hAnsi="Times New Roman"/>
                <w:noProof/>
                <w:sz w:val="20"/>
              </w:rPr>
              <w:t> MW pentru instalații eoliene onshore.</w:t>
            </w:r>
          </w:p>
        </w:tc>
      </w:tr>
    </w:tbl>
    <w:p w14:paraId="5A46AD2C" w14:textId="77777777" w:rsidR="00F54DA9" w:rsidRPr="00CA463A" w:rsidRDefault="00F54DA9" w:rsidP="00F54DA9">
      <w:pPr>
        <w:spacing w:line="259" w:lineRule="auto"/>
        <w:rPr>
          <w:rFonts w:ascii="Times New Roman" w:eastAsia="Aptos" w:hAnsi="Times New Roman" w:cs="Times New Roman"/>
          <w:noProof/>
          <w:kern w:val="2"/>
          <w:sz w:val="22"/>
          <w:szCs w:val="22"/>
          <w:lang w:val="fr-FR" w:eastAsia="en-US"/>
          <w14:ligatures w14:val="standardContextual"/>
        </w:rPr>
        <w:sectPr w:rsidR="00F54DA9" w:rsidRPr="00CA463A" w:rsidSect="00F54DA9">
          <w:headerReference w:type="even" r:id="rId377"/>
          <w:headerReference w:type="default" r:id="rId378"/>
          <w:footerReference w:type="even" r:id="rId379"/>
          <w:footerReference w:type="default" r:id="rId380"/>
          <w:headerReference w:type="first" r:id="rId381"/>
          <w:footerReference w:type="first" r:id="rId382"/>
          <w:pgSz w:w="16839" w:h="11907" w:orient="landscape" w:code="1"/>
          <w:pgMar w:top="1134" w:right="1134" w:bottom="1134" w:left="1134" w:header="567" w:footer="567" w:gutter="0"/>
          <w:cols w:space="720"/>
          <w:docGrid w:linePitch="360"/>
        </w:sectPr>
      </w:pPr>
    </w:p>
    <w:p w14:paraId="7ABD505E" w14:textId="77777777" w:rsidR="008C6712" w:rsidRPr="002A5D1B" w:rsidRDefault="008C6712" w:rsidP="008C6712">
      <w:pPr>
        <w:spacing w:before="120" w:after="120" w:line="240" w:lineRule="auto"/>
        <w:jc w:val="both"/>
        <w:rPr>
          <w:rFonts w:ascii="Times New Roman" w:hAnsi="Times New Roman" w:cs="Times New Roman"/>
          <w:b/>
          <w:bCs/>
          <w:noProof/>
          <w:color w:val="000000" w:themeColor="text1"/>
        </w:rPr>
      </w:pPr>
      <w:r w:rsidRPr="002A5D1B">
        <w:rPr>
          <w:rFonts w:ascii="Times New Roman" w:hAnsi="Times New Roman"/>
          <w:b/>
          <w:noProof/>
          <w:color w:val="000000" w:themeColor="text1"/>
        </w:rPr>
        <w:t xml:space="preserve">1.2. Costurile totale estimate ale planului de redresare și reziliență </w:t>
      </w:r>
    </w:p>
    <w:p w14:paraId="4BC12620" w14:textId="5BCBD980" w:rsidR="008C6712" w:rsidRPr="008C1E41" w:rsidRDefault="008C6712" w:rsidP="008C6712">
      <w:pPr>
        <w:spacing w:before="120" w:after="120" w:line="240" w:lineRule="auto"/>
        <w:ind w:left="850"/>
        <w:jc w:val="both"/>
        <w:rPr>
          <w:rFonts w:ascii="Times New Roman" w:hAnsi="Times New Roman" w:cs="Times New Roman"/>
          <w:noProof/>
        </w:rPr>
      </w:pPr>
      <w:r>
        <w:rPr>
          <w:rFonts w:ascii="Times New Roman" w:hAnsi="Times New Roman"/>
          <w:noProof/>
        </w:rPr>
        <w:t xml:space="preserve">Costurile totale estimate ale Planului de redresare și reziliență al României sunt de </w:t>
      </w:r>
      <w:r w:rsidRPr="00CA463A">
        <w:rPr>
          <w:rFonts w:ascii="Times New Roman" w:hAnsi="Times New Roman"/>
          <w:noProof/>
        </w:rPr>
        <w:t>20</w:t>
      </w:r>
      <w:r>
        <w:rPr>
          <w:rFonts w:ascii="Times New Roman" w:hAnsi="Times New Roman"/>
          <w:noProof/>
        </w:rPr>
        <w:t> </w:t>
      </w:r>
      <w:r w:rsidRPr="00CA463A">
        <w:rPr>
          <w:rFonts w:ascii="Times New Roman" w:hAnsi="Times New Roman"/>
          <w:noProof/>
        </w:rPr>
        <w:t>106</w:t>
      </w:r>
      <w:r>
        <w:rPr>
          <w:rFonts w:ascii="Times New Roman" w:hAnsi="Times New Roman"/>
          <w:noProof/>
        </w:rPr>
        <w:t> </w:t>
      </w:r>
      <w:r w:rsidRPr="00CA463A">
        <w:rPr>
          <w:rFonts w:ascii="Times New Roman" w:hAnsi="Times New Roman"/>
          <w:noProof/>
        </w:rPr>
        <w:t>860</w:t>
      </w:r>
      <w:r>
        <w:rPr>
          <w:rFonts w:ascii="Times New Roman" w:hAnsi="Times New Roman"/>
          <w:noProof/>
        </w:rPr>
        <w:t> </w:t>
      </w:r>
      <w:r w:rsidRPr="00CA463A">
        <w:rPr>
          <w:rFonts w:ascii="Times New Roman" w:hAnsi="Times New Roman"/>
          <w:noProof/>
        </w:rPr>
        <w:t>700</w:t>
      </w:r>
      <w:r>
        <w:rPr>
          <w:rFonts w:ascii="Times New Roman" w:hAnsi="Times New Roman"/>
          <w:noProof/>
        </w:rPr>
        <w:t> EUR.</w:t>
      </w:r>
    </w:p>
    <w:p w14:paraId="52FABB88" w14:textId="5C00EBC8" w:rsidR="00137D7A" w:rsidRPr="002A5D1B" w:rsidRDefault="00137D7A" w:rsidP="00137D7A">
      <w:pPr>
        <w:keepNext/>
        <w:keepLines/>
        <w:spacing w:before="360" w:after="80" w:line="259" w:lineRule="auto"/>
        <w:outlineLvl w:val="0"/>
        <w:rPr>
          <w:rFonts w:ascii="Times New Roman" w:eastAsia="Times New Roman" w:hAnsi="Times New Roman" w:cs="Times New Roman"/>
          <w:b/>
          <w:bCs/>
          <w:smallCaps/>
          <w:noProof/>
          <w:color w:val="000000"/>
          <w:kern w:val="2"/>
          <w14:ligatures w14:val="standardContextual"/>
        </w:rPr>
      </w:pPr>
      <w:r w:rsidRPr="002A5D1B">
        <w:rPr>
          <w:rFonts w:ascii="Times New Roman" w:hAnsi="Times New Roman"/>
          <w:b/>
          <w:noProof/>
          <w:color w:val="000000"/>
        </w:rPr>
        <w:t xml:space="preserve">2. SECȚIUNEA 2: SPRIJIN FINANCIAR </w:t>
      </w:r>
    </w:p>
    <w:p w14:paraId="77F944D7" w14:textId="77777777" w:rsidR="00137D7A" w:rsidRPr="002A5D1B" w:rsidRDefault="00137D7A" w:rsidP="00137D7A">
      <w:pPr>
        <w:keepNext/>
        <w:keepLines/>
        <w:numPr>
          <w:ilvl w:val="1"/>
          <w:numId w:val="0"/>
        </w:numPr>
        <w:spacing w:before="160" w:after="80" w:line="259" w:lineRule="auto"/>
        <w:ind w:left="360" w:hanging="360"/>
        <w:outlineLvl w:val="1"/>
        <w:rPr>
          <w:rFonts w:ascii="Times New Roman" w:eastAsia="Times New Roman" w:hAnsi="Times New Roman" w:cs="Times New Roman"/>
          <w:b/>
          <w:noProof/>
          <w:color w:val="000000"/>
          <w:kern w:val="2"/>
          <w14:ligatures w14:val="standardContextual"/>
        </w:rPr>
      </w:pPr>
      <w:r w:rsidRPr="00CA463A">
        <w:rPr>
          <w:rFonts w:ascii="Times New Roman" w:hAnsi="Times New Roman"/>
          <w:noProof/>
          <w:color w:val="000000"/>
        </w:rPr>
        <w:t>2</w:t>
      </w:r>
      <w:r>
        <w:rPr>
          <w:rFonts w:ascii="Times New Roman" w:hAnsi="Times New Roman"/>
          <w:noProof/>
          <w:color w:val="000000"/>
        </w:rPr>
        <w:t>.</w:t>
      </w:r>
      <w:r w:rsidRPr="00CA463A">
        <w:rPr>
          <w:rFonts w:ascii="Times New Roman" w:hAnsi="Times New Roman"/>
          <w:noProof/>
          <w:color w:val="000000"/>
        </w:rPr>
        <w:t>1</w:t>
      </w:r>
      <w:r>
        <w:rPr>
          <w:rFonts w:ascii="Times New Roman" w:hAnsi="Times New Roman"/>
          <w:noProof/>
          <w:color w:val="000000"/>
        </w:rPr>
        <w:t xml:space="preserve">. Contribuția financiară </w:t>
      </w:r>
    </w:p>
    <w:p w14:paraId="30D2F6A6" w14:textId="77777777" w:rsidR="00137D7A" w:rsidRPr="00137D7A" w:rsidRDefault="00137D7A" w:rsidP="00137D7A">
      <w:pPr>
        <w:spacing w:before="120" w:after="120" w:line="240" w:lineRule="auto"/>
        <w:ind w:left="850"/>
        <w:jc w:val="both"/>
        <w:rPr>
          <w:rFonts w:ascii="Times New Roman" w:eastAsia="Aptos" w:hAnsi="Times New Roman" w:cs="Times New Roman"/>
          <w:noProof/>
          <w:kern w:val="2"/>
          <w:szCs w:val="22"/>
          <w14:ligatures w14:val="standardContextual"/>
        </w:rPr>
      </w:pPr>
      <w:r>
        <w:rPr>
          <w:rFonts w:ascii="Times New Roman" w:hAnsi="Times New Roman"/>
          <w:noProof/>
        </w:rPr>
        <w:t xml:space="preserve">Tranșele menționate la articolul </w:t>
      </w:r>
      <w:r w:rsidRPr="00CA463A">
        <w:rPr>
          <w:rFonts w:ascii="Times New Roman" w:hAnsi="Times New Roman"/>
          <w:noProof/>
        </w:rPr>
        <w:t>2</w:t>
      </w:r>
      <w:r>
        <w:rPr>
          <w:rFonts w:ascii="Times New Roman" w:hAnsi="Times New Roman"/>
          <w:noProof/>
        </w:rPr>
        <w:t xml:space="preserve"> alineatul (</w:t>
      </w:r>
      <w:r w:rsidRPr="00CA463A">
        <w:rPr>
          <w:rFonts w:ascii="Times New Roman" w:hAnsi="Times New Roman"/>
          <w:noProof/>
        </w:rPr>
        <w:t>2</w:t>
      </w:r>
      <w:r>
        <w:rPr>
          <w:rFonts w:ascii="Times New Roman" w:hAnsi="Times New Roman"/>
          <w:noProof/>
        </w:rPr>
        <w:t>) se organizează după cum urmează:</w:t>
      </w:r>
    </w:p>
    <w:p w14:paraId="284D129A" w14:textId="77777777" w:rsidR="00137D7A" w:rsidRPr="002A359F" w:rsidRDefault="00137D7A" w:rsidP="00137D7A">
      <w:pPr>
        <w:keepNext/>
        <w:tabs>
          <w:tab w:val="num" w:pos="1417"/>
        </w:tabs>
        <w:spacing w:before="120" w:after="120" w:line="240" w:lineRule="auto"/>
        <w:ind w:left="1417" w:hanging="850"/>
        <w:jc w:val="both"/>
        <w:outlineLvl w:val="2"/>
        <w:rPr>
          <w:rFonts w:ascii="Times New Roman" w:eastAsia="Times New Roman" w:hAnsi="Times New Roman" w:cs="Times New Roman"/>
          <w:i/>
          <w:noProof/>
        </w:rPr>
      </w:pPr>
      <w:r w:rsidRPr="002A359F">
        <w:rPr>
          <w:rFonts w:ascii="Times New Roman" w:hAnsi="Times New Roman"/>
          <w:i/>
          <w:noProof/>
        </w:rPr>
        <w:t xml:space="preserve">2.1.1. Prima tranșă (sprijin nerambursabil): </w:t>
      </w:r>
    </w:p>
    <w:tbl>
      <w:tblPr>
        <w:tblW w:w="9463" w:type="dxa"/>
        <w:tblInd w:w="113" w:type="dxa"/>
        <w:tblLook w:val="04A0" w:firstRow="1" w:lastRow="0" w:firstColumn="1" w:lastColumn="0" w:noHBand="0" w:noVBand="1"/>
      </w:tblPr>
      <w:tblGrid>
        <w:gridCol w:w="1288"/>
        <w:gridCol w:w="3627"/>
        <w:gridCol w:w="1320"/>
        <w:gridCol w:w="3228"/>
      </w:tblGrid>
      <w:tr w:rsidR="00137D7A" w:rsidRPr="00137D7A" w14:paraId="3231E86E" w14:textId="77777777">
        <w:trPr>
          <w:trHeight w:val="906"/>
          <w:tblHeader/>
        </w:trPr>
        <w:tc>
          <w:tcPr>
            <w:tcW w:w="128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FCF5EAF"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Număr secvențial</w:t>
            </w:r>
          </w:p>
        </w:tc>
        <w:tc>
          <w:tcPr>
            <w:tcW w:w="362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1703704" w14:textId="77777777" w:rsidR="00137D7A" w:rsidRPr="002A5D1B"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 xml:space="preserve">Măsură conexă </w:t>
            </w:r>
          </w:p>
          <w:p w14:paraId="08FB6D52"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(reformă sau investiție)</w:t>
            </w:r>
          </w:p>
        </w:tc>
        <w:tc>
          <w:tcPr>
            <w:tcW w:w="132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09DA69A"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Jalon/țintă</w:t>
            </w:r>
          </w:p>
        </w:tc>
        <w:tc>
          <w:tcPr>
            <w:tcW w:w="322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B0D242F" w14:textId="77777777" w:rsidR="00137D7A" w:rsidRPr="002A5D1B"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Denumire</w:t>
            </w:r>
          </w:p>
        </w:tc>
      </w:tr>
      <w:tr w:rsidR="00137D7A" w:rsidRPr="00137D7A" w14:paraId="6995BE38" w14:textId="77777777">
        <w:trPr>
          <w:trHeight w:val="509"/>
          <w:tblHeader/>
        </w:trPr>
        <w:tc>
          <w:tcPr>
            <w:tcW w:w="1288" w:type="dxa"/>
            <w:vMerge/>
            <w:tcBorders>
              <w:top w:val="single" w:sz="4" w:space="0" w:color="auto"/>
              <w:left w:val="single" w:sz="4" w:space="0" w:color="auto"/>
              <w:bottom w:val="single" w:sz="4" w:space="0" w:color="auto"/>
              <w:right w:val="single" w:sz="4" w:space="0" w:color="auto"/>
            </w:tcBorders>
            <w:vAlign w:val="center"/>
            <w:hideMark/>
          </w:tcPr>
          <w:p w14:paraId="3FAE9722" w14:textId="77777777" w:rsidR="00137D7A" w:rsidRPr="00137D7A" w:rsidRDefault="00137D7A" w:rsidP="00137D7A">
            <w:pPr>
              <w:spacing w:after="0" w:line="259" w:lineRule="auto"/>
              <w:jc w:val="center"/>
              <w:rPr>
                <w:rFonts w:ascii="Times New Roman" w:eastAsia="Times New Roman" w:hAnsi="Times New Roman" w:cs="Times New Roman"/>
                <w:b/>
                <w:bCs/>
                <w:noProof/>
                <w:kern w:val="2"/>
                <w:sz w:val="22"/>
                <w:szCs w:val="22"/>
                <w:lang w:val="en-IE" w:eastAsia="en-GB"/>
                <w14:ligatures w14:val="standardContextual"/>
              </w:rPr>
            </w:pPr>
          </w:p>
        </w:tc>
        <w:tc>
          <w:tcPr>
            <w:tcW w:w="3627" w:type="dxa"/>
            <w:vMerge/>
            <w:tcBorders>
              <w:top w:val="single" w:sz="4" w:space="0" w:color="auto"/>
              <w:left w:val="single" w:sz="4" w:space="0" w:color="auto"/>
              <w:bottom w:val="single" w:sz="4" w:space="0" w:color="auto"/>
              <w:right w:val="single" w:sz="4" w:space="0" w:color="auto"/>
            </w:tcBorders>
            <w:vAlign w:val="center"/>
            <w:hideMark/>
          </w:tcPr>
          <w:p w14:paraId="27E8BEA8" w14:textId="77777777" w:rsidR="00137D7A" w:rsidRPr="00137D7A" w:rsidRDefault="00137D7A" w:rsidP="00137D7A">
            <w:pPr>
              <w:spacing w:after="0" w:line="259" w:lineRule="auto"/>
              <w:rPr>
                <w:rFonts w:ascii="Times New Roman" w:eastAsia="Times New Roman" w:hAnsi="Times New Roman" w:cs="Times New Roman"/>
                <w:b/>
                <w:bCs/>
                <w:noProof/>
                <w:kern w:val="2"/>
                <w:sz w:val="22"/>
                <w:szCs w:val="22"/>
                <w:lang w:val="en-IE" w:eastAsia="en-GB"/>
                <w14:ligatures w14:val="standardContextual"/>
              </w:rPr>
            </w:pPr>
          </w:p>
        </w:tc>
        <w:tc>
          <w:tcPr>
            <w:tcW w:w="1320" w:type="dxa"/>
            <w:vMerge/>
            <w:tcBorders>
              <w:top w:val="single" w:sz="4" w:space="0" w:color="auto"/>
              <w:left w:val="single" w:sz="4" w:space="0" w:color="auto"/>
              <w:bottom w:val="single" w:sz="4" w:space="0" w:color="auto"/>
              <w:right w:val="single" w:sz="4" w:space="0" w:color="auto"/>
            </w:tcBorders>
            <w:vAlign w:val="center"/>
            <w:hideMark/>
          </w:tcPr>
          <w:p w14:paraId="26E6FB90" w14:textId="77777777" w:rsidR="00137D7A" w:rsidRPr="00137D7A" w:rsidRDefault="00137D7A" w:rsidP="00137D7A">
            <w:pPr>
              <w:spacing w:after="0" w:line="259" w:lineRule="auto"/>
              <w:jc w:val="center"/>
              <w:rPr>
                <w:rFonts w:ascii="Times New Roman" w:eastAsia="Times New Roman" w:hAnsi="Times New Roman" w:cs="Times New Roman"/>
                <w:b/>
                <w:bCs/>
                <w:noProof/>
                <w:kern w:val="2"/>
                <w:sz w:val="22"/>
                <w:szCs w:val="22"/>
                <w:lang w:val="en-IE" w:eastAsia="en-GB"/>
                <w14:ligatures w14:val="standardContextual"/>
              </w:rPr>
            </w:pPr>
          </w:p>
        </w:tc>
        <w:tc>
          <w:tcPr>
            <w:tcW w:w="3228" w:type="dxa"/>
            <w:vMerge/>
            <w:tcBorders>
              <w:top w:val="single" w:sz="4" w:space="0" w:color="auto"/>
              <w:left w:val="single" w:sz="4" w:space="0" w:color="auto"/>
              <w:bottom w:val="single" w:sz="4" w:space="0" w:color="auto"/>
              <w:right w:val="single" w:sz="4" w:space="0" w:color="auto"/>
            </w:tcBorders>
            <w:vAlign w:val="center"/>
            <w:hideMark/>
          </w:tcPr>
          <w:p w14:paraId="064D9690" w14:textId="77777777" w:rsidR="00137D7A" w:rsidRPr="002A5D1B" w:rsidRDefault="00137D7A" w:rsidP="00137D7A">
            <w:pPr>
              <w:spacing w:after="0" w:line="259" w:lineRule="auto"/>
              <w:jc w:val="both"/>
              <w:rPr>
                <w:rFonts w:ascii="Times New Roman" w:eastAsia="Times New Roman" w:hAnsi="Times New Roman" w:cs="Times New Roman"/>
                <w:b/>
                <w:bCs/>
                <w:noProof/>
                <w:kern w:val="2"/>
                <w:sz w:val="22"/>
                <w:szCs w:val="22"/>
                <w:lang w:val="en-IE" w:eastAsia="en-GB"/>
                <w14:ligatures w14:val="standardContextual"/>
              </w:rPr>
            </w:pPr>
          </w:p>
        </w:tc>
      </w:tr>
      <w:tr w:rsidR="00137D7A" w:rsidRPr="00137D7A" w14:paraId="56E9A95F" w14:textId="77777777">
        <w:trPr>
          <w:trHeight w:val="302"/>
        </w:trPr>
        <w:tc>
          <w:tcPr>
            <w:tcW w:w="1288" w:type="dxa"/>
            <w:tcBorders>
              <w:top w:val="single" w:sz="4" w:space="0" w:color="auto"/>
              <w:left w:val="single" w:sz="4" w:space="0" w:color="auto"/>
              <w:bottom w:val="single" w:sz="4" w:space="0" w:color="auto"/>
              <w:right w:val="single" w:sz="4" w:space="0" w:color="auto"/>
            </w:tcBorders>
            <w:shd w:val="clear" w:color="auto" w:fill="C6EFCE"/>
            <w:noWrap/>
          </w:tcPr>
          <w:p w14:paraId="30AF551E"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146</w:t>
            </w:r>
          </w:p>
        </w:tc>
        <w:tc>
          <w:tcPr>
            <w:tcW w:w="3627" w:type="dxa"/>
            <w:tcBorders>
              <w:top w:val="single" w:sz="4" w:space="0" w:color="auto"/>
              <w:left w:val="nil"/>
              <w:bottom w:val="single" w:sz="4" w:space="0" w:color="auto"/>
              <w:right w:val="single" w:sz="4" w:space="0" w:color="auto"/>
            </w:tcBorders>
            <w:shd w:val="clear" w:color="auto" w:fill="C6EFCE"/>
            <w:noWrap/>
          </w:tcPr>
          <w:p w14:paraId="51613385"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7</w:t>
            </w:r>
            <w:r>
              <w:rPr>
                <w:rFonts w:ascii="Times New Roman" w:hAnsi="Times New Roman"/>
                <w:noProof/>
                <w:sz w:val="22"/>
              </w:rPr>
              <w:t>.R</w:t>
            </w:r>
            <w:r w:rsidRPr="00CA463A">
              <w:rPr>
                <w:rFonts w:ascii="Times New Roman" w:hAnsi="Times New Roman"/>
                <w:noProof/>
                <w:sz w:val="22"/>
              </w:rPr>
              <w:t>2</w:t>
            </w:r>
          </w:p>
          <w:p w14:paraId="19024412"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Tranziția către atingerea obiectivelor de conectivitate UE </w:t>
            </w:r>
            <w:r w:rsidRPr="00CA463A">
              <w:rPr>
                <w:rFonts w:ascii="Times New Roman" w:hAnsi="Times New Roman"/>
                <w:noProof/>
                <w:sz w:val="22"/>
              </w:rPr>
              <w:t>2025</w:t>
            </w:r>
            <w:r>
              <w:rPr>
                <w:rFonts w:ascii="Times New Roman" w:hAnsi="Times New Roman"/>
                <w:noProof/>
                <w:sz w:val="22"/>
              </w:rPr>
              <w:t xml:space="preserve"> și stimularea investițiilor private pentru dezvoltarea rețelelor de foarte mare capacitate </w:t>
            </w:r>
          </w:p>
        </w:tc>
        <w:tc>
          <w:tcPr>
            <w:tcW w:w="1320" w:type="dxa"/>
            <w:tcBorders>
              <w:top w:val="single" w:sz="4" w:space="0" w:color="auto"/>
              <w:left w:val="nil"/>
              <w:bottom w:val="single" w:sz="4" w:space="0" w:color="auto"/>
              <w:right w:val="single" w:sz="4" w:space="0" w:color="auto"/>
            </w:tcBorders>
            <w:shd w:val="clear" w:color="auto" w:fill="C6EFCE"/>
            <w:noWrap/>
          </w:tcPr>
          <w:p w14:paraId="06FA1659"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228" w:type="dxa"/>
            <w:tcBorders>
              <w:top w:val="single" w:sz="4" w:space="0" w:color="auto"/>
              <w:left w:val="nil"/>
              <w:bottom w:val="single" w:sz="4" w:space="0" w:color="auto"/>
              <w:right w:val="single" w:sz="4" w:space="0" w:color="auto"/>
            </w:tcBorders>
            <w:shd w:val="clear" w:color="auto" w:fill="C6EFCE"/>
            <w:noWrap/>
          </w:tcPr>
          <w:p w14:paraId="43380376"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Intrarea în vigoare a legii privind securitatea rețelelor </w:t>
            </w:r>
            <w:r w:rsidRPr="00CA463A">
              <w:rPr>
                <w:rFonts w:ascii="Times New Roman" w:hAnsi="Times New Roman"/>
                <w:noProof/>
                <w:sz w:val="22"/>
              </w:rPr>
              <w:t>5</w:t>
            </w:r>
            <w:r>
              <w:rPr>
                <w:rFonts w:ascii="Times New Roman" w:hAnsi="Times New Roman"/>
                <w:noProof/>
                <w:sz w:val="22"/>
              </w:rPr>
              <w:t>G</w:t>
            </w:r>
          </w:p>
        </w:tc>
      </w:tr>
      <w:tr w:rsidR="00137D7A" w:rsidRPr="00137D7A" w14:paraId="34E484D9" w14:textId="77777777">
        <w:trPr>
          <w:trHeight w:val="302"/>
        </w:trPr>
        <w:tc>
          <w:tcPr>
            <w:tcW w:w="1288" w:type="dxa"/>
            <w:tcBorders>
              <w:top w:val="nil"/>
              <w:left w:val="single" w:sz="4" w:space="0" w:color="auto"/>
              <w:bottom w:val="single" w:sz="4" w:space="0" w:color="auto"/>
              <w:right w:val="single" w:sz="4" w:space="0" w:color="auto"/>
            </w:tcBorders>
            <w:shd w:val="clear" w:color="auto" w:fill="C6EFCE"/>
            <w:noWrap/>
            <w:hideMark/>
          </w:tcPr>
          <w:p w14:paraId="5D1383BE"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69</w:t>
            </w:r>
          </w:p>
        </w:tc>
        <w:tc>
          <w:tcPr>
            <w:tcW w:w="3627" w:type="dxa"/>
            <w:tcBorders>
              <w:top w:val="nil"/>
              <w:left w:val="nil"/>
              <w:bottom w:val="single" w:sz="4" w:space="0" w:color="auto"/>
              <w:right w:val="single" w:sz="4" w:space="0" w:color="auto"/>
            </w:tcBorders>
            <w:shd w:val="clear" w:color="auto" w:fill="C6EFCE"/>
            <w:noWrap/>
            <w:hideMark/>
          </w:tcPr>
          <w:p w14:paraId="50B1EEE2"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4</w:t>
            </w:r>
            <w:r>
              <w:rPr>
                <w:rFonts w:ascii="Times New Roman" w:hAnsi="Times New Roman"/>
                <w:noProof/>
                <w:sz w:val="22"/>
              </w:rPr>
              <w:t>.R</w:t>
            </w:r>
            <w:r w:rsidRPr="00CA463A">
              <w:rPr>
                <w:rFonts w:ascii="Times New Roman" w:hAnsi="Times New Roman"/>
                <w:noProof/>
                <w:sz w:val="22"/>
              </w:rPr>
              <w:t>1</w:t>
            </w:r>
          </w:p>
          <w:p w14:paraId="55262C4B"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Transport sustenabil, decarbonizare și siguranță rutieră /</w:t>
            </w:r>
            <w:r>
              <w:rPr>
                <w:rFonts w:ascii="Times New Roman" w:hAnsi="Times New Roman"/>
                <w:noProof/>
                <w:sz w:val="22"/>
              </w:rPr>
              <w:br/>
              <w:t>Dezvoltarea infrastructurii feroviare și managementul traficului feroviar</w:t>
            </w:r>
          </w:p>
        </w:tc>
        <w:tc>
          <w:tcPr>
            <w:tcW w:w="1320" w:type="dxa"/>
            <w:tcBorders>
              <w:top w:val="nil"/>
              <w:left w:val="nil"/>
              <w:bottom w:val="single" w:sz="4" w:space="0" w:color="auto"/>
              <w:right w:val="single" w:sz="4" w:space="0" w:color="auto"/>
            </w:tcBorders>
            <w:shd w:val="clear" w:color="auto" w:fill="C6EFCE"/>
            <w:noWrap/>
            <w:hideMark/>
          </w:tcPr>
          <w:p w14:paraId="347E0B12"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228" w:type="dxa"/>
            <w:tcBorders>
              <w:top w:val="nil"/>
              <w:left w:val="nil"/>
              <w:bottom w:val="single" w:sz="4" w:space="0" w:color="auto"/>
              <w:right w:val="single" w:sz="4" w:space="0" w:color="auto"/>
            </w:tcBorders>
            <w:shd w:val="clear" w:color="auto" w:fill="C6EFCE"/>
            <w:noWrap/>
            <w:hideMark/>
          </w:tcPr>
          <w:p w14:paraId="627B7280"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Adoptarea strategiei de dezvoltare a infrastructurii feroviare </w:t>
            </w:r>
            <w:r w:rsidRPr="00CA463A">
              <w:rPr>
                <w:rFonts w:ascii="Times New Roman" w:hAnsi="Times New Roman"/>
                <w:noProof/>
                <w:sz w:val="22"/>
              </w:rPr>
              <w:t>2021</w:t>
            </w:r>
            <w:r>
              <w:rPr>
                <w:rFonts w:ascii="Times New Roman" w:hAnsi="Times New Roman"/>
                <w:noProof/>
                <w:sz w:val="22"/>
              </w:rPr>
              <w:t>-</w:t>
            </w:r>
            <w:r w:rsidRPr="00CA463A">
              <w:rPr>
                <w:rFonts w:ascii="Times New Roman" w:hAnsi="Times New Roman"/>
                <w:noProof/>
                <w:sz w:val="22"/>
              </w:rPr>
              <w:t>2025</w:t>
            </w:r>
            <w:r>
              <w:rPr>
                <w:rFonts w:ascii="Times New Roman" w:hAnsi="Times New Roman"/>
                <w:noProof/>
                <w:sz w:val="22"/>
              </w:rPr>
              <w:t xml:space="preserve"> și aplicarea planului de acțiune</w:t>
            </w:r>
          </w:p>
        </w:tc>
      </w:tr>
      <w:tr w:rsidR="00137D7A" w:rsidRPr="00137D7A" w14:paraId="5D87B2C8" w14:textId="77777777">
        <w:trPr>
          <w:trHeight w:val="302"/>
        </w:trPr>
        <w:tc>
          <w:tcPr>
            <w:tcW w:w="1288" w:type="dxa"/>
            <w:tcBorders>
              <w:top w:val="nil"/>
              <w:left w:val="single" w:sz="4" w:space="0" w:color="auto"/>
              <w:bottom w:val="single" w:sz="4" w:space="0" w:color="auto"/>
              <w:right w:val="single" w:sz="4" w:space="0" w:color="auto"/>
            </w:tcBorders>
            <w:shd w:val="clear" w:color="auto" w:fill="C6EFCE"/>
            <w:noWrap/>
            <w:hideMark/>
          </w:tcPr>
          <w:p w14:paraId="3DC94556"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113</w:t>
            </w:r>
          </w:p>
        </w:tc>
        <w:tc>
          <w:tcPr>
            <w:tcW w:w="3627" w:type="dxa"/>
            <w:tcBorders>
              <w:top w:val="nil"/>
              <w:left w:val="nil"/>
              <w:bottom w:val="single" w:sz="4" w:space="0" w:color="auto"/>
              <w:right w:val="single" w:sz="4" w:space="0" w:color="auto"/>
            </w:tcBorders>
            <w:shd w:val="clear" w:color="auto" w:fill="C6EFCE"/>
            <w:noWrap/>
            <w:hideMark/>
          </w:tcPr>
          <w:p w14:paraId="6D75B92C"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6</w:t>
            </w:r>
            <w:r>
              <w:rPr>
                <w:rFonts w:ascii="Times New Roman" w:hAnsi="Times New Roman"/>
                <w:noProof/>
                <w:sz w:val="22"/>
              </w:rPr>
              <w:t>.R</w:t>
            </w:r>
            <w:r w:rsidRPr="00CA463A">
              <w:rPr>
                <w:rFonts w:ascii="Times New Roman" w:hAnsi="Times New Roman"/>
                <w:noProof/>
                <w:sz w:val="22"/>
              </w:rPr>
              <w:t>1</w:t>
            </w:r>
          </w:p>
          <w:p w14:paraId="584DD162"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Reforma pieței de energie electrică, prin înlocuirea cărbunelui din mixul energetic și susținerea unui cadru legislativ și de reglementare stimulativ pentru investițiile private în producția de electricitate din surse regenerabile</w:t>
            </w:r>
          </w:p>
        </w:tc>
        <w:tc>
          <w:tcPr>
            <w:tcW w:w="1320" w:type="dxa"/>
            <w:tcBorders>
              <w:top w:val="nil"/>
              <w:left w:val="nil"/>
              <w:bottom w:val="single" w:sz="4" w:space="0" w:color="auto"/>
              <w:right w:val="single" w:sz="4" w:space="0" w:color="auto"/>
            </w:tcBorders>
            <w:shd w:val="clear" w:color="auto" w:fill="C6EFCE"/>
            <w:noWrap/>
            <w:hideMark/>
          </w:tcPr>
          <w:p w14:paraId="3C6674F1"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T</w:t>
            </w:r>
          </w:p>
        </w:tc>
        <w:tc>
          <w:tcPr>
            <w:tcW w:w="3228" w:type="dxa"/>
            <w:tcBorders>
              <w:top w:val="nil"/>
              <w:left w:val="nil"/>
              <w:bottom w:val="single" w:sz="4" w:space="0" w:color="auto"/>
              <w:right w:val="single" w:sz="4" w:space="0" w:color="auto"/>
            </w:tcBorders>
            <w:shd w:val="clear" w:color="auto" w:fill="C6EFCE"/>
            <w:noWrap/>
            <w:hideMark/>
          </w:tcPr>
          <w:p w14:paraId="41A1214F"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Dezafectarea capacității de producție de energie electrică pe bază de cărbune </w:t>
            </w:r>
          </w:p>
        </w:tc>
      </w:tr>
      <w:tr w:rsidR="00137D7A" w:rsidRPr="00137D7A" w14:paraId="5371A589" w14:textId="77777777">
        <w:trPr>
          <w:trHeight w:val="302"/>
        </w:trPr>
        <w:tc>
          <w:tcPr>
            <w:tcW w:w="1288" w:type="dxa"/>
            <w:tcBorders>
              <w:top w:val="nil"/>
              <w:left w:val="single" w:sz="4" w:space="0" w:color="auto"/>
              <w:bottom w:val="single" w:sz="4" w:space="0" w:color="auto"/>
              <w:right w:val="single" w:sz="4" w:space="0" w:color="auto"/>
            </w:tcBorders>
            <w:shd w:val="clear" w:color="auto" w:fill="C6EFCE"/>
            <w:noWrap/>
          </w:tcPr>
          <w:p w14:paraId="39E28FC1"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142</w:t>
            </w:r>
          </w:p>
        </w:tc>
        <w:tc>
          <w:tcPr>
            <w:tcW w:w="3627" w:type="dxa"/>
            <w:tcBorders>
              <w:top w:val="nil"/>
              <w:left w:val="nil"/>
              <w:bottom w:val="single" w:sz="4" w:space="0" w:color="auto"/>
              <w:right w:val="single" w:sz="4" w:space="0" w:color="auto"/>
            </w:tcBorders>
            <w:shd w:val="clear" w:color="auto" w:fill="C6EFCE"/>
            <w:noWrap/>
          </w:tcPr>
          <w:p w14:paraId="43B1A492"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7</w:t>
            </w:r>
            <w:r>
              <w:rPr>
                <w:rFonts w:ascii="Times New Roman" w:hAnsi="Times New Roman"/>
                <w:noProof/>
                <w:sz w:val="22"/>
              </w:rPr>
              <w:t>.R</w:t>
            </w:r>
            <w:r w:rsidRPr="00CA463A">
              <w:rPr>
                <w:rFonts w:ascii="Times New Roman" w:hAnsi="Times New Roman"/>
                <w:noProof/>
                <w:sz w:val="22"/>
              </w:rPr>
              <w:t>1</w:t>
            </w:r>
            <w:r>
              <w:rPr>
                <w:rFonts w:ascii="Times New Roman" w:hAnsi="Times New Roman"/>
                <w:noProof/>
                <w:sz w:val="22"/>
              </w:rPr>
              <w:t xml:space="preserve"> </w:t>
            </w:r>
          </w:p>
          <w:p w14:paraId="11035D7E"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Dezvoltarea unui cadru unitar pentru definirea arhitecturii unui sistem de tip cloud guvernamental</w:t>
            </w:r>
          </w:p>
        </w:tc>
        <w:tc>
          <w:tcPr>
            <w:tcW w:w="1320" w:type="dxa"/>
            <w:tcBorders>
              <w:top w:val="nil"/>
              <w:left w:val="nil"/>
              <w:bottom w:val="single" w:sz="4" w:space="0" w:color="auto"/>
              <w:right w:val="single" w:sz="4" w:space="0" w:color="auto"/>
            </w:tcBorders>
            <w:shd w:val="clear" w:color="auto" w:fill="C6EFCE"/>
            <w:noWrap/>
          </w:tcPr>
          <w:p w14:paraId="49266631"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228" w:type="dxa"/>
            <w:tcBorders>
              <w:top w:val="nil"/>
              <w:left w:val="nil"/>
              <w:bottom w:val="single" w:sz="4" w:space="0" w:color="auto"/>
              <w:right w:val="single" w:sz="4" w:space="0" w:color="auto"/>
            </w:tcBorders>
            <w:shd w:val="clear" w:color="auto" w:fill="C6EFCE"/>
            <w:noWrap/>
          </w:tcPr>
          <w:p w14:paraId="612B4136"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A fost instituit și este operațional grupul operativ pentru implementarea și monitorizarea reformelor și investițiilor privind transformarea digitală</w:t>
            </w:r>
          </w:p>
        </w:tc>
      </w:tr>
      <w:tr w:rsidR="00137D7A" w:rsidRPr="00137D7A" w14:paraId="25A94282" w14:textId="77777777">
        <w:trPr>
          <w:trHeight w:val="302"/>
        </w:trPr>
        <w:tc>
          <w:tcPr>
            <w:tcW w:w="1288" w:type="dxa"/>
            <w:tcBorders>
              <w:top w:val="nil"/>
              <w:left w:val="single" w:sz="4" w:space="0" w:color="auto"/>
              <w:bottom w:val="single" w:sz="4" w:space="0" w:color="auto"/>
              <w:right w:val="single" w:sz="4" w:space="0" w:color="auto"/>
            </w:tcBorders>
            <w:shd w:val="clear" w:color="auto" w:fill="C6EFCE"/>
            <w:noWrap/>
          </w:tcPr>
          <w:p w14:paraId="49E84858"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150</w:t>
            </w:r>
          </w:p>
        </w:tc>
        <w:tc>
          <w:tcPr>
            <w:tcW w:w="3627" w:type="dxa"/>
            <w:tcBorders>
              <w:top w:val="nil"/>
              <w:left w:val="nil"/>
              <w:bottom w:val="single" w:sz="4" w:space="0" w:color="auto"/>
              <w:right w:val="single" w:sz="4" w:space="0" w:color="auto"/>
            </w:tcBorders>
            <w:shd w:val="clear" w:color="auto" w:fill="C6EFCE"/>
            <w:noWrap/>
          </w:tcPr>
          <w:p w14:paraId="6F2C2E0F"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7</w:t>
            </w:r>
            <w:r>
              <w:rPr>
                <w:rFonts w:ascii="Times New Roman" w:hAnsi="Times New Roman"/>
                <w:noProof/>
                <w:sz w:val="22"/>
              </w:rPr>
              <w:t>.R</w:t>
            </w:r>
            <w:r w:rsidRPr="00CA463A">
              <w:rPr>
                <w:rFonts w:ascii="Times New Roman" w:hAnsi="Times New Roman"/>
                <w:noProof/>
                <w:sz w:val="22"/>
              </w:rPr>
              <w:t>3</w:t>
            </w:r>
            <w:r>
              <w:rPr>
                <w:rFonts w:ascii="Times New Roman" w:hAnsi="Times New Roman"/>
                <w:noProof/>
                <w:sz w:val="22"/>
              </w:rPr>
              <w:br/>
              <w:t xml:space="preserve">Asigurarea securității cibernetice a entităților publice și private care dețin infrastructuri cu valențe critice </w:t>
            </w:r>
          </w:p>
        </w:tc>
        <w:tc>
          <w:tcPr>
            <w:tcW w:w="1320" w:type="dxa"/>
            <w:tcBorders>
              <w:top w:val="nil"/>
              <w:left w:val="nil"/>
              <w:bottom w:val="single" w:sz="4" w:space="0" w:color="auto"/>
              <w:right w:val="single" w:sz="4" w:space="0" w:color="auto"/>
            </w:tcBorders>
            <w:shd w:val="clear" w:color="auto" w:fill="C6EFCE"/>
            <w:noWrap/>
          </w:tcPr>
          <w:p w14:paraId="0CEFEA57"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228" w:type="dxa"/>
            <w:tcBorders>
              <w:top w:val="nil"/>
              <w:left w:val="nil"/>
              <w:bottom w:val="single" w:sz="4" w:space="0" w:color="auto"/>
              <w:right w:val="single" w:sz="4" w:space="0" w:color="auto"/>
            </w:tcBorders>
            <w:shd w:val="clear" w:color="auto" w:fill="C6EFCE"/>
            <w:noWrap/>
          </w:tcPr>
          <w:p w14:paraId="6AFDCCDE"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Adoptarea Strategiei naționale privind securitatea cibernetică </w:t>
            </w:r>
            <w:r w:rsidRPr="00CA463A">
              <w:rPr>
                <w:rFonts w:ascii="Times New Roman" w:hAnsi="Times New Roman"/>
                <w:noProof/>
                <w:sz w:val="22"/>
              </w:rPr>
              <w:t>2021</w:t>
            </w:r>
            <w:r>
              <w:rPr>
                <w:rFonts w:ascii="Times New Roman" w:hAnsi="Times New Roman"/>
                <w:noProof/>
                <w:sz w:val="22"/>
              </w:rPr>
              <w:t>-</w:t>
            </w:r>
            <w:r w:rsidRPr="00CA463A">
              <w:rPr>
                <w:rFonts w:ascii="Times New Roman" w:hAnsi="Times New Roman"/>
                <w:noProof/>
                <w:sz w:val="22"/>
              </w:rPr>
              <w:t>2026</w:t>
            </w:r>
          </w:p>
        </w:tc>
      </w:tr>
      <w:tr w:rsidR="00137D7A" w:rsidRPr="00137D7A" w14:paraId="5A4924CB" w14:textId="77777777">
        <w:trPr>
          <w:trHeight w:val="302"/>
        </w:trPr>
        <w:tc>
          <w:tcPr>
            <w:tcW w:w="1288" w:type="dxa"/>
            <w:tcBorders>
              <w:top w:val="nil"/>
              <w:left w:val="single" w:sz="4" w:space="0" w:color="auto"/>
              <w:bottom w:val="single" w:sz="4" w:space="0" w:color="auto"/>
              <w:right w:val="single" w:sz="4" w:space="0" w:color="auto"/>
            </w:tcBorders>
            <w:shd w:val="clear" w:color="auto" w:fill="C6EFCE"/>
            <w:noWrap/>
          </w:tcPr>
          <w:p w14:paraId="69693164"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211</w:t>
            </w:r>
          </w:p>
        </w:tc>
        <w:tc>
          <w:tcPr>
            <w:tcW w:w="3627" w:type="dxa"/>
            <w:tcBorders>
              <w:top w:val="nil"/>
              <w:left w:val="nil"/>
              <w:bottom w:val="single" w:sz="4" w:space="0" w:color="auto"/>
              <w:right w:val="single" w:sz="4" w:space="0" w:color="auto"/>
            </w:tcBorders>
            <w:shd w:val="clear" w:color="auto" w:fill="C6EFCE"/>
            <w:noWrap/>
          </w:tcPr>
          <w:p w14:paraId="0398C411"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8</w:t>
            </w:r>
            <w:r>
              <w:rPr>
                <w:rFonts w:ascii="Times New Roman" w:hAnsi="Times New Roman"/>
                <w:noProof/>
                <w:sz w:val="22"/>
              </w:rPr>
              <w:t>.R</w:t>
            </w:r>
            <w:r w:rsidRPr="00CA463A">
              <w:rPr>
                <w:rFonts w:ascii="Times New Roman" w:hAnsi="Times New Roman"/>
                <w:noProof/>
                <w:sz w:val="22"/>
              </w:rPr>
              <w:t>6</w:t>
            </w:r>
          </w:p>
          <w:p w14:paraId="16A66186"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Reforma sistemului public de pensii</w:t>
            </w:r>
          </w:p>
        </w:tc>
        <w:tc>
          <w:tcPr>
            <w:tcW w:w="1320" w:type="dxa"/>
            <w:tcBorders>
              <w:top w:val="nil"/>
              <w:left w:val="nil"/>
              <w:bottom w:val="single" w:sz="4" w:space="0" w:color="auto"/>
              <w:right w:val="single" w:sz="4" w:space="0" w:color="auto"/>
            </w:tcBorders>
            <w:shd w:val="clear" w:color="auto" w:fill="C6EFCE"/>
            <w:noWrap/>
          </w:tcPr>
          <w:p w14:paraId="07F7FEA4"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228" w:type="dxa"/>
            <w:tcBorders>
              <w:top w:val="nil"/>
              <w:left w:val="nil"/>
              <w:bottom w:val="single" w:sz="4" w:space="0" w:color="auto"/>
              <w:right w:val="single" w:sz="4" w:space="0" w:color="auto"/>
            </w:tcBorders>
            <w:shd w:val="clear" w:color="auto" w:fill="C6EFCE"/>
            <w:noWrap/>
          </w:tcPr>
          <w:p w14:paraId="4FF08C74"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Asistență tehnică contractuală furnizată de o entitate care va fi selectată în conformitate cu legislația națională privind achizițiile publice </w:t>
            </w:r>
          </w:p>
        </w:tc>
      </w:tr>
      <w:tr w:rsidR="00137D7A" w:rsidRPr="00137D7A" w14:paraId="10BB69EA" w14:textId="77777777">
        <w:trPr>
          <w:trHeight w:val="302"/>
        </w:trPr>
        <w:tc>
          <w:tcPr>
            <w:tcW w:w="1288" w:type="dxa"/>
            <w:tcBorders>
              <w:top w:val="nil"/>
              <w:left w:val="single" w:sz="4" w:space="0" w:color="auto"/>
              <w:bottom w:val="single" w:sz="4" w:space="0" w:color="auto"/>
              <w:right w:val="single" w:sz="4" w:space="0" w:color="auto"/>
            </w:tcBorders>
            <w:shd w:val="clear" w:color="auto" w:fill="C6EFCE"/>
            <w:noWrap/>
          </w:tcPr>
          <w:p w14:paraId="431553BE"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212</w:t>
            </w:r>
          </w:p>
        </w:tc>
        <w:tc>
          <w:tcPr>
            <w:tcW w:w="3627" w:type="dxa"/>
            <w:tcBorders>
              <w:top w:val="nil"/>
              <w:left w:val="nil"/>
              <w:bottom w:val="single" w:sz="4" w:space="0" w:color="auto"/>
              <w:right w:val="single" w:sz="4" w:space="0" w:color="auto"/>
            </w:tcBorders>
            <w:shd w:val="clear" w:color="auto" w:fill="C6EFCE"/>
            <w:noWrap/>
          </w:tcPr>
          <w:p w14:paraId="243A6B41"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8</w:t>
            </w:r>
            <w:r>
              <w:rPr>
                <w:rFonts w:ascii="Times New Roman" w:hAnsi="Times New Roman"/>
                <w:noProof/>
                <w:sz w:val="22"/>
              </w:rPr>
              <w:t>.R</w:t>
            </w:r>
            <w:r w:rsidRPr="00CA463A">
              <w:rPr>
                <w:rFonts w:ascii="Times New Roman" w:hAnsi="Times New Roman"/>
                <w:noProof/>
                <w:sz w:val="22"/>
              </w:rPr>
              <w:t>6</w:t>
            </w:r>
            <w:r>
              <w:rPr>
                <w:rFonts w:ascii="Times New Roman" w:hAnsi="Times New Roman"/>
                <w:noProof/>
                <w:sz w:val="22"/>
              </w:rPr>
              <w:t xml:space="preserve"> </w:t>
            </w:r>
          </w:p>
          <w:p w14:paraId="70315E2C"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Reforma sistemului public de pensii</w:t>
            </w:r>
          </w:p>
        </w:tc>
        <w:tc>
          <w:tcPr>
            <w:tcW w:w="1320" w:type="dxa"/>
            <w:tcBorders>
              <w:top w:val="nil"/>
              <w:left w:val="nil"/>
              <w:bottom w:val="single" w:sz="4" w:space="0" w:color="auto"/>
              <w:right w:val="single" w:sz="4" w:space="0" w:color="auto"/>
            </w:tcBorders>
            <w:shd w:val="clear" w:color="auto" w:fill="C6EFCE"/>
            <w:noWrap/>
          </w:tcPr>
          <w:p w14:paraId="30F6BBB7"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228" w:type="dxa"/>
            <w:tcBorders>
              <w:top w:val="nil"/>
              <w:left w:val="nil"/>
              <w:bottom w:val="single" w:sz="4" w:space="0" w:color="auto"/>
              <w:right w:val="single" w:sz="4" w:space="0" w:color="auto"/>
            </w:tcBorders>
            <w:shd w:val="clear" w:color="auto" w:fill="C6EFCE"/>
            <w:noWrap/>
          </w:tcPr>
          <w:p w14:paraId="048C2D88"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Intrarea în vigoare a unui ordin al ministrului prin care se instituie un comitet de monitorizare însărcinat cu revizuirea, cu sprijin din partea furnizorului de asistență tehnică, a sistemului de pensii și a intervențiilor la nivel de politici în sistemul de pensii</w:t>
            </w:r>
          </w:p>
        </w:tc>
      </w:tr>
      <w:tr w:rsidR="00137D7A" w:rsidRPr="00137D7A" w14:paraId="329BE467" w14:textId="77777777">
        <w:trPr>
          <w:trHeight w:val="302"/>
        </w:trPr>
        <w:tc>
          <w:tcPr>
            <w:tcW w:w="1288" w:type="dxa"/>
            <w:tcBorders>
              <w:top w:val="nil"/>
              <w:left w:val="single" w:sz="4" w:space="0" w:color="auto"/>
              <w:bottom w:val="single" w:sz="4" w:space="0" w:color="auto"/>
              <w:right w:val="single" w:sz="4" w:space="0" w:color="auto"/>
            </w:tcBorders>
            <w:shd w:val="clear" w:color="auto" w:fill="C6EFCE"/>
            <w:noWrap/>
          </w:tcPr>
          <w:p w14:paraId="00DAEFA2"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220</w:t>
            </w:r>
          </w:p>
        </w:tc>
        <w:tc>
          <w:tcPr>
            <w:tcW w:w="3627" w:type="dxa"/>
            <w:tcBorders>
              <w:top w:val="nil"/>
              <w:left w:val="nil"/>
              <w:bottom w:val="single" w:sz="4" w:space="0" w:color="auto"/>
              <w:right w:val="single" w:sz="4" w:space="0" w:color="auto"/>
            </w:tcBorders>
            <w:shd w:val="clear" w:color="auto" w:fill="C6EFCE"/>
            <w:noWrap/>
          </w:tcPr>
          <w:p w14:paraId="6A27C11D"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8</w:t>
            </w:r>
            <w:r>
              <w:rPr>
                <w:rFonts w:ascii="Times New Roman" w:hAnsi="Times New Roman"/>
                <w:noProof/>
                <w:sz w:val="22"/>
              </w:rPr>
              <w:t>.I</w:t>
            </w:r>
            <w:r w:rsidRPr="00CA463A">
              <w:rPr>
                <w:rFonts w:ascii="Times New Roman" w:hAnsi="Times New Roman"/>
                <w:noProof/>
                <w:sz w:val="22"/>
              </w:rPr>
              <w:t>2</w:t>
            </w:r>
            <w:r>
              <w:rPr>
                <w:rFonts w:ascii="Times New Roman" w:hAnsi="Times New Roman"/>
                <w:noProof/>
                <w:sz w:val="22"/>
              </w:rPr>
              <w:t xml:space="preserve"> Îmbunătățirea proceselor de administrare a impozitelor și taxelor, inclusiv prin implementarea managementului integrat al riscurilor T </w:t>
            </w:r>
          </w:p>
          <w:p w14:paraId="12285646" w14:textId="01F7A4F5" w:rsidR="00137D7A" w:rsidRPr="00137D7A" w:rsidRDefault="000679E2"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Îmbunătățirea proceselor de administrare a impozitelor și taxelor</w:t>
            </w:r>
          </w:p>
        </w:tc>
        <w:tc>
          <w:tcPr>
            <w:tcW w:w="1320" w:type="dxa"/>
            <w:tcBorders>
              <w:top w:val="nil"/>
              <w:left w:val="nil"/>
              <w:bottom w:val="single" w:sz="4" w:space="0" w:color="auto"/>
              <w:right w:val="single" w:sz="4" w:space="0" w:color="auto"/>
            </w:tcBorders>
            <w:shd w:val="clear" w:color="auto" w:fill="C6EFCE"/>
            <w:noWrap/>
          </w:tcPr>
          <w:p w14:paraId="3082671D"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T</w:t>
            </w:r>
          </w:p>
        </w:tc>
        <w:tc>
          <w:tcPr>
            <w:tcW w:w="3228" w:type="dxa"/>
            <w:tcBorders>
              <w:top w:val="nil"/>
              <w:left w:val="nil"/>
              <w:bottom w:val="single" w:sz="4" w:space="0" w:color="auto"/>
              <w:right w:val="single" w:sz="4" w:space="0" w:color="auto"/>
            </w:tcBorders>
            <w:shd w:val="clear" w:color="auto" w:fill="C6EFCE"/>
            <w:noWrap/>
          </w:tcPr>
          <w:p w14:paraId="15BA9968"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Numărul de case de marcat conectate la sistemul informatic al Agenției Naționale de Administrare Fiscală </w:t>
            </w:r>
          </w:p>
        </w:tc>
      </w:tr>
      <w:tr w:rsidR="00137D7A" w:rsidRPr="00137D7A" w14:paraId="3E93C93A" w14:textId="77777777">
        <w:trPr>
          <w:trHeight w:val="302"/>
        </w:trPr>
        <w:tc>
          <w:tcPr>
            <w:tcW w:w="1288" w:type="dxa"/>
            <w:tcBorders>
              <w:top w:val="nil"/>
              <w:left w:val="single" w:sz="4" w:space="0" w:color="auto"/>
              <w:bottom w:val="single" w:sz="4" w:space="0" w:color="auto"/>
              <w:right w:val="single" w:sz="4" w:space="0" w:color="auto"/>
            </w:tcBorders>
            <w:shd w:val="clear" w:color="auto" w:fill="C6EFCE"/>
            <w:noWrap/>
          </w:tcPr>
          <w:p w14:paraId="2196110C"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366</w:t>
            </w:r>
          </w:p>
        </w:tc>
        <w:tc>
          <w:tcPr>
            <w:tcW w:w="3627" w:type="dxa"/>
            <w:tcBorders>
              <w:top w:val="nil"/>
              <w:left w:val="nil"/>
              <w:bottom w:val="single" w:sz="4" w:space="0" w:color="auto"/>
              <w:right w:val="single" w:sz="4" w:space="0" w:color="auto"/>
            </w:tcBorders>
            <w:shd w:val="clear" w:color="auto" w:fill="C6EFCE"/>
            <w:noWrap/>
          </w:tcPr>
          <w:p w14:paraId="1518B3BB"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12</w:t>
            </w:r>
            <w:r>
              <w:rPr>
                <w:rFonts w:ascii="Times New Roman" w:hAnsi="Times New Roman"/>
                <w:noProof/>
                <w:sz w:val="22"/>
              </w:rPr>
              <w:t>.I</w:t>
            </w:r>
            <w:r w:rsidRPr="00CA463A">
              <w:rPr>
                <w:rFonts w:ascii="Times New Roman" w:hAnsi="Times New Roman"/>
                <w:noProof/>
                <w:sz w:val="22"/>
              </w:rPr>
              <w:t>1</w:t>
            </w:r>
          </w:p>
          <w:p w14:paraId="6FB3D383"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Infrastructura medicală prespitalicească</w:t>
            </w:r>
          </w:p>
        </w:tc>
        <w:tc>
          <w:tcPr>
            <w:tcW w:w="1320" w:type="dxa"/>
            <w:tcBorders>
              <w:top w:val="nil"/>
              <w:left w:val="nil"/>
              <w:bottom w:val="single" w:sz="4" w:space="0" w:color="auto"/>
              <w:right w:val="single" w:sz="4" w:space="0" w:color="auto"/>
            </w:tcBorders>
            <w:shd w:val="clear" w:color="auto" w:fill="C6EFCE"/>
            <w:noWrap/>
          </w:tcPr>
          <w:p w14:paraId="60C64CD6"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228" w:type="dxa"/>
            <w:tcBorders>
              <w:top w:val="nil"/>
              <w:left w:val="nil"/>
              <w:bottom w:val="single" w:sz="4" w:space="0" w:color="auto"/>
              <w:right w:val="single" w:sz="4" w:space="0" w:color="auto"/>
            </w:tcBorders>
            <w:shd w:val="clear" w:color="auto" w:fill="C6EFCE"/>
            <w:noWrap/>
          </w:tcPr>
          <w:p w14:paraId="327E9E83"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Adoptarea criteriilor de prioritizare a investițiilor în centrele comunitare integrate</w:t>
            </w:r>
          </w:p>
        </w:tc>
      </w:tr>
      <w:tr w:rsidR="00137D7A" w:rsidRPr="00137D7A" w14:paraId="6A64FA19" w14:textId="77777777">
        <w:trPr>
          <w:trHeight w:val="302"/>
        </w:trPr>
        <w:tc>
          <w:tcPr>
            <w:tcW w:w="1288" w:type="dxa"/>
            <w:tcBorders>
              <w:top w:val="nil"/>
              <w:left w:val="single" w:sz="4" w:space="0" w:color="auto"/>
              <w:bottom w:val="single" w:sz="4" w:space="0" w:color="auto"/>
              <w:right w:val="single" w:sz="4" w:space="0" w:color="auto"/>
            </w:tcBorders>
            <w:shd w:val="clear" w:color="auto" w:fill="C6EFCE"/>
            <w:noWrap/>
          </w:tcPr>
          <w:p w14:paraId="469B9468"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426</w:t>
            </w:r>
          </w:p>
        </w:tc>
        <w:tc>
          <w:tcPr>
            <w:tcW w:w="3627" w:type="dxa"/>
            <w:tcBorders>
              <w:top w:val="nil"/>
              <w:left w:val="nil"/>
              <w:bottom w:val="single" w:sz="4" w:space="0" w:color="auto"/>
              <w:right w:val="single" w:sz="4" w:space="0" w:color="auto"/>
            </w:tcBorders>
            <w:shd w:val="clear" w:color="auto" w:fill="C6EFCE"/>
            <w:noWrap/>
          </w:tcPr>
          <w:p w14:paraId="5999278E"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14</w:t>
            </w:r>
            <w:r>
              <w:rPr>
                <w:rFonts w:ascii="Times New Roman" w:hAnsi="Times New Roman"/>
                <w:noProof/>
                <w:sz w:val="22"/>
              </w:rPr>
              <w:t>.R</w:t>
            </w:r>
            <w:r w:rsidRPr="00CA463A">
              <w:rPr>
                <w:rFonts w:ascii="Times New Roman" w:hAnsi="Times New Roman"/>
                <w:noProof/>
                <w:sz w:val="22"/>
              </w:rPr>
              <w:t>6</w:t>
            </w:r>
          </w:p>
          <w:p w14:paraId="638F6141"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Intensificarea luptei împotriva corupției </w:t>
            </w:r>
          </w:p>
        </w:tc>
        <w:tc>
          <w:tcPr>
            <w:tcW w:w="1320" w:type="dxa"/>
            <w:tcBorders>
              <w:top w:val="nil"/>
              <w:left w:val="nil"/>
              <w:bottom w:val="single" w:sz="4" w:space="0" w:color="auto"/>
              <w:right w:val="single" w:sz="4" w:space="0" w:color="auto"/>
            </w:tcBorders>
            <w:shd w:val="clear" w:color="auto" w:fill="C6EFCE"/>
            <w:noWrap/>
          </w:tcPr>
          <w:p w14:paraId="0E92DF52"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228" w:type="dxa"/>
            <w:tcBorders>
              <w:top w:val="nil"/>
              <w:left w:val="nil"/>
              <w:bottom w:val="single" w:sz="4" w:space="0" w:color="auto"/>
              <w:right w:val="single" w:sz="4" w:space="0" w:color="auto"/>
            </w:tcBorders>
            <w:shd w:val="clear" w:color="auto" w:fill="C6EFCE"/>
            <w:noWrap/>
          </w:tcPr>
          <w:p w14:paraId="338E0510"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Intrarea în vigoare a hotărârii de guvern de aprobare a noii Strategii naționale anticorupție </w:t>
            </w:r>
          </w:p>
        </w:tc>
      </w:tr>
      <w:tr w:rsidR="00137D7A" w:rsidRPr="00137D7A" w14:paraId="34088680" w14:textId="77777777">
        <w:trPr>
          <w:trHeight w:val="302"/>
        </w:trPr>
        <w:tc>
          <w:tcPr>
            <w:tcW w:w="1288" w:type="dxa"/>
            <w:tcBorders>
              <w:top w:val="nil"/>
              <w:left w:val="single" w:sz="4" w:space="0" w:color="auto"/>
              <w:bottom w:val="single" w:sz="4" w:space="0" w:color="auto"/>
              <w:right w:val="single" w:sz="4" w:space="0" w:color="auto"/>
            </w:tcBorders>
            <w:shd w:val="clear" w:color="auto" w:fill="C6EFCE"/>
            <w:noWrap/>
          </w:tcPr>
          <w:p w14:paraId="3EDB6F44"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450</w:t>
            </w:r>
          </w:p>
        </w:tc>
        <w:tc>
          <w:tcPr>
            <w:tcW w:w="3627" w:type="dxa"/>
            <w:tcBorders>
              <w:top w:val="nil"/>
              <w:left w:val="nil"/>
              <w:bottom w:val="single" w:sz="4" w:space="0" w:color="auto"/>
              <w:right w:val="single" w:sz="4" w:space="0" w:color="auto"/>
            </w:tcBorders>
            <w:shd w:val="clear" w:color="auto" w:fill="C6EFCE"/>
            <w:noWrap/>
          </w:tcPr>
          <w:p w14:paraId="034869E9"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14</w:t>
            </w:r>
            <w:r>
              <w:rPr>
                <w:rFonts w:ascii="Times New Roman" w:hAnsi="Times New Roman"/>
                <w:noProof/>
                <w:sz w:val="22"/>
              </w:rPr>
              <w:t>.I</w:t>
            </w:r>
            <w:r w:rsidRPr="00CA463A">
              <w:rPr>
                <w:rFonts w:ascii="Times New Roman" w:hAnsi="Times New Roman"/>
                <w:noProof/>
                <w:sz w:val="22"/>
              </w:rPr>
              <w:t>5</w:t>
            </w:r>
            <w:r>
              <w:rPr>
                <w:rFonts w:ascii="Times New Roman" w:hAnsi="Times New Roman"/>
                <w:noProof/>
                <w:sz w:val="22"/>
              </w:rPr>
              <w:t xml:space="preserve"> </w:t>
            </w:r>
          </w:p>
          <w:p w14:paraId="0C13B9D5"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Monitorizarea și implementarea planului </w:t>
            </w:r>
          </w:p>
        </w:tc>
        <w:tc>
          <w:tcPr>
            <w:tcW w:w="1320" w:type="dxa"/>
            <w:tcBorders>
              <w:top w:val="nil"/>
              <w:left w:val="nil"/>
              <w:bottom w:val="single" w:sz="4" w:space="0" w:color="auto"/>
              <w:right w:val="single" w:sz="4" w:space="0" w:color="auto"/>
            </w:tcBorders>
            <w:shd w:val="clear" w:color="auto" w:fill="C6EFCE"/>
            <w:noWrap/>
          </w:tcPr>
          <w:p w14:paraId="6BCCDDF8"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228" w:type="dxa"/>
            <w:tcBorders>
              <w:top w:val="nil"/>
              <w:left w:val="nil"/>
              <w:bottom w:val="single" w:sz="4" w:space="0" w:color="auto"/>
              <w:right w:val="single" w:sz="4" w:space="0" w:color="auto"/>
            </w:tcBorders>
            <w:shd w:val="clear" w:color="auto" w:fill="C6EFCE"/>
            <w:noWrap/>
          </w:tcPr>
          <w:p w14:paraId="2D6C6FC4"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Audit și controale: informații pentru monitorizarea implementării planului de redresare și reziliență</w:t>
            </w:r>
          </w:p>
        </w:tc>
      </w:tr>
      <w:tr w:rsidR="00137D7A" w:rsidRPr="00137D7A" w14:paraId="242919E4" w14:textId="77777777">
        <w:trPr>
          <w:trHeight w:val="302"/>
        </w:trPr>
        <w:tc>
          <w:tcPr>
            <w:tcW w:w="1288" w:type="dxa"/>
            <w:tcBorders>
              <w:top w:val="nil"/>
              <w:left w:val="single" w:sz="4" w:space="0" w:color="auto"/>
              <w:bottom w:val="single" w:sz="4" w:space="0" w:color="auto"/>
              <w:right w:val="single" w:sz="4" w:space="0" w:color="auto"/>
            </w:tcBorders>
            <w:shd w:val="clear" w:color="auto" w:fill="C6EFCE"/>
            <w:noWrap/>
          </w:tcPr>
          <w:p w14:paraId="461C9D3D"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451</w:t>
            </w:r>
          </w:p>
        </w:tc>
        <w:tc>
          <w:tcPr>
            <w:tcW w:w="3627" w:type="dxa"/>
            <w:tcBorders>
              <w:top w:val="nil"/>
              <w:left w:val="nil"/>
              <w:bottom w:val="single" w:sz="4" w:space="0" w:color="auto"/>
              <w:right w:val="single" w:sz="4" w:space="0" w:color="auto"/>
            </w:tcBorders>
            <w:shd w:val="clear" w:color="auto" w:fill="C6EFCE"/>
            <w:noWrap/>
          </w:tcPr>
          <w:p w14:paraId="52C9049A"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14</w:t>
            </w:r>
            <w:r>
              <w:rPr>
                <w:rFonts w:ascii="Times New Roman" w:hAnsi="Times New Roman"/>
                <w:noProof/>
                <w:sz w:val="22"/>
              </w:rPr>
              <w:t>.I</w:t>
            </w:r>
            <w:r w:rsidRPr="00CA463A">
              <w:rPr>
                <w:rFonts w:ascii="Times New Roman" w:hAnsi="Times New Roman"/>
                <w:noProof/>
                <w:sz w:val="22"/>
              </w:rPr>
              <w:t>5</w:t>
            </w:r>
            <w:r>
              <w:rPr>
                <w:rFonts w:ascii="Times New Roman" w:hAnsi="Times New Roman"/>
                <w:noProof/>
                <w:sz w:val="22"/>
              </w:rPr>
              <w:t xml:space="preserve"> </w:t>
            </w:r>
          </w:p>
          <w:p w14:paraId="04C260D0"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Monitorizarea și implementarea planului </w:t>
            </w:r>
          </w:p>
        </w:tc>
        <w:tc>
          <w:tcPr>
            <w:tcW w:w="1320" w:type="dxa"/>
            <w:tcBorders>
              <w:top w:val="nil"/>
              <w:left w:val="nil"/>
              <w:bottom w:val="single" w:sz="4" w:space="0" w:color="auto"/>
              <w:right w:val="single" w:sz="4" w:space="0" w:color="auto"/>
            </w:tcBorders>
            <w:shd w:val="clear" w:color="auto" w:fill="C6EFCE"/>
            <w:noWrap/>
          </w:tcPr>
          <w:p w14:paraId="3008CF60"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228" w:type="dxa"/>
            <w:tcBorders>
              <w:top w:val="nil"/>
              <w:left w:val="nil"/>
              <w:bottom w:val="single" w:sz="4" w:space="0" w:color="auto"/>
              <w:right w:val="single" w:sz="4" w:space="0" w:color="auto"/>
            </w:tcBorders>
            <w:shd w:val="clear" w:color="auto" w:fill="C6EFCE"/>
            <w:noWrap/>
          </w:tcPr>
          <w:p w14:paraId="5D08581C"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Intrarea în vigoare a unei ordonanțe a guvernului privind stabilirea mandatului legal al Ministerului Investițiilor și Proiectelor Europene (MIPE), al Ministerului Finanțelor și al Autorității de Audit</w:t>
            </w:r>
          </w:p>
        </w:tc>
      </w:tr>
      <w:tr w:rsidR="00137D7A" w:rsidRPr="00137D7A" w14:paraId="645109CA" w14:textId="77777777">
        <w:trPr>
          <w:trHeight w:val="302"/>
        </w:trPr>
        <w:tc>
          <w:tcPr>
            <w:tcW w:w="1288" w:type="dxa"/>
            <w:tcBorders>
              <w:top w:val="nil"/>
              <w:left w:val="single" w:sz="4" w:space="0" w:color="auto"/>
              <w:bottom w:val="single" w:sz="4" w:space="0" w:color="auto"/>
              <w:right w:val="single" w:sz="4" w:space="0" w:color="auto"/>
            </w:tcBorders>
            <w:shd w:val="clear" w:color="auto" w:fill="C6EFCE"/>
            <w:noWrap/>
          </w:tcPr>
          <w:p w14:paraId="57D312FF"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462</w:t>
            </w:r>
          </w:p>
        </w:tc>
        <w:tc>
          <w:tcPr>
            <w:tcW w:w="3627" w:type="dxa"/>
            <w:tcBorders>
              <w:top w:val="nil"/>
              <w:left w:val="nil"/>
              <w:bottom w:val="single" w:sz="4" w:space="0" w:color="auto"/>
              <w:right w:val="single" w:sz="4" w:space="0" w:color="auto"/>
            </w:tcBorders>
            <w:shd w:val="clear" w:color="auto" w:fill="C6EFCE"/>
            <w:noWrap/>
          </w:tcPr>
          <w:p w14:paraId="578CB24D"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15</w:t>
            </w:r>
            <w:r>
              <w:rPr>
                <w:rFonts w:ascii="Times New Roman" w:hAnsi="Times New Roman"/>
                <w:noProof/>
                <w:sz w:val="22"/>
              </w:rPr>
              <w:t>.R</w:t>
            </w:r>
            <w:r w:rsidRPr="00CA463A">
              <w:rPr>
                <w:rFonts w:ascii="Times New Roman" w:hAnsi="Times New Roman"/>
                <w:noProof/>
                <w:sz w:val="22"/>
              </w:rPr>
              <w:t>3</w:t>
            </w:r>
          </w:p>
          <w:p w14:paraId="4BA122DE"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Reforma sistemului de învățământ obligatoriu pentru prevenirea și reducerea părăsirii timpurii a școlii</w:t>
            </w:r>
          </w:p>
        </w:tc>
        <w:tc>
          <w:tcPr>
            <w:tcW w:w="1320" w:type="dxa"/>
            <w:tcBorders>
              <w:top w:val="nil"/>
              <w:left w:val="nil"/>
              <w:bottom w:val="single" w:sz="4" w:space="0" w:color="auto"/>
              <w:right w:val="single" w:sz="4" w:space="0" w:color="auto"/>
            </w:tcBorders>
            <w:shd w:val="clear" w:color="auto" w:fill="C6EFCE"/>
            <w:noWrap/>
          </w:tcPr>
          <w:p w14:paraId="7FC371E4"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228" w:type="dxa"/>
            <w:tcBorders>
              <w:top w:val="nil"/>
              <w:left w:val="nil"/>
              <w:bottom w:val="single" w:sz="4" w:space="0" w:color="auto"/>
              <w:right w:val="single" w:sz="4" w:space="0" w:color="auto"/>
            </w:tcBorders>
            <w:shd w:val="clear" w:color="auto" w:fill="C6EFCE"/>
            <w:noWrap/>
          </w:tcPr>
          <w:p w14:paraId="07F53077"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Intrarea în vigoare a hotărârii de guvern de stabilire a implementării Programului național pentru reducerea abandonului școlar</w:t>
            </w:r>
          </w:p>
        </w:tc>
      </w:tr>
      <w:tr w:rsidR="00137D7A" w:rsidRPr="00137D7A" w14:paraId="52556515" w14:textId="77777777">
        <w:trPr>
          <w:trHeight w:val="302"/>
        </w:trPr>
        <w:tc>
          <w:tcPr>
            <w:tcW w:w="1288" w:type="dxa"/>
            <w:tcBorders>
              <w:top w:val="nil"/>
              <w:left w:val="single" w:sz="4" w:space="0" w:color="auto"/>
              <w:bottom w:val="single" w:sz="4" w:space="0" w:color="auto"/>
              <w:right w:val="single" w:sz="4" w:space="0" w:color="auto"/>
            </w:tcBorders>
            <w:shd w:val="clear" w:color="auto" w:fill="C6EFCE"/>
            <w:noWrap/>
          </w:tcPr>
          <w:p w14:paraId="13F16BF1"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464</w:t>
            </w:r>
          </w:p>
        </w:tc>
        <w:tc>
          <w:tcPr>
            <w:tcW w:w="3627" w:type="dxa"/>
            <w:tcBorders>
              <w:top w:val="nil"/>
              <w:left w:val="nil"/>
              <w:bottom w:val="single" w:sz="4" w:space="0" w:color="auto"/>
              <w:right w:val="single" w:sz="4" w:space="0" w:color="auto"/>
            </w:tcBorders>
            <w:shd w:val="clear" w:color="auto" w:fill="C6EFCE"/>
            <w:noWrap/>
          </w:tcPr>
          <w:p w14:paraId="2FC6C30F"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15</w:t>
            </w:r>
            <w:r>
              <w:rPr>
                <w:rFonts w:ascii="Times New Roman" w:hAnsi="Times New Roman"/>
                <w:noProof/>
                <w:sz w:val="22"/>
              </w:rPr>
              <w:t>.I</w:t>
            </w:r>
            <w:r w:rsidRPr="00CA463A">
              <w:rPr>
                <w:rFonts w:ascii="Times New Roman" w:hAnsi="Times New Roman"/>
                <w:noProof/>
                <w:sz w:val="22"/>
              </w:rPr>
              <w:t>4</w:t>
            </w:r>
          </w:p>
          <w:p w14:paraId="7735ED5D"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Sprijinirea unităților de învățământ cu risc ridicat de abandon școlar</w:t>
            </w:r>
          </w:p>
        </w:tc>
        <w:tc>
          <w:tcPr>
            <w:tcW w:w="1320" w:type="dxa"/>
            <w:tcBorders>
              <w:top w:val="nil"/>
              <w:left w:val="nil"/>
              <w:bottom w:val="single" w:sz="4" w:space="0" w:color="auto"/>
              <w:right w:val="single" w:sz="4" w:space="0" w:color="auto"/>
            </w:tcBorders>
            <w:shd w:val="clear" w:color="auto" w:fill="C6EFCE"/>
            <w:noWrap/>
          </w:tcPr>
          <w:p w14:paraId="6ADFFD99"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228" w:type="dxa"/>
            <w:tcBorders>
              <w:top w:val="nil"/>
              <w:left w:val="nil"/>
              <w:bottom w:val="single" w:sz="4" w:space="0" w:color="auto"/>
              <w:right w:val="single" w:sz="4" w:space="0" w:color="auto"/>
            </w:tcBorders>
            <w:shd w:val="clear" w:color="auto" w:fill="C6EFCE"/>
            <w:noWrap/>
          </w:tcPr>
          <w:p w14:paraId="2E10B751"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Procedură de ofertare pentru sprijinirea elevilor în vederea asigurării tranziției de la învățământul secundar inferior la cel superior, pe baza a </w:t>
            </w:r>
            <w:r w:rsidRPr="00CA463A">
              <w:rPr>
                <w:rFonts w:ascii="Times New Roman" w:hAnsi="Times New Roman"/>
                <w:noProof/>
                <w:sz w:val="22"/>
              </w:rPr>
              <w:t>5</w:t>
            </w:r>
            <w:r>
              <w:rPr>
                <w:rFonts w:ascii="Times New Roman" w:hAnsi="Times New Roman"/>
                <w:noProof/>
                <w:sz w:val="22"/>
              </w:rPr>
              <w:t xml:space="preserve"> indicatori definiți în Mecanismul de Avertizare Timpurie în Educație</w:t>
            </w:r>
          </w:p>
        </w:tc>
      </w:tr>
      <w:tr w:rsidR="00137D7A" w:rsidRPr="00137D7A" w14:paraId="76C353E8" w14:textId="77777777">
        <w:trPr>
          <w:trHeight w:val="302"/>
        </w:trPr>
        <w:tc>
          <w:tcPr>
            <w:tcW w:w="1288" w:type="dxa"/>
            <w:tcBorders>
              <w:top w:val="single" w:sz="4" w:space="0" w:color="auto"/>
              <w:left w:val="single" w:sz="4" w:space="0" w:color="auto"/>
              <w:bottom w:val="single" w:sz="4" w:space="0" w:color="auto"/>
              <w:right w:val="single" w:sz="4" w:space="0" w:color="auto"/>
            </w:tcBorders>
            <w:shd w:val="clear" w:color="auto" w:fill="C6EFCE"/>
            <w:noWrap/>
          </w:tcPr>
          <w:p w14:paraId="3113BB7C" w14:textId="77777777" w:rsidR="00137D7A" w:rsidRPr="00CA463A" w:rsidRDefault="00137D7A" w:rsidP="00137D7A">
            <w:pPr>
              <w:spacing w:after="0" w:line="259" w:lineRule="auto"/>
              <w:jc w:val="center"/>
              <w:rPr>
                <w:rFonts w:ascii="Times New Roman" w:eastAsia="Times New Roman" w:hAnsi="Times New Roman" w:cs="Times New Roman"/>
                <w:noProof/>
                <w:kern w:val="2"/>
                <w:sz w:val="22"/>
                <w:szCs w:val="22"/>
                <w:lang w:eastAsia="en-GB"/>
                <w14:ligatures w14:val="standardContextual"/>
              </w:rPr>
            </w:pPr>
          </w:p>
        </w:tc>
        <w:tc>
          <w:tcPr>
            <w:tcW w:w="3627" w:type="dxa"/>
            <w:tcBorders>
              <w:top w:val="single" w:sz="4" w:space="0" w:color="auto"/>
              <w:left w:val="nil"/>
              <w:bottom w:val="single" w:sz="4" w:space="0" w:color="auto"/>
              <w:right w:val="single" w:sz="4" w:space="0" w:color="auto"/>
            </w:tcBorders>
            <w:shd w:val="clear" w:color="auto" w:fill="C6EFCE"/>
            <w:noWrap/>
          </w:tcPr>
          <w:p w14:paraId="5D0C4A41" w14:textId="77777777" w:rsidR="00137D7A" w:rsidRPr="00CA463A" w:rsidRDefault="00137D7A" w:rsidP="00137D7A">
            <w:pPr>
              <w:spacing w:after="0" w:line="259" w:lineRule="auto"/>
              <w:jc w:val="both"/>
              <w:rPr>
                <w:rFonts w:ascii="Times New Roman" w:eastAsia="Times New Roman" w:hAnsi="Times New Roman" w:cs="Times New Roman"/>
                <w:noProof/>
                <w:kern w:val="2"/>
                <w:sz w:val="22"/>
                <w:szCs w:val="22"/>
                <w:lang w:eastAsia="en-GB"/>
                <w14:ligatures w14:val="standardContextual"/>
              </w:rPr>
            </w:pPr>
          </w:p>
        </w:tc>
        <w:tc>
          <w:tcPr>
            <w:tcW w:w="1320" w:type="dxa"/>
            <w:tcBorders>
              <w:top w:val="single" w:sz="4" w:space="0" w:color="auto"/>
              <w:left w:val="nil"/>
              <w:bottom w:val="single" w:sz="4" w:space="0" w:color="auto"/>
              <w:right w:val="single" w:sz="4" w:space="0" w:color="auto"/>
            </w:tcBorders>
            <w:shd w:val="clear" w:color="auto" w:fill="C6EFCE"/>
            <w:noWrap/>
          </w:tcPr>
          <w:p w14:paraId="3B898105"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Valoarea tranșei</w:t>
            </w:r>
          </w:p>
        </w:tc>
        <w:tc>
          <w:tcPr>
            <w:tcW w:w="3228" w:type="dxa"/>
            <w:tcBorders>
              <w:top w:val="single" w:sz="4" w:space="0" w:color="auto"/>
              <w:left w:val="nil"/>
              <w:bottom w:val="single" w:sz="4" w:space="0" w:color="auto"/>
              <w:right w:val="single" w:sz="4" w:space="0" w:color="auto"/>
            </w:tcBorders>
            <w:shd w:val="clear" w:color="auto" w:fill="C6EFCE"/>
            <w:noWrap/>
            <w:vAlign w:val="center"/>
          </w:tcPr>
          <w:p w14:paraId="25277BC1" w14:textId="77777777" w:rsidR="00137D7A" w:rsidRPr="00137D7A" w:rsidRDefault="00137D7A" w:rsidP="00137D7A">
            <w:pPr>
              <w:spacing w:after="0" w:line="259" w:lineRule="auto"/>
              <w:jc w:val="right"/>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2</w:t>
            </w:r>
            <w:r>
              <w:rPr>
                <w:rFonts w:ascii="Times New Roman" w:hAnsi="Times New Roman"/>
                <w:noProof/>
                <w:sz w:val="22"/>
              </w:rPr>
              <w:t> </w:t>
            </w:r>
            <w:r w:rsidRPr="00CA463A">
              <w:rPr>
                <w:rFonts w:ascii="Times New Roman" w:hAnsi="Times New Roman"/>
                <w:noProof/>
                <w:sz w:val="22"/>
              </w:rPr>
              <w:t>037</w:t>
            </w:r>
            <w:r>
              <w:rPr>
                <w:rFonts w:ascii="Times New Roman" w:hAnsi="Times New Roman"/>
                <w:noProof/>
                <w:sz w:val="22"/>
              </w:rPr>
              <w:t> </w:t>
            </w:r>
            <w:r w:rsidRPr="00CA463A">
              <w:rPr>
                <w:rFonts w:ascii="Times New Roman" w:hAnsi="Times New Roman"/>
                <w:noProof/>
                <w:sz w:val="22"/>
              </w:rPr>
              <w:t>146</w:t>
            </w:r>
            <w:r>
              <w:rPr>
                <w:rFonts w:ascii="Times New Roman" w:hAnsi="Times New Roman"/>
                <w:noProof/>
                <w:sz w:val="22"/>
              </w:rPr>
              <w:t> </w:t>
            </w:r>
            <w:r w:rsidRPr="00CA463A">
              <w:rPr>
                <w:rFonts w:ascii="Times New Roman" w:hAnsi="Times New Roman"/>
                <w:noProof/>
                <w:sz w:val="22"/>
              </w:rPr>
              <w:t>414</w:t>
            </w:r>
            <w:r>
              <w:rPr>
                <w:rFonts w:ascii="Times New Roman" w:hAnsi="Times New Roman"/>
                <w:noProof/>
                <w:sz w:val="22"/>
              </w:rPr>
              <w:t xml:space="preserve"> EUR</w:t>
            </w:r>
          </w:p>
        </w:tc>
      </w:tr>
    </w:tbl>
    <w:p w14:paraId="3E76DF58" w14:textId="77777777" w:rsidR="00137D7A" w:rsidRPr="002A359F" w:rsidRDefault="00137D7A" w:rsidP="00137D7A">
      <w:pPr>
        <w:keepNext/>
        <w:tabs>
          <w:tab w:val="num" w:pos="1417"/>
        </w:tabs>
        <w:spacing w:before="120" w:after="120" w:line="240" w:lineRule="auto"/>
        <w:ind w:left="1417" w:hanging="850"/>
        <w:jc w:val="both"/>
        <w:outlineLvl w:val="2"/>
        <w:rPr>
          <w:rFonts w:ascii="Times New Roman" w:eastAsia="Times New Roman" w:hAnsi="Times New Roman" w:cs="Times New Roman"/>
          <w:bCs/>
          <w:i/>
          <w:noProof/>
        </w:rPr>
      </w:pPr>
      <w:r w:rsidRPr="002A359F">
        <w:rPr>
          <w:rFonts w:ascii="Times New Roman" w:hAnsi="Times New Roman"/>
          <w:i/>
          <w:noProof/>
        </w:rPr>
        <w:t xml:space="preserve">2.1.2. A doua tranșă (sprijin nerambursabil): </w:t>
      </w:r>
    </w:p>
    <w:tbl>
      <w:tblPr>
        <w:tblW w:w="9634" w:type="dxa"/>
        <w:tblInd w:w="113" w:type="dxa"/>
        <w:tblLook w:val="04A0" w:firstRow="1" w:lastRow="0" w:firstColumn="1" w:lastColumn="0" w:noHBand="0" w:noVBand="1"/>
      </w:tblPr>
      <w:tblGrid>
        <w:gridCol w:w="1356"/>
        <w:gridCol w:w="3633"/>
        <w:gridCol w:w="1243"/>
        <w:gridCol w:w="3402"/>
      </w:tblGrid>
      <w:tr w:rsidR="00137D7A" w:rsidRPr="00137D7A" w14:paraId="74E7E989" w14:textId="77777777">
        <w:trPr>
          <w:trHeight w:val="906"/>
          <w:tblHeader/>
        </w:trPr>
        <w:tc>
          <w:tcPr>
            <w:tcW w:w="135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631ABE"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Număr secvențial</w:t>
            </w:r>
          </w:p>
        </w:tc>
        <w:tc>
          <w:tcPr>
            <w:tcW w:w="363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205DAD2" w14:textId="77777777" w:rsidR="00137D7A" w:rsidRPr="002A5D1B"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 xml:space="preserve">Măsură conexă </w:t>
            </w:r>
          </w:p>
          <w:p w14:paraId="35A85E11"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(reformă sau investiție)</w:t>
            </w:r>
          </w:p>
        </w:tc>
        <w:tc>
          <w:tcPr>
            <w:tcW w:w="12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72D795D" w14:textId="43317D34"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Jalon/țintă</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6959E54" w14:textId="77777777" w:rsidR="00137D7A" w:rsidRPr="002A5D1B"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Denumire</w:t>
            </w:r>
          </w:p>
        </w:tc>
      </w:tr>
      <w:tr w:rsidR="00137D7A" w:rsidRPr="00137D7A" w14:paraId="01642DC0" w14:textId="77777777">
        <w:trPr>
          <w:trHeight w:val="509"/>
          <w:tblHeader/>
        </w:trPr>
        <w:tc>
          <w:tcPr>
            <w:tcW w:w="1356" w:type="dxa"/>
            <w:vMerge/>
            <w:tcBorders>
              <w:top w:val="single" w:sz="4" w:space="0" w:color="auto"/>
              <w:left w:val="single" w:sz="4" w:space="0" w:color="auto"/>
              <w:bottom w:val="single" w:sz="4" w:space="0" w:color="auto"/>
              <w:right w:val="single" w:sz="4" w:space="0" w:color="auto"/>
            </w:tcBorders>
            <w:vAlign w:val="center"/>
            <w:hideMark/>
          </w:tcPr>
          <w:p w14:paraId="7FF7119F" w14:textId="77777777" w:rsidR="00137D7A" w:rsidRPr="00137D7A" w:rsidRDefault="00137D7A" w:rsidP="00137D7A">
            <w:pPr>
              <w:spacing w:after="0" w:line="259" w:lineRule="auto"/>
              <w:jc w:val="center"/>
              <w:rPr>
                <w:rFonts w:ascii="Times New Roman" w:eastAsia="Times New Roman" w:hAnsi="Times New Roman" w:cs="Times New Roman"/>
                <w:b/>
                <w:bCs/>
                <w:noProof/>
                <w:kern w:val="2"/>
                <w:sz w:val="22"/>
                <w:szCs w:val="22"/>
                <w:lang w:val="en-IE" w:eastAsia="en-GB"/>
                <w14:ligatures w14:val="standardContextual"/>
              </w:rPr>
            </w:pPr>
          </w:p>
        </w:tc>
        <w:tc>
          <w:tcPr>
            <w:tcW w:w="3633" w:type="dxa"/>
            <w:vMerge/>
            <w:tcBorders>
              <w:top w:val="single" w:sz="4" w:space="0" w:color="auto"/>
              <w:left w:val="single" w:sz="4" w:space="0" w:color="auto"/>
              <w:bottom w:val="single" w:sz="4" w:space="0" w:color="auto"/>
              <w:right w:val="single" w:sz="4" w:space="0" w:color="auto"/>
            </w:tcBorders>
            <w:vAlign w:val="center"/>
            <w:hideMark/>
          </w:tcPr>
          <w:p w14:paraId="446BED7C" w14:textId="77777777" w:rsidR="00137D7A" w:rsidRPr="00137D7A" w:rsidRDefault="00137D7A" w:rsidP="00137D7A">
            <w:pPr>
              <w:spacing w:after="0" w:line="259" w:lineRule="auto"/>
              <w:rPr>
                <w:rFonts w:ascii="Times New Roman" w:eastAsia="Times New Roman" w:hAnsi="Times New Roman" w:cs="Times New Roman"/>
                <w:b/>
                <w:bCs/>
                <w:noProof/>
                <w:kern w:val="2"/>
                <w:sz w:val="22"/>
                <w:szCs w:val="22"/>
                <w:lang w:val="en-IE" w:eastAsia="en-GB"/>
                <w14:ligatures w14:val="standardContextual"/>
              </w:rPr>
            </w:pPr>
          </w:p>
        </w:tc>
        <w:tc>
          <w:tcPr>
            <w:tcW w:w="1243" w:type="dxa"/>
            <w:vMerge/>
            <w:tcBorders>
              <w:top w:val="single" w:sz="4" w:space="0" w:color="auto"/>
              <w:left w:val="single" w:sz="4" w:space="0" w:color="auto"/>
              <w:bottom w:val="single" w:sz="4" w:space="0" w:color="auto"/>
              <w:right w:val="single" w:sz="4" w:space="0" w:color="auto"/>
            </w:tcBorders>
            <w:vAlign w:val="center"/>
            <w:hideMark/>
          </w:tcPr>
          <w:p w14:paraId="7B827719" w14:textId="77777777" w:rsidR="00137D7A" w:rsidRPr="00137D7A" w:rsidRDefault="00137D7A" w:rsidP="00137D7A">
            <w:pPr>
              <w:spacing w:after="0" w:line="259" w:lineRule="auto"/>
              <w:jc w:val="center"/>
              <w:rPr>
                <w:rFonts w:ascii="Times New Roman" w:eastAsia="Times New Roman" w:hAnsi="Times New Roman" w:cs="Times New Roman"/>
                <w:b/>
                <w:bCs/>
                <w:noProof/>
                <w:kern w:val="2"/>
                <w:sz w:val="22"/>
                <w:szCs w:val="22"/>
                <w:lang w:val="en-IE" w:eastAsia="en-GB"/>
                <w14:ligatures w14:val="standardContextual"/>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71FFE1B" w14:textId="77777777" w:rsidR="00137D7A" w:rsidRPr="002A5D1B" w:rsidRDefault="00137D7A" w:rsidP="00137D7A">
            <w:pPr>
              <w:spacing w:after="0" w:line="259" w:lineRule="auto"/>
              <w:jc w:val="both"/>
              <w:rPr>
                <w:rFonts w:ascii="Times New Roman" w:eastAsia="Times New Roman" w:hAnsi="Times New Roman" w:cs="Times New Roman"/>
                <w:b/>
                <w:bCs/>
                <w:noProof/>
                <w:kern w:val="2"/>
                <w:sz w:val="22"/>
                <w:szCs w:val="22"/>
                <w:lang w:val="en-IE" w:eastAsia="en-GB"/>
                <w14:ligatures w14:val="standardContextual"/>
              </w:rPr>
            </w:pPr>
          </w:p>
        </w:tc>
      </w:tr>
      <w:tr w:rsidR="00137D7A" w:rsidRPr="00137D7A" w14:paraId="1CC9BF36" w14:textId="77777777">
        <w:trPr>
          <w:trHeight w:val="302"/>
        </w:trPr>
        <w:tc>
          <w:tcPr>
            <w:tcW w:w="1356" w:type="dxa"/>
            <w:tcBorders>
              <w:top w:val="single" w:sz="4" w:space="0" w:color="auto"/>
              <w:left w:val="single" w:sz="4" w:space="0" w:color="auto"/>
              <w:bottom w:val="single" w:sz="4" w:space="0" w:color="auto"/>
              <w:right w:val="single" w:sz="4" w:space="0" w:color="auto"/>
            </w:tcBorders>
            <w:shd w:val="clear" w:color="auto" w:fill="C6EFCE"/>
            <w:noWrap/>
            <w:hideMark/>
          </w:tcPr>
          <w:p w14:paraId="7B3BCD5A"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124</w:t>
            </w:r>
          </w:p>
        </w:tc>
        <w:tc>
          <w:tcPr>
            <w:tcW w:w="3633" w:type="dxa"/>
            <w:tcBorders>
              <w:top w:val="single" w:sz="4" w:space="0" w:color="auto"/>
              <w:left w:val="nil"/>
              <w:bottom w:val="single" w:sz="4" w:space="0" w:color="auto"/>
              <w:right w:val="single" w:sz="4" w:space="0" w:color="auto"/>
            </w:tcBorders>
            <w:shd w:val="clear" w:color="auto" w:fill="C6EFCE"/>
            <w:noWrap/>
            <w:hideMark/>
          </w:tcPr>
          <w:p w14:paraId="4041F52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6</w:t>
            </w:r>
            <w:r>
              <w:rPr>
                <w:rFonts w:ascii="Times New Roman" w:hAnsi="Times New Roman"/>
                <w:noProof/>
                <w:sz w:val="22"/>
              </w:rPr>
              <w:t>.I</w:t>
            </w:r>
            <w:r w:rsidRPr="00CA463A">
              <w:rPr>
                <w:rFonts w:ascii="Times New Roman" w:hAnsi="Times New Roman"/>
                <w:noProof/>
                <w:sz w:val="22"/>
              </w:rPr>
              <w:t>1</w:t>
            </w:r>
          </w:p>
          <w:p w14:paraId="3D669722"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Noi capacități de producție de energie electrică din surse regenerabile</w:t>
            </w:r>
          </w:p>
        </w:tc>
        <w:tc>
          <w:tcPr>
            <w:tcW w:w="1243" w:type="dxa"/>
            <w:tcBorders>
              <w:top w:val="single" w:sz="4" w:space="0" w:color="auto"/>
              <w:left w:val="nil"/>
              <w:bottom w:val="single" w:sz="4" w:space="0" w:color="auto"/>
              <w:right w:val="single" w:sz="4" w:space="0" w:color="auto"/>
            </w:tcBorders>
            <w:shd w:val="clear" w:color="auto" w:fill="C6EFCE"/>
            <w:noWrap/>
            <w:hideMark/>
          </w:tcPr>
          <w:p w14:paraId="23C0D582"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single" w:sz="4" w:space="0" w:color="auto"/>
              <w:left w:val="nil"/>
              <w:bottom w:val="single" w:sz="4" w:space="0" w:color="auto"/>
              <w:right w:val="single" w:sz="4" w:space="0" w:color="auto"/>
            </w:tcBorders>
            <w:shd w:val="clear" w:color="auto" w:fill="C6EFCE"/>
            <w:noWrap/>
            <w:hideMark/>
          </w:tcPr>
          <w:p w14:paraId="37CBB41E"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Lansarea unei proceduri de ofertare pentru proiecte de producție de energie din surse regenerabile (energie eoliană și solară)</w:t>
            </w:r>
          </w:p>
        </w:tc>
      </w:tr>
      <w:tr w:rsidR="00137D7A" w:rsidRPr="00137D7A" w14:paraId="2B2EC83C"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hideMark/>
          </w:tcPr>
          <w:p w14:paraId="02B94C11"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143</w:t>
            </w:r>
          </w:p>
        </w:tc>
        <w:tc>
          <w:tcPr>
            <w:tcW w:w="3633" w:type="dxa"/>
            <w:tcBorders>
              <w:top w:val="nil"/>
              <w:left w:val="nil"/>
              <w:bottom w:val="single" w:sz="4" w:space="0" w:color="auto"/>
              <w:right w:val="single" w:sz="4" w:space="0" w:color="auto"/>
            </w:tcBorders>
            <w:shd w:val="clear" w:color="auto" w:fill="C6EFCE"/>
            <w:noWrap/>
            <w:hideMark/>
          </w:tcPr>
          <w:p w14:paraId="19A7ECAA"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7</w:t>
            </w:r>
            <w:r>
              <w:rPr>
                <w:rFonts w:ascii="Times New Roman" w:hAnsi="Times New Roman"/>
                <w:noProof/>
                <w:sz w:val="22"/>
              </w:rPr>
              <w:t>.R</w:t>
            </w:r>
            <w:r w:rsidRPr="00CA463A">
              <w:rPr>
                <w:rFonts w:ascii="Times New Roman" w:hAnsi="Times New Roman"/>
                <w:noProof/>
                <w:sz w:val="22"/>
              </w:rPr>
              <w:t>1</w:t>
            </w:r>
          </w:p>
          <w:p w14:paraId="5A2EE9FC"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Dezvoltarea unui cadru unitar pentru definirea arhitecturii unui sistem de tip cloud guvernamental </w:t>
            </w:r>
          </w:p>
        </w:tc>
        <w:tc>
          <w:tcPr>
            <w:tcW w:w="1243" w:type="dxa"/>
            <w:tcBorders>
              <w:top w:val="nil"/>
              <w:left w:val="nil"/>
              <w:bottom w:val="single" w:sz="4" w:space="0" w:color="auto"/>
              <w:right w:val="single" w:sz="4" w:space="0" w:color="auto"/>
            </w:tcBorders>
            <w:shd w:val="clear" w:color="auto" w:fill="C6EFCE"/>
            <w:noWrap/>
            <w:hideMark/>
          </w:tcPr>
          <w:p w14:paraId="54D34A2D"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hideMark/>
          </w:tcPr>
          <w:p w14:paraId="48D19430"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Finalizarea analizei opțiunilor privind arhitectura cloudului guvernamental </w:t>
            </w:r>
          </w:p>
        </w:tc>
      </w:tr>
      <w:tr w:rsidR="00137D7A" w:rsidRPr="00137D7A" w14:paraId="7E1367A8"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3CC4749F"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191</w:t>
            </w:r>
          </w:p>
        </w:tc>
        <w:tc>
          <w:tcPr>
            <w:tcW w:w="3633" w:type="dxa"/>
            <w:tcBorders>
              <w:top w:val="nil"/>
              <w:left w:val="nil"/>
              <w:bottom w:val="single" w:sz="4" w:space="0" w:color="auto"/>
              <w:right w:val="single" w:sz="4" w:space="0" w:color="auto"/>
            </w:tcBorders>
            <w:shd w:val="clear" w:color="auto" w:fill="C6EFCE"/>
            <w:noWrap/>
          </w:tcPr>
          <w:p w14:paraId="57BAD4E5"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8</w:t>
            </w:r>
            <w:r>
              <w:rPr>
                <w:rFonts w:ascii="Times New Roman" w:hAnsi="Times New Roman"/>
                <w:noProof/>
                <w:sz w:val="22"/>
              </w:rPr>
              <w:t>.R</w:t>
            </w:r>
            <w:r w:rsidRPr="00CA463A">
              <w:rPr>
                <w:rFonts w:ascii="Times New Roman" w:hAnsi="Times New Roman"/>
                <w:noProof/>
                <w:sz w:val="22"/>
              </w:rPr>
              <w:t>1</w:t>
            </w:r>
          </w:p>
          <w:p w14:paraId="35864CEE"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Reforma Agenției Naționale de Administrare Fiscală (ANAF) prin digitalizare </w:t>
            </w:r>
          </w:p>
        </w:tc>
        <w:tc>
          <w:tcPr>
            <w:tcW w:w="1243" w:type="dxa"/>
            <w:tcBorders>
              <w:top w:val="nil"/>
              <w:left w:val="nil"/>
              <w:bottom w:val="single" w:sz="4" w:space="0" w:color="auto"/>
              <w:right w:val="single" w:sz="4" w:space="0" w:color="auto"/>
            </w:tcBorders>
            <w:shd w:val="clear" w:color="auto" w:fill="C6EFCE"/>
            <w:noWrap/>
          </w:tcPr>
          <w:p w14:paraId="7C4203F9"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0B9F6C88"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Intrarea în vigoare a cadrului legal pentru înscrierea contribuabililor persoane juridice în SPV (Spațiul Privat Virtual)</w:t>
            </w:r>
          </w:p>
        </w:tc>
      </w:tr>
      <w:tr w:rsidR="00137D7A" w:rsidRPr="00137D7A" w14:paraId="00BD6C03"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497C9875"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195</w:t>
            </w:r>
          </w:p>
        </w:tc>
        <w:tc>
          <w:tcPr>
            <w:tcW w:w="3633" w:type="dxa"/>
            <w:tcBorders>
              <w:top w:val="nil"/>
              <w:left w:val="nil"/>
              <w:bottom w:val="single" w:sz="4" w:space="0" w:color="auto"/>
              <w:right w:val="single" w:sz="4" w:space="0" w:color="auto"/>
            </w:tcBorders>
            <w:shd w:val="clear" w:color="auto" w:fill="C6EFCE"/>
            <w:noWrap/>
          </w:tcPr>
          <w:p w14:paraId="4BF1A73B"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8</w:t>
            </w:r>
            <w:r>
              <w:rPr>
                <w:rFonts w:ascii="Times New Roman" w:hAnsi="Times New Roman"/>
                <w:noProof/>
                <w:sz w:val="22"/>
              </w:rPr>
              <w:t>.R</w:t>
            </w:r>
            <w:r w:rsidRPr="00CA463A">
              <w:rPr>
                <w:rFonts w:ascii="Times New Roman" w:hAnsi="Times New Roman"/>
                <w:noProof/>
                <w:sz w:val="22"/>
              </w:rPr>
              <w:t>1</w:t>
            </w:r>
          </w:p>
          <w:p w14:paraId="10A95D66"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Reforma Agenției Naționale de Administrare Fiscală (ANAF) prin digitalizare </w:t>
            </w:r>
          </w:p>
        </w:tc>
        <w:tc>
          <w:tcPr>
            <w:tcW w:w="1243" w:type="dxa"/>
            <w:tcBorders>
              <w:top w:val="nil"/>
              <w:left w:val="nil"/>
              <w:bottom w:val="single" w:sz="4" w:space="0" w:color="auto"/>
              <w:right w:val="single" w:sz="4" w:space="0" w:color="auto"/>
            </w:tcBorders>
            <w:shd w:val="clear" w:color="auto" w:fill="C6EFCE"/>
            <w:noWrap/>
          </w:tcPr>
          <w:p w14:paraId="4C70D929"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2047E232"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Operaționalizarea/aprobarea Planului comun de acțiune al Agenției Naționale de Administrare Fiscală și al Inspecției Muncii pentru prevenirea și limitarea fenomenului de evaziune a muncii la gri/la negru</w:t>
            </w:r>
          </w:p>
        </w:tc>
      </w:tr>
      <w:tr w:rsidR="00137D7A" w:rsidRPr="00137D7A" w14:paraId="3A317D6B"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7DE56C61"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213</w:t>
            </w:r>
          </w:p>
        </w:tc>
        <w:tc>
          <w:tcPr>
            <w:tcW w:w="3633" w:type="dxa"/>
            <w:tcBorders>
              <w:top w:val="nil"/>
              <w:left w:val="nil"/>
              <w:bottom w:val="single" w:sz="4" w:space="0" w:color="auto"/>
              <w:right w:val="single" w:sz="4" w:space="0" w:color="auto"/>
            </w:tcBorders>
            <w:shd w:val="clear" w:color="auto" w:fill="C6EFCE"/>
            <w:noWrap/>
          </w:tcPr>
          <w:p w14:paraId="657BB568"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8</w:t>
            </w:r>
            <w:r>
              <w:rPr>
                <w:rFonts w:ascii="Times New Roman" w:hAnsi="Times New Roman"/>
                <w:noProof/>
                <w:sz w:val="22"/>
              </w:rPr>
              <w:t>.R</w:t>
            </w:r>
            <w:r w:rsidRPr="00CA463A">
              <w:rPr>
                <w:rFonts w:ascii="Times New Roman" w:hAnsi="Times New Roman"/>
                <w:noProof/>
                <w:sz w:val="22"/>
              </w:rPr>
              <w:t>6</w:t>
            </w:r>
          </w:p>
          <w:p w14:paraId="55EB3903"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Reforma sistemului public de pensii</w:t>
            </w:r>
          </w:p>
        </w:tc>
        <w:tc>
          <w:tcPr>
            <w:tcW w:w="1243" w:type="dxa"/>
            <w:tcBorders>
              <w:top w:val="nil"/>
              <w:left w:val="nil"/>
              <w:bottom w:val="single" w:sz="4" w:space="0" w:color="auto"/>
              <w:right w:val="single" w:sz="4" w:space="0" w:color="auto"/>
            </w:tcBorders>
            <w:shd w:val="clear" w:color="auto" w:fill="C6EFCE"/>
            <w:noWrap/>
          </w:tcPr>
          <w:p w14:paraId="3BF706F3"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0ED27079"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Intrarea în vigoare a modificărilor aduse cadrului de reglementare pentru a se asigura sustenabilitatea pensiilor din cadrul pilonului </w:t>
            </w:r>
            <w:r w:rsidRPr="00CA463A">
              <w:rPr>
                <w:rFonts w:ascii="Times New Roman" w:hAnsi="Times New Roman"/>
                <w:noProof/>
                <w:sz w:val="22"/>
              </w:rPr>
              <w:t>2</w:t>
            </w:r>
          </w:p>
        </w:tc>
      </w:tr>
      <w:tr w:rsidR="00137D7A" w:rsidRPr="00137D7A" w14:paraId="6C11EF8E"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17A532D6"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387</w:t>
            </w:r>
          </w:p>
        </w:tc>
        <w:tc>
          <w:tcPr>
            <w:tcW w:w="3633" w:type="dxa"/>
            <w:tcBorders>
              <w:top w:val="nil"/>
              <w:left w:val="nil"/>
              <w:bottom w:val="single" w:sz="4" w:space="0" w:color="auto"/>
              <w:right w:val="single" w:sz="4" w:space="0" w:color="auto"/>
            </w:tcBorders>
            <w:shd w:val="clear" w:color="auto" w:fill="C6EFCE"/>
            <w:noWrap/>
          </w:tcPr>
          <w:p w14:paraId="379C01BA"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13</w:t>
            </w:r>
            <w:r>
              <w:rPr>
                <w:rFonts w:ascii="Times New Roman" w:hAnsi="Times New Roman"/>
                <w:noProof/>
                <w:sz w:val="22"/>
              </w:rPr>
              <w:t>.R</w:t>
            </w:r>
            <w:r w:rsidRPr="00CA463A">
              <w:rPr>
                <w:rFonts w:ascii="Times New Roman" w:hAnsi="Times New Roman"/>
                <w:noProof/>
                <w:sz w:val="22"/>
              </w:rPr>
              <w:t>4</w:t>
            </w:r>
          </w:p>
          <w:p w14:paraId="76FB0912"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Introducerea tichetelor de muncă și formalizarea muncii în domeniul lucrătorilor casnici</w:t>
            </w:r>
          </w:p>
        </w:tc>
        <w:tc>
          <w:tcPr>
            <w:tcW w:w="1243" w:type="dxa"/>
            <w:tcBorders>
              <w:top w:val="nil"/>
              <w:left w:val="nil"/>
              <w:bottom w:val="single" w:sz="4" w:space="0" w:color="auto"/>
              <w:right w:val="single" w:sz="4" w:space="0" w:color="auto"/>
            </w:tcBorders>
            <w:shd w:val="clear" w:color="auto" w:fill="C6EFCE"/>
            <w:noWrap/>
          </w:tcPr>
          <w:p w14:paraId="1797E2D7"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38E609C7"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Intrarea în vigoare a legislației și a normelor de aplicare privind sistemul de tichete pentru lucrătorii casnici </w:t>
            </w:r>
          </w:p>
        </w:tc>
      </w:tr>
      <w:tr w:rsidR="00137D7A" w:rsidRPr="00137D7A" w14:paraId="1A1648B2"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072019BE"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401</w:t>
            </w:r>
          </w:p>
        </w:tc>
        <w:tc>
          <w:tcPr>
            <w:tcW w:w="3633" w:type="dxa"/>
            <w:tcBorders>
              <w:top w:val="nil"/>
              <w:left w:val="nil"/>
              <w:bottom w:val="single" w:sz="4" w:space="0" w:color="auto"/>
              <w:right w:val="single" w:sz="4" w:space="0" w:color="auto"/>
            </w:tcBorders>
            <w:shd w:val="clear" w:color="auto" w:fill="C6EFCE"/>
            <w:noWrap/>
          </w:tcPr>
          <w:p w14:paraId="75884AF0"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14</w:t>
            </w:r>
            <w:r>
              <w:rPr>
                <w:rFonts w:ascii="Times New Roman" w:hAnsi="Times New Roman"/>
                <w:noProof/>
                <w:sz w:val="22"/>
              </w:rPr>
              <w:t>.R</w:t>
            </w:r>
            <w:r w:rsidRPr="00CA463A">
              <w:rPr>
                <w:rFonts w:ascii="Times New Roman" w:hAnsi="Times New Roman"/>
                <w:noProof/>
                <w:sz w:val="22"/>
              </w:rPr>
              <w:t>1</w:t>
            </w:r>
          </w:p>
          <w:p w14:paraId="08AFCCE1"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Îmbunătățirea predictibilității și a eficienței proceselor decizionale prin întărirea capacității de coordonare a politicilor și analiză de impact la nivelul guvernului și a ministerelor coordonatoare, precum și prin consolidarea instrumentelor în vederea creșterea calității consultărilor publice la toate palierele administrație</w:t>
            </w:r>
          </w:p>
        </w:tc>
        <w:tc>
          <w:tcPr>
            <w:tcW w:w="1243" w:type="dxa"/>
            <w:tcBorders>
              <w:top w:val="nil"/>
              <w:left w:val="nil"/>
              <w:bottom w:val="single" w:sz="4" w:space="0" w:color="auto"/>
              <w:right w:val="single" w:sz="4" w:space="0" w:color="auto"/>
            </w:tcBorders>
            <w:shd w:val="clear" w:color="auto" w:fill="C6EFCE"/>
            <w:noWrap/>
          </w:tcPr>
          <w:p w14:paraId="5B539899"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3111FCA6"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Intrarea în vigoare a metodologiilor și a procedurilor de îmbunătățire a raționamentului în materie de politici publice și a planificării și simplificării administrative</w:t>
            </w:r>
          </w:p>
        </w:tc>
      </w:tr>
      <w:tr w:rsidR="00137D7A" w:rsidRPr="00137D7A" w14:paraId="73854AE4"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63EF86B7"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404</w:t>
            </w:r>
          </w:p>
        </w:tc>
        <w:tc>
          <w:tcPr>
            <w:tcW w:w="3633" w:type="dxa"/>
            <w:tcBorders>
              <w:top w:val="nil"/>
              <w:left w:val="nil"/>
              <w:bottom w:val="single" w:sz="4" w:space="0" w:color="auto"/>
              <w:right w:val="single" w:sz="4" w:space="0" w:color="auto"/>
            </w:tcBorders>
            <w:shd w:val="clear" w:color="auto" w:fill="C6EFCE"/>
            <w:noWrap/>
          </w:tcPr>
          <w:p w14:paraId="77100134"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14</w:t>
            </w:r>
            <w:r>
              <w:rPr>
                <w:rFonts w:ascii="Times New Roman" w:hAnsi="Times New Roman"/>
                <w:noProof/>
                <w:sz w:val="22"/>
              </w:rPr>
              <w:t>.R</w:t>
            </w:r>
            <w:r w:rsidRPr="00CA463A">
              <w:rPr>
                <w:rFonts w:ascii="Times New Roman" w:hAnsi="Times New Roman"/>
                <w:noProof/>
                <w:sz w:val="22"/>
              </w:rPr>
              <w:t>1</w:t>
            </w:r>
          </w:p>
          <w:p w14:paraId="3C0B2938"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Îmbunătățirea predictibilității și a eficienței proceselor decizionale prin întărirea capacității de coordonare a politicilor și analiză de impact la nivelul guvernului și a ministerelor coordonatoare, precum și prin consolidarea instrumentelor în vederea creșterea calității consultărilor publice la toate palierele administrație</w:t>
            </w:r>
          </w:p>
        </w:tc>
        <w:tc>
          <w:tcPr>
            <w:tcW w:w="1243" w:type="dxa"/>
            <w:tcBorders>
              <w:top w:val="nil"/>
              <w:left w:val="nil"/>
              <w:bottom w:val="single" w:sz="4" w:space="0" w:color="auto"/>
              <w:right w:val="single" w:sz="4" w:space="0" w:color="auto"/>
            </w:tcBorders>
            <w:shd w:val="clear" w:color="auto" w:fill="C6EFCE"/>
            <w:noWrap/>
          </w:tcPr>
          <w:p w14:paraId="1339109B"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0F3EB3D2"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Intrarea în vigoare a unui act legislativ de operaționalizare a unei structuri care să asigure implementarea unui mecanism eficace de control al calității în materie de reglementare</w:t>
            </w:r>
          </w:p>
        </w:tc>
      </w:tr>
      <w:tr w:rsidR="00137D7A" w:rsidRPr="00137D7A" w14:paraId="0D01EF20"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5B96F13B"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421</w:t>
            </w:r>
          </w:p>
        </w:tc>
        <w:tc>
          <w:tcPr>
            <w:tcW w:w="3633" w:type="dxa"/>
            <w:tcBorders>
              <w:top w:val="nil"/>
              <w:left w:val="nil"/>
              <w:bottom w:val="single" w:sz="4" w:space="0" w:color="auto"/>
              <w:right w:val="single" w:sz="4" w:space="0" w:color="auto"/>
            </w:tcBorders>
            <w:shd w:val="clear" w:color="auto" w:fill="C6EFCE"/>
            <w:noWrap/>
          </w:tcPr>
          <w:p w14:paraId="48B14D8F"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14</w:t>
            </w:r>
            <w:r>
              <w:rPr>
                <w:rFonts w:ascii="Times New Roman" w:hAnsi="Times New Roman"/>
                <w:noProof/>
                <w:sz w:val="22"/>
              </w:rPr>
              <w:t>.R</w:t>
            </w:r>
            <w:r w:rsidRPr="00CA463A">
              <w:rPr>
                <w:rFonts w:ascii="Times New Roman" w:hAnsi="Times New Roman"/>
                <w:noProof/>
                <w:sz w:val="22"/>
              </w:rPr>
              <w:t>5</w:t>
            </w:r>
          </w:p>
          <w:p w14:paraId="54F93AB8" w14:textId="2BA4EDBA"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Garantarea independenței justiției, creșterea calității și eficienței acesteia </w:t>
            </w:r>
          </w:p>
        </w:tc>
        <w:tc>
          <w:tcPr>
            <w:tcW w:w="1243" w:type="dxa"/>
            <w:tcBorders>
              <w:top w:val="nil"/>
              <w:left w:val="nil"/>
              <w:bottom w:val="single" w:sz="4" w:space="0" w:color="auto"/>
              <w:right w:val="single" w:sz="4" w:space="0" w:color="auto"/>
            </w:tcBorders>
            <w:shd w:val="clear" w:color="auto" w:fill="C6EFCE"/>
            <w:noWrap/>
          </w:tcPr>
          <w:p w14:paraId="784E8187"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76CC0C54"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Intrarea în vigoare a hotărârii de guvern de aprobare a Strategiei de dezvoltare a sistemului judiciar </w:t>
            </w:r>
            <w:r w:rsidRPr="00CA463A">
              <w:rPr>
                <w:rFonts w:ascii="Times New Roman" w:hAnsi="Times New Roman"/>
                <w:noProof/>
                <w:sz w:val="22"/>
              </w:rPr>
              <w:t>2022</w:t>
            </w:r>
            <w:r>
              <w:rPr>
                <w:rFonts w:ascii="Times New Roman" w:hAnsi="Times New Roman"/>
                <w:noProof/>
                <w:sz w:val="22"/>
              </w:rPr>
              <w:t>-</w:t>
            </w:r>
            <w:r w:rsidRPr="00CA463A">
              <w:rPr>
                <w:rFonts w:ascii="Times New Roman" w:hAnsi="Times New Roman"/>
                <w:noProof/>
                <w:sz w:val="22"/>
              </w:rPr>
              <w:t>2025</w:t>
            </w:r>
            <w:r>
              <w:rPr>
                <w:rFonts w:ascii="Times New Roman" w:hAnsi="Times New Roman"/>
                <w:noProof/>
                <w:sz w:val="22"/>
              </w:rPr>
              <w:t xml:space="preserve"> </w:t>
            </w:r>
          </w:p>
        </w:tc>
      </w:tr>
      <w:tr w:rsidR="00137D7A" w:rsidRPr="00137D7A" w14:paraId="6299E198"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1E3F54CD"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430</w:t>
            </w:r>
          </w:p>
        </w:tc>
        <w:tc>
          <w:tcPr>
            <w:tcW w:w="3633" w:type="dxa"/>
            <w:tcBorders>
              <w:top w:val="nil"/>
              <w:left w:val="nil"/>
              <w:bottom w:val="single" w:sz="4" w:space="0" w:color="auto"/>
              <w:right w:val="single" w:sz="4" w:space="0" w:color="auto"/>
            </w:tcBorders>
            <w:shd w:val="clear" w:color="auto" w:fill="C6EFCE"/>
            <w:noWrap/>
          </w:tcPr>
          <w:p w14:paraId="7EA4FC75"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14</w:t>
            </w:r>
            <w:r>
              <w:rPr>
                <w:rFonts w:ascii="Times New Roman" w:hAnsi="Times New Roman"/>
                <w:noProof/>
                <w:sz w:val="22"/>
              </w:rPr>
              <w:t>.R</w:t>
            </w:r>
            <w:r w:rsidRPr="00CA463A">
              <w:rPr>
                <w:rFonts w:ascii="Times New Roman" w:hAnsi="Times New Roman"/>
                <w:noProof/>
                <w:sz w:val="22"/>
              </w:rPr>
              <w:t>6</w:t>
            </w:r>
          </w:p>
          <w:p w14:paraId="1A76195B"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Intensificarea luptei împotriva corupției </w:t>
            </w:r>
          </w:p>
        </w:tc>
        <w:tc>
          <w:tcPr>
            <w:tcW w:w="1243" w:type="dxa"/>
            <w:tcBorders>
              <w:top w:val="nil"/>
              <w:left w:val="nil"/>
              <w:bottom w:val="single" w:sz="4" w:space="0" w:color="auto"/>
              <w:right w:val="single" w:sz="4" w:space="0" w:color="auto"/>
            </w:tcBorders>
            <w:shd w:val="clear" w:color="auto" w:fill="C6EFCE"/>
            <w:noWrap/>
          </w:tcPr>
          <w:p w14:paraId="3FB76D7C"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7AEFF513"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Intrarea în vigoare a legii de transpunere a directivei privind protecția avertizorilor de integritate</w:t>
            </w:r>
          </w:p>
        </w:tc>
      </w:tr>
      <w:tr w:rsidR="00137D7A" w:rsidRPr="00137D7A" w14:paraId="7E97974E"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4470829F"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433</w:t>
            </w:r>
          </w:p>
        </w:tc>
        <w:tc>
          <w:tcPr>
            <w:tcW w:w="3633" w:type="dxa"/>
            <w:tcBorders>
              <w:top w:val="nil"/>
              <w:left w:val="nil"/>
              <w:bottom w:val="single" w:sz="4" w:space="0" w:color="auto"/>
              <w:right w:val="single" w:sz="4" w:space="0" w:color="auto"/>
            </w:tcBorders>
            <w:shd w:val="clear" w:color="auto" w:fill="C6EFCE"/>
            <w:noWrap/>
          </w:tcPr>
          <w:p w14:paraId="2B4FF803"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14</w:t>
            </w:r>
            <w:r>
              <w:rPr>
                <w:rFonts w:ascii="Times New Roman" w:hAnsi="Times New Roman"/>
                <w:noProof/>
                <w:sz w:val="22"/>
              </w:rPr>
              <w:t>.R</w:t>
            </w:r>
            <w:r w:rsidRPr="00CA463A">
              <w:rPr>
                <w:rFonts w:ascii="Times New Roman" w:hAnsi="Times New Roman"/>
                <w:noProof/>
                <w:sz w:val="22"/>
              </w:rPr>
              <w:t>8</w:t>
            </w:r>
          </w:p>
          <w:p w14:paraId="35EA544C"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Modernizarea și raționalizarea sistemului național de achiziții publice</w:t>
            </w:r>
          </w:p>
        </w:tc>
        <w:tc>
          <w:tcPr>
            <w:tcW w:w="1243" w:type="dxa"/>
            <w:tcBorders>
              <w:top w:val="nil"/>
              <w:left w:val="nil"/>
              <w:bottom w:val="single" w:sz="4" w:space="0" w:color="auto"/>
              <w:right w:val="single" w:sz="4" w:space="0" w:color="auto"/>
            </w:tcBorders>
            <w:shd w:val="clear" w:color="auto" w:fill="C6EFCE"/>
            <w:noWrap/>
          </w:tcPr>
          <w:p w14:paraId="79B0ACD7"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09E3AE04"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Intrarea în vigoare a modificării legislației naționale privind căile de atac (Legea nr. </w:t>
            </w:r>
            <w:r w:rsidRPr="00CA463A">
              <w:rPr>
                <w:rFonts w:ascii="Times New Roman" w:hAnsi="Times New Roman"/>
                <w:noProof/>
                <w:sz w:val="22"/>
              </w:rPr>
              <w:t>101</w:t>
            </w:r>
            <w:r>
              <w:rPr>
                <w:rFonts w:ascii="Times New Roman" w:hAnsi="Times New Roman"/>
                <w:noProof/>
                <w:sz w:val="22"/>
              </w:rPr>
              <w:t>/</w:t>
            </w:r>
            <w:r w:rsidRPr="00CA463A">
              <w:rPr>
                <w:rFonts w:ascii="Times New Roman" w:hAnsi="Times New Roman"/>
                <w:noProof/>
                <w:sz w:val="22"/>
              </w:rPr>
              <w:t>2016</w:t>
            </w:r>
            <w:r>
              <w:rPr>
                <w:rFonts w:ascii="Times New Roman" w:hAnsi="Times New Roman"/>
                <w:noProof/>
                <w:sz w:val="22"/>
              </w:rPr>
              <w:t xml:space="preserve">) </w:t>
            </w:r>
          </w:p>
        </w:tc>
      </w:tr>
      <w:tr w:rsidR="00137D7A" w:rsidRPr="00137D7A" w14:paraId="23F40A3D"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189492F5"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465</w:t>
            </w:r>
          </w:p>
        </w:tc>
        <w:tc>
          <w:tcPr>
            <w:tcW w:w="3633" w:type="dxa"/>
            <w:tcBorders>
              <w:top w:val="nil"/>
              <w:left w:val="nil"/>
              <w:bottom w:val="single" w:sz="4" w:space="0" w:color="auto"/>
              <w:right w:val="single" w:sz="4" w:space="0" w:color="auto"/>
            </w:tcBorders>
            <w:shd w:val="clear" w:color="auto" w:fill="C6EFCE"/>
            <w:noWrap/>
          </w:tcPr>
          <w:p w14:paraId="16D69227"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15</w:t>
            </w:r>
            <w:r>
              <w:rPr>
                <w:rFonts w:ascii="Times New Roman" w:hAnsi="Times New Roman"/>
                <w:noProof/>
                <w:sz w:val="22"/>
              </w:rPr>
              <w:t>.I</w:t>
            </w:r>
            <w:r w:rsidRPr="00CA463A">
              <w:rPr>
                <w:rFonts w:ascii="Times New Roman" w:hAnsi="Times New Roman"/>
                <w:noProof/>
                <w:sz w:val="22"/>
              </w:rPr>
              <w:t>4</w:t>
            </w:r>
          </w:p>
          <w:p w14:paraId="40B1B125"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Sprijinirea unităților de învățământ cu risc ridicat de abandon școlar</w:t>
            </w:r>
          </w:p>
        </w:tc>
        <w:tc>
          <w:tcPr>
            <w:tcW w:w="1243" w:type="dxa"/>
            <w:tcBorders>
              <w:top w:val="nil"/>
              <w:left w:val="nil"/>
              <w:bottom w:val="single" w:sz="4" w:space="0" w:color="auto"/>
              <w:right w:val="single" w:sz="4" w:space="0" w:color="auto"/>
            </w:tcBorders>
            <w:shd w:val="clear" w:color="auto" w:fill="C6EFCE"/>
            <w:noWrap/>
          </w:tcPr>
          <w:p w14:paraId="7BE59D26"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T</w:t>
            </w:r>
          </w:p>
        </w:tc>
        <w:tc>
          <w:tcPr>
            <w:tcW w:w="3402" w:type="dxa"/>
            <w:tcBorders>
              <w:top w:val="nil"/>
              <w:left w:val="nil"/>
              <w:bottom w:val="single" w:sz="4" w:space="0" w:color="auto"/>
              <w:right w:val="single" w:sz="4" w:space="0" w:color="auto"/>
            </w:tcBorders>
            <w:shd w:val="clear" w:color="auto" w:fill="C6EFCE"/>
            <w:noWrap/>
          </w:tcPr>
          <w:p w14:paraId="32CAAA4D"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Unități de învățământ cărora li s-a acordat un grant (lotul </w:t>
            </w:r>
            <w:r w:rsidRPr="00CA463A">
              <w:rPr>
                <w:rFonts w:ascii="Times New Roman" w:hAnsi="Times New Roman"/>
                <w:noProof/>
                <w:sz w:val="22"/>
              </w:rPr>
              <w:t>1</w:t>
            </w:r>
            <w:r>
              <w:rPr>
                <w:rFonts w:ascii="Times New Roman" w:hAnsi="Times New Roman"/>
                <w:noProof/>
                <w:sz w:val="22"/>
              </w:rPr>
              <w:t>)</w:t>
            </w:r>
          </w:p>
        </w:tc>
      </w:tr>
      <w:tr w:rsidR="00137D7A" w:rsidRPr="00137D7A" w14:paraId="04A26098"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64399DD3"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477</w:t>
            </w:r>
          </w:p>
        </w:tc>
        <w:tc>
          <w:tcPr>
            <w:tcW w:w="3633" w:type="dxa"/>
            <w:tcBorders>
              <w:top w:val="nil"/>
              <w:left w:val="nil"/>
              <w:bottom w:val="single" w:sz="4" w:space="0" w:color="auto"/>
              <w:right w:val="single" w:sz="4" w:space="0" w:color="auto"/>
            </w:tcBorders>
            <w:shd w:val="clear" w:color="auto" w:fill="C6EFCE"/>
            <w:noWrap/>
          </w:tcPr>
          <w:p w14:paraId="1168956D"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15</w:t>
            </w:r>
            <w:r>
              <w:rPr>
                <w:rFonts w:ascii="Times New Roman" w:hAnsi="Times New Roman"/>
                <w:noProof/>
                <w:sz w:val="22"/>
              </w:rPr>
              <w:t>.R</w:t>
            </w:r>
            <w:r w:rsidRPr="00CA463A">
              <w:rPr>
                <w:rFonts w:ascii="Times New Roman" w:hAnsi="Times New Roman"/>
                <w:noProof/>
                <w:sz w:val="22"/>
              </w:rPr>
              <w:t>5</w:t>
            </w:r>
          </w:p>
          <w:p w14:paraId="74392E0B"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Adoptarea cadrului legislativ pentru digitalizarea educației</w:t>
            </w:r>
          </w:p>
        </w:tc>
        <w:tc>
          <w:tcPr>
            <w:tcW w:w="1243" w:type="dxa"/>
            <w:tcBorders>
              <w:top w:val="nil"/>
              <w:left w:val="nil"/>
              <w:bottom w:val="single" w:sz="4" w:space="0" w:color="auto"/>
              <w:right w:val="single" w:sz="4" w:space="0" w:color="auto"/>
            </w:tcBorders>
            <w:shd w:val="clear" w:color="auto" w:fill="C6EFCE"/>
            <w:noWrap/>
          </w:tcPr>
          <w:p w14:paraId="50A845B8"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62878912"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Intrarea în vigoare a Ordinului ministerial (MO) pentru asigurarea unor standarde de echipare a școlilor cu echipamente tehnologice și resurse pentru scop educațional online și pentru asigurarea unui impact durabil al investițiilor propuse.</w:t>
            </w:r>
          </w:p>
        </w:tc>
      </w:tr>
      <w:tr w:rsidR="00137D7A" w:rsidRPr="00137D7A" w14:paraId="2EAAE9E4"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64604DA8"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494</w:t>
            </w:r>
          </w:p>
        </w:tc>
        <w:tc>
          <w:tcPr>
            <w:tcW w:w="3633" w:type="dxa"/>
            <w:tcBorders>
              <w:top w:val="nil"/>
              <w:left w:val="nil"/>
              <w:bottom w:val="single" w:sz="4" w:space="0" w:color="auto"/>
              <w:right w:val="single" w:sz="4" w:space="0" w:color="auto"/>
            </w:tcBorders>
            <w:shd w:val="clear" w:color="auto" w:fill="C6EFCE"/>
            <w:noWrap/>
          </w:tcPr>
          <w:p w14:paraId="5D9006D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15</w:t>
            </w:r>
            <w:r>
              <w:rPr>
                <w:rFonts w:ascii="Times New Roman" w:hAnsi="Times New Roman"/>
                <w:noProof/>
                <w:sz w:val="22"/>
              </w:rPr>
              <w:t>.R</w:t>
            </w:r>
            <w:r w:rsidRPr="00CA463A">
              <w:rPr>
                <w:rFonts w:ascii="Times New Roman" w:hAnsi="Times New Roman"/>
                <w:noProof/>
                <w:sz w:val="22"/>
              </w:rPr>
              <w:t>7</w:t>
            </w:r>
          </w:p>
          <w:p w14:paraId="796333A7"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Reforma guvernanței sistemului de învățământ preuniversitar și profesionalizarea managementului</w:t>
            </w:r>
          </w:p>
        </w:tc>
        <w:tc>
          <w:tcPr>
            <w:tcW w:w="1243" w:type="dxa"/>
            <w:tcBorders>
              <w:top w:val="nil"/>
              <w:left w:val="nil"/>
              <w:bottom w:val="single" w:sz="4" w:space="0" w:color="auto"/>
              <w:right w:val="single" w:sz="4" w:space="0" w:color="auto"/>
            </w:tcBorders>
            <w:shd w:val="clear" w:color="auto" w:fill="C6EFCE"/>
            <w:noWrap/>
          </w:tcPr>
          <w:p w14:paraId="6DC18DCB"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356995F7"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Semnarea contractului de asistență tehnică pentru elaborarea Planului de măsuri de reformare a guvernanței, inclusiv a programului de formare și îndrumare pentru manageri și inspectori</w:t>
            </w:r>
          </w:p>
        </w:tc>
      </w:tr>
      <w:tr w:rsidR="00137D7A" w:rsidRPr="00137D7A" w14:paraId="1423AA14"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6DDB9C67"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65</w:t>
            </w:r>
          </w:p>
        </w:tc>
        <w:tc>
          <w:tcPr>
            <w:tcW w:w="3633" w:type="dxa"/>
            <w:tcBorders>
              <w:top w:val="nil"/>
              <w:left w:val="nil"/>
              <w:bottom w:val="single" w:sz="4" w:space="0" w:color="auto"/>
              <w:right w:val="single" w:sz="4" w:space="0" w:color="auto"/>
            </w:tcBorders>
            <w:shd w:val="clear" w:color="auto" w:fill="C6EFCE"/>
            <w:noWrap/>
          </w:tcPr>
          <w:p w14:paraId="1D0C0DB0"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4</w:t>
            </w:r>
            <w:r>
              <w:rPr>
                <w:rFonts w:ascii="Times New Roman" w:hAnsi="Times New Roman"/>
                <w:noProof/>
                <w:sz w:val="22"/>
              </w:rPr>
              <w:t>.R</w:t>
            </w:r>
            <w:r w:rsidRPr="00CA463A">
              <w:rPr>
                <w:rFonts w:ascii="Times New Roman" w:hAnsi="Times New Roman"/>
                <w:noProof/>
                <w:sz w:val="22"/>
              </w:rPr>
              <w:t>1</w:t>
            </w:r>
          </w:p>
          <w:p w14:paraId="7275CC8F"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Transport sustenabil, decarbonizare și siguranță rutieră / Siguranță rutieră</w:t>
            </w:r>
          </w:p>
        </w:tc>
        <w:tc>
          <w:tcPr>
            <w:tcW w:w="1243" w:type="dxa"/>
            <w:tcBorders>
              <w:top w:val="nil"/>
              <w:left w:val="nil"/>
              <w:bottom w:val="single" w:sz="4" w:space="0" w:color="auto"/>
              <w:right w:val="single" w:sz="4" w:space="0" w:color="auto"/>
            </w:tcBorders>
            <w:shd w:val="clear" w:color="auto" w:fill="C6EFCE"/>
            <w:noWrap/>
          </w:tcPr>
          <w:p w14:paraId="2C358FEC"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1DDF21E2"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Adoptarea strategiei naționale privind siguranța rutieră</w:t>
            </w:r>
          </w:p>
        </w:tc>
      </w:tr>
      <w:tr w:rsidR="00137D7A" w:rsidRPr="00137D7A" w14:paraId="7CC7AD62"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374085FA"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114</w:t>
            </w:r>
          </w:p>
        </w:tc>
        <w:tc>
          <w:tcPr>
            <w:tcW w:w="3633" w:type="dxa"/>
            <w:tcBorders>
              <w:top w:val="nil"/>
              <w:left w:val="nil"/>
              <w:bottom w:val="single" w:sz="4" w:space="0" w:color="auto"/>
              <w:right w:val="single" w:sz="4" w:space="0" w:color="auto"/>
            </w:tcBorders>
            <w:shd w:val="clear" w:color="auto" w:fill="C6EFCE"/>
            <w:noWrap/>
          </w:tcPr>
          <w:p w14:paraId="416090F3"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6</w:t>
            </w:r>
            <w:r>
              <w:rPr>
                <w:rFonts w:ascii="Times New Roman" w:hAnsi="Times New Roman"/>
                <w:noProof/>
                <w:sz w:val="22"/>
              </w:rPr>
              <w:t>.R</w:t>
            </w:r>
            <w:r w:rsidRPr="00CA463A">
              <w:rPr>
                <w:rFonts w:ascii="Times New Roman" w:hAnsi="Times New Roman"/>
                <w:noProof/>
                <w:sz w:val="22"/>
              </w:rPr>
              <w:t>1</w:t>
            </w:r>
          </w:p>
          <w:p w14:paraId="30A59EE8"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Reforma pieței de energie electrică, prin înlocuirea cărbunelui din mixul energetic și susținerea unui cadru legislativ și de reglementare stimulativ pentru investițiile private în producția de electricitate din surse regenerabile</w:t>
            </w:r>
          </w:p>
        </w:tc>
        <w:tc>
          <w:tcPr>
            <w:tcW w:w="1243" w:type="dxa"/>
            <w:tcBorders>
              <w:top w:val="nil"/>
              <w:left w:val="nil"/>
              <w:bottom w:val="single" w:sz="4" w:space="0" w:color="auto"/>
              <w:right w:val="single" w:sz="4" w:space="0" w:color="auto"/>
            </w:tcBorders>
            <w:shd w:val="clear" w:color="auto" w:fill="C6EFCE"/>
            <w:noWrap/>
          </w:tcPr>
          <w:p w14:paraId="5CCE01F2"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662D8EAF"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Intrarea în vigoare a legii privind decarbonizarea prin care se adoptă calendarul de eliminare treptată a cărbunelui/lignitului</w:t>
            </w:r>
          </w:p>
        </w:tc>
      </w:tr>
      <w:tr w:rsidR="00137D7A" w:rsidRPr="00137D7A" w14:paraId="12F75328"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13537254"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144</w:t>
            </w:r>
          </w:p>
        </w:tc>
        <w:tc>
          <w:tcPr>
            <w:tcW w:w="3633" w:type="dxa"/>
            <w:tcBorders>
              <w:top w:val="nil"/>
              <w:left w:val="nil"/>
              <w:bottom w:val="single" w:sz="4" w:space="0" w:color="auto"/>
              <w:right w:val="single" w:sz="4" w:space="0" w:color="auto"/>
            </w:tcBorders>
            <w:shd w:val="clear" w:color="auto" w:fill="C6EFCE"/>
            <w:noWrap/>
          </w:tcPr>
          <w:p w14:paraId="0355BF62"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7</w:t>
            </w:r>
            <w:r>
              <w:rPr>
                <w:rFonts w:ascii="Times New Roman" w:hAnsi="Times New Roman"/>
                <w:noProof/>
                <w:sz w:val="22"/>
              </w:rPr>
              <w:t>.R</w:t>
            </w:r>
            <w:r w:rsidRPr="00CA463A">
              <w:rPr>
                <w:rFonts w:ascii="Times New Roman" w:hAnsi="Times New Roman"/>
                <w:noProof/>
                <w:sz w:val="22"/>
              </w:rPr>
              <w:t>1</w:t>
            </w:r>
          </w:p>
          <w:p w14:paraId="0B9BD54B"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Dezvoltarea unui cadru unitar pentru definirea arhitecturii unui sistem de tip cloud guvernamental </w:t>
            </w:r>
          </w:p>
        </w:tc>
        <w:tc>
          <w:tcPr>
            <w:tcW w:w="1243" w:type="dxa"/>
            <w:tcBorders>
              <w:top w:val="nil"/>
              <w:left w:val="nil"/>
              <w:bottom w:val="single" w:sz="4" w:space="0" w:color="auto"/>
              <w:right w:val="single" w:sz="4" w:space="0" w:color="auto"/>
            </w:tcBorders>
            <w:shd w:val="clear" w:color="auto" w:fill="C6EFCE"/>
            <w:noWrap/>
          </w:tcPr>
          <w:p w14:paraId="745244AE"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1321CE62"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Intrarea în vigoare a Legii privind guvernanța serviciilor de cloud pentru administrația publică</w:t>
            </w:r>
          </w:p>
        </w:tc>
      </w:tr>
      <w:tr w:rsidR="00137D7A" w:rsidRPr="00137D7A" w14:paraId="4BF110F3"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353DD8EF"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145</w:t>
            </w:r>
          </w:p>
        </w:tc>
        <w:tc>
          <w:tcPr>
            <w:tcW w:w="3633" w:type="dxa"/>
            <w:tcBorders>
              <w:top w:val="nil"/>
              <w:left w:val="nil"/>
              <w:bottom w:val="single" w:sz="4" w:space="0" w:color="auto"/>
              <w:right w:val="single" w:sz="4" w:space="0" w:color="auto"/>
            </w:tcBorders>
            <w:shd w:val="clear" w:color="auto" w:fill="C6EFCE"/>
            <w:noWrap/>
          </w:tcPr>
          <w:p w14:paraId="20B81388"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7</w:t>
            </w:r>
            <w:r>
              <w:rPr>
                <w:rFonts w:ascii="Times New Roman" w:hAnsi="Times New Roman"/>
                <w:noProof/>
                <w:sz w:val="22"/>
              </w:rPr>
              <w:t>.R</w:t>
            </w:r>
            <w:r w:rsidRPr="00CA463A">
              <w:rPr>
                <w:rFonts w:ascii="Times New Roman" w:hAnsi="Times New Roman"/>
                <w:noProof/>
                <w:sz w:val="22"/>
              </w:rPr>
              <w:t>1</w:t>
            </w:r>
          </w:p>
          <w:p w14:paraId="50D1FF8E"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Dezvoltarea unui cadru unitar pentru definirea arhitecturii unui sistem de tip cloud guvernamental </w:t>
            </w:r>
          </w:p>
        </w:tc>
        <w:tc>
          <w:tcPr>
            <w:tcW w:w="1243" w:type="dxa"/>
            <w:tcBorders>
              <w:top w:val="nil"/>
              <w:left w:val="nil"/>
              <w:bottom w:val="single" w:sz="4" w:space="0" w:color="auto"/>
              <w:right w:val="single" w:sz="4" w:space="0" w:color="auto"/>
            </w:tcBorders>
            <w:shd w:val="clear" w:color="auto" w:fill="C6EFCE"/>
            <w:noWrap/>
          </w:tcPr>
          <w:p w14:paraId="2345B870"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44C16FF6"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Intrarea în vigoare a noii legi privind interoperabilitatea</w:t>
            </w:r>
          </w:p>
        </w:tc>
      </w:tr>
      <w:tr w:rsidR="00137D7A" w:rsidRPr="00137D7A" w14:paraId="7641438A"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7A241948"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153</w:t>
            </w:r>
          </w:p>
        </w:tc>
        <w:tc>
          <w:tcPr>
            <w:tcW w:w="3633" w:type="dxa"/>
            <w:tcBorders>
              <w:top w:val="nil"/>
              <w:left w:val="nil"/>
              <w:bottom w:val="single" w:sz="4" w:space="0" w:color="auto"/>
              <w:right w:val="single" w:sz="4" w:space="0" w:color="auto"/>
            </w:tcBorders>
            <w:shd w:val="clear" w:color="auto" w:fill="C6EFCE"/>
            <w:noWrap/>
          </w:tcPr>
          <w:p w14:paraId="55EAEBA5"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7</w:t>
            </w:r>
            <w:r>
              <w:rPr>
                <w:rFonts w:ascii="Times New Roman" w:hAnsi="Times New Roman"/>
                <w:noProof/>
                <w:sz w:val="22"/>
              </w:rPr>
              <w:t>.I</w:t>
            </w:r>
            <w:r w:rsidRPr="00CA463A">
              <w:rPr>
                <w:rFonts w:ascii="Times New Roman" w:hAnsi="Times New Roman"/>
                <w:noProof/>
                <w:sz w:val="22"/>
              </w:rPr>
              <w:t>1</w:t>
            </w:r>
            <w:r>
              <w:rPr>
                <w:rFonts w:ascii="Times New Roman" w:hAnsi="Times New Roman"/>
                <w:noProof/>
                <w:sz w:val="22"/>
              </w:rPr>
              <w:br/>
              <w:t xml:space="preserve">Implementarea infrastructurii de cloud guvernamental </w:t>
            </w:r>
          </w:p>
        </w:tc>
        <w:tc>
          <w:tcPr>
            <w:tcW w:w="1243" w:type="dxa"/>
            <w:tcBorders>
              <w:top w:val="nil"/>
              <w:left w:val="nil"/>
              <w:bottom w:val="single" w:sz="4" w:space="0" w:color="auto"/>
              <w:right w:val="single" w:sz="4" w:space="0" w:color="auto"/>
            </w:tcBorders>
            <w:shd w:val="clear" w:color="auto" w:fill="C6EFCE"/>
            <w:noWrap/>
          </w:tcPr>
          <w:p w14:paraId="305F08F6"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48E78E0C"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Semnarea contractului de implementare a investiției pe baza procedurii de ofertare pentru implementarea investiției</w:t>
            </w:r>
          </w:p>
        </w:tc>
      </w:tr>
      <w:tr w:rsidR="00137D7A" w:rsidRPr="00137D7A" w14:paraId="54CB80CB"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40C8F587"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147</w:t>
            </w:r>
          </w:p>
        </w:tc>
        <w:tc>
          <w:tcPr>
            <w:tcW w:w="3633" w:type="dxa"/>
            <w:tcBorders>
              <w:top w:val="nil"/>
              <w:left w:val="nil"/>
              <w:bottom w:val="single" w:sz="4" w:space="0" w:color="auto"/>
              <w:right w:val="single" w:sz="4" w:space="0" w:color="auto"/>
            </w:tcBorders>
            <w:shd w:val="clear" w:color="auto" w:fill="C6EFCE"/>
            <w:noWrap/>
          </w:tcPr>
          <w:p w14:paraId="78800133"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7</w:t>
            </w:r>
            <w:r>
              <w:rPr>
                <w:rFonts w:ascii="Times New Roman" w:hAnsi="Times New Roman"/>
                <w:noProof/>
                <w:sz w:val="22"/>
              </w:rPr>
              <w:t>.R</w:t>
            </w:r>
            <w:r w:rsidRPr="00CA463A">
              <w:rPr>
                <w:rFonts w:ascii="Times New Roman" w:hAnsi="Times New Roman"/>
                <w:noProof/>
                <w:sz w:val="22"/>
              </w:rPr>
              <w:t>2</w:t>
            </w:r>
            <w:r>
              <w:rPr>
                <w:rFonts w:ascii="Times New Roman" w:hAnsi="Times New Roman"/>
                <w:noProof/>
                <w:sz w:val="22"/>
              </w:rPr>
              <w:br/>
              <w:t xml:space="preserve">Tranziția către atingerea obiectivelor de conectivitate UE </w:t>
            </w:r>
            <w:r w:rsidRPr="00CA463A">
              <w:rPr>
                <w:rFonts w:ascii="Times New Roman" w:hAnsi="Times New Roman"/>
                <w:noProof/>
                <w:sz w:val="22"/>
              </w:rPr>
              <w:t>2025</w:t>
            </w:r>
            <w:r>
              <w:rPr>
                <w:rFonts w:ascii="Times New Roman" w:hAnsi="Times New Roman"/>
                <w:noProof/>
                <w:sz w:val="22"/>
              </w:rPr>
              <w:t xml:space="preserve"> și stimularea investițiilor private pentru dezvoltarea rețelelor de foarte mare capacitate </w:t>
            </w:r>
          </w:p>
        </w:tc>
        <w:tc>
          <w:tcPr>
            <w:tcW w:w="1243" w:type="dxa"/>
            <w:tcBorders>
              <w:top w:val="nil"/>
              <w:left w:val="nil"/>
              <w:bottom w:val="single" w:sz="4" w:space="0" w:color="auto"/>
              <w:right w:val="single" w:sz="4" w:space="0" w:color="auto"/>
            </w:tcBorders>
            <w:shd w:val="clear" w:color="auto" w:fill="C6EFCE"/>
            <w:noWrap/>
          </w:tcPr>
          <w:p w14:paraId="61BAF477"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5C416BA5"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Publicarea cererii de ofertă pentru autorizarea operatorilor de telecomunicații să acorde licențe </w:t>
            </w:r>
            <w:r w:rsidRPr="00CA463A">
              <w:rPr>
                <w:rFonts w:ascii="Times New Roman" w:hAnsi="Times New Roman"/>
                <w:noProof/>
                <w:sz w:val="22"/>
              </w:rPr>
              <w:t>5</w:t>
            </w:r>
            <w:r>
              <w:rPr>
                <w:rFonts w:ascii="Times New Roman" w:hAnsi="Times New Roman"/>
                <w:noProof/>
                <w:sz w:val="22"/>
              </w:rPr>
              <w:t xml:space="preserve">G </w:t>
            </w:r>
          </w:p>
        </w:tc>
      </w:tr>
      <w:tr w:rsidR="00137D7A" w:rsidRPr="00137D7A" w14:paraId="2B041AA9"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1E18BC26"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200</w:t>
            </w:r>
          </w:p>
        </w:tc>
        <w:tc>
          <w:tcPr>
            <w:tcW w:w="3633" w:type="dxa"/>
            <w:tcBorders>
              <w:top w:val="nil"/>
              <w:left w:val="nil"/>
              <w:bottom w:val="single" w:sz="4" w:space="0" w:color="auto"/>
              <w:right w:val="single" w:sz="4" w:space="0" w:color="auto"/>
            </w:tcBorders>
            <w:shd w:val="clear" w:color="auto" w:fill="C6EFCE"/>
            <w:noWrap/>
          </w:tcPr>
          <w:p w14:paraId="35F6AD76"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8</w:t>
            </w:r>
            <w:r>
              <w:rPr>
                <w:rFonts w:ascii="Times New Roman" w:hAnsi="Times New Roman"/>
                <w:noProof/>
                <w:sz w:val="22"/>
              </w:rPr>
              <w:t>.R</w:t>
            </w:r>
            <w:r w:rsidRPr="00CA463A">
              <w:rPr>
                <w:rFonts w:ascii="Times New Roman" w:hAnsi="Times New Roman"/>
                <w:noProof/>
                <w:sz w:val="22"/>
              </w:rPr>
              <w:t>3</w:t>
            </w:r>
          </w:p>
          <w:p w14:paraId="53694F6C"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Îmbunătățirea mecanismului de programare bugetară </w:t>
            </w:r>
          </w:p>
        </w:tc>
        <w:tc>
          <w:tcPr>
            <w:tcW w:w="1243" w:type="dxa"/>
            <w:tcBorders>
              <w:top w:val="nil"/>
              <w:left w:val="nil"/>
              <w:bottom w:val="single" w:sz="4" w:space="0" w:color="auto"/>
              <w:right w:val="single" w:sz="4" w:space="0" w:color="auto"/>
            </w:tcBorders>
            <w:shd w:val="clear" w:color="auto" w:fill="C6EFCE"/>
            <w:noWrap/>
          </w:tcPr>
          <w:p w14:paraId="0A18CDFC"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74A2F7AA"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Intrarea în vigoare a hotărârii de guvern de aprobare a metodologiei de elaborare, monitorizare și raportare a programelor bugetare</w:t>
            </w:r>
          </w:p>
        </w:tc>
      </w:tr>
      <w:tr w:rsidR="00137D7A" w:rsidRPr="00137D7A" w14:paraId="149E9E0F"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577FA06E"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355</w:t>
            </w:r>
          </w:p>
        </w:tc>
        <w:tc>
          <w:tcPr>
            <w:tcW w:w="3633" w:type="dxa"/>
            <w:tcBorders>
              <w:top w:val="nil"/>
              <w:left w:val="nil"/>
              <w:bottom w:val="single" w:sz="4" w:space="0" w:color="auto"/>
              <w:right w:val="single" w:sz="4" w:space="0" w:color="auto"/>
            </w:tcBorders>
            <w:shd w:val="clear" w:color="auto" w:fill="C6EFCE"/>
            <w:noWrap/>
          </w:tcPr>
          <w:p w14:paraId="563A9066"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12</w:t>
            </w:r>
            <w:r>
              <w:rPr>
                <w:rFonts w:ascii="Times New Roman" w:hAnsi="Times New Roman"/>
                <w:noProof/>
                <w:sz w:val="22"/>
              </w:rPr>
              <w:t>.R</w:t>
            </w:r>
            <w:r w:rsidRPr="00CA463A">
              <w:rPr>
                <w:rFonts w:ascii="Times New Roman" w:hAnsi="Times New Roman"/>
                <w:noProof/>
                <w:sz w:val="22"/>
              </w:rPr>
              <w:t>2</w:t>
            </w:r>
          </w:p>
          <w:p w14:paraId="1FC27D3C"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Dezvoltarea capacității de investiții în infrastructura sanitară </w:t>
            </w:r>
          </w:p>
        </w:tc>
        <w:tc>
          <w:tcPr>
            <w:tcW w:w="1243" w:type="dxa"/>
            <w:tcBorders>
              <w:top w:val="nil"/>
              <w:left w:val="nil"/>
              <w:bottom w:val="single" w:sz="4" w:space="0" w:color="auto"/>
              <w:right w:val="single" w:sz="4" w:space="0" w:color="auto"/>
            </w:tcBorders>
            <w:shd w:val="clear" w:color="auto" w:fill="C6EFCE"/>
            <w:noWrap/>
          </w:tcPr>
          <w:p w14:paraId="034B3B05"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7823E895"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Intrarea în vigoare a cadrului legislativ de instituire a Agenției Naționale pentru Dezvoltarea Infrastructurii în Sănătate (ANDIS) </w:t>
            </w:r>
          </w:p>
        </w:tc>
      </w:tr>
      <w:tr w:rsidR="00137D7A" w:rsidRPr="00137D7A" w14:paraId="2C69DF07"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24226EA8"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356</w:t>
            </w:r>
          </w:p>
        </w:tc>
        <w:tc>
          <w:tcPr>
            <w:tcW w:w="3633" w:type="dxa"/>
            <w:tcBorders>
              <w:top w:val="nil"/>
              <w:left w:val="nil"/>
              <w:bottom w:val="single" w:sz="4" w:space="0" w:color="auto"/>
              <w:right w:val="single" w:sz="4" w:space="0" w:color="auto"/>
            </w:tcBorders>
            <w:shd w:val="clear" w:color="auto" w:fill="C6EFCE"/>
            <w:noWrap/>
          </w:tcPr>
          <w:p w14:paraId="57FBE844"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12</w:t>
            </w:r>
            <w:r>
              <w:rPr>
                <w:rFonts w:ascii="Times New Roman" w:hAnsi="Times New Roman"/>
                <w:noProof/>
                <w:sz w:val="22"/>
              </w:rPr>
              <w:t>.R</w:t>
            </w:r>
            <w:r w:rsidRPr="00CA463A">
              <w:rPr>
                <w:rFonts w:ascii="Times New Roman" w:hAnsi="Times New Roman"/>
                <w:noProof/>
                <w:sz w:val="22"/>
              </w:rPr>
              <w:t>3</w:t>
            </w:r>
          </w:p>
          <w:p w14:paraId="760A4C3F"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Dezvoltarea capacității pentru managementul serviciilor de sănătate și managementul resurselor umane din sănătate </w:t>
            </w:r>
          </w:p>
        </w:tc>
        <w:tc>
          <w:tcPr>
            <w:tcW w:w="1243" w:type="dxa"/>
            <w:tcBorders>
              <w:top w:val="nil"/>
              <w:left w:val="nil"/>
              <w:bottom w:val="single" w:sz="4" w:space="0" w:color="auto"/>
              <w:right w:val="single" w:sz="4" w:space="0" w:color="auto"/>
            </w:tcBorders>
            <w:shd w:val="clear" w:color="auto" w:fill="C6EFCE"/>
            <w:noWrap/>
          </w:tcPr>
          <w:p w14:paraId="041BFB09"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407A3C58"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Intrarea în vigoare a cadrului legislativ privind dezvoltarea capacității pentru managementul serviciilor de sănătate și managementul resurselor umane din sănătate </w:t>
            </w:r>
          </w:p>
        </w:tc>
      </w:tr>
      <w:tr w:rsidR="00137D7A" w:rsidRPr="00137D7A" w14:paraId="2B646C76"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749DC7F6"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357</w:t>
            </w:r>
          </w:p>
        </w:tc>
        <w:tc>
          <w:tcPr>
            <w:tcW w:w="3633" w:type="dxa"/>
            <w:tcBorders>
              <w:top w:val="nil"/>
              <w:left w:val="nil"/>
              <w:bottom w:val="single" w:sz="4" w:space="0" w:color="auto"/>
              <w:right w:val="single" w:sz="4" w:space="0" w:color="auto"/>
            </w:tcBorders>
            <w:shd w:val="clear" w:color="auto" w:fill="C6EFCE"/>
            <w:noWrap/>
          </w:tcPr>
          <w:p w14:paraId="640D1FF3"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12</w:t>
            </w:r>
            <w:r>
              <w:rPr>
                <w:rFonts w:ascii="Times New Roman" w:hAnsi="Times New Roman"/>
                <w:noProof/>
                <w:sz w:val="22"/>
              </w:rPr>
              <w:t>.R</w:t>
            </w:r>
            <w:r w:rsidRPr="00CA463A">
              <w:rPr>
                <w:rFonts w:ascii="Times New Roman" w:hAnsi="Times New Roman"/>
                <w:noProof/>
                <w:sz w:val="22"/>
              </w:rPr>
              <w:t>3</w:t>
            </w:r>
          </w:p>
          <w:p w14:paraId="668FA995"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Dezvoltarea capacității pentru managementul serviciilor de sănătate și managementul resurselor umane din sănătate </w:t>
            </w:r>
          </w:p>
        </w:tc>
        <w:tc>
          <w:tcPr>
            <w:tcW w:w="1243" w:type="dxa"/>
            <w:tcBorders>
              <w:top w:val="nil"/>
              <w:left w:val="nil"/>
              <w:bottom w:val="single" w:sz="4" w:space="0" w:color="auto"/>
              <w:right w:val="single" w:sz="4" w:space="0" w:color="auto"/>
            </w:tcBorders>
            <w:shd w:val="clear" w:color="auto" w:fill="C6EFCE"/>
            <w:noWrap/>
          </w:tcPr>
          <w:p w14:paraId="3069A015"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5F2F0F22"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Intrarea în vigoare a legislației privind cadrul strategic pentru dezvoltarea resurselor umane din sănătate </w:t>
            </w:r>
          </w:p>
        </w:tc>
      </w:tr>
      <w:tr w:rsidR="00137D7A" w:rsidRPr="00137D7A" w14:paraId="3C2A8903"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46A1ADEE"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413</w:t>
            </w:r>
          </w:p>
        </w:tc>
        <w:tc>
          <w:tcPr>
            <w:tcW w:w="3633" w:type="dxa"/>
            <w:tcBorders>
              <w:top w:val="nil"/>
              <w:left w:val="nil"/>
              <w:bottom w:val="single" w:sz="4" w:space="0" w:color="auto"/>
              <w:right w:val="single" w:sz="4" w:space="0" w:color="auto"/>
            </w:tcBorders>
            <w:shd w:val="clear" w:color="auto" w:fill="C6EFCE"/>
            <w:noWrap/>
          </w:tcPr>
          <w:p w14:paraId="439A4CBE"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14</w:t>
            </w:r>
            <w:r>
              <w:rPr>
                <w:rFonts w:ascii="Times New Roman" w:hAnsi="Times New Roman"/>
                <w:noProof/>
                <w:sz w:val="22"/>
              </w:rPr>
              <w:t>.R</w:t>
            </w:r>
            <w:r w:rsidRPr="00CA463A">
              <w:rPr>
                <w:rFonts w:ascii="Times New Roman" w:hAnsi="Times New Roman"/>
                <w:noProof/>
                <w:sz w:val="22"/>
              </w:rPr>
              <w:t>2</w:t>
            </w:r>
          </w:p>
          <w:p w14:paraId="117EE13B"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Îmbunătățirea guvernanței strategice pentru politicile în domeniul climei, al dezvoltării durabile și al mediului</w:t>
            </w:r>
          </w:p>
        </w:tc>
        <w:tc>
          <w:tcPr>
            <w:tcW w:w="1243" w:type="dxa"/>
            <w:tcBorders>
              <w:top w:val="nil"/>
              <w:left w:val="nil"/>
              <w:bottom w:val="single" w:sz="4" w:space="0" w:color="auto"/>
              <w:right w:val="single" w:sz="4" w:space="0" w:color="auto"/>
            </w:tcBorders>
            <w:shd w:val="clear" w:color="auto" w:fill="C6EFCE"/>
            <w:noWrap/>
          </w:tcPr>
          <w:p w14:paraId="4B933D7E"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6AAAF94A"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Operaționalizarea unui comitet interinstituțional privind schimbările climatice </w:t>
            </w:r>
          </w:p>
        </w:tc>
      </w:tr>
      <w:tr w:rsidR="00137D7A" w:rsidRPr="00137D7A" w14:paraId="7628A33B"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46D71EF7"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422</w:t>
            </w:r>
          </w:p>
        </w:tc>
        <w:tc>
          <w:tcPr>
            <w:tcW w:w="3633" w:type="dxa"/>
            <w:tcBorders>
              <w:top w:val="nil"/>
              <w:left w:val="nil"/>
              <w:bottom w:val="single" w:sz="4" w:space="0" w:color="auto"/>
              <w:right w:val="single" w:sz="4" w:space="0" w:color="auto"/>
            </w:tcBorders>
            <w:shd w:val="clear" w:color="auto" w:fill="C6EFCE"/>
            <w:noWrap/>
          </w:tcPr>
          <w:p w14:paraId="45CBD2A1"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14</w:t>
            </w:r>
            <w:r>
              <w:rPr>
                <w:rFonts w:ascii="Times New Roman" w:hAnsi="Times New Roman"/>
                <w:noProof/>
                <w:sz w:val="22"/>
              </w:rPr>
              <w:t>.R</w:t>
            </w:r>
            <w:r w:rsidRPr="00CA463A">
              <w:rPr>
                <w:rFonts w:ascii="Times New Roman" w:hAnsi="Times New Roman"/>
                <w:noProof/>
                <w:sz w:val="22"/>
              </w:rPr>
              <w:t>5</w:t>
            </w:r>
          </w:p>
          <w:p w14:paraId="375C4FB8" w14:textId="5D39CA4F"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Garantarea independenței justiției, creșterea calității și eficienței acesteia </w:t>
            </w:r>
          </w:p>
        </w:tc>
        <w:tc>
          <w:tcPr>
            <w:tcW w:w="1243" w:type="dxa"/>
            <w:tcBorders>
              <w:top w:val="nil"/>
              <w:left w:val="nil"/>
              <w:bottom w:val="single" w:sz="4" w:space="0" w:color="auto"/>
              <w:right w:val="single" w:sz="4" w:space="0" w:color="auto"/>
            </w:tcBorders>
            <w:shd w:val="clear" w:color="auto" w:fill="C6EFCE"/>
            <w:noWrap/>
          </w:tcPr>
          <w:p w14:paraId="6B6B0887"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0433163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Intrarea în vigoare a legii de modificare a atribuțiilor Agenției Naționale de Administrare a Bunurilor Indisponibilizate</w:t>
            </w:r>
          </w:p>
          <w:p w14:paraId="36E7D023"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p>
        </w:tc>
      </w:tr>
      <w:tr w:rsidR="00137D7A" w:rsidRPr="00137D7A" w14:paraId="5C646A84"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100B0A71"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456</w:t>
            </w:r>
          </w:p>
        </w:tc>
        <w:tc>
          <w:tcPr>
            <w:tcW w:w="3633" w:type="dxa"/>
            <w:tcBorders>
              <w:top w:val="nil"/>
              <w:left w:val="nil"/>
              <w:bottom w:val="single" w:sz="4" w:space="0" w:color="auto"/>
              <w:right w:val="single" w:sz="4" w:space="0" w:color="auto"/>
            </w:tcBorders>
            <w:shd w:val="clear" w:color="auto" w:fill="C6EFCE"/>
            <w:noWrap/>
          </w:tcPr>
          <w:p w14:paraId="129C5C35"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15</w:t>
            </w:r>
            <w:r>
              <w:rPr>
                <w:rFonts w:ascii="Times New Roman" w:hAnsi="Times New Roman"/>
                <w:noProof/>
                <w:sz w:val="22"/>
              </w:rPr>
              <w:t>-I</w:t>
            </w:r>
            <w:r w:rsidRPr="00CA463A">
              <w:rPr>
                <w:rFonts w:ascii="Times New Roman" w:hAnsi="Times New Roman"/>
                <w:noProof/>
                <w:sz w:val="22"/>
              </w:rPr>
              <w:t>1</w:t>
            </w:r>
          </w:p>
          <w:p w14:paraId="138A17DA"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Construirea și dotarea creșelor</w:t>
            </w:r>
          </w:p>
        </w:tc>
        <w:tc>
          <w:tcPr>
            <w:tcW w:w="1243" w:type="dxa"/>
            <w:tcBorders>
              <w:top w:val="nil"/>
              <w:left w:val="nil"/>
              <w:bottom w:val="single" w:sz="4" w:space="0" w:color="auto"/>
              <w:right w:val="single" w:sz="4" w:space="0" w:color="auto"/>
            </w:tcBorders>
            <w:shd w:val="clear" w:color="auto" w:fill="C6EFCE"/>
            <w:noWrap/>
          </w:tcPr>
          <w:p w14:paraId="33C1BB52"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2A3C0A50"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Semnarea contractelor cu operatorii publici (municipalități) pentru construirea, echiparea și operaționalizarea a </w:t>
            </w:r>
            <w:r w:rsidRPr="00CA463A">
              <w:rPr>
                <w:rFonts w:ascii="Times New Roman" w:hAnsi="Times New Roman"/>
                <w:noProof/>
                <w:sz w:val="22"/>
              </w:rPr>
              <w:t>110</w:t>
            </w:r>
            <w:r>
              <w:rPr>
                <w:rFonts w:ascii="Times New Roman" w:hAnsi="Times New Roman"/>
                <w:noProof/>
                <w:sz w:val="22"/>
              </w:rPr>
              <w:t xml:space="preserve"> creșe</w:t>
            </w:r>
          </w:p>
        </w:tc>
      </w:tr>
      <w:tr w:rsidR="00137D7A" w:rsidRPr="00137D7A" w14:paraId="68516925"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1357206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478</w:t>
            </w:r>
          </w:p>
        </w:tc>
        <w:tc>
          <w:tcPr>
            <w:tcW w:w="3633" w:type="dxa"/>
            <w:tcBorders>
              <w:top w:val="nil"/>
              <w:left w:val="nil"/>
              <w:bottom w:val="single" w:sz="4" w:space="0" w:color="auto"/>
              <w:right w:val="single" w:sz="4" w:space="0" w:color="auto"/>
            </w:tcBorders>
            <w:shd w:val="clear" w:color="auto" w:fill="C6EFCE"/>
            <w:noWrap/>
          </w:tcPr>
          <w:p w14:paraId="10839A3E"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15</w:t>
            </w:r>
            <w:r>
              <w:rPr>
                <w:rFonts w:ascii="Times New Roman" w:hAnsi="Times New Roman"/>
                <w:noProof/>
                <w:sz w:val="22"/>
              </w:rPr>
              <w:t>.R</w:t>
            </w:r>
            <w:r w:rsidRPr="00CA463A">
              <w:rPr>
                <w:rFonts w:ascii="Times New Roman" w:hAnsi="Times New Roman"/>
                <w:noProof/>
                <w:sz w:val="22"/>
              </w:rPr>
              <w:t>5</w:t>
            </w:r>
            <w:r>
              <w:rPr>
                <w:rFonts w:ascii="Times New Roman" w:hAnsi="Times New Roman"/>
                <w:noProof/>
                <w:sz w:val="22"/>
              </w:rPr>
              <w:t xml:space="preserve"> </w:t>
            </w:r>
          </w:p>
          <w:p w14:paraId="23C0E92F"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Adoptarea cadrului legislativ pentru digitalizarea educației</w:t>
            </w:r>
          </w:p>
        </w:tc>
        <w:tc>
          <w:tcPr>
            <w:tcW w:w="1243" w:type="dxa"/>
            <w:tcBorders>
              <w:top w:val="nil"/>
              <w:left w:val="nil"/>
              <w:bottom w:val="single" w:sz="4" w:space="0" w:color="auto"/>
              <w:right w:val="single" w:sz="4" w:space="0" w:color="auto"/>
            </w:tcBorders>
            <w:shd w:val="clear" w:color="auto" w:fill="C6EFCE"/>
            <w:noWrap/>
          </w:tcPr>
          <w:p w14:paraId="3ABE6D71"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367958D3"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Intrarea în vigoare a legii care stabilește profilul viitorului cadru didactic privind competențele digitale și modalitatea de evaluare a competențelor digitale în cadrul examenelor de grad didactic</w:t>
            </w:r>
          </w:p>
        </w:tc>
      </w:tr>
      <w:tr w:rsidR="00137D7A" w:rsidRPr="00137D7A" w14:paraId="7BDC04D2" w14:textId="77777777">
        <w:trPr>
          <w:trHeight w:val="302"/>
        </w:trPr>
        <w:tc>
          <w:tcPr>
            <w:tcW w:w="1356" w:type="dxa"/>
            <w:tcBorders>
              <w:top w:val="nil"/>
              <w:left w:val="single" w:sz="4" w:space="0" w:color="auto"/>
              <w:bottom w:val="single" w:sz="4" w:space="0" w:color="auto"/>
              <w:right w:val="single" w:sz="4" w:space="0" w:color="auto"/>
            </w:tcBorders>
            <w:shd w:val="clear" w:color="auto" w:fill="C6EFCE"/>
            <w:noWrap/>
          </w:tcPr>
          <w:p w14:paraId="163BB01F"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485</w:t>
            </w:r>
          </w:p>
        </w:tc>
        <w:tc>
          <w:tcPr>
            <w:tcW w:w="3633" w:type="dxa"/>
            <w:tcBorders>
              <w:top w:val="nil"/>
              <w:left w:val="nil"/>
              <w:bottom w:val="single" w:sz="4" w:space="0" w:color="auto"/>
              <w:right w:val="single" w:sz="4" w:space="0" w:color="auto"/>
            </w:tcBorders>
            <w:shd w:val="clear" w:color="auto" w:fill="C6EFCE"/>
            <w:noWrap/>
          </w:tcPr>
          <w:p w14:paraId="0AE05C8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15</w:t>
            </w:r>
            <w:r>
              <w:rPr>
                <w:rFonts w:ascii="Times New Roman" w:hAnsi="Times New Roman"/>
                <w:noProof/>
                <w:sz w:val="22"/>
              </w:rPr>
              <w:t>.R</w:t>
            </w:r>
            <w:r w:rsidRPr="00CA463A">
              <w:rPr>
                <w:rFonts w:ascii="Times New Roman" w:hAnsi="Times New Roman"/>
                <w:noProof/>
                <w:sz w:val="22"/>
              </w:rPr>
              <w:t>6</w:t>
            </w:r>
            <w:r>
              <w:rPr>
                <w:rFonts w:ascii="Times New Roman" w:hAnsi="Times New Roman"/>
                <w:noProof/>
                <w:sz w:val="22"/>
              </w:rPr>
              <w:t xml:space="preserve"> </w:t>
            </w:r>
            <w:r>
              <w:rPr>
                <w:rFonts w:ascii="Times New Roman" w:hAnsi="Times New Roman"/>
                <w:noProof/>
                <w:sz w:val="22"/>
              </w:rPr>
              <w:br/>
              <w:t>Actualizarea cadrului legislativ pentru a asigura standarde ecologice de proiectare, construcție și dotare în sistemul de învățământ preuniversitar</w:t>
            </w:r>
          </w:p>
        </w:tc>
        <w:tc>
          <w:tcPr>
            <w:tcW w:w="1243" w:type="dxa"/>
            <w:tcBorders>
              <w:top w:val="nil"/>
              <w:left w:val="nil"/>
              <w:bottom w:val="single" w:sz="4" w:space="0" w:color="auto"/>
              <w:right w:val="single" w:sz="4" w:space="0" w:color="auto"/>
            </w:tcBorders>
            <w:shd w:val="clear" w:color="auto" w:fill="C6EFCE"/>
            <w:noWrap/>
          </w:tcPr>
          <w:p w14:paraId="5C4A2A30"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24416568"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Intrarea în vigoare a modificărilor cadrului legislativ privind sporirea calității mediilor de învățare </w:t>
            </w:r>
          </w:p>
        </w:tc>
      </w:tr>
      <w:tr w:rsidR="00137D7A" w:rsidRPr="00137D7A" w14:paraId="5246461E" w14:textId="77777777">
        <w:trPr>
          <w:trHeight w:val="302"/>
        </w:trPr>
        <w:tc>
          <w:tcPr>
            <w:tcW w:w="1356" w:type="dxa"/>
            <w:tcBorders>
              <w:top w:val="single" w:sz="4" w:space="0" w:color="auto"/>
              <w:left w:val="single" w:sz="4" w:space="0" w:color="auto"/>
              <w:bottom w:val="single" w:sz="4" w:space="0" w:color="auto"/>
              <w:right w:val="single" w:sz="4" w:space="0" w:color="auto"/>
            </w:tcBorders>
            <w:shd w:val="clear" w:color="auto" w:fill="C6EFCE"/>
            <w:noWrap/>
          </w:tcPr>
          <w:p w14:paraId="42B1D56A"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p>
        </w:tc>
        <w:tc>
          <w:tcPr>
            <w:tcW w:w="3633" w:type="dxa"/>
            <w:tcBorders>
              <w:top w:val="single" w:sz="4" w:space="0" w:color="auto"/>
              <w:left w:val="nil"/>
              <w:bottom w:val="single" w:sz="4" w:space="0" w:color="auto"/>
              <w:right w:val="single" w:sz="4" w:space="0" w:color="auto"/>
            </w:tcBorders>
            <w:shd w:val="clear" w:color="auto" w:fill="C6EFCE"/>
            <w:noWrap/>
          </w:tcPr>
          <w:p w14:paraId="3B55175A"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p>
        </w:tc>
        <w:tc>
          <w:tcPr>
            <w:tcW w:w="1243" w:type="dxa"/>
            <w:tcBorders>
              <w:top w:val="single" w:sz="4" w:space="0" w:color="auto"/>
              <w:left w:val="nil"/>
              <w:bottom w:val="single" w:sz="4" w:space="0" w:color="auto"/>
              <w:right w:val="single" w:sz="4" w:space="0" w:color="auto"/>
            </w:tcBorders>
            <w:shd w:val="clear" w:color="auto" w:fill="C6EFCE"/>
            <w:noWrap/>
          </w:tcPr>
          <w:p w14:paraId="4A6DBB5A"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Valoarea tranșei</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6EB9357F" w14:textId="77777777" w:rsidR="00137D7A" w:rsidRPr="00137D7A" w:rsidRDefault="00137D7A" w:rsidP="00137D7A">
            <w:pPr>
              <w:spacing w:after="0" w:line="259" w:lineRule="auto"/>
              <w:jc w:val="right"/>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2</w:t>
            </w:r>
            <w:r>
              <w:rPr>
                <w:rFonts w:ascii="Times New Roman" w:hAnsi="Times New Roman"/>
                <w:noProof/>
                <w:sz w:val="22"/>
              </w:rPr>
              <w:t> </w:t>
            </w:r>
            <w:r w:rsidRPr="00CA463A">
              <w:rPr>
                <w:rFonts w:ascii="Times New Roman" w:hAnsi="Times New Roman"/>
                <w:noProof/>
                <w:sz w:val="22"/>
              </w:rPr>
              <w:t>147</w:t>
            </w:r>
            <w:r>
              <w:rPr>
                <w:rFonts w:ascii="Times New Roman" w:hAnsi="Times New Roman"/>
                <w:noProof/>
                <w:sz w:val="22"/>
              </w:rPr>
              <w:t> </w:t>
            </w:r>
            <w:r w:rsidRPr="00CA463A">
              <w:rPr>
                <w:rFonts w:ascii="Times New Roman" w:hAnsi="Times New Roman"/>
                <w:noProof/>
                <w:sz w:val="22"/>
              </w:rPr>
              <w:t>491</w:t>
            </w:r>
            <w:r>
              <w:rPr>
                <w:rFonts w:ascii="Times New Roman" w:hAnsi="Times New Roman"/>
                <w:noProof/>
                <w:sz w:val="22"/>
              </w:rPr>
              <w:t> </w:t>
            </w:r>
            <w:r w:rsidRPr="00CA463A">
              <w:rPr>
                <w:rFonts w:ascii="Times New Roman" w:hAnsi="Times New Roman"/>
                <w:noProof/>
                <w:sz w:val="22"/>
              </w:rPr>
              <w:t>242</w:t>
            </w:r>
            <w:r>
              <w:rPr>
                <w:rFonts w:ascii="Times New Roman" w:hAnsi="Times New Roman"/>
                <w:noProof/>
                <w:sz w:val="22"/>
              </w:rPr>
              <w:t xml:space="preserve"> EUR</w:t>
            </w:r>
          </w:p>
        </w:tc>
      </w:tr>
    </w:tbl>
    <w:p w14:paraId="6CFCC5D6" w14:textId="77777777" w:rsidR="00137D7A" w:rsidRPr="00137D7A" w:rsidRDefault="00137D7A" w:rsidP="00137D7A">
      <w:pPr>
        <w:spacing w:line="259" w:lineRule="auto"/>
        <w:rPr>
          <w:rFonts w:ascii="Times New Roman" w:eastAsia="Aptos" w:hAnsi="Times New Roman" w:cs="Times New Roman"/>
          <w:noProof/>
          <w:kern w:val="2"/>
          <w:sz w:val="22"/>
          <w:szCs w:val="22"/>
          <w:lang w:val="en-IE" w:eastAsia="en-US"/>
          <w14:ligatures w14:val="standardContextual"/>
        </w:rPr>
      </w:pPr>
    </w:p>
    <w:p w14:paraId="7499C299" w14:textId="77777777" w:rsidR="00137D7A" w:rsidRPr="002A359F" w:rsidRDefault="00137D7A" w:rsidP="00137D7A">
      <w:pPr>
        <w:keepNext/>
        <w:tabs>
          <w:tab w:val="num" w:pos="1417"/>
        </w:tabs>
        <w:spacing w:before="120" w:after="120" w:line="240" w:lineRule="auto"/>
        <w:ind w:left="1417" w:hanging="850"/>
        <w:jc w:val="both"/>
        <w:outlineLvl w:val="2"/>
        <w:rPr>
          <w:rFonts w:ascii="Times New Roman" w:eastAsia="Times New Roman" w:hAnsi="Times New Roman" w:cs="Times New Roman"/>
          <w:bCs/>
          <w:i/>
          <w:noProof/>
        </w:rPr>
      </w:pPr>
      <w:r w:rsidRPr="002A359F">
        <w:rPr>
          <w:rFonts w:ascii="Times New Roman" w:hAnsi="Times New Roman"/>
          <w:i/>
          <w:noProof/>
        </w:rPr>
        <w:t xml:space="preserve">2.1.3. A treia tranșă (sprijin nerambursabil): </w:t>
      </w:r>
    </w:p>
    <w:tbl>
      <w:tblPr>
        <w:tblW w:w="9663" w:type="dxa"/>
        <w:tblInd w:w="113" w:type="dxa"/>
        <w:tblLook w:val="04A0" w:firstRow="1" w:lastRow="0" w:firstColumn="1" w:lastColumn="0" w:noHBand="0" w:noVBand="1"/>
      </w:tblPr>
      <w:tblGrid>
        <w:gridCol w:w="1442"/>
        <w:gridCol w:w="3543"/>
        <w:gridCol w:w="1276"/>
        <w:gridCol w:w="3402"/>
      </w:tblGrid>
      <w:tr w:rsidR="00137D7A" w:rsidRPr="00137D7A" w14:paraId="16DD3279" w14:textId="77777777">
        <w:trPr>
          <w:trHeight w:val="906"/>
          <w:tblHeader/>
        </w:trPr>
        <w:tc>
          <w:tcPr>
            <w:tcW w:w="144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9CB555A"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Număr secvențial</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963B95" w14:textId="77777777" w:rsidR="00137D7A" w:rsidRPr="002A5D1B"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Măsură conexă</w:t>
            </w:r>
          </w:p>
          <w:p w14:paraId="56788D75"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(reformă sau investiție)</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9D7A289"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Jalon/țintă</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083443B" w14:textId="77777777" w:rsidR="00137D7A" w:rsidRPr="002A5D1B"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Denumire</w:t>
            </w:r>
          </w:p>
        </w:tc>
      </w:tr>
      <w:tr w:rsidR="00137D7A" w:rsidRPr="00137D7A" w14:paraId="7B70EC3D" w14:textId="77777777">
        <w:trPr>
          <w:trHeight w:val="509"/>
          <w:tblHeader/>
        </w:trPr>
        <w:tc>
          <w:tcPr>
            <w:tcW w:w="1442" w:type="dxa"/>
            <w:vMerge/>
            <w:tcBorders>
              <w:top w:val="single" w:sz="4" w:space="0" w:color="auto"/>
              <w:left w:val="single" w:sz="4" w:space="0" w:color="auto"/>
              <w:bottom w:val="single" w:sz="4" w:space="0" w:color="auto"/>
              <w:right w:val="single" w:sz="4" w:space="0" w:color="auto"/>
            </w:tcBorders>
            <w:vAlign w:val="center"/>
            <w:hideMark/>
          </w:tcPr>
          <w:p w14:paraId="3EE617C9" w14:textId="77777777" w:rsidR="00137D7A" w:rsidRPr="00137D7A" w:rsidRDefault="00137D7A" w:rsidP="00137D7A">
            <w:pPr>
              <w:spacing w:after="0" w:line="259" w:lineRule="auto"/>
              <w:rPr>
                <w:rFonts w:ascii="Times New Roman" w:eastAsia="Times New Roman" w:hAnsi="Times New Roman" w:cs="Times New Roman"/>
                <w:b/>
                <w:bCs/>
                <w:noProof/>
                <w:kern w:val="2"/>
                <w:sz w:val="22"/>
                <w:szCs w:val="22"/>
                <w:lang w:val="en-IE" w:eastAsia="en-GB"/>
                <w14:ligatures w14:val="standardContextual"/>
              </w:rPr>
            </w:pPr>
          </w:p>
        </w:tc>
        <w:tc>
          <w:tcPr>
            <w:tcW w:w="3543" w:type="dxa"/>
            <w:vMerge/>
            <w:tcBorders>
              <w:top w:val="single" w:sz="4" w:space="0" w:color="auto"/>
              <w:left w:val="single" w:sz="4" w:space="0" w:color="auto"/>
              <w:bottom w:val="single" w:sz="4" w:space="0" w:color="auto"/>
              <w:right w:val="single" w:sz="4" w:space="0" w:color="auto"/>
            </w:tcBorders>
            <w:vAlign w:val="center"/>
            <w:hideMark/>
          </w:tcPr>
          <w:p w14:paraId="1C2B4CF8" w14:textId="77777777" w:rsidR="00137D7A" w:rsidRPr="00137D7A" w:rsidRDefault="00137D7A" w:rsidP="00137D7A">
            <w:pPr>
              <w:spacing w:after="0" w:line="259" w:lineRule="auto"/>
              <w:jc w:val="both"/>
              <w:rPr>
                <w:rFonts w:ascii="Times New Roman" w:eastAsia="Times New Roman" w:hAnsi="Times New Roman" w:cs="Times New Roman"/>
                <w:b/>
                <w:bCs/>
                <w:noProof/>
                <w:kern w:val="2"/>
                <w:sz w:val="22"/>
                <w:szCs w:val="22"/>
                <w:lang w:val="en-IE" w:eastAsia="en-GB"/>
                <w14:ligatures w14:val="standardContextual"/>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4347C7E" w14:textId="77777777" w:rsidR="00137D7A" w:rsidRPr="00137D7A" w:rsidRDefault="00137D7A" w:rsidP="00137D7A">
            <w:pPr>
              <w:spacing w:after="0" w:line="259" w:lineRule="auto"/>
              <w:jc w:val="center"/>
              <w:rPr>
                <w:rFonts w:ascii="Times New Roman" w:eastAsia="Times New Roman" w:hAnsi="Times New Roman" w:cs="Times New Roman"/>
                <w:b/>
                <w:bCs/>
                <w:noProof/>
                <w:kern w:val="2"/>
                <w:sz w:val="22"/>
                <w:szCs w:val="22"/>
                <w:lang w:val="en-IE" w:eastAsia="en-GB"/>
                <w14:ligatures w14:val="standardContextual"/>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2C98C2AB" w14:textId="77777777" w:rsidR="00137D7A" w:rsidRPr="002A5D1B" w:rsidRDefault="00137D7A" w:rsidP="00137D7A">
            <w:pPr>
              <w:spacing w:after="0" w:line="259" w:lineRule="auto"/>
              <w:jc w:val="both"/>
              <w:rPr>
                <w:rFonts w:ascii="Times New Roman" w:eastAsia="Times New Roman" w:hAnsi="Times New Roman" w:cs="Times New Roman"/>
                <w:b/>
                <w:bCs/>
                <w:noProof/>
                <w:kern w:val="2"/>
                <w:sz w:val="22"/>
                <w:szCs w:val="22"/>
                <w:lang w:val="en-IE" w:eastAsia="en-GB"/>
                <w14:ligatures w14:val="standardContextual"/>
              </w:rPr>
            </w:pPr>
          </w:p>
        </w:tc>
      </w:tr>
      <w:tr w:rsidR="00137D7A" w:rsidRPr="00137D7A" w14:paraId="482842BB" w14:textId="77777777">
        <w:trPr>
          <w:trHeight w:val="302"/>
        </w:trPr>
        <w:tc>
          <w:tcPr>
            <w:tcW w:w="1442" w:type="dxa"/>
            <w:tcBorders>
              <w:top w:val="single" w:sz="4" w:space="0" w:color="auto"/>
              <w:left w:val="single" w:sz="4" w:space="0" w:color="auto"/>
              <w:bottom w:val="single" w:sz="4" w:space="0" w:color="auto"/>
              <w:right w:val="single" w:sz="4" w:space="0" w:color="auto"/>
            </w:tcBorders>
            <w:shd w:val="clear" w:color="auto" w:fill="C6EFCE"/>
            <w:noWrap/>
            <w:hideMark/>
          </w:tcPr>
          <w:p w14:paraId="3623E35C"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22</w:t>
            </w:r>
          </w:p>
        </w:tc>
        <w:tc>
          <w:tcPr>
            <w:tcW w:w="3543" w:type="dxa"/>
            <w:tcBorders>
              <w:top w:val="single" w:sz="4" w:space="0" w:color="auto"/>
              <w:left w:val="nil"/>
              <w:bottom w:val="single" w:sz="4" w:space="0" w:color="auto"/>
              <w:right w:val="single" w:sz="4" w:space="0" w:color="auto"/>
            </w:tcBorders>
            <w:shd w:val="clear" w:color="auto" w:fill="C6EFCE"/>
            <w:noWrap/>
            <w:hideMark/>
          </w:tcPr>
          <w:p w14:paraId="19D61C5D"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2</w:t>
            </w:r>
            <w:r>
              <w:rPr>
                <w:rFonts w:ascii="Times New Roman" w:hAnsi="Times New Roman"/>
                <w:noProof/>
                <w:sz w:val="22"/>
              </w:rPr>
              <w:t>.R</w:t>
            </w:r>
            <w:r w:rsidRPr="00CA463A">
              <w:rPr>
                <w:rFonts w:ascii="Times New Roman" w:hAnsi="Times New Roman"/>
                <w:noProof/>
                <w:sz w:val="22"/>
              </w:rPr>
              <w:t>1</w:t>
            </w:r>
          </w:p>
          <w:p w14:paraId="460ACA64"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Reforma sistemului de management și a celui privind guvernanța în domeniul forestier prin dezvoltarea unei noi Strategii forestiere naționale și a actelor juridice subsecvente</w:t>
            </w:r>
          </w:p>
        </w:tc>
        <w:tc>
          <w:tcPr>
            <w:tcW w:w="1276" w:type="dxa"/>
            <w:tcBorders>
              <w:top w:val="single" w:sz="4" w:space="0" w:color="auto"/>
              <w:left w:val="nil"/>
              <w:bottom w:val="single" w:sz="4" w:space="0" w:color="auto"/>
              <w:right w:val="single" w:sz="4" w:space="0" w:color="auto"/>
            </w:tcBorders>
            <w:shd w:val="clear" w:color="auto" w:fill="C6EFCE"/>
            <w:noWrap/>
            <w:hideMark/>
          </w:tcPr>
          <w:p w14:paraId="2703376B"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single" w:sz="4" w:space="0" w:color="auto"/>
              <w:left w:val="nil"/>
              <w:bottom w:val="single" w:sz="4" w:space="0" w:color="auto"/>
              <w:right w:val="single" w:sz="4" w:space="0" w:color="auto"/>
            </w:tcBorders>
            <w:shd w:val="clear" w:color="auto" w:fill="C6EFCE"/>
            <w:noWrap/>
            <w:hideMark/>
          </w:tcPr>
          <w:p w14:paraId="4171DC96"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Adoptarea Strategiei forestiere naționale </w:t>
            </w:r>
            <w:r w:rsidRPr="00CA463A">
              <w:rPr>
                <w:rFonts w:ascii="Times New Roman" w:hAnsi="Times New Roman"/>
                <w:noProof/>
                <w:sz w:val="22"/>
              </w:rPr>
              <w:t>2020</w:t>
            </w:r>
            <w:r>
              <w:rPr>
                <w:rFonts w:ascii="Times New Roman" w:hAnsi="Times New Roman"/>
                <w:noProof/>
                <w:sz w:val="22"/>
              </w:rPr>
              <w:t>-</w:t>
            </w:r>
            <w:r w:rsidRPr="00CA463A">
              <w:rPr>
                <w:rFonts w:ascii="Times New Roman" w:hAnsi="Times New Roman"/>
                <w:noProof/>
                <w:sz w:val="22"/>
              </w:rPr>
              <w:t>2030</w:t>
            </w:r>
          </w:p>
        </w:tc>
      </w:tr>
      <w:tr w:rsidR="00137D7A" w:rsidRPr="00137D7A" w14:paraId="76C7657C"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hideMark/>
          </w:tcPr>
          <w:p w14:paraId="4B94CA69"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23</w:t>
            </w:r>
          </w:p>
        </w:tc>
        <w:tc>
          <w:tcPr>
            <w:tcW w:w="3543" w:type="dxa"/>
            <w:tcBorders>
              <w:top w:val="nil"/>
              <w:left w:val="nil"/>
              <w:bottom w:val="single" w:sz="4" w:space="0" w:color="auto"/>
              <w:right w:val="single" w:sz="4" w:space="0" w:color="auto"/>
            </w:tcBorders>
            <w:shd w:val="clear" w:color="auto" w:fill="C6EFCE"/>
            <w:noWrap/>
            <w:hideMark/>
          </w:tcPr>
          <w:p w14:paraId="26260D1D"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2</w:t>
            </w:r>
            <w:r>
              <w:rPr>
                <w:rFonts w:ascii="Times New Roman" w:hAnsi="Times New Roman"/>
                <w:noProof/>
                <w:sz w:val="22"/>
              </w:rPr>
              <w:t>.R</w:t>
            </w:r>
            <w:r w:rsidRPr="00CA463A">
              <w:rPr>
                <w:rFonts w:ascii="Times New Roman" w:hAnsi="Times New Roman"/>
                <w:noProof/>
                <w:sz w:val="22"/>
              </w:rPr>
              <w:t>1</w:t>
            </w:r>
            <w:r>
              <w:rPr>
                <w:rFonts w:ascii="Times New Roman" w:hAnsi="Times New Roman"/>
                <w:noProof/>
                <w:sz w:val="22"/>
              </w:rPr>
              <w:t xml:space="preserve"> </w:t>
            </w:r>
          </w:p>
          <w:p w14:paraId="1CD1EBC0"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Reforma sistemului de management și a celui privind guvernanța în domeniul forestier prin dezvoltarea unei noi Strategii forestiere naționale și a actelor juridice subsecvente</w:t>
            </w:r>
          </w:p>
        </w:tc>
        <w:tc>
          <w:tcPr>
            <w:tcW w:w="1276" w:type="dxa"/>
            <w:tcBorders>
              <w:top w:val="nil"/>
              <w:left w:val="nil"/>
              <w:bottom w:val="single" w:sz="4" w:space="0" w:color="auto"/>
              <w:right w:val="single" w:sz="4" w:space="0" w:color="auto"/>
            </w:tcBorders>
            <w:shd w:val="clear" w:color="auto" w:fill="C6EFCE"/>
            <w:noWrap/>
            <w:hideMark/>
          </w:tcPr>
          <w:p w14:paraId="3C4DF2E7"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hideMark/>
          </w:tcPr>
          <w:p w14:paraId="156C4CB4"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Intrarea în vigoare a ordonanțelor ministeriale modificate de stabilire a normelor obligatorii privind împădurirea și reîmpădurirea prevăzute în Strategia forestieră națională </w:t>
            </w:r>
            <w:r w:rsidRPr="00CA463A">
              <w:rPr>
                <w:rFonts w:ascii="Times New Roman" w:hAnsi="Times New Roman"/>
                <w:noProof/>
                <w:sz w:val="22"/>
              </w:rPr>
              <w:t>2020</w:t>
            </w:r>
            <w:r>
              <w:rPr>
                <w:rFonts w:ascii="Times New Roman" w:hAnsi="Times New Roman"/>
                <w:noProof/>
                <w:sz w:val="22"/>
              </w:rPr>
              <w:t>-</w:t>
            </w:r>
            <w:r w:rsidRPr="00CA463A">
              <w:rPr>
                <w:rFonts w:ascii="Times New Roman" w:hAnsi="Times New Roman"/>
                <w:noProof/>
                <w:sz w:val="22"/>
              </w:rPr>
              <w:t>2030</w:t>
            </w:r>
          </w:p>
        </w:tc>
      </w:tr>
      <w:tr w:rsidR="00137D7A" w:rsidRPr="00137D7A" w14:paraId="795714B5"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hideMark/>
          </w:tcPr>
          <w:p w14:paraId="5A8D4CEB"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148</w:t>
            </w:r>
          </w:p>
        </w:tc>
        <w:tc>
          <w:tcPr>
            <w:tcW w:w="3543" w:type="dxa"/>
            <w:tcBorders>
              <w:top w:val="nil"/>
              <w:left w:val="nil"/>
              <w:bottom w:val="single" w:sz="4" w:space="0" w:color="auto"/>
              <w:right w:val="single" w:sz="4" w:space="0" w:color="auto"/>
            </w:tcBorders>
            <w:shd w:val="clear" w:color="auto" w:fill="C6EFCE"/>
            <w:noWrap/>
            <w:hideMark/>
          </w:tcPr>
          <w:p w14:paraId="79CCAB69"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7</w:t>
            </w:r>
            <w:r>
              <w:rPr>
                <w:rFonts w:ascii="Times New Roman" w:hAnsi="Times New Roman"/>
                <w:noProof/>
                <w:sz w:val="22"/>
              </w:rPr>
              <w:t>.R</w:t>
            </w:r>
            <w:r w:rsidRPr="00CA463A">
              <w:rPr>
                <w:rFonts w:ascii="Times New Roman" w:hAnsi="Times New Roman"/>
                <w:noProof/>
                <w:sz w:val="22"/>
              </w:rPr>
              <w:t>2</w:t>
            </w:r>
          </w:p>
          <w:p w14:paraId="3BD8C565"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Tranziția către atingerea obiectivelor de conectivitate UE </w:t>
            </w:r>
            <w:r w:rsidRPr="00CA463A">
              <w:rPr>
                <w:rFonts w:ascii="Times New Roman" w:hAnsi="Times New Roman"/>
                <w:noProof/>
                <w:sz w:val="22"/>
              </w:rPr>
              <w:t>2025</w:t>
            </w:r>
            <w:r>
              <w:rPr>
                <w:rFonts w:ascii="Times New Roman" w:hAnsi="Times New Roman"/>
                <w:noProof/>
                <w:sz w:val="22"/>
              </w:rPr>
              <w:t xml:space="preserve"> și stimularea investițiilor private pentru dezvoltarea rețelelor de foarte mare capacitate </w:t>
            </w:r>
          </w:p>
        </w:tc>
        <w:tc>
          <w:tcPr>
            <w:tcW w:w="1276" w:type="dxa"/>
            <w:tcBorders>
              <w:top w:val="nil"/>
              <w:left w:val="nil"/>
              <w:bottom w:val="single" w:sz="4" w:space="0" w:color="auto"/>
              <w:right w:val="single" w:sz="4" w:space="0" w:color="auto"/>
            </w:tcBorders>
            <w:shd w:val="clear" w:color="auto" w:fill="C6EFCE"/>
            <w:noWrap/>
            <w:hideMark/>
          </w:tcPr>
          <w:p w14:paraId="06197D0D"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hideMark/>
          </w:tcPr>
          <w:p w14:paraId="1ADF0888"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Recomandările prevăzute în setul de instrumente al UE privind conectivitatea sunt implementate </w:t>
            </w:r>
          </w:p>
        </w:tc>
      </w:tr>
      <w:tr w:rsidR="00137D7A" w:rsidRPr="00137D7A" w14:paraId="0FFA0B70"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1CC252A6"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149</w:t>
            </w:r>
          </w:p>
        </w:tc>
        <w:tc>
          <w:tcPr>
            <w:tcW w:w="3543" w:type="dxa"/>
            <w:tcBorders>
              <w:top w:val="nil"/>
              <w:left w:val="nil"/>
              <w:bottom w:val="single" w:sz="4" w:space="0" w:color="auto"/>
              <w:right w:val="single" w:sz="4" w:space="0" w:color="auto"/>
            </w:tcBorders>
            <w:shd w:val="clear" w:color="auto" w:fill="C6EFCE"/>
            <w:noWrap/>
          </w:tcPr>
          <w:p w14:paraId="65E97D8C"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7</w:t>
            </w:r>
            <w:r>
              <w:rPr>
                <w:rFonts w:ascii="Times New Roman" w:hAnsi="Times New Roman"/>
                <w:noProof/>
                <w:sz w:val="22"/>
              </w:rPr>
              <w:t>.R</w:t>
            </w:r>
            <w:r w:rsidRPr="00CA463A">
              <w:rPr>
                <w:rFonts w:ascii="Times New Roman" w:hAnsi="Times New Roman"/>
                <w:noProof/>
                <w:sz w:val="22"/>
              </w:rPr>
              <w:t>2</w:t>
            </w:r>
          </w:p>
          <w:p w14:paraId="49825C7E"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Tranziția către atingerea obiectivelor de conectivitate UE-</w:t>
            </w:r>
            <w:r w:rsidRPr="00CA463A">
              <w:rPr>
                <w:rFonts w:ascii="Times New Roman" w:hAnsi="Times New Roman"/>
                <w:noProof/>
                <w:sz w:val="22"/>
              </w:rPr>
              <w:t>2025</w:t>
            </w:r>
            <w:r>
              <w:rPr>
                <w:rFonts w:ascii="Times New Roman" w:hAnsi="Times New Roman"/>
                <w:noProof/>
                <w:sz w:val="22"/>
              </w:rPr>
              <w:t xml:space="preserve"> și stimularea investițiilor private pentru dezvoltarea rețelelor de foarte mare capacitate </w:t>
            </w:r>
          </w:p>
        </w:tc>
        <w:tc>
          <w:tcPr>
            <w:tcW w:w="1276" w:type="dxa"/>
            <w:tcBorders>
              <w:top w:val="nil"/>
              <w:left w:val="nil"/>
              <w:bottom w:val="single" w:sz="4" w:space="0" w:color="auto"/>
              <w:right w:val="single" w:sz="4" w:space="0" w:color="auto"/>
            </w:tcBorders>
            <w:shd w:val="clear" w:color="auto" w:fill="C6EFCE"/>
            <w:noWrap/>
          </w:tcPr>
          <w:p w14:paraId="2923388C"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473D267B"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Alocarea drepturilor de utilizare a spectrului de frecvențe radio</w:t>
            </w:r>
          </w:p>
        </w:tc>
      </w:tr>
      <w:tr w:rsidR="00137D7A" w:rsidRPr="00137D7A" w14:paraId="412DE458"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0695777F"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152</w:t>
            </w:r>
          </w:p>
        </w:tc>
        <w:tc>
          <w:tcPr>
            <w:tcW w:w="3543" w:type="dxa"/>
            <w:tcBorders>
              <w:top w:val="nil"/>
              <w:left w:val="nil"/>
              <w:bottom w:val="single" w:sz="4" w:space="0" w:color="auto"/>
              <w:right w:val="single" w:sz="4" w:space="0" w:color="auto"/>
            </w:tcBorders>
            <w:shd w:val="clear" w:color="auto" w:fill="C6EFCE"/>
            <w:noWrap/>
          </w:tcPr>
          <w:p w14:paraId="2F15F245"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7</w:t>
            </w:r>
            <w:r>
              <w:rPr>
                <w:rFonts w:ascii="Times New Roman" w:hAnsi="Times New Roman"/>
                <w:noProof/>
                <w:sz w:val="22"/>
              </w:rPr>
              <w:t>.R</w:t>
            </w:r>
            <w:r w:rsidRPr="00CA463A">
              <w:rPr>
                <w:rFonts w:ascii="Times New Roman" w:hAnsi="Times New Roman"/>
                <w:noProof/>
                <w:sz w:val="22"/>
              </w:rPr>
              <w:t>4</w:t>
            </w:r>
          </w:p>
          <w:p w14:paraId="77FBFE34"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Creșterea competențelor digitale pentru exercitarea funcției publice și educație digitală pe parcursul vieții pentru cetățeni</w:t>
            </w:r>
          </w:p>
        </w:tc>
        <w:tc>
          <w:tcPr>
            <w:tcW w:w="1276" w:type="dxa"/>
            <w:tcBorders>
              <w:top w:val="nil"/>
              <w:left w:val="nil"/>
              <w:bottom w:val="single" w:sz="4" w:space="0" w:color="auto"/>
              <w:right w:val="single" w:sz="4" w:space="0" w:color="auto"/>
            </w:tcBorders>
            <w:shd w:val="clear" w:color="auto" w:fill="C6EFCE"/>
            <w:noWrap/>
          </w:tcPr>
          <w:p w14:paraId="1954197D"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4A6288FB"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Intrarea în vigoare a Ordinului ministerial al ministrului muncii și al președintelui Institutului Național de Statistică pentru definirea ocupațiilor noi digitale în clasificarea ocupațiilor (COR) </w:t>
            </w:r>
          </w:p>
        </w:tc>
      </w:tr>
      <w:tr w:rsidR="00137D7A" w:rsidRPr="00137D7A" w14:paraId="05AB4490"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189DD1AC"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384</w:t>
            </w:r>
          </w:p>
        </w:tc>
        <w:tc>
          <w:tcPr>
            <w:tcW w:w="3543" w:type="dxa"/>
            <w:tcBorders>
              <w:top w:val="nil"/>
              <w:left w:val="nil"/>
              <w:bottom w:val="single" w:sz="4" w:space="0" w:color="auto"/>
              <w:right w:val="single" w:sz="4" w:space="0" w:color="auto"/>
            </w:tcBorders>
            <w:shd w:val="clear" w:color="auto" w:fill="C6EFCE"/>
            <w:noWrap/>
          </w:tcPr>
          <w:p w14:paraId="798174D2"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13</w:t>
            </w:r>
            <w:r>
              <w:rPr>
                <w:rFonts w:ascii="Times New Roman" w:hAnsi="Times New Roman"/>
                <w:noProof/>
                <w:sz w:val="22"/>
              </w:rPr>
              <w:t>.R</w:t>
            </w:r>
            <w:r w:rsidRPr="00CA463A">
              <w:rPr>
                <w:rFonts w:ascii="Times New Roman" w:hAnsi="Times New Roman"/>
                <w:noProof/>
                <w:sz w:val="22"/>
              </w:rPr>
              <w:t>3</w:t>
            </w:r>
          </w:p>
          <w:p w14:paraId="766B851C"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Furnizarea venitului minim de incluziune (VMI)</w:t>
            </w:r>
          </w:p>
        </w:tc>
        <w:tc>
          <w:tcPr>
            <w:tcW w:w="1276" w:type="dxa"/>
            <w:tcBorders>
              <w:top w:val="nil"/>
              <w:left w:val="nil"/>
              <w:bottom w:val="single" w:sz="4" w:space="0" w:color="auto"/>
              <w:right w:val="single" w:sz="4" w:space="0" w:color="auto"/>
            </w:tcBorders>
            <w:shd w:val="clear" w:color="auto" w:fill="C6EFCE"/>
            <w:noWrap/>
          </w:tcPr>
          <w:p w14:paraId="15DE87DF"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150F43DD"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Intrarea în vigoare a legislației de aprobare a normelor de punere în aplicare a VMI</w:t>
            </w:r>
          </w:p>
        </w:tc>
      </w:tr>
      <w:tr w:rsidR="00137D7A" w:rsidRPr="00137D7A" w14:paraId="3B09ECAB"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16720289"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410</w:t>
            </w:r>
          </w:p>
        </w:tc>
        <w:tc>
          <w:tcPr>
            <w:tcW w:w="3543" w:type="dxa"/>
            <w:tcBorders>
              <w:top w:val="nil"/>
              <w:left w:val="nil"/>
              <w:bottom w:val="single" w:sz="4" w:space="0" w:color="auto"/>
              <w:right w:val="single" w:sz="4" w:space="0" w:color="auto"/>
            </w:tcBorders>
            <w:shd w:val="clear" w:color="auto" w:fill="C6EFCE"/>
            <w:noWrap/>
          </w:tcPr>
          <w:p w14:paraId="2ED7FA6B"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14</w:t>
            </w:r>
            <w:r>
              <w:rPr>
                <w:rFonts w:ascii="Times New Roman" w:hAnsi="Times New Roman"/>
                <w:noProof/>
                <w:sz w:val="22"/>
              </w:rPr>
              <w:t>.R</w:t>
            </w:r>
            <w:r w:rsidRPr="00CA463A">
              <w:rPr>
                <w:rFonts w:ascii="Times New Roman" w:hAnsi="Times New Roman"/>
                <w:noProof/>
                <w:sz w:val="22"/>
              </w:rPr>
              <w:t>1</w:t>
            </w:r>
          </w:p>
          <w:p w14:paraId="2EAE9AA3"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 xml:space="preserve"> Îmbunătățirea calității procesului decizional al administrației publice</w:t>
            </w:r>
          </w:p>
        </w:tc>
        <w:tc>
          <w:tcPr>
            <w:tcW w:w="1276" w:type="dxa"/>
            <w:tcBorders>
              <w:top w:val="nil"/>
              <w:left w:val="nil"/>
              <w:bottom w:val="single" w:sz="4" w:space="0" w:color="auto"/>
              <w:right w:val="single" w:sz="4" w:space="0" w:color="auto"/>
            </w:tcBorders>
            <w:shd w:val="clear" w:color="auto" w:fill="C6EFCE"/>
            <w:noWrap/>
          </w:tcPr>
          <w:p w14:paraId="7B6F28CB"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727CDBD2"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Intrarea în vigoare a orientărilor pentru utilizarea și asigurarea respectării corespunzătoare a Registrului Unic al Transparenței a Intereselor (RUTI)</w:t>
            </w:r>
          </w:p>
        </w:tc>
      </w:tr>
      <w:tr w:rsidR="00137D7A" w:rsidRPr="00137D7A" w14:paraId="7A02190C"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06C92CD3"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411</w:t>
            </w:r>
          </w:p>
        </w:tc>
        <w:tc>
          <w:tcPr>
            <w:tcW w:w="3543" w:type="dxa"/>
            <w:tcBorders>
              <w:top w:val="nil"/>
              <w:left w:val="nil"/>
              <w:bottom w:val="single" w:sz="4" w:space="0" w:color="auto"/>
              <w:right w:val="single" w:sz="4" w:space="0" w:color="auto"/>
            </w:tcBorders>
            <w:shd w:val="clear" w:color="auto" w:fill="C6EFCE"/>
            <w:noWrap/>
          </w:tcPr>
          <w:p w14:paraId="6EC93FD0"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14</w:t>
            </w:r>
            <w:r>
              <w:rPr>
                <w:rFonts w:ascii="Times New Roman" w:hAnsi="Times New Roman"/>
                <w:noProof/>
                <w:sz w:val="22"/>
              </w:rPr>
              <w:t>.R</w:t>
            </w:r>
            <w:r w:rsidRPr="00CA463A">
              <w:rPr>
                <w:rFonts w:ascii="Times New Roman" w:hAnsi="Times New Roman"/>
                <w:noProof/>
                <w:sz w:val="22"/>
              </w:rPr>
              <w:t>1</w:t>
            </w:r>
          </w:p>
          <w:p w14:paraId="39A2125D"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 xml:space="preserve"> Îmbunătățirea calității procesului decizional al administrației publice</w:t>
            </w:r>
          </w:p>
        </w:tc>
        <w:tc>
          <w:tcPr>
            <w:tcW w:w="1276" w:type="dxa"/>
            <w:tcBorders>
              <w:top w:val="nil"/>
              <w:left w:val="nil"/>
              <w:bottom w:val="single" w:sz="4" w:space="0" w:color="auto"/>
              <w:right w:val="single" w:sz="4" w:space="0" w:color="auto"/>
            </w:tcBorders>
            <w:shd w:val="clear" w:color="auto" w:fill="C6EFCE"/>
            <w:noWrap/>
          </w:tcPr>
          <w:p w14:paraId="19A740BF"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406B9363"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Intrarea în vigoare a metodologiei de utilizare a ordonanțelor de urgență</w:t>
            </w:r>
          </w:p>
        </w:tc>
      </w:tr>
      <w:tr w:rsidR="00137D7A" w:rsidRPr="00137D7A" w14:paraId="360326FF"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3D87EAA1"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412</w:t>
            </w:r>
          </w:p>
        </w:tc>
        <w:tc>
          <w:tcPr>
            <w:tcW w:w="3543" w:type="dxa"/>
            <w:tcBorders>
              <w:top w:val="nil"/>
              <w:left w:val="nil"/>
              <w:bottom w:val="single" w:sz="4" w:space="0" w:color="auto"/>
              <w:right w:val="single" w:sz="4" w:space="0" w:color="auto"/>
            </w:tcBorders>
            <w:shd w:val="clear" w:color="auto" w:fill="C6EFCE"/>
            <w:noWrap/>
          </w:tcPr>
          <w:p w14:paraId="2240F357"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14</w:t>
            </w:r>
            <w:r>
              <w:rPr>
                <w:rFonts w:ascii="Times New Roman" w:hAnsi="Times New Roman"/>
                <w:noProof/>
                <w:sz w:val="22"/>
              </w:rPr>
              <w:t>.R</w:t>
            </w:r>
            <w:r w:rsidRPr="00CA463A">
              <w:rPr>
                <w:rFonts w:ascii="Times New Roman" w:hAnsi="Times New Roman"/>
                <w:noProof/>
                <w:sz w:val="22"/>
              </w:rPr>
              <w:t>1</w:t>
            </w:r>
          </w:p>
          <w:p w14:paraId="30C403B5"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 xml:space="preserve"> Îmbunătățirea calității procesului decizional al administrației publice</w:t>
            </w:r>
          </w:p>
        </w:tc>
        <w:tc>
          <w:tcPr>
            <w:tcW w:w="1276" w:type="dxa"/>
            <w:tcBorders>
              <w:top w:val="nil"/>
              <w:left w:val="nil"/>
              <w:bottom w:val="single" w:sz="4" w:space="0" w:color="auto"/>
              <w:right w:val="single" w:sz="4" w:space="0" w:color="auto"/>
            </w:tcBorders>
            <w:shd w:val="clear" w:color="auto" w:fill="C6EFCE"/>
            <w:noWrap/>
          </w:tcPr>
          <w:p w14:paraId="6ACF0BF2"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240A30E9"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Intrarea în vigoare a modificărilor legislative menite să asigure publicarea textului integral al legilor după ce au fost modificate</w:t>
            </w:r>
          </w:p>
        </w:tc>
      </w:tr>
      <w:tr w:rsidR="00137D7A" w:rsidRPr="00137D7A" w14:paraId="169CCC8E"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31FBE200"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470</w:t>
            </w:r>
          </w:p>
        </w:tc>
        <w:tc>
          <w:tcPr>
            <w:tcW w:w="3543" w:type="dxa"/>
            <w:tcBorders>
              <w:top w:val="nil"/>
              <w:left w:val="nil"/>
              <w:bottom w:val="single" w:sz="4" w:space="0" w:color="auto"/>
              <w:right w:val="single" w:sz="4" w:space="0" w:color="auto"/>
            </w:tcBorders>
            <w:shd w:val="clear" w:color="auto" w:fill="C6EFCE"/>
            <w:noWrap/>
          </w:tcPr>
          <w:p w14:paraId="2719D9EA"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15</w:t>
            </w:r>
            <w:r>
              <w:rPr>
                <w:rFonts w:ascii="Times New Roman" w:hAnsi="Times New Roman"/>
                <w:noProof/>
                <w:sz w:val="22"/>
              </w:rPr>
              <w:t>.R</w:t>
            </w:r>
            <w:r w:rsidRPr="00CA463A">
              <w:rPr>
                <w:rFonts w:ascii="Times New Roman" w:hAnsi="Times New Roman"/>
                <w:noProof/>
                <w:sz w:val="22"/>
              </w:rPr>
              <w:t>4</w:t>
            </w:r>
          </w:p>
          <w:p w14:paraId="25C9BD87"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Crearea unei rute profesionale complete pentru învățământul tehnic superior</w:t>
            </w:r>
          </w:p>
        </w:tc>
        <w:tc>
          <w:tcPr>
            <w:tcW w:w="1276" w:type="dxa"/>
            <w:tcBorders>
              <w:top w:val="nil"/>
              <w:left w:val="nil"/>
              <w:bottom w:val="single" w:sz="4" w:space="0" w:color="auto"/>
              <w:right w:val="single" w:sz="4" w:space="0" w:color="auto"/>
            </w:tcBorders>
            <w:shd w:val="clear" w:color="auto" w:fill="C6EFCE"/>
            <w:noWrap/>
          </w:tcPr>
          <w:p w14:paraId="47789D83"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793F90A4"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Intrarea în vigoare a hotărârii de guvern de aprobare a Metodologiei de organizare a rutei duale complete și a noilor calificări rezultate din ruta duală completă</w:t>
            </w:r>
          </w:p>
        </w:tc>
      </w:tr>
      <w:tr w:rsidR="00137D7A" w:rsidRPr="00137D7A" w14:paraId="4E6559CD"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1860297F"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489</w:t>
            </w:r>
          </w:p>
        </w:tc>
        <w:tc>
          <w:tcPr>
            <w:tcW w:w="3543" w:type="dxa"/>
            <w:tcBorders>
              <w:top w:val="nil"/>
              <w:left w:val="nil"/>
              <w:bottom w:val="single" w:sz="4" w:space="0" w:color="auto"/>
              <w:right w:val="single" w:sz="4" w:space="0" w:color="auto"/>
            </w:tcBorders>
            <w:shd w:val="clear" w:color="auto" w:fill="C6EFCE"/>
            <w:noWrap/>
          </w:tcPr>
          <w:p w14:paraId="3C24B2AC"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15</w:t>
            </w:r>
            <w:r>
              <w:rPr>
                <w:rFonts w:ascii="Times New Roman" w:hAnsi="Times New Roman"/>
                <w:noProof/>
                <w:sz w:val="22"/>
              </w:rPr>
              <w:t>.I</w:t>
            </w:r>
            <w:r w:rsidRPr="00CA463A">
              <w:rPr>
                <w:rFonts w:ascii="Times New Roman" w:hAnsi="Times New Roman"/>
                <w:noProof/>
                <w:sz w:val="22"/>
              </w:rPr>
              <w:t>11</w:t>
            </w:r>
          </w:p>
          <w:p w14:paraId="66E7398A"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Asigurarea dotărilor pentru sălile de clasă preuniversitare și laboratoarele/cabinetele școlare</w:t>
            </w:r>
          </w:p>
        </w:tc>
        <w:tc>
          <w:tcPr>
            <w:tcW w:w="1276" w:type="dxa"/>
            <w:tcBorders>
              <w:top w:val="nil"/>
              <w:left w:val="nil"/>
              <w:bottom w:val="single" w:sz="4" w:space="0" w:color="auto"/>
              <w:right w:val="single" w:sz="4" w:space="0" w:color="auto"/>
            </w:tcBorders>
            <w:shd w:val="clear" w:color="auto" w:fill="C6EFCE"/>
            <w:noWrap/>
          </w:tcPr>
          <w:p w14:paraId="4F9740CB"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789D8788"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Semnarea contractelor financiare de echipare a sălilor de clasă cu mobilier</w:t>
            </w:r>
          </w:p>
        </w:tc>
      </w:tr>
      <w:tr w:rsidR="00137D7A" w:rsidRPr="00137D7A" w14:paraId="4BACFCC9"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2132EECF"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490</w:t>
            </w:r>
          </w:p>
        </w:tc>
        <w:tc>
          <w:tcPr>
            <w:tcW w:w="3543" w:type="dxa"/>
            <w:tcBorders>
              <w:top w:val="nil"/>
              <w:left w:val="nil"/>
              <w:bottom w:val="single" w:sz="4" w:space="0" w:color="auto"/>
              <w:right w:val="single" w:sz="4" w:space="0" w:color="auto"/>
            </w:tcBorders>
            <w:shd w:val="clear" w:color="auto" w:fill="C6EFCE"/>
            <w:noWrap/>
          </w:tcPr>
          <w:p w14:paraId="3A002CCD"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15</w:t>
            </w:r>
            <w:r>
              <w:rPr>
                <w:rFonts w:ascii="Times New Roman" w:hAnsi="Times New Roman"/>
                <w:noProof/>
                <w:sz w:val="22"/>
              </w:rPr>
              <w:t>.I</w:t>
            </w:r>
            <w:r w:rsidRPr="00CA463A">
              <w:rPr>
                <w:rFonts w:ascii="Times New Roman" w:hAnsi="Times New Roman"/>
                <w:noProof/>
                <w:sz w:val="22"/>
              </w:rPr>
              <w:t>11</w:t>
            </w:r>
          </w:p>
          <w:p w14:paraId="33C397C1"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Asigurarea dotărilor pentru sălile de clasă preuniversitare și laboratoarele/cabinetele școlare</w:t>
            </w:r>
          </w:p>
        </w:tc>
        <w:tc>
          <w:tcPr>
            <w:tcW w:w="1276" w:type="dxa"/>
            <w:tcBorders>
              <w:top w:val="nil"/>
              <w:left w:val="nil"/>
              <w:bottom w:val="single" w:sz="4" w:space="0" w:color="auto"/>
              <w:right w:val="single" w:sz="4" w:space="0" w:color="auto"/>
            </w:tcBorders>
            <w:shd w:val="clear" w:color="auto" w:fill="C6EFCE"/>
            <w:noWrap/>
          </w:tcPr>
          <w:p w14:paraId="71A19470"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5EC877E9" w14:textId="31C0728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Săli de clasă din învățământul preuniversitar și laboratoare de știință/cabinete școlare echipate</w:t>
            </w:r>
          </w:p>
        </w:tc>
      </w:tr>
      <w:tr w:rsidR="00137D7A" w:rsidRPr="00137D7A" w14:paraId="5D858202"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466A8E60"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66</w:t>
            </w:r>
          </w:p>
        </w:tc>
        <w:tc>
          <w:tcPr>
            <w:tcW w:w="3543" w:type="dxa"/>
            <w:tcBorders>
              <w:top w:val="nil"/>
              <w:left w:val="nil"/>
              <w:bottom w:val="single" w:sz="4" w:space="0" w:color="auto"/>
              <w:right w:val="single" w:sz="4" w:space="0" w:color="auto"/>
            </w:tcBorders>
            <w:shd w:val="clear" w:color="auto" w:fill="C6EFCE"/>
            <w:noWrap/>
          </w:tcPr>
          <w:p w14:paraId="00E4CD2C"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4</w:t>
            </w:r>
            <w:r>
              <w:rPr>
                <w:rFonts w:ascii="Times New Roman" w:hAnsi="Times New Roman"/>
                <w:noProof/>
                <w:sz w:val="22"/>
              </w:rPr>
              <w:t>.R</w:t>
            </w:r>
            <w:r w:rsidRPr="00CA463A">
              <w:rPr>
                <w:rFonts w:ascii="Times New Roman" w:hAnsi="Times New Roman"/>
                <w:noProof/>
                <w:sz w:val="22"/>
              </w:rPr>
              <w:t>1</w:t>
            </w:r>
            <w:r>
              <w:rPr>
                <w:rFonts w:ascii="Times New Roman" w:hAnsi="Times New Roman"/>
                <w:noProof/>
                <w:sz w:val="22"/>
              </w:rPr>
              <w:t>.</w:t>
            </w:r>
          </w:p>
          <w:p w14:paraId="649FD1B8"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Transport sustenabil, decarbonizare și siguranță rutieră / Siguranță rutieră</w:t>
            </w:r>
          </w:p>
        </w:tc>
        <w:tc>
          <w:tcPr>
            <w:tcW w:w="1276" w:type="dxa"/>
            <w:tcBorders>
              <w:top w:val="nil"/>
              <w:left w:val="nil"/>
              <w:bottom w:val="single" w:sz="4" w:space="0" w:color="auto"/>
              <w:right w:val="single" w:sz="4" w:space="0" w:color="auto"/>
            </w:tcBorders>
            <w:shd w:val="clear" w:color="auto" w:fill="C6EFCE"/>
            <w:noWrap/>
          </w:tcPr>
          <w:p w14:paraId="623D7DA6"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6C0A2DA2"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Intrarea în vigoare a legislației privind siguranța rutieră – legislația privind monitorizarea, asigurarea respectării și sancțiunile aplicabile pentru încălcarea normelor de siguranță rutieră</w:t>
            </w:r>
          </w:p>
        </w:tc>
      </w:tr>
      <w:tr w:rsidR="00137D7A" w:rsidRPr="00137D7A" w14:paraId="747C917C"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65D95EC4"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115</w:t>
            </w:r>
          </w:p>
        </w:tc>
        <w:tc>
          <w:tcPr>
            <w:tcW w:w="3543" w:type="dxa"/>
            <w:tcBorders>
              <w:top w:val="nil"/>
              <w:left w:val="nil"/>
              <w:bottom w:val="single" w:sz="4" w:space="0" w:color="auto"/>
              <w:right w:val="single" w:sz="4" w:space="0" w:color="auto"/>
            </w:tcBorders>
            <w:shd w:val="clear" w:color="auto" w:fill="C6EFCE"/>
            <w:noWrap/>
          </w:tcPr>
          <w:p w14:paraId="5F156F73"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6</w:t>
            </w:r>
            <w:r>
              <w:rPr>
                <w:rFonts w:ascii="Times New Roman" w:hAnsi="Times New Roman"/>
                <w:noProof/>
                <w:sz w:val="22"/>
              </w:rPr>
              <w:t>.R</w:t>
            </w:r>
            <w:r w:rsidRPr="00CA463A">
              <w:rPr>
                <w:rFonts w:ascii="Times New Roman" w:hAnsi="Times New Roman"/>
                <w:noProof/>
                <w:sz w:val="22"/>
              </w:rPr>
              <w:t>1</w:t>
            </w:r>
          </w:p>
          <w:p w14:paraId="54617E58"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Reforma pieței de energie electrică, prin înlocuirea cărbunelui din mixul energetic și susținerea unui cadru legislativ și de reglementare stimulativ pentru investițiile private în producția de electricitate din surse regenerabile</w:t>
            </w:r>
          </w:p>
        </w:tc>
        <w:tc>
          <w:tcPr>
            <w:tcW w:w="1276" w:type="dxa"/>
            <w:tcBorders>
              <w:top w:val="nil"/>
              <w:left w:val="nil"/>
              <w:bottom w:val="single" w:sz="4" w:space="0" w:color="auto"/>
              <w:right w:val="single" w:sz="4" w:space="0" w:color="auto"/>
            </w:tcBorders>
            <w:shd w:val="clear" w:color="auto" w:fill="C6EFCE"/>
            <w:noWrap/>
          </w:tcPr>
          <w:p w14:paraId="3B38E191"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T</w:t>
            </w:r>
          </w:p>
        </w:tc>
        <w:tc>
          <w:tcPr>
            <w:tcW w:w="3402" w:type="dxa"/>
            <w:tcBorders>
              <w:top w:val="nil"/>
              <w:left w:val="nil"/>
              <w:bottom w:val="single" w:sz="4" w:space="0" w:color="auto"/>
              <w:right w:val="single" w:sz="4" w:space="0" w:color="auto"/>
            </w:tcBorders>
            <w:shd w:val="clear" w:color="auto" w:fill="C6EFCE"/>
            <w:noWrap/>
          </w:tcPr>
          <w:p w14:paraId="10324B39"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Dezafectarea capacității de producție de energie electrică pe bază de cărbune/lignit</w:t>
            </w:r>
          </w:p>
        </w:tc>
      </w:tr>
      <w:tr w:rsidR="00137D7A" w:rsidRPr="00137D7A" w14:paraId="00B4B311"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69E642B2"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121</w:t>
            </w:r>
          </w:p>
        </w:tc>
        <w:tc>
          <w:tcPr>
            <w:tcW w:w="3543" w:type="dxa"/>
            <w:tcBorders>
              <w:top w:val="nil"/>
              <w:left w:val="nil"/>
              <w:bottom w:val="single" w:sz="4" w:space="0" w:color="auto"/>
              <w:right w:val="single" w:sz="4" w:space="0" w:color="auto"/>
            </w:tcBorders>
            <w:shd w:val="clear" w:color="auto" w:fill="C6EFCE"/>
            <w:noWrap/>
          </w:tcPr>
          <w:p w14:paraId="4199A239"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6</w:t>
            </w:r>
            <w:r>
              <w:rPr>
                <w:rFonts w:ascii="Times New Roman" w:hAnsi="Times New Roman"/>
                <w:noProof/>
                <w:sz w:val="22"/>
              </w:rPr>
              <w:t>.R</w:t>
            </w:r>
            <w:r w:rsidRPr="00CA463A">
              <w:rPr>
                <w:rFonts w:ascii="Times New Roman" w:hAnsi="Times New Roman"/>
                <w:noProof/>
                <w:sz w:val="22"/>
              </w:rPr>
              <w:t>2</w:t>
            </w:r>
          </w:p>
          <w:p w14:paraId="3DF12C57"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Reformarea guvernanței corporative a întreprinderilor de stat din sectorul energetic</w:t>
            </w:r>
          </w:p>
        </w:tc>
        <w:tc>
          <w:tcPr>
            <w:tcW w:w="1276" w:type="dxa"/>
            <w:tcBorders>
              <w:top w:val="nil"/>
              <w:left w:val="nil"/>
              <w:bottom w:val="single" w:sz="4" w:space="0" w:color="auto"/>
              <w:right w:val="single" w:sz="4" w:space="0" w:color="auto"/>
            </w:tcBorders>
            <w:shd w:val="clear" w:color="auto" w:fill="C6EFCE"/>
            <w:noWrap/>
          </w:tcPr>
          <w:p w14:paraId="683ED1F5"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4D09815D"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Îmbunătățirea guvernanței corporative a companiilor de stat din sectorul energetic</w:t>
            </w:r>
          </w:p>
        </w:tc>
      </w:tr>
      <w:tr w:rsidR="00137D7A" w:rsidRPr="00137D7A" w14:paraId="688CC9B0"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2F464455"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151</w:t>
            </w:r>
          </w:p>
        </w:tc>
        <w:tc>
          <w:tcPr>
            <w:tcW w:w="3543" w:type="dxa"/>
            <w:tcBorders>
              <w:top w:val="nil"/>
              <w:left w:val="nil"/>
              <w:bottom w:val="single" w:sz="4" w:space="0" w:color="auto"/>
              <w:right w:val="single" w:sz="4" w:space="0" w:color="auto"/>
            </w:tcBorders>
            <w:shd w:val="clear" w:color="auto" w:fill="C6EFCE"/>
            <w:noWrap/>
          </w:tcPr>
          <w:p w14:paraId="35B82A5A"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7</w:t>
            </w:r>
            <w:r>
              <w:rPr>
                <w:rFonts w:ascii="Times New Roman" w:hAnsi="Times New Roman"/>
                <w:noProof/>
                <w:sz w:val="22"/>
              </w:rPr>
              <w:t>.R</w:t>
            </w:r>
            <w:r w:rsidRPr="00CA463A">
              <w:rPr>
                <w:rFonts w:ascii="Times New Roman" w:hAnsi="Times New Roman"/>
                <w:noProof/>
                <w:sz w:val="22"/>
              </w:rPr>
              <w:t>3</w:t>
            </w:r>
          </w:p>
          <w:p w14:paraId="753D89E2"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Asigurarea securității cibernetice a entităților publice și private care dețin infrastructuri cu valențe critice</w:t>
            </w:r>
          </w:p>
        </w:tc>
        <w:tc>
          <w:tcPr>
            <w:tcW w:w="1276" w:type="dxa"/>
            <w:tcBorders>
              <w:top w:val="nil"/>
              <w:left w:val="nil"/>
              <w:bottom w:val="single" w:sz="4" w:space="0" w:color="auto"/>
              <w:right w:val="single" w:sz="4" w:space="0" w:color="auto"/>
            </w:tcBorders>
            <w:shd w:val="clear" w:color="auto" w:fill="C6EFCE"/>
            <w:noWrap/>
          </w:tcPr>
          <w:p w14:paraId="54DF9AB0"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213E27E2"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Intrarea în vigoare a Legii privind apărarea și securitatea cibernetică a României</w:t>
            </w:r>
          </w:p>
        </w:tc>
      </w:tr>
      <w:tr w:rsidR="00137D7A" w:rsidRPr="00137D7A" w14:paraId="46E2CD78"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7C2254CD"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192</w:t>
            </w:r>
          </w:p>
        </w:tc>
        <w:tc>
          <w:tcPr>
            <w:tcW w:w="3543" w:type="dxa"/>
            <w:tcBorders>
              <w:top w:val="nil"/>
              <w:left w:val="nil"/>
              <w:bottom w:val="single" w:sz="4" w:space="0" w:color="auto"/>
              <w:right w:val="single" w:sz="4" w:space="0" w:color="auto"/>
            </w:tcBorders>
            <w:shd w:val="clear" w:color="auto" w:fill="C6EFCE"/>
            <w:noWrap/>
          </w:tcPr>
          <w:p w14:paraId="4C1C43F1"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8</w:t>
            </w:r>
            <w:r>
              <w:rPr>
                <w:rFonts w:ascii="Times New Roman" w:hAnsi="Times New Roman"/>
                <w:noProof/>
                <w:sz w:val="22"/>
              </w:rPr>
              <w:t>.R</w:t>
            </w:r>
            <w:r w:rsidRPr="00CA463A">
              <w:rPr>
                <w:rFonts w:ascii="Times New Roman" w:hAnsi="Times New Roman"/>
                <w:noProof/>
                <w:sz w:val="22"/>
              </w:rPr>
              <w:t>1</w:t>
            </w:r>
          </w:p>
          <w:p w14:paraId="73675DF9"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Reforma Agenției Naționale de Administrare Fiscală (ANAF) prin digitalizare </w:t>
            </w:r>
          </w:p>
        </w:tc>
        <w:tc>
          <w:tcPr>
            <w:tcW w:w="1276" w:type="dxa"/>
            <w:tcBorders>
              <w:top w:val="nil"/>
              <w:left w:val="nil"/>
              <w:bottom w:val="single" w:sz="4" w:space="0" w:color="auto"/>
              <w:right w:val="single" w:sz="4" w:space="0" w:color="auto"/>
            </w:tcBorders>
            <w:shd w:val="clear" w:color="auto" w:fill="C6EFCE"/>
            <w:noWrap/>
          </w:tcPr>
          <w:p w14:paraId="5F8D0919"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T</w:t>
            </w:r>
          </w:p>
        </w:tc>
        <w:tc>
          <w:tcPr>
            <w:tcW w:w="3402" w:type="dxa"/>
            <w:tcBorders>
              <w:top w:val="nil"/>
              <w:left w:val="nil"/>
              <w:bottom w:val="single" w:sz="4" w:space="0" w:color="auto"/>
              <w:right w:val="single" w:sz="4" w:space="0" w:color="auto"/>
            </w:tcBorders>
            <w:shd w:val="clear" w:color="auto" w:fill="C6EFCE"/>
            <w:noWrap/>
          </w:tcPr>
          <w:p w14:paraId="40A2F6CC"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Noi contribuabili persoane juridice înscriși în SPV </w:t>
            </w:r>
          </w:p>
        </w:tc>
      </w:tr>
      <w:tr w:rsidR="00137D7A" w:rsidRPr="00137D7A" w14:paraId="041C7850"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05F15AE0"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193</w:t>
            </w:r>
          </w:p>
        </w:tc>
        <w:tc>
          <w:tcPr>
            <w:tcW w:w="3543" w:type="dxa"/>
            <w:tcBorders>
              <w:top w:val="nil"/>
              <w:left w:val="nil"/>
              <w:bottom w:val="single" w:sz="4" w:space="0" w:color="auto"/>
              <w:right w:val="single" w:sz="4" w:space="0" w:color="auto"/>
            </w:tcBorders>
            <w:shd w:val="clear" w:color="auto" w:fill="C6EFCE"/>
            <w:noWrap/>
          </w:tcPr>
          <w:p w14:paraId="1737F488"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8</w:t>
            </w:r>
            <w:r>
              <w:rPr>
                <w:rFonts w:ascii="Times New Roman" w:hAnsi="Times New Roman"/>
                <w:noProof/>
                <w:sz w:val="22"/>
              </w:rPr>
              <w:t>.R</w:t>
            </w:r>
            <w:r w:rsidRPr="00CA463A">
              <w:rPr>
                <w:rFonts w:ascii="Times New Roman" w:hAnsi="Times New Roman"/>
                <w:noProof/>
                <w:sz w:val="22"/>
              </w:rPr>
              <w:t>1</w:t>
            </w:r>
          </w:p>
          <w:p w14:paraId="58ACBEE0"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Reforma Agenției Naționale de Administrare Fiscală (ANAF) prin digitalizare </w:t>
            </w:r>
          </w:p>
        </w:tc>
        <w:tc>
          <w:tcPr>
            <w:tcW w:w="1276" w:type="dxa"/>
            <w:tcBorders>
              <w:top w:val="nil"/>
              <w:left w:val="nil"/>
              <w:bottom w:val="single" w:sz="4" w:space="0" w:color="auto"/>
              <w:right w:val="single" w:sz="4" w:space="0" w:color="auto"/>
            </w:tcBorders>
            <w:shd w:val="clear" w:color="auto" w:fill="C6EFCE"/>
            <w:noWrap/>
          </w:tcPr>
          <w:p w14:paraId="76237D6D"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4A8FA792"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Intrarea în vigoare a cadrului juridic aplicabil care definește criteriile de risc pentru clasificarea contribuabililor. Cadrul legal se aprobă printr-un ordin al președintelui ANAF</w:t>
            </w:r>
          </w:p>
        </w:tc>
      </w:tr>
      <w:tr w:rsidR="00137D7A" w:rsidRPr="00137D7A" w14:paraId="25357137"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53405A98"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194</w:t>
            </w:r>
          </w:p>
        </w:tc>
        <w:tc>
          <w:tcPr>
            <w:tcW w:w="3543" w:type="dxa"/>
            <w:tcBorders>
              <w:top w:val="nil"/>
              <w:left w:val="nil"/>
              <w:bottom w:val="single" w:sz="4" w:space="0" w:color="auto"/>
              <w:right w:val="single" w:sz="4" w:space="0" w:color="auto"/>
            </w:tcBorders>
            <w:shd w:val="clear" w:color="auto" w:fill="C6EFCE"/>
            <w:noWrap/>
          </w:tcPr>
          <w:p w14:paraId="66E068A3"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8</w:t>
            </w:r>
            <w:r>
              <w:rPr>
                <w:rFonts w:ascii="Times New Roman" w:hAnsi="Times New Roman"/>
                <w:noProof/>
                <w:sz w:val="22"/>
              </w:rPr>
              <w:t>.R</w:t>
            </w:r>
            <w:r w:rsidRPr="00CA463A">
              <w:rPr>
                <w:rFonts w:ascii="Times New Roman" w:hAnsi="Times New Roman"/>
                <w:noProof/>
                <w:sz w:val="22"/>
              </w:rPr>
              <w:t>1</w:t>
            </w:r>
          </w:p>
          <w:p w14:paraId="4A1B12E0"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Reforma Agenției Naționale de Administrare Fiscală (ANAF) prin digitalizare </w:t>
            </w:r>
          </w:p>
        </w:tc>
        <w:tc>
          <w:tcPr>
            <w:tcW w:w="1276" w:type="dxa"/>
            <w:tcBorders>
              <w:top w:val="nil"/>
              <w:left w:val="nil"/>
              <w:bottom w:val="single" w:sz="4" w:space="0" w:color="auto"/>
              <w:right w:val="single" w:sz="4" w:space="0" w:color="auto"/>
            </w:tcBorders>
            <w:shd w:val="clear" w:color="auto" w:fill="C6EFCE"/>
            <w:noWrap/>
          </w:tcPr>
          <w:p w14:paraId="0BAFF72A"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78A9CD49"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Intrarea în vigoare a cadrului legal incident domeniului de activitate al structurilor de control fiscal </w:t>
            </w:r>
          </w:p>
        </w:tc>
      </w:tr>
      <w:tr w:rsidR="00137D7A" w:rsidRPr="00137D7A" w14:paraId="698EFDA9"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0E452306"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199</w:t>
            </w:r>
          </w:p>
        </w:tc>
        <w:tc>
          <w:tcPr>
            <w:tcW w:w="3543" w:type="dxa"/>
            <w:tcBorders>
              <w:top w:val="nil"/>
              <w:left w:val="nil"/>
              <w:bottom w:val="single" w:sz="4" w:space="0" w:color="auto"/>
              <w:right w:val="single" w:sz="4" w:space="0" w:color="auto"/>
            </w:tcBorders>
            <w:shd w:val="clear" w:color="auto" w:fill="C6EFCE"/>
            <w:noWrap/>
          </w:tcPr>
          <w:p w14:paraId="0D5D6111"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8</w:t>
            </w:r>
            <w:r>
              <w:rPr>
                <w:rFonts w:ascii="Times New Roman" w:hAnsi="Times New Roman"/>
                <w:noProof/>
                <w:sz w:val="22"/>
              </w:rPr>
              <w:t>.R</w:t>
            </w:r>
            <w:r w:rsidRPr="00CA463A">
              <w:rPr>
                <w:rFonts w:ascii="Times New Roman" w:hAnsi="Times New Roman"/>
                <w:noProof/>
                <w:sz w:val="22"/>
              </w:rPr>
              <w:t>3</w:t>
            </w:r>
          </w:p>
          <w:p w14:paraId="52619261"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Îmbunătățirea mecanismului de programare bugetară </w:t>
            </w:r>
          </w:p>
        </w:tc>
        <w:tc>
          <w:tcPr>
            <w:tcW w:w="1276" w:type="dxa"/>
            <w:tcBorders>
              <w:top w:val="nil"/>
              <w:left w:val="nil"/>
              <w:bottom w:val="single" w:sz="4" w:space="0" w:color="auto"/>
              <w:right w:val="single" w:sz="4" w:space="0" w:color="auto"/>
            </w:tcBorders>
            <w:shd w:val="clear" w:color="auto" w:fill="C6EFCE"/>
            <w:noWrap/>
          </w:tcPr>
          <w:p w14:paraId="04397ED7"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2CC3AB4A"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Intrarea în vigoare a cadrului de reglementare modificat pentru a asigura planificarea bugetară multianuală pentru proiectele semnificative de investiții publice și efectuarea unei evaluări </w:t>
            </w:r>
            <w:r w:rsidRPr="002A359F">
              <w:rPr>
                <w:rFonts w:ascii="Times New Roman" w:hAnsi="Times New Roman"/>
                <w:i/>
                <w:noProof/>
                <w:sz w:val="22"/>
              </w:rPr>
              <w:t>ex post</w:t>
            </w:r>
            <w:r>
              <w:rPr>
                <w:rFonts w:ascii="Times New Roman" w:hAnsi="Times New Roman"/>
                <w:noProof/>
                <w:sz w:val="22"/>
              </w:rPr>
              <w:t xml:space="preserve"> a analizei cheltuielilor de către Consiliul Fiscal </w:t>
            </w:r>
          </w:p>
        </w:tc>
      </w:tr>
      <w:tr w:rsidR="00137D7A" w:rsidRPr="00137D7A" w14:paraId="7025FC16"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2DA63D0C"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205</w:t>
            </w:r>
          </w:p>
        </w:tc>
        <w:tc>
          <w:tcPr>
            <w:tcW w:w="3543" w:type="dxa"/>
            <w:tcBorders>
              <w:top w:val="nil"/>
              <w:left w:val="nil"/>
              <w:bottom w:val="single" w:sz="4" w:space="0" w:color="auto"/>
              <w:right w:val="single" w:sz="4" w:space="0" w:color="auto"/>
            </w:tcBorders>
            <w:shd w:val="clear" w:color="auto" w:fill="C6EFCE"/>
            <w:noWrap/>
          </w:tcPr>
          <w:p w14:paraId="5D80CA7A"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8</w:t>
            </w:r>
            <w:r>
              <w:rPr>
                <w:rFonts w:ascii="Times New Roman" w:hAnsi="Times New Roman"/>
                <w:noProof/>
                <w:sz w:val="22"/>
              </w:rPr>
              <w:t>.R</w:t>
            </w:r>
            <w:r w:rsidRPr="00CA463A">
              <w:rPr>
                <w:rFonts w:ascii="Times New Roman" w:hAnsi="Times New Roman"/>
                <w:noProof/>
                <w:sz w:val="22"/>
              </w:rPr>
              <w:t>4</w:t>
            </w:r>
          </w:p>
          <w:p w14:paraId="30E49159"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Revizuirea cadrului fiscal</w:t>
            </w:r>
          </w:p>
        </w:tc>
        <w:tc>
          <w:tcPr>
            <w:tcW w:w="1276" w:type="dxa"/>
            <w:tcBorders>
              <w:top w:val="nil"/>
              <w:left w:val="nil"/>
              <w:bottom w:val="single" w:sz="4" w:space="0" w:color="auto"/>
              <w:right w:val="single" w:sz="4" w:space="0" w:color="auto"/>
            </w:tcBorders>
            <w:shd w:val="clear" w:color="auto" w:fill="C6EFCE"/>
            <w:noWrap/>
          </w:tcPr>
          <w:p w14:paraId="4BA8D3CE"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26D262D3"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Analiza sistemului fiscal al României cu scopul de a formula recomandări pentru a se asigura faptul că sistemul fiscal contribuie la promovarea și menținerea unei creșteri economice sustenabile</w:t>
            </w:r>
          </w:p>
        </w:tc>
      </w:tr>
      <w:tr w:rsidR="00137D7A" w:rsidRPr="00137D7A" w14:paraId="48FE59D4"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7C44C41C"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206</w:t>
            </w:r>
          </w:p>
        </w:tc>
        <w:tc>
          <w:tcPr>
            <w:tcW w:w="3543" w:type="dxa"/>
            <w:tcBorders>
              <w:top w:val="nil"/>
              <w:left w:val="nil"/>
              <w:bottom w:val="single" w:sz="4" w:space="0" w:color="auto"/>
              <w:right w:val="single" w:sz="4" w:space="0" w:color="auto"/>
            </w:tcBorders>
            <w:shd w:val="clear" w:color="auto" w:fill="C6EFCE"/>
            <w:noWrap/>
          </w:tcPr>
          <w:p w14:paraId="75246A91"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8</w:t>
            </w:r>
            <w:r>
              <w:rPr>
                <w:rFonts w:ascii="Times New Roman" w:hAnsi="Times New Roman"/>
                <w:noProof/>
                <w:sz w:val="22"/>
              </w:rPr>
              <w:t>.R</w:t>
            </w:r>
            <w:r w:rsidRPr="00CA463A">
              <w:rPr>
                <w:rFonts w:ascii="Times New Roman" w:hAnsi="Times New Roman"/>
                <w:noProof/>
                <w:sz w:val="22"/>
              </w:rPr>
              <w:t>4</w:t>
            </w:r>
          </w:p>
          <w:p w14:paraId="11193B62"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Revizuirea cadrului fiscal</w:t>
            </w:r>
          </w:p>
        </w:tc>
        <w:tc>
          <w:tcPr>
            <w:tcW w:w="1276" w:type="dxa"/>
            <w:tcBorders>
              <w:top w:val="nil"/>
              <w:left w:val="nil"/>
              <w:bottom w:val="single" w:sz="4" w:space="0" w:color="auto"/>
              <w:right w:val="single" w:sz="4" w:space="0" w:color="auto"/>
            </w:tcBorders>
            <w:shd w:val="clear" w:color="auto" w:fill="C6EFCE"/>
            <w:noWrap/>
          </w:tcPr>
          <w:p w14:paraId="1007D813"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17F91098"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Intrarea în vigoare a modificărilor aduse Codului fiscal care reduc treptat domeniul de aplicare al regimului fiscal special aplicabil microîntreprinderilor </w:t>
            </w:r>
          </w:p>
        </w:tc>
      </w:tr>
      <w:tr w:rsidR="00137D7A" w:rsidRPr="00137D7A" w14:paraId="2E3572B3"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60C90636"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215</w:t>
            </w:r>
          </w:p>
        </w:tc>
        <w:tc>
          <w:tcPr>
            <w:tcW w:w="3543" w:type="dxa"/>
            <w:tcBorders>
              <w:top w:val="nil"/>
              <w:left w:val="nil"/>
              <w:bottom w:val="single" w:sz="4" w:space="0" w:color="auto"/>
              <w:right w:val="single" w:sz="4" w:space="0" w:color="auto"/>
            </w:tcBorders>
            <w:shd w:val="clear" w:color="auto" w:fill="C6EFCE"/>
            <w:noWrap/>
          </w:tcPr>
          <w:p w14:paraId="1B002A8C"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8</w:t>
            </w:r>
            <w:r>
              <w:rPr>
                <w:rFonts w:ascii="Times New Roman" w:hAnsi="Times New Roman"/>
                <w:noProof/>
                <w:sz w:val="22"/>
              </w:rPr>
              <w:t>.R</w:t>
            </w:r>
            <w:r w:rsidRPr="00CA463A">
              <w:rPr>
                <w:rFonts w:ascii="Times New Roman" w:hAnsi="Times New Roman"/>
                <w:noProof/>
                <w:sz w:val="22"/>
              </w:rPr>
              <w:t>6</w:t>
            </w:r>
          </w:p>
          <w:p w14:paraId="706D0A08"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Reforma sistemului public de pensii</w:t>
            </w:r>
          </w:p>
        </w:tc>
        <w:tc>
          <w:tcPr>
            <w:tcW w:w="1276" w:type="dxa"/>
            <w:tcBorders>
              <w:top w:val="nil"/>
              <w:left w:val="nil"/>
              <w:bottom w:val="single" w:sz="4" w:space="0" w:color="auto"/>
              <w:right w:val="single" w:sz="4" w:space="0" w:color="auto"/>
            </w:tcBorders>
            <w:shd w:val="clear" w:color="auto" w:fill="C6EFCE"/>
            <w:noWrap/>
          </w:tcPr>
          <w:p w14:paraId="2226D88F"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474E9EF8"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Intrarea în vigoare a cadrului legislativ pentru reducerea cheltuielilor cu pensiile speciale</w:t>
            </w:r>
          </w:p>
        </w:tc>
      </w:tr>
      <w:tr w:rsidR="00137D7A" w:rsidRPr="00137D7A" w14:paraId="52C362BB"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537E185D"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221</w:t>
            </w:r>
          </w:p>
        </w:tc>
        <w:tc>
          <w:tcPr>
            <w:tcW w:w="3543" w:type="dxa"/>
            <w:tcBorders>
              <w:top w:val="nil"/>
              <w:left w:val="nil"/>
              <w:bottom w:val="single" w:sz="4" w:space="0" w:color="auto"/>
              <w:right w:val="single" w:sz="4" w:space="0" w:color="auto"/>
            </w:tcBorders>
            <w:shd w:val="clear" w:color="auto" w:fill="C6EFCE"/>
            <w:noWrap/>
          </w:tcPr>
          <w:p w14:paraId="277991BC"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8</w:t>
            </w:r>
            <w:r>
              <w:rPr>
                <w:rFonts w:ascii="Times New Roman" w:hAnsi="Times New Roman"/>
                <w:noProof/>
                <w:sz w:val="22"/>
              </w:rPr>
              <w:t>.I</w:t>
            </w:r>
            <w:r w:rsidRPr="00CA463A">
              <w:rPr>
                <w:rFonts w:ascii="Times New Roman" w:hAnsi="Times New Roman"/>
                <w:noProof/>
                <w:sz w:val="22"/>
              </w:rPr>
              <w:t>2</w:t>
            </w:r>
            <w:r>
              <w:rPr>
                <w:rFonts w:ascii="Times New Roman" w:hAnsi="Times New Roman"/>
                <w:noProof/>
                <w:sz w:val="22"/>
              </w:rPr>
              <w:t xml:space="preserve"> Îmbunătățirea proceselor de administrare a impozitelor și taxelor, inclusiv prin implementarea managementului integrat al riscurilor T</w:t>
            </w:r>
          </w:p>
          <w:p w14:paraId="7DD8ACFD" w14:textId="536E8D38" w:rsidR="00137D7A" w:rsidRPr="00137D7A" w:rsidRDefault="000679E2"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Îmbunătățirea proceselor de administrare a impozitelor și taxelor</w:t>
            </w:r>
          </w:p>
        </w:tc>
        <w:tc>
          <w:tcPr>
            <w:tcW w:w="1276" w:type="dxa"/>
            <w:tcBorders>
              <w:top w:val="nil"/>
              <w:left w:val="nil"/>
              <w:bottom w:val="single" w:sz="4" w:space="0" w:color="auto"/>
              <w:right w:val="single" w:sz="4" w:space="0" w:color="auto"/>
            </w:tcBorders>
            <w:shd w:val="clear" w:color="auto" w:fill="C6EFCE"/>
            <w:noWrap/>
          </w:tcPr>
          <w:p w14:paraId="7C7161FD"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T</w:t>
            </w:r>
          </w:p>
        </w:tc>
        <w:tc>
          <w:tcPr>
            <w:tcW w:w="3402" w:type="dxa"/>
            <w:tcBorders>
              <w:top w:val="nil"/>
              <w:left w:val="nil"/>
              <w:bottom w:val="single" w:sz="4" w:space="0" w:color="auto"/>
              <w:right w:val="single" w:sz="4" w:space="0" w:color="auto"/>
            </w:tcBorders>
            <w:shd w:val="clear" w:color="auto" w:fill="C6EFCE"/>
            <w:noWrap/>
          </w:tcPr>
          <w:p w14:paraId="24C91F52"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Numărul de case de marcat conectate la sistemul informatic al Agenției Naționale de Administrare Fiscală </w:t>
            </w:r>
          </w:p>
        </w:tc>
      </w:tr>
      <w:tr w:rsidR="00137D7A" w:rsidRPr="00137D7A" w14:paraId="21B8D5F0"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2CAF86E3"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222</w:t>
            </w:r>
          </w:p>
        </w:tc>
        <w:tc>
          <w:tcPr>
            <w:tcW w:w="3543" w:type="dxa"/>
            <w:tcBorders>
              <w:top w:val="nil"/>
              <w:left w:val="nil"/>
              <w:bottom w:val="single" w:sz="4" w:space="0" w:color="auto"/>
              <w:right w:val="single" w:sz="4" w:space="0" w:color="auto"/>
            </w:tcBorders>
            <w:shd w:val="clear" w:color="auto" w:fill="C6EFCE"/>
            <w:noWrap/>
          </w:tcPr>
          <w:p w14:paraId="64D67BF8"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8</w:t>
            </w:r>
            <w:r>
              <w:rPr>
                <w:rFonts w:ascii="Times New Roman" w:hAnsi="Times New Roman"/>
                <w:noProof/>
                <w:sz w:val="22"/>
              </w:rPr>
              <w:t>.I</w:t>
            </w:r>
            <w:r w:rsidRPr="00CA463A">
              <w:rPr>
                <w:rFonts w:ascii="Times New Roman" w:hAnsi="Times New Roman"/>
                <w:noProof/>
                <w:sz w:val="22"/>
              </w:rPr>
              <w:t>2</w:t>
            </w:r>
            <w:r>
              <w:rPr>
                <w:rFonts w:ascii="Times New Roman" w:hAnsi="Times New Roman"/>
                <w:noProof/>
                <w:sz w:val="22"/>
              </w:rPr>
              <w:t xml:space="preserve"> Îmbunătățirea proceselor de administrare a impozitelor și taxelor, inclusiv prin implementarea managementului integrat al riscurilor T</w:t>
            </w:r>
          </w:p>
          <w:p w14:paraId="135EBA34" w14:textId="6F6E8F01" w:rsidR="00137D7A" w:rsidRPr="00137D7A" w:rsidRDefault="000679E2"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Îmbunătățirea proceselor de administrare a impozitelor și taxelor</w:t>
            </w:r>
          </w:p>
        </w:tc>
        <w:tc>
          <w:tcPr>
            <w:tcW w:w="1276" w:type="dxa"/>
            <w:tcBorders>
              <w:top w:val="nil"/>
              <w:left w:val="nil"/>
              <w:bottom w:val="single" w:sz="4" w:space="0" w:color="auto"/>
              <w:right w:val="single" w:sz="4" w:space="0" w:color="auto"/>
            </w:tcBorders>
            <w:shd w:val="clear" w:color="auto" w:fill="C6EFCE"/>
            <w:noWrap/>
          </w:tcPr>
          <w:p w14:paraId="341A1FF4"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T</w:t>
            </w:r>
          </w:p>
        </w:tc>
        <w:tc>
          <w:tcPr>
            <w:tcW w:w="3402" w:type="dxa"/>
            <w:tcBorders>
              <w:top w:val="nil"/>
              <w:left w:val="nil"/>
              <w:bottom w:val="single" w:sz="4" w:space="0" w:color="auto"/>
              <w:right w:val="single" w:sz="4" w:space="0" w:color="auto"/>
            </w:tcBorders>
            <w:shd w:val="clear" w:color="auto" w:fill="C6EFCE"/>
            <w:noWrap/>
          </w:tcPr>
          <w:p w14:paraId="69489CEB"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Ponderea numărului de desk-audituri raportată la numărul total de audituri efectuate de administrația fiscală – </w:t>
            </w:r>
            <w:r w:rsidRPr="00CA463A">
              <w:rPr>
                <w:rFonts w:ascii="Times New Roman" w:hAnsi="Times New Roman"/>
                <w:noProof/>
                <w:sz w:val="22"/>
              </w:rPr>
              <w:t>30</w:t>
            </w:r>
            <w:r>
              <w:rPr>
                <w:rFonts w:ascii="Times New Roman" w:hAnsi="Times New Roman"/>
                <w:noProof/>
                <w:sz w:val="22"/>
              </w:rPr>
              <w:t xml:space="preserve"> % </w:t>
            </w:r>
          </w:p>
        </w:tc>
      </w:tr>
      <w:tr w:rsidR="00137D7A" w:rsidRPr="00137D7A" w14:paraId="0E67157E"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4AF4279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230</w:t>
            </w:r>
          </w:p>
        </w:tc>
        <w:tc>
          <w:tcPr>
            <w:tcW w:w="3543" w:type="dxa"/>
            <w:tcBorders>
              <w:top w:val="nil"/>
              <w:left w:val="nil"/>
              <w:bottom w:val="single" w:sz="4" w:space="0" w:color="auto"/>
              <w:right w:val="single" w:sz="4" w:space="0" w:color="auto"/>
            </w:tcBorders>
            <w:shd w:val="clear" w:color="auto" w:fill="C6EFCE"/>
            <w:noWrap/>
          </w:tcPr>
          <w:p w14:paraId="13A07A32"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8</w:t>
            </w:r>
            <w:r>
              <w:rPr>
                <w:rFonts w:ascii="Times New Roman" w:hAnsi="Times New Roman"/>
                <w:noProof/>
                <w:sz w:val="22"/>
              </w:rPr>
              <w:t>.I</w:t>
            </w:r>
            <w:r w:rsidRPr="00CA463A">
              <w:rPr>
                <w:rFonts w:ascii="Times New Roman" w:hAnsi="Times New Roman"/>
                <w:noProof/>
                <w:sz w:val="22"/>
              </w:rPr>
              <w:t>4</w:t>
            </w:r>
          </w:p>
          <w:p w14:paraId="0E7C8092"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Instituirea</w:t>
            </w:r>
            <w:r>
              <w:rPr>
                <w:rFonts w:ascii="Times New Roman" w:hAnsi="Times New Roman"/>
                <w:noProof/>
                <w:sz w:val="22"/>
              </w:rPr>
              <w:t xml:space="preserve"> vămii electronice</w:t>
            </w:r>
          </w:p>
        </w:tc>
        <w:tc>
          <w:tcPr>
            <w:tcW w:w="1276" w:type="dxa"/>
            <w:tcBorders>
              <w:top w:val="nil"/>
              <w:left w:val="nil"/>
              <w:bottom w:val="single" w:sz="4" w:space="0" w:color="auto"/>
              <w:right w:val="single" w:sz="4" w:space="0" w:color="auto"/>
            </w:tcBorders>
            <w:shd w:val="clear" w:color="auto" w:fill="C6EFCE"/>
            <w:noWrap/>
          </w:tcPr>
          <w:p w14:paraId="595D218D"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T</w:t>
            </w:r>
          </w:p>
        </w:tc>
        <w:tc>
          <w:tcPr>
            <w:tcW w:w="3402" w:type="dxa"/>
            <w:tcBorders>
              <w:top w:val="nil"/>
              <w:left w:val="nil"/>
              <w:bottom w:val="single" w:sz="4" w:space="0" w:color="auto"/>
              <w:right w:val="single" w:sz="4" w:space="0" w:color="auto"/>
            </w:tcBorders>
            <w:shd w:val="clear" w:color="auto" w:fill="C6EFCE"/>
            <w:noWrap/>
          </w:tcPr>
          <w:p w14:paraId="64DD071F"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Infrastructură hardware și software modernizată</w:t>
            </w:r>
          </w:p>
        </w:tc>
      </w:tr>
      <w:tr w:rsidR="00137D7A" w:rsidRPr="00137D7A" w14:paraId="57EC3C43"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23B04576"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288</w:t>
            </w:r>
          </w:p>
        </w:tc>
        <w:tc>
          <w:tcPr>
            <w:tcW w:w="3543" w:type="dxa"/>
            <w:tcBorders>
              <w:top w:val="nil"/>
              <w:left w:val="nil"/>
              <w:bottom w:val="single" w:sz="4" w:space="0" w:color="auto"/>
              <w:right w:val="single" w:sz="4" w:space="0" w:color="auto"/>
            </w:tcBorders>
            <w:shd w:val="clear" w:color="auto" w:fill="C6EFCE"/>
            <w:noWrap/>
          </w:tcPr>
          <w:p w14:paraId="3C658CAB"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10</w:t>
            </w:r>
            <w:r>
              <w:rPr>
                <w:rFonts w:ascii="Times New Roman" w:hAnsi="Times New Roman"/>
                <w:noProof/>
                <w:sz w:val="22"/>
              </w:rPr>
              <w:t>.R</w:t>
            </w:r>
            <w:r w:rsidRPr="00CA463A">
              <w:rPr>
                <w:rFonts w:ascii="Times New Roman" w:hAnsi="Times New Roman"/>
                <w:noProof/>
                <w:sz w:val="22"/>
              </w:rPr>
              <w:t>1</w:t>
            </w:r>
          </w:p>
          <w:p w14:paraId="1ED25CEE"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Crearea cadrului pentru mobilitate urbană durabilă </w:t>
            </w:r>
          </w:p>
        </w:tc>
        <w:tc>
          <w:tcPr>
            <w:tcW w:w="1276" w:type="dxa"/>
            <w:tcBorders>
              <w:top w:val="nil"/>
              <w:left w:val="nil"/>
              <w:bottom w:val="single" w:sz="4" w:space="0" w:color="auto"/>
              <w:right w:val="single" w:sz="4" w:space="0" w:color="auto"/>
            </w:tcBorders>
            <w:shd w:val="clear" w:color="auto" w:fill="C6EFCE"/>
            <w:noWrap/>
          </w:tcPr>
          <w:p w14:paraId="0743E404"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528F20DA"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Intrarea în vigoare a legislației în domeniul mobilității urbane durabile </w:t>
            </w:r>
          </w:p>
        </w:tc>
      </w:tr>
      <w:tr w:rsidR="00137D7A" w:rsidRPr="00137D7A" w14:paraId="14CA85F4"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1CD0B3DA"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289</w:t>
            </w:r>
          </w:p>
        </w:tc>
        <w:tc>
          <w:tcPr>
            <w:tcW w:w="3543" w:type="dxa"/>
            <w:tcBorders>
              <w:top w:val="nil"/>
              <w:left w:val="nil"/>
              <w:bottom w:val="single" w:sz="4" w:space="0" w:color="auto"/>
              <w:right w:val="single" w:sz="4" w:space="0" w:color="auto"/>
            </w:tcBorders>
            <w:shd w:val="clear" w:color="auto" w:fill="C6EFCE"/>
            <w:noWrap/>
          </w:tcPr>
          <w:p w14:paraId="0D90800D"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10</w:t>
            </w:r>
            <w:r>
              <w:rPr>
                <w:rFonts w:ascii="Times New Roman" w:hAnsi="Times New Roman"/>
                <w:noProof/>
                <w:sz w:val="22"/>
              </w:rPr>
              <w:t>.R</w:t>
            </w:r>
            <w:r w:rsidRPr="00CA463A">
              <w:rPr>
                <w:rFonts w:ascii="Times New Roman" w:hAnsi="Times New Roman"/>
                <w:noProof/>
                <w:sz w:val="22"/>
              </w:rPr>
              <w:t>1</w:t>
            </w:r>
          </w:p>
          <w:p w14:paraId="7B8D1BA1"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Crearea cadrului pentru mobilitate urbană durabilă </w:t>
            </w:r>
          </w:p>
        </w:tc>
        <w:tc>
          <w:tcPr>
            <w:tcW w:w="1276" w:type="dxa"/>
            <w:tcBorders>
              <w:top w:val="nil"/>
              <w:left w:val="nil"/>
              <w:bottom w:val="single" w:sz="4" w:space="0" w:color="auto"/>
              <w:right w:val="single" w:sz="4" w:space="0" w:color="auto"/>
            </w:tcBorders>
            <w:shd w:val="clear" w:color="auto" w:fill="C6EFCE"/>
            <w:noWrap/>
          </w:tcPr>
          <w:p w14:paraId="6F69F66E"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4F1FDF68"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Intrarea în vigoare a ordinului de ministru privind instituirea unei structuri care să acorde asistență tehnică pentru elaborarea de planuri de mobilitate urbană durabilă (PMUD) și actualizarea PMUD instituite și operaționale</w:t>
            </w:r>
          </w:p>
        </w:tc>
      </w:tr>
      <w:tr w:rsidR="00137D7A" w:rsidRPr="00137D7A" w14:paraId="7C3E119F"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3881AE11"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294</w:t>
            </w:r>
          </w:p>
        </w:tc>
        <w:tc>
          <w:tcPr>
            <w:tcW w:w="3543" w:type="dxa"/>
            <w:tcBorders>
              <w:top w:val="nil"/>
              <w:left w:val="nil"/>
              <w:bottom w:val="single" w:sz="4" w:space="0" w:color="auto"/>
              <w:right w:val="single" w:sz="4" w:space="0" w:color="auto"/>
            </w:tcBorders>
            <w:shd w:val="clear" w:color="auto" w:fill="C6EFCE"/>
            <w:noWrap/>
          </w:tcPr>
          <w:p w14:paraId="61FFA681"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10</w:t>
            </w:r>
            <w:r>
              <w:rPr>
                <w:rFonts w:ascii="Times New Roman" w:hAnsi="Times New Roman"/>
                <w:noProof/>
                <w:sz w:val="22"/>
              </w:rPr>
              <w:t>.I</w:t>
            </w:r>
            <w:r w:rsidRPr="00CA463A">
              <w:rPr>
                <w:rFonts w:ascii="Times New Roman" w:hAnsi="Times New Roman"/>
                <w:noProof/>
                <w:sz w:val="22"/>
              </w:rPr>
              <w:t>1</w:t>
            </w:r>
          </w:p>
          <w:p w14:paraId="27A38505"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Mobilitate urbană durabilă</w:t>
            </w:r>
          </w:p>
        </w:tc>
        <w:tc>
          <w:tcPr>
            <w:tcW w:w="1276" w:type="dxa"/>
            <w:tcBorders>
              <w:top w:val="nil"/>
              <w:left w:val="nil"/>
              <w:bottom w:val="single" w:sz="4" w:space="0" w:color="auto"/>
              <w:right w:val="single" w:sz="4" w:space="0" w:color="auto"/>
            </w:tcBorders>
            <w:shd w:val="clear" w:color="auto" w:fill="C6EFCE"/>
            <w:noWrap/>
          </w:tcPr>
          <w:p w14:paraId="4732E8B5"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07164412"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Semnarea de contracte pentru reînnoirea parcurilor de vehicule de transport public (achiziționarea de vehicule nepoluante)</w:t>
            </w:r>
          </w:p>
        </w:tc>
      </w:tr>
      <w:tr w:rsidR="00137D7A" w:rsidRPr="00137D7A" w14:paraId="1CDE0A0B"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7436EB9B"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298</w:t>
            </w:r>
          </w:p>
        </w:tc>
        <w:tc>
          <w:tcPr>
            <w:tcW w:w="3543" w:type="dxa"/>
            <w:tcBorders>
              <w:top w:val="nil"/>
              <w:left w:val="nil"/>
              <w:bottom w:val="single" w:sz="4" w:space="0" w:color="auto"/>
              <w:right w:val="single" w:sz="4" w:space="0" w:color="auto"/>
            </w:tcBorders>
            <w:shd w:val="clear" w:color="auto" w:fill="C6EFCE"/>
            <w:noWrap/>
          </w:tcPr>
          <w:p w14:paraId="79F99A68"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10</w:t>
            </w:r>
            <w:r>
              <w:rPr>
                <w:rFonts w:ascii="Times New Roman" w:hAnsi="Times New Roman"/>
                <w:noProof/>
                <w:sz w:val="22"/>
              </w:rPr>
              <w:t>.I</w:t>
            </w:r>
            <w:r w:rsidRPr="00CA463A">
              <w:rPr>
                <w:rFonts w:ascii="Times New Roman" w:hAnsi="Times New Roman"/>
                <w:noProof/>
                <w:sz w:val="22"/>
              </w:rPr>
              <w:t>1</w:t>
            </w:r>
          </w:p>
          <w:p w14:paraId="77A586C8"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Mobilitate urbană durabilă</w:t>
            </w:r>
          </w:p>
        </w:tc>
        <w:tc>
          <w:tcPr>
            <w:tcW w:w="1276" w:type="dxa"/>
            <w:tcBorders>
              <w:top w:val="nil"/>
              <w:left w:val="nil"/>
              <w:bottom w:val="single" w:sz="4" w:space="0" w:color="auto"/>
              <w:right w:val="single" w:sz="4" w:space="0" w:color="auto"/>
            </w:tcBorders>
            <w:shd w:val="clear" w:color="auto" w:fill="C6EFCE"/>
            <w:noWrap/>
          </w:tcPr>
          <w:p w14:paraId="2430A25D"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78D19F6D"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Semnarea contractelor pentru furnizarea STI/alte infrastructuri TIC</w:t>
            </w:r>
          </w:p>
        </w:tc>
      </w:tr>
      <w:tr w:rsidR="00137D7A" w:rsidRPr="00137D7A" w14:paraId="09FFABA7"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0D33FBC6"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301</w:t>
            </w:r>
          </w:p>
        </w:tc>
        <w:tc>
          <w:tcPr>
            <w:tcW w:w="3543" w:type="dxa"/>
            <w:tcBorders>
              <w:top w:val="nil"/>
              <w:left w:val="nil"/>
              <w:bottom w:val="single" w:sz="4" w:space="0" w:color="auto"/>
              <w:right w:val="single" w:sz="4" w:space="0" w:color="auto"/>
            </w:tcBorders>
            <w:shd w:val="clear" w:color="auto" w:fill="C6EFCE"/>
            <w:noWrap/>
          </w:tcPr>
          <w:p w14:paraId="1E4EA21D"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10</w:t>
            </w:r>
            <w:r>
              <w:rPr>
                <w:rFonts w:ascii="Times New Roman" w:hAnsi="Times New Roman"/>
                <w:noProof/>
                <w:sz w:val="22"/>
              </w:rPr>
              <w:t>.I</w:t>
            </w:r>
            <w:r w:rsidRPr="00CA463A">
              <w:rPr>
                <w:rFonts w:ascii="Times New Roman" w:hAnsi="Times New Roman"/>
                <w:noProof/>
                <w:sz w:val="22"/>
              </w:rPr>
              <w:t>1</w:t>
            </w:r>
          </w:p>
          <w:p w14:paraId="49ADFB71"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Mobilitate urbană durabilă</w:t>
            </w:r>
          </w:p>
        </w:tc>
        <w:tc>
          <w:tcPr>
            <w:tcW w:w="1276" w:type="dxa"/>
            <w:tcBorders>
              <w:top w:val="nil"/>
              <w:left w:val="nil"/>
              <w:bottom w:val="single" w:sz="4" w:space="0" w:color="auto"/>
              <w:right w:val="single" w:sz="4" w:space="0" w:color="auto"/>
            </w:tcBorders>
            <w:shd w:val="clear" w:color="auto" w:fill="C6EFCE"/>
            <w:noWrap/>
          </w:tcPr>
          <w:p w14:paraId="3293EDC7"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7015A8F5"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Semnarea contractelor pentru construirea de puncte de reîncărcare pentru vehicule electrice</w:t>
            </w:r>
          </w:p>
        </w:tc>
      </w:tr>
      <w:tr w:rsidR="00137D7A" w:rsidRPr="00137D7A" w14:paraId="18556200"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3068E7D5"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351</w:t>
            </w:r>
          </w:p>
        </w:tc>
        <w:tc>
          <w:tcPr>
            <w:tcW w:w="3543" w:type="dxa"/>
            <w:tcBorders>
              <w:top w:val="nil"/>
              <w:left w:val="nil"/>
              <w:bottom w:val="single" w:sz="4" w:space="0" w:color="auto"/>
              <w:right w:val="single" w:sz="4" w:space="0" w:color="auto"/>
            </w:tcBorders>
            <w:shd w:val="clear" w:color="auto" w:fill="C6EFCE"/>
            <w:noWrap/>
          </w:tcPr>
          <w:p w14:paraId="439298C4"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12</w:t>
            </w:r>
            <w:r>
              <w:rPr>
                <w:rFonts w:ascii="Times New Roman" w:hAnsi="Times New Roman"/>
                <w:noProof/>
                <w:sz w:val="22"/>
              </w:rPr>
              <w:t>.R</w:t>
            </w:r>
            <w:r w:rsidRPr="00CA463A">
              <w:rPr>
                <w:rFonts w:ascii="Times New Roman" w:hAnsi="Times New Roman"/>
                <w:noProof/>
                <w:sz w:val="22"/>
              </w:rPr>
              <w:t>1</w:t>
            </w:r>
          </w:p>
          <w:p w14:paraId="69FB6E7E"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Dezvoltarea capacității pentru gestionarea fondurilor publice din sănătate </w:t>
            </w:r>
          </w:p>
        </w:tc>
        <w:tc>
          <w:tcPr>
            <w:tcW w:w="1276" w:type="dxa"/>
            <w:tcBorders>
              <w:top w:val="nil"/>
              <w:left w:val="nil"/>
              <w:bottom w:val="single" w:sz="4" w:space="0" w:color="auto"/>
              <w:right w:val="single" w:sz="4" w:space="0" w:color="auto"/>
            </w:tcBorders>
            <w:shd w:val="clear" w:color="auto" w:fill="C6EFCE"/>
            <w:noWrap/>
          </w:tcPr>
          <w:p w14:paraId="6DCAC910"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17905D3B"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Intrarea în vigoare a ordinului ministerial privind indicatorii de performanță și de calitate care urmează să fie utilizați pentru selectarea unităților medicale care vor fi finanțate din Fondul pentru calitatea serviciilor medicale</w:t>
            </w:r>
          </w:p>
        </w:tc>
      </w:tr>
      <w:tr w:rsidR="00137D7A" w:rsidRPr="00137D7A" w14:paraId="07A286FD"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1E9D4B01"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358</w:t>
            </w:r>
          </w:p>
        </w:tc>
        <w:tc>
          <w:tcPr>
            <w:tcW w:w="3543" w:type="dxa"/>
            <w:tcBorders>
              <w:top w:val="nil"/>
              <w:left w:val="nil"/>
              <w:bottom w:val="single" w:sz="4" w:space="0" w:color="auto"/>
              <w:right w:val="single" w:sz="4" w:space="0" w:color="auto"/>
            </w:tcBorders>
            <w:shd w:val="clear" w:color="auto" w:fill="C6EFCE"/>
            <w:noWrap/>
          </w:tcPr>
          <w:p w14:paraId="13533743"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12</w:t>
            </w:r>
            <w:r>
              <w:rPr>
                <w:rFonts w:ascii="Times New Roman" w:hAnsi="Times New Roman"/>
                <w:noProof/>
                <w:sz w:val="22"/>
              </w:rPr>
              <w:t>.R</w:t>
            </w:r>
            <w:r w:rsidRPr="00CA463A">
              <w:rPr>
                <w:rFonts w:ascii="Times New Roman" w:hAnsi="Times New Roman"/>
                <w:noProof/>
                <w:sz w:val="22"/>
              </w:rPr>
              <w:t>3</w:t>
            </w:r>
          </w:p>
          <w:p w14:paraId="7A7BCD45"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Dezvoltarea capacității pentru managementul serviciilor de sănătate și managementul resurselor umane din sănătate </w:t>
            </w:r>
          </w:p>
        </w:tc>
        <w:tc>
          <w:tcPr>
            <w:tcW w:w="1276" w:type="dxa"/>
            <w:tcBorders>
              <w:top w:val="nil"/>
              <w:left w:val="nil"/>
              <w:bottom w:val="single" w:sz="4" w:space="0" w:color="auto"/>
              <w:right w:val="single" w:sz="4" w:space="0" w:color="auto"/>
            </w:tcBorders>
            <w:shd w:val="clear" w:color="auto" w:fill="C6EFCE"/>
            <w:noWrap/>
          </w:tcPr>
          <w:p w14:paraId="7A7EB84A"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6A70E232"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Dezvoltarea resurselor umane din sănătate</w:t>
            </w:r>
          </w:p>
        </w:tc>
      </w:tr>
      <w:tr w:rsidR="00137D7A" w:rsidRPr="00137D7A" w14:paraId="62E3D8C0"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01213DD4"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378</w:t>
            </w:r>
          </w:p>
        </w:tc>
        <w:tc>
          <w:tcPr>
            <w:tcW w:w="3543" w:type="dxa"/>
            <w:tcBorders>
              <w:top w:val="nil"/>
              <w:left w:val="nil"/>
              <w:bottom w:val="single" w:sz="4" w:space="0" w:color="auto"/>
              <w:right w:val="single" w:sz="4" w:space="0" w:color="auto"/>
            </w:tcBorders>
            <w:shd w:val="clear" w:color="auto" w:fill="C6EFCE"/>
            <w:noWrap/>
          </w:tcPr>
          <w:p w14:paraId="734D9E0B"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13</w:t>
            </w:r>
            <w:r>
              <w:rPr>
                <w:rFonts w:ascii="Times New Roman" w:hAnsi="Times New Roman"/>
                <w:noProof/>
                <w:sz w:val="22"/>
              </w:rPr>
              <w:t>. R</w:t>
            </w:r>
            <w:r w:rsidRPr="00CA463A">
              <w:rPr>
                <w:rFonts w:ascii="Times New Roman" w:hAnsi="Times New Roman"/>
                <w:noProof/>
                <w:sz w:val="22"/>
              </w:rPr>
              <w:t>1</w:t>
            </w:r>
          </w:p>
          <w:p w14:paraId="03B4F66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Crearea unui nou cadru juridic pentru a preveni separarea copiilor de familie</w:t>
            </w:r>
          </w:p>
        </w:tc>
        <w:tc>
          <w:tcPr>
            <w:tcW w:w="1276" w:type="dxa"/>
            <w:tcBorders>
              <w:top w:val="nil"/>
              <w:left w:val="nil"/>
              <w:bottom w:val="single" w:sz="4" w:space="0" w:color="auto"/>
              <w:right w:val="single" w:sz="4" w:space="0" w:color="auto"/>
            </w:tcBorders>
            <w:shd w:val="clear" w:color="auto" w:fill="C6EFCE"/>
            <w:noWrap/>
          </w:tcPr>
          <w:p w14:paraId="505D635F"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29BA15D2"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Intrarea în vigoare a unui act legislativ necesar pentru a preveni separarea copiilor de familie și sprijinirea familiilor vulnerabile</w:t>
            </w:r>
          </w:p>
        </w:tc>
      </w:tr>
      <w:tr w:rsidR="00137D7A" w:rsidRPr="00137D7A" w14:paraId="693D6019"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59FF382E"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380</w:t>
            </w:r>
          </w:p>
        </w:tc>
        <w:tc>
          <w:tcPr>
            <w:tcW w:w="3543" w:type="dxa"/>
            <w:tcBorders>
              <w:top w:val="nil"/>
              <w:left w:val="nil"/>
              <w:bottom w:val="single" w:sz="4" w:space="0" w:color="auto"/>
              <w:right w:val="single" w:sz="4" w:space="0" w:color="auto"/>
            </w:tcBorders>
            <w:shd w:val="clear" w:color="auto" w:fill="C6EFCE"/>
            <w:noWrap/>
          </w:tcPr>
          <w:p w14:paraId="2F1B354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13</w:t>
            </w:r>
            <w:r>
              <w:rPr>
                <w:rFonts w:ascii="Times New Roman" w:hAnsi="Times New Roman"/>
                <w:noProof/>
                <w:sz w:val="22"/>
              </w:rPr>
              <w:t>. R</w:t>
            </w:r>
            <w:r w:rsidRPr="00CA463A">
              <w:rPr>
                <w:rFonts w:ascii="Times New Roman" w:hAnsi="Times New Roman"/>
                <w:noProof/>
                <w:sz w:val="22"/>
              </w:rPr>
              <w:t>2</w:t>
            </w:r>
          </w:p>
          <w:p w14:paraId="41D77BDF"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Reforma sistemului de protecție a persoanelor adulte cu dizabilități </w:t>
            </w:r>
          </w:p>
        </w:tc>
        <w:tc>
          <w:tcPr>
            <w:tcW w:w="1276" w:type="dxa"/>
            <w:tcBorders>
              <w:top w:val="nil"/>
              <w:left w:val="nil"/>
              <w:bottom w:val="single" w:sz="4" w:space="0" w:color="auto"/>
              <w:right w:val="single" w:sz="4" w:space="0" w:color="auto"/>
            </w:tcBorders>
            <w:shd w:val="clear" w:color="auto" w:fill="C6EFCE"/>
            <w:noWrap/>
          </w:tcPr>
          <w:p w14:paraId="02B7F1C2"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65C2477C"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Intrarea în vigoare a actului legislativ pentru punerea în aplicare și operaționalizarea Ghidului privind accelerarea procesului de dezinstituționalizare </w:t>
            </w:r>
          </w:p>
        </w:tc>
      </w:tr>
      <w:tr w:rsidR="00137D7A" w:rsidRPr="00137D7A" w14:paraId="239D34C3"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729CA02E"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381</w:t>
            </w:r>
          </w:p>
        </w:tc>
        <w:tc>
          <w:tcPr>
            <w:tcW w:w="3543" w:type="dxa"/>
            <w:tcBorders>
              <w:top w:val="nil"/>
              <w:left w:val="nil"/>
              <w:bottom w:val="single" w:sz="4" w:space="0" w:color="auto"/>
              <w:right w:val="single" w:sz="4" w:space="0" w:color="auto"/>
            </w:tcBorders>
            <w:shd w:val="clear" w:color="auto" w:fill="C6EFCE"/>
            <w:noWrap/>
          </w:tcPr>
          <w:p w14:paraId="7DBA03A3"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13</w:t>
            </w:r>
            <w:r>
              <w:rPr>
                <w:rFonts w:ascii="Times New Roman" w:hAnsi="Times New Roman"/>
                <w:noProof/>
                <w:sz w:val="22"/>
              </w:rPr>
              <w:t>. R</w:t>
            </w:r>
            <w:r w:rsidRPr="00CA463A">
              <w:rPr>
                <w:rFonts w:ascii="Times New Roman" w:hAnsi="Times New Roman"/>
                <w:noProof/>
                <w:sz w:val="22"/>
              </w:rPr>
              <w:t>2</w:t>
            </w:r>
          </w:p>
          <w:p w14:paraId="642A7907"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Reforma sistemului de protecție a persoanelor adulte cu dizabilități </w:t>
            </w:r>
          </w:p>
        </w:tc>
        <w:tc>
          <w:tcPr>
            <w:tcW w:w="1276" w:type="dxa"/>
            <w:tcBorders>
              <w:top w:val="nil"/>
              <w:left w:val="nil"/>
              <w:bottom w:val="single" w:sz="4" w:space="0" w:color="auto"/>
              <w:right w:val="single" w:sz="4" w:space="0" w:color="auto"/>
            </w:tcBorders>
            <w:shd w:val="clear" w:color="auto" w:fill="C6EFCE"/>
            <w:noWrap/>
          </w:tcPr>
          <w:p w14:paraId="4C71E246"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48028460"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Intrarea în vigoare a legislației de sprijinire a punerii în aplicare a strategiei naționale adoptate pentru prevenirea instituționalizării </w:t>
            </w:r>
          </w:p>
        </w:tc>
      </w:tr>
      <w:tr w:rsidR="00137D7A" w:rsidRPr="00137D7A" w14:paraId="77350274"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60FDE72B"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424</w:t>
            </w:r>
          </w:p>
        </w:tc>
        <w:tc>
          <w:tcPr>
            <w:tcW w:w="3543" w:type="dxa"/>
            <w:tcBorders>
              <w:top w:val="nil"/>
              <w:left w:val="nil"/>
              <w:bottom w:val="single" w:sz="4" w:space="0" w:color="auto"/>
              <w:right w:val="single" w:sz="4" w:space="0" w:color="auto"/>
            </w:tcBorders>
            <w:shd w:val="clear" w:color="auto" w:fill="C6EFCE"/>
            <w:noWrap/>
          </w:tcPr>
          <w:p w14:paraId="079A3DA8"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14</w:t>
            </w:r>
            <w:r>
              <w:rPr>
                <w:rFonts w:ascii="Times New Roman" w:hAnsi="Times New Roman"/>
                <w:noProof/>
                <w:sz w:val="22"/>
              </w:rPr>
              <w:t>.R</w:t>
            </w:r>
            <w:r w:rsidRPr="00CA463A">
              <w:rPr>
                <w:rFonts w:ascii="Times New Roman" w:hAnsi="Times New Roman"/>
                <w:noProof/>
                <w:sz w:val="22"/>
              </w:rPr>
              <w:t>5</w:t>
            </w:r>
          </w:p>
          <w:p w14:paraId="433C1220" w14:textId="0F6ECCCC"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Garantarea independenței justiției, creșterea calității și eficienței acesteia </w:t>
            </w:r>
          </w:p>
        </w:tc>
        <w:tc>
          <w:tcPr>
            <w:tcW w:w="1276" w:type="dxa"/>
            <w:tcBorders>
              <w:top w:val="nil"/>
              <w:left w:val="nil"/>
              <w:bottom w:val="single" w:sz="4" w:space="0" w:color="auto"/>
              <w:right w:val="single" w:sz="4" w:space="0" w:color="auto"/>
            </w:tcBorders>
            <w:shd w:val="clear" w:color="auto" w:fill="C6EFCE"/>
            <w:noWrap/>
          </w:tcPr>
          <w:p w14:paraId="72902306"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1E9C8F5F"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Modificarea Codului penal și a Codului de procedură penală </w:t>
            </w:r>
          </w:p>
        </w:tc>
      </w:tr>
      <w:tr w:rsidR="00137D7A" w:rsidRPr="00137D7A" w14:paraId="4D28B290"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47AC1F44"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439</w:t>
            </w:r>
          </w:p>
        </w:tc>
        <w:tc>
          <w:tcPr>
            <w:tcW w:w="3543" w:type="dxa"/>
            <w:tcBorders>
              <w:top w:val="nil"/>
              <w:left w:val="nil"/>
              <w:bottom w:val="single" w:sz="4" w:space="0" w:color="auto"/>
              <w:right w:val="single" w:sz="4" w:space="0" w:color="auto"/>
            </w:tcBorders>
            <w:shd w:val="clear" w:color="auto" w:fill="C6EFCE"/>
            <w:noWrap/>
          </w:tcPr>
          <w:p w14:paraId="313848BF"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14</w:t>
            </w:r>
            <w:r>
              <w:rPr>
                <w:rFonts w:ascii="Times New Roman" w:hAnsi="Times New Roman"/>
                <w:noProof/>
                <w:sz w:val="22"/>
              </w:rPr>
              <w:t>.R</w:t>
            </w:r>
            <w:r w:rsidRPr="00CA463A">
              <w:rPr>
                <w:rFonts w:ascii="Times New Roman" w:hAnsi="Times New Roman"/>
                <w:noProof/>
                <w:sz w:val="22"/>
              </w:rPr>
              <w:t>9</w:t>
            </w:r>
          </w:p>
          <w:p w14:paraId="574BA772"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Îmbunătățirea cadrului procedural de implementare a principiilor guvernanței corporative în cadrul întreprinderilor de stat</w:t>
            </w:r>
          </w:p>
        </w:tc>
        <w:tc>
          <w:tcPr>
            <w:tcW w:w="1276" w:type="dxa"/>
            <w:tcBorders>
              <w:top w:val="nil"/>
              <w:left w:val="nil"/>
              <w:bottom w:val="single" w:sz="4" w:space="0" w:color="auto"/>
              <w:right w:val="single" w:sz="4" w:space="0" w:color="auto"/>
            </w:tcBorders>
            <w:shd w:val="clear" w:color="auto" w:fill="C6EFCE"/>
            <w:noWrap/>
          </w:tcPr>
          <w:p w14:paraId="0C639503"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63584A5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Intrarea în vigoare a legislației actualizate privind companiile de stat </w:t>
            </w:r>
          </w:p>
        </w:tc>
      </w:tr>
      <w:tr w:rsidR="00137D7A" w:rsidRPr="00137D7A" w14:paraId="1AC1059B"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2D5718AD"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440</w:t>
            </w:r>
          </w:p>
        </w:tc>
        <w:tc>
          <w:tcPr>
            <w:tcW w:w="3543" w:type="dxa"/>
            <w:tcBorders>
              <w:top w:val="nil"/>
              <w:left w:val="nil"/>
              <w:bottom w:val="single" w:sz="4" w:space="0" w:color="auto"/>
              <w:right w:val="single" w:sz="4" w:space="0" w:color="auto"/>
            </w:tcBorders>
            <w:shd w:val="clear" w:color="auto" w:fill="C6EFCE"/>
            <w:noWrap/>
          </w:tcPr>
          <w:p w14:paraId="015A80F0"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14</w:t>
            </w:r>
            <w:r>
              <w:rPr>
                <w:rFonts w:ascii="Times New Roman" w:hAnsi="Times New Roman"/>
                <w:noProof/>
                <w:sz w:val="22"/>
              </w:rPr>
              <w:t>.R</w:t>
            </w:r>
            <w:r w:rsidRPr="00CA463A">
              <w:rPr>
                <w:rFonts w:ascii="Times New Roman" w:hAnsi="Times New Roman"/>
                <w:noProof/>
                <w:sz w:val="22"/>
              </w:rPr>
              <w:t>9</w:t>
            </w:r>
          </w:p>
          <w:p w14:paraId="081133BC"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Îmbunătățirea cadrului procedural de implementare a principiilor guvernanței corporative în cadrul întreprinderilor de stat</w:t>
            </w:r>
          </w:p>
        </w:tc>
        <w:tc>
          <w:tcPr>
            <w:tcW w:w="1276" w:type="dxa"/>
            <w:tcBorders>
              <w:top w:val="nil"/>
              <w:left w:val="nil"/>
              <w:bottom w:val="single" w:sz="4" w:space="0" w:color="auto"/>
              <w:right w:val="single" w:sz="4" w:space="0" w:color="auto"/>
            </w:tcBorders>
            <w:shd w:val="clear" w:color="auto" w:fill="C6EFCE"/>
            <w:noWrap/>
          </w:tcPr>
          <w:p w14:paraId="16FA5DC9"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1DECA6A0"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Operaționalizarea grupului operativ din cadrul Centrului Guvernului pentru coordonarea și monitorizarea politicilor de guvernanță corporativă</w:t>
            </w:r>
          </w:p>
        </w:tc>
      </w:tr>
      <w:tr w:rsidR="00137D7A" w:rsidRPr="00137D7A" w14:paraId="785F6735"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7A00D359"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449</w:t>
            </w:r>
          </w:p>
        </w:tc>
        <w:tc>
          <w:tcPr>
            <w:tcW w:w="3543" w:type="dxa"/>
            <w:tcBorders>
              <w:top w:val="nil"/>
              <w:left w:val="nil"/>
              <w:bottom w:val="single" w:sz="4" w:space="0" w:color="auto"/>
              <w:right w:val="single" w:sz="4" w:space="0" w:color="auto"/>
            </w:tcBorders>
            <w:shd w:val="clear" w:color="auto" w:fill="C6EFCE"/>
            <w:noWrap/>
          </w:tcPr>
          <w:p w14:paraId="0CB90332"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14</w:t>
            </w:r>
            <w:r>
              <w:rPr>
                <w:rFonts w:ascii="Times New Roman" w:hAnsi="Times New Roman"/>
                <w:noProof/>
                <w:sz w:val="22"/>
              </w:rPr>
              <w:t>.I</w:t>
            </w:r>
            <w:r w:rsidRPr="00CA463A">
              <w:rPr>
                <w:rFonts w:ascii="Times New Roman" w:hAnsi="Times New Roman"/>
                <w:noProof/>
                <w:sz w:val="22"/>
              </w:rPr>
              <w:t>4</w:t>
            </w:r>
          </w:p>
          <w:p w14:paraId="30BC48CA"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Creșterea capacității organizațiilor societății civile de stimulare a cetățeniei active, de implicare profesionistă în planificarea și implementarea politicilor publice privind drepturile sociale vizate de planul național de redresare și reziliență și monitorizarea reformelor asociate</w:t>
            </w:r>
          </w:p>
        </w:tc>
        <w:tc>
          <w:tcPr>
            <w:tcW w:w="1276" w:type="dxa"/>
            <w:tcBorders>
              <w:top w:val="nil"/>
              <w:left w:val="nil"/>
              <w:bottom w:val="single" w:sz="4" w:space="0" w:color="auto"/>
              <w:right w:val="single" w:sz="4" w:space="0" w:color="auto"/>
            </w:tcBorders>
            <w:shd w:val="clear" w:color="auto" w:fill="C6EFCE"/>
            <w:noWrap/>
          </w:tcPr>
          <w:p w14:paraId="42414CFE"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5E337D6B"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Intrarea în vigoare a legislației privind dialogul social, care să prevadă un dialog social și negocieri colective semnificative și oportune, în conformitate cu recomandările OIM</w:t>
            </w:r>
          </w:p>
        </w:tc>
      </w:tr>
      <w:tr w:rsidR="00137D7A" w:rsidRPr="00137D7A" w14:paraId="0D9E8E65"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7F074753"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453</w:t>
            </w:r>
          </w:p>
        </w:tc>
        <w:tc>
          <w:tcPr>
            <w:tcW w:w="3543" w:type="dxa"/>
            <w:tcBorders>
              <w:top w:val="nil"/>
              <w:left w:val="nil"/>
              <w:bottom w:val="single" w:sz="4" w:space="0" w:color="auto"/>
              <w:right w:val="single" w:sz="4" w:space="0" w:color="auto"/>
            </w:tcBorders>
            <w:shd w:val="clear" w:color="auto" w:fill="C6EFCE"/>
            <w:noWrap/>
          </w:tcPr>
          <w:p w14:paraId="55482AB8"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15</w:t>
            </w:r>
            <w:r>
              <w:rPr>
                <w:rFonts w:ascii="Times New Roman" w:hAnsi="Times New Roman"/>
                <w:noProof/>
                <w:sz w:val="22"/>
              </w:rPr>
              <w:t>.R</w:t>
            </w:r>
            <w:r w:rsidRPr="00CA463A">
              <w:rPr>
                <w:rFonts w:ascii="Times New Roman" w:hAnsi="Times New Roman"/>
                <w:noProof/>
                <w:sz w:val="22"/>
              </w:rPr>
              <w:t>2</w:t>
            </w:r>
          </w:p>
          <w:p w14:paraId="4C9BC084"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Dezvoltarea unui sistem de servicii de educație timpurie unitar, incluziv și de calitate</w:t>
            </w:r>
          </w:p>
        </w:tc>
        <w:tc>
          <w:tcPr>
            <w:tcW w:w="1276" w:type="dxa"/>
            <w:tcBorders>
              <w:top w:val="nil"/>
              <w:left w:val="nil"/>
              <w:bottom w:val="single" w:sz="4" w:space="0" w:color="auto"/>
              <w:right w:val="single" w:sz="4" w:space="0" w:color="auto"/>
            </w:tcBorders>
            <w:shd w:val="clear" w:color="auto" w:fill="C6EFCE"/>
            <w:noWrap/>
          </w:tcPr>
          <w:p w14:paraId="0E356278"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310F5941"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Intrarea în vigoare a Ordinului ministerial (OM) de adoptare a programului-cadru intersectorial</w:t>
            </w:r>
          </w:p>
          <w:p w14:paraId="34DFED47"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Intrarea în vigoare a MO care reglementează înființarea, organizarea și funcționarea serviciilor complementare de educație timpurie</w:t>
            </w:r>
          </w:p>
        </w:tc>
      </w:tr>
      <w:tr w:rsidR="00137D7A" w:rsidRPr="00137D7A" w14:paraId="51F2CD13" w14:textId="77777777">
        <w:trPr>
          <w:trHeight w:val="302"/>
        </w:trPr>
        <w:tc>
          <w:tcPr>
            <w:tcW w:w="1442" w:type="dxa"/>
            <w:tcBorders>
              <w:top w:val="nil"/>
              <w:left w:val="single" w:sz="4" w:space="0" w:color="auto"/>
              <w:bottom w:val="single" w:sz="4" w:space="0" w:color="auto"/>
              <w:right w:val="single" w:sz="4" w:space="0" w:color="auto"/>
            </w:tcBorders>
            <w:shd w:val="clear" w:color="auto" w:fill="C6EFCE"/>
            <w:noWrap/>
          </w:tcPr>
          <w:p w14:paraId="16C964C1"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463</w:t>
            </w:r>
          </w:p>
        </w:tc>
        <w:tc>
          <w:tcPr>
            <w:tcW w:w="3543" w:type="dxa"/>
            <w:tcBorders>
              <w:top w:val="nil"/>
              <w:left w:val="nil"/>
              <w:bottom w:val="single" w:sz="4" w:space="0" w:color="auto"/>
              <w:right w:val="single" w:sz="4" w:space="0" w:color="auto"/>
            </w:tcBorders>
            <w:shd w:val="clear" w:color="auto" w:fill="C6EFCE"/>
            <w:noWrap/>
          </w:tcPr>
          <w:p w14:paraId="472AEC19"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15</w:t>
            </w:r>
            <w:r>
              <w:rPr>
                <w:rFonts w:ascii="Times New Roman" w:hAnsi="Times New Roman"/>
                <w:noProof/>
                <w:sz w:val="22"/>
              </w:rPr>
              <w:t>.R</w:t>
            </w:r>
            <w:r w:rsidRPr="00CA463A">
              <w:rPr>
                <w:rFonts w:ascii="Times New Roman" w:hAnsi="Times New Roman"/>
                <w:noProof/>
                <w:sz w:val="22"/>
              </w:rPr>
              <w:t>3</w:t>
            </w:r>
          </w:p>
          <w:p w14:paraId="54B04675"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Reforma sistemului de învățământ obligatoriu pentru prevenirea și reducerea părăsirii timpurii a școlii</w:t>
            </w:r>
          </w:p>
        </w:tc>
        <w:tc>
          <w:tcPr>
            <w:tcW w:w="1276" w:type="dxa"/>
            <w:tcBorders>
              <w:top w:val="nil"/>
              <w:left w:val="nil"/>
              <w:bottom w:val="single" w:sz="4" w:space="0" w:color="auto"/>
              <w:right w:val="single" w:sz="4" w:space="0" w:color="auto"/>
            </w:tcBorders>
            <w:shd w:val="clear" w:color="auto" w:fill="C6EFCE"/>
            <w:noWrap/>
          </w:tcPr>
          <w:p w14:paraId="098BEC5F"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57F7A14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Intrarea în vigoare a ordinului ministerial de utilizare a instrumentului MATE la nivel național</w:t>
            </w:r>
          </w:p>
        </w:tc>
      </w:tr>
      <w:tr w:rsidR="00137D7A" w:rsidRPr="00137D7A" w14:paraId="349A0DDE" w14:textId="77777777">
        <w:trPr>
          <w:trHeight w:val="302"/>
        </w:trPr>
        <w:tc>
          <w:tcPr>
            <w:tcW w:w="1442" w:type="dxa"/>
            <w:tcBorders>
              <w:top w:val="single" w:sz="4" w:space="0" w:color="auto"/>
              <w:left w:val="single" w:sz="4" w:space="0" w:color="auto"/>
              <w:bottom w:val="single" w:sz="4" w:space="0" w:color="auto"/>
              <w:right w:val="single" w:sz="4" w:space="0" w:color="auto"/>
            </w:tcBorders>
            <w:shd w:val="clear" w:color="auto" w:fill="C6EFCE"/>
            <w:noWrap/>
          </w:tcPr>
          <w:p w14:paraId="6AB23927" w14:textId="77777777" w:rsidR="00137D7A" w:rsidRPr="00CA463A" w:rsidRDefault="00137D7A" w:rsidP="00137D7A">
            <w:pPr>
              <w:spacing w:after="0" w:line="259" w:lineRule="auto"/>
              <w:jc w:val="center"/>
              <w:rPr>
                <w:rFonts w:ascii="Times New Roman" w:eastAsia="Times New Roman" w:hAnsi="Times New Roman" w:cs="Times New Roman"/>
                <w:noProof/>
                <w:kern w:val="2"/>
                <w:sz w:val="22"/>
                <w:szCs w:val="22"/>
                <w:lang w:val="fr-FR" w:eastAsia="en-GB"/>
                <w14:ligatures w14:val="standardContextual"/>
              </w:rPr>
            </w:pPr>
          </w:p>
        </w:tc>
        <w:tc>
          <w:tcPr>
            <w:tcW w:w="3543" w:type="dxa"/>
            <w:tcBorders>
              <w:top w:val="single" w:sz="4" w:space="0" w:color="auto"/>
              <w:left w:val="nil"/>
              <w:bottom w:val="single" w:sz="4" w:space="0" w:color="auto"/>
              <w:right w:val="single" w:sz="4" w:space="0" w:color="auto"/>
            </w:tcBorders>
            <w:shd w:val="clear" w:color="auto" w:fill="C6EFCE"/>
            <w:noWrap/>
          </w:tcPr>
          <w:p w14:paraId="5247728C" w14:textId="77777777" w:rsidR="00137D7A" w:rsidRPr="00CA463A" w:rsidRDefault="00137D7A" w:rsidP="00137D7A">
            <w:pPr>
              <w:spacing w:after="0" w:line="259" w:lineRule="auto"/>
              <w:jc w:val="both"/>
              <w:rPr>
                <w:rFonts w:ascii="Times New Roman" w:eastAsia="Times New Roman" w:hAnsi="Times New Roman" w:cs="Times New Roman"/>
                <w:noProof/>
                <w:kern w:val="2"/>
                <w:sz w:val="22"/>
                <w:szCs w:val="22"/>
                <w:lang w:val="fr-FR" w:eastAsia="en-GB"/>
                <w14:ligatures w14:val="standardContextual"/>
              </w:rPr>
            </w:pPr>
          </w:p>
        </w:tc>
        <w:tc>
          <w:tcPr>
            <w:tcW w:w="1276" w:type="dxa"/>
            <w:tcBorders>
              <w:top w:val="single" w:sz="4" w:space="0" w:color="auto"/>
              <w:left w:val="nil"/>
              <w:bottom w:val="single" w:sz="4" w:space="0" w:color="auto"/>
              <w:right w:val="single" w:sz="4" w:space="0" w:color="auto"/>
            </w:tcBorders>
            <w:shd w:val="clear" w:color="auto" w:fill="C6EFCE"/>
            <w:noWrap/>
          </w:tcPr>
          <w:p w14:paraId="1A02357C"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Valoarea tranșei</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61CA9A9B" w14:textId="77777777" w:rsidR="00137D7A" w:rsidRPr="00137D7A" w:rsidRDefault="00137D7A" w:rsidP="00137D7A">
            <w:pPr>
              <w:spacing w:after="0" w:line="259" w:lineRule="auto"/>
              <w:jc w:val="right"/>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1</w:t>
            </w:r>
            <w:r>
              <w:rPr>
                <w:rFonts w:ascii="Times New Roman" w:hAnsi="Times New Roman"/>
                <w:noProof/>
                <w:sz w:val="22"/>
              </w:rPr>
              <w:t> </w:t>
            </w:r>
            <w:r w:rsidRPr="00CA463A">
              <w:rPr>
                <w:rFonts w:ascii="Times New Roman" w:hAnsi="Times New Roman"/>
                <w:noProof/>
                <w:sz w:val="22"/>
              </w:rPr>
              <w:t>833</w:t>
            </w:r>
            <w:r>
              <w:rPr>
                <w:rFonts w:ascii="Times New Roman" w:hAnsi="Times New Roman"/>
                <w:noProof/>
                <w:sz w:val="22"/>
              </w:rPr>
              <w:t> </w:t>
            </w:r>
            <w:r w:rsidRPr="00CA463A">
              <w:rPr>
                <w:rFonts w:ascii="Times New Roman" w:hAnsi="Times New Roman"/>
                <w:noProof/>
                <w:sz w:val="22"/>
              </w:rPr>
              <w:t>810</w:t>
            </w:r>
            <w:r>
              <w:rPr>
                <w:rFonts w:ascii="Times New Roman" w:hAnsi="Times New Roman"/>
                <w:noProof/>
                <w:sz w:val="22"/>
              </w:rPr>
              <w:t> </w:t>
            </w:r>
            <w:r w:rsidRPr="00CA463A">
              <w:rPr>
                <w:rFonts w:ascii="Times New Roman" w:hAnsi="Times New Roman"/>
                <w:noProof/>
                <w:sz w:val="22"/>
              </w:rPr>
              <w:t>414</w:t>
            </w:r>
            <w:r>
              <w:rPr>
                <w:rFonts w:ascii="Times New Roman" w:hAnsi="Times New Roman"/>
                <w:noProof/>
                <w:sz w:val="22"/>
              </w:rPr>
              <w:t xml:space="preserve"> EUR</w:t>
            </w:r>
          </w:p>
        </w:tc>
      </w:tr>
    </w:tbl>
    <w:p w14:paraId="1512C429" w14:textId="77777777" w:rsidR="00137D7A" w:rsidRPr="00137D7A" w:rsidRDefault="00137D7A" w:rsidP="00137D7A">
      <w:pPr>
        <w:spacing w:line="259" w:lineRule="auto"/>
        <w:rPr>
          <w:rFonts w:ascii="Aptos" w:eastAsia="Aptos" w:hAnsi="Aptos" w:cs="Times New Roman"/>
          <w:noProof/>
          <w:kern w:val="2"/>
          <w:sz w:val="22"/>
          <w14:ligatures w14:val="standardContextual"/>
        </w:rPr>
      </w:pPr>
      <w:r>
        <w:rPr>
          <w:noProof/>
        </w:rPr>
        <w:br w:type="page"/>
      </w:r>
    </w:p>
    <w:p w14:paraId="0BFC0974" w14:textId="77777777" w:rsidR="00137D7A" w:rsidRPr="002A359F" w:rsidRDefault="00137D7A" w:rsidP="00137D7A">
      <w:pPr>
        <w:keepNext/>
        <w:tabs>
          <w:tab w:val="num" w:pos="1417"/>
        </w:tabs>
        <w:spacing w:before="120" w:after="120" w:line="240" w:lineRule="auto"/>
        <w:ind w:left="1417" w:hanging="850"/>
        <w:jc w:val="both"/>
        <w:outlineLvl w:val="2"/>
        <w:rPr>
          <w:rFonts w:ascii="Times New Roman" w:eastAsia="Times New Roman" w:hAnsi="Times New Roman" w:cs="Times New Roman"/>
          <w:bCs/>
          <w:i/>
          <w:noProof/>
        </w:rPr>
      </w:pPr>
      <w:r w:rsidRPr="002A359F">
        <w:rPr>
          <w:rFonts w:ascii="Times New Roman" w:hAnsi="Times New Roman"/>
          <w:i/>
          <w:noProof/>
        </w:rPr>
        <w:t xml:space="preserve">2.1.4. A patra tranșă (sprijin nerambursabil): </w:t>
      </w:r>
    </w:p>
    <w:tbl>
      <w:tblPr>
        <w:tblW w:w="9634" w:type="dxa"/>
        <w:tblInd w:w="113" w:type="dxa"/>
        <w:tblLook w:val="04A0" w:firstRow="1" w:lastRow="0" w:firstColumn="1" w:lastColumn="0" w:noHBand="0" w:noVBand="1"/>
      </w:tblPr>
      <w:tblGrid>
        <w:gridCol w:w="1413"/>
        <w:gridCol w:w="3544"/>
        <w:gridCol w:w="1275"/>
        <w:gridCol w:w="3402"/>
      </w:tblGrid>
      <w:tr w:rsidR="00137D7A" w:rsidRPr="00137D7A" w14:paraId="02AF2794" w14:textId="77777777">
        <w:trPr>
          <w:trHeight w:val="567"/>
          <w:tblHeader/>
        </w:trPr>
        <w:tc>
          <w:tcPr>
            <w:tcW w:w="141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F034F3A"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Număr secvențial</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170798D" w14:textId="3351BC51" w:rsidR="00137D7A" w:rsidRPr="00137D7A" w:rsidRDefault="00137D7A" w:rsidP="001B1E82">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Măsură conexă (reformă sau investiții)</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2F3D1DD"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Jalon/țintă</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EC6FB9B" w14:textId="77777777" w:rsidR="00137D7A" w:rsidRPr="002A5D1B"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Denumire</w:t>
            </w:r>
          </w:p>
        </w:tc>
      </w:tr>
      <w:tr w:rsidR="00137D7A" w:rsidRPr="00137D7A" w14:paraId="0431D60D" w14:textId="77777777">
        <w:trPr>
          <w:trHeight w:val="567"/>
          <w:tblHeader/>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148E0A12" w14:textId="77777777" w:rsidR="00137D7A" w:rsidRPr="00137D7A" w:rsidRDefault="00137D7A" w:rsidP="00137D7A">
            <w:pPr>
              <w:spacing w:after="0" w:line="259" w:lineRule="auto"/>
              <w:rPr>
                <w:rFonts w:ascii="Times New Roman" w:eastAsia="Times New Roman" w:hAnsi="Times New Roman" w:cs="Times New Roman"/>
                <w:b/>
                <w:bCs/>
                <w:noProof/>
                <w:kern w:val="2"/>
                <w:sz w:val="22"/>
                <w:szCs w:val="22"/>
                <w:lang w:val="en-IE" w:eastAsia="en-GB"/>
                <w14:ligatures w14:val="standardContextual"/>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28251BF3" w14:textId="77777777" w:rsidR="00137D7A" w:rsidRPr="00137D7A" w:rsidRDefault="00137D7A" w:rsidP="00137D7A">
            <w:pPr>
              <w:spacing w:after="0" w:line="259" w:lineRule="auto"/>
              <w:jc w:val="both"/>
              <w:rPr>
                <w:rFonts w:ascii="Times New Roman" w:eastAsia="Times New Roman" w:hAnsi="Times New Roman" w:cs="Times New Roman"/>
                <w:b/>
                <w:bCs/>
                <w:noProof/>
                <w:kern w:val="2"/>
                <w:sz w:val="22"/>
                <w:szCs w:val="22"/>
                <w:lang w:val="en-IE" w:eastAsia="en-GB"/>
                <w14:ligatures w14:val="standardContextual"/>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32AE07BA" w14:textId="77777777" w:rsidR="00137D7A" w:rsidRPr="00137D7A" w:rsidRDefault="00137D7A" w:rsidP="00137D7A">
            <w:pPr>
              <w:spacing w:after="0" w:line="259" w:lineRule="auto"/>
              <w:jc w:val="center"/>
              <w:rPr>
                <w:rFonts w:ascii="Times New Roman" w:eastAsia="Times New Roman" w:hAnsi="Times New Roman" w:cs="Times New Roman"/>
                <w:b/>
                <w:bCs/>
                <w:noProof/>
                <w:kern w:val="2"/>
                <w:sz w:val="22"/>
                <w:szCs w:val="22"/>
                <w:lang w:val="en-IE" w:eastAsia="en-GB"/>
                <w14:ligatures w14:val="standardContextual"/>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596B4B3A" w14:textId="77777777" w:rsidR="00137D7A" w:rsidRPr="002A5D1B" w:rsidRDefault="00137D7A" w:rsidP="00137D7A">
            <w:pPr>
              <w:spacing w:after="0" w:line="259" w:lineRule="auto"/>
              <w:jc w:val="both"/>
              <w:rPr>
                <w:rFonts w:ascii="Times New Roman" w:eastAsia="Times New Roman" w:hAnsi="Times New Roman" w:cs="Times New Roman"/>
                <w:b/>
                <w:bCs/>
                <w:noProof/>
                <w:kern w:val="2"/>
                <w:sz w:val="22"/>
                <w:szCs w:val="22"/>
                <w:lang w:val="en-IE" w:eastAsia="en-GB"/>
                <w14:ligatures w14:val="standardContextual"/>
              </w:rPr>
            </w:pPr>
          </w:p>
        </w:tc>
      </w:tr>
      <w:tr w:rsidR="00137D7A" w:rsidRPr="00137D7A" w14:paraId="05CF548F"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06ED6C5F"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2</w:t>
            </w:r>
            <w:r>
              <w:rPr>
                <w:rFonts w:ascii="Times New Roman" w:hAnsi="Times New Roman"/>
                <w:noProof/>
                <w:sz w:val="22"/>
              </w:rPr>
              <w:t>]-R[R</w:t>
            </w:r>
            <w:r w:rsidRPr="00CA463A">
              <w:rPr>
                <w:rFonts w:ascii="Times New Roman" w:hAnsi="Times New Roman"/>
                <w:noProof/>
                <w:sz w:val="22"/>
              </w:rPr>
              <w:t>1</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]-M[</w:t>
            </w:r>
            <w:r w:rsidRPr="00CA463A">
              <w:rPr>
                <w:rFonts w:ascii="Times New Roman" w:hAnsi="Times New Roman"/>
                <w:noProof/>
                <w:sz w:val="22"/>
              </w:rPr>
              <w:t>24</w:t>
            </w:r>
            <w:r>
              <w:rPr>
                <w:rFonts w:ascii="Times New Roman" w:hAnsi="Times New Roman"/>
                <w:noProof/>
                <w:sz w:val="22"/>
              </w:rPr>
              <w:t>]</w:t>
            </w:r>
          </w:p>
        </w:tc>
        <w:tc>
          <w:tcPr>
            <w:tcW w:w="3544" w:type="dxa"/>
            <w:tcBorders>
              <w:top w:val="single" w:sz="4" w:space="0" w:color="auto"/>
              <w:left w:val="nil"/>
              <w:bottom w:val="single" w:sz="4" w:space="0" w:color="auto"/>
              <w:right w:val="single" w:sz="4" w:space="0" w:color="auto"/>
            </w:tcBorders>
            <w:shd w:val="clear" w:color="auto" w:fill="C6EFCE"/>
            <w:noWrap/>
          </w:tcPr>
          <w:p w14:paraId="5D631C1A"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Reforma sistemului de management și a celui privind guvernanța în domeniul forestier printr-o nouă Strategie forestieră națională și actele juridice subsecvente</w:t>
            </w:r>
          </w:p>
        </w:tc>
        <w:tc>
          <w:tcPr>
            <w:tcW w:w="1275" w:type="dxa"/>
            <w:tcBorders>
              <w:top w:val="single" w:sz="4" w:space="0" w:color="auto"/>
              <w:left w:val="nil"/>
              <w:bottom w:val="single" w:sz="4" w:space="0" w:color="auto"/>
              <w:right w:val="single" w:sz="4" w:space="0" w:color="auto"/>
            </w:tcBorders>
            <w:shd w:val="clear" w:color="auto" w:fill="C6EFCE"/>
            <w:noWrap/>
          </w:tcPr>
          <w:p w14:paraId="3E39F600"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single" w:sz="4" w:space="0" w:color="auto"/>
              <w:left w:val="nil"/>
              <w:bottom w:val="single" w:sz="4" w:space="0" w:color="auto"/>
              <w:right w:val="single" w:sz="4" w:space="0" w:color="auto"/>
            </w:tcBorders>
            <w:shd w:val="clear" w:color="auto" w:fill="C6EFCE"/>
            <w:noWrap/>
          </w:tcPr>
          <w:p w14:paraId="509F2EB2"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Intrarea în vigoare a actelor normative de modificare și completare a legislației actuale în domeniul forestier.</w:t>
            </w:r>
          </w:p>
        </w:tc>
      </w:tr>
      <w:tr w:rsidR="00137D7A" w:rsidRPr="00137D7A" w14:paraId="741A6D2D"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DEBA905"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2</w:t>
            </w:r>
            <w:r>
              <w:rPr>
                <w:rFonts w:ascii="Times New Roman" w:hAnsi="Times New Roman"/>
                <w:noProof/>
                <w:sz w:val="22"/>
              </w:rPr>
              <w:t>]-I[I</w:t>
            </w:r>
            <w:r w:rsidRPr="00CA463A">
              <w:rPr>
                <w:rFonts w:ascii="Times New Roman" w:hAnsi="Times New Roman"/>
                <w:noProof/>
                <w:sz w:val="22"/>
              </w:rPr>
              <w:t>5</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]-M[</w:t>
            </w:r>
            <w:r w:rsidRPr="00CA463A">
              <w:rPr>
                <w:rFonts w:ascii="Times New Roman" w:hAnsi="Times New Roman"/>
                <w:noProof/>
                <w:sz w:val="22"/>
              </w:rPr>
              <w:t>41</w:t>
            </w:r>
            <w:r>
              <w:rPr>
                <w:rFonts w:ascii="Times New Roman" w:hAnsi="Times New Roman"/>
                <w:noProof/>
                <w:sz w:val="22"/>
              </w:rPr>
              <w:t>]</w:t>
            </w:r>
          </w:p>
        </w:tc>
        <w:tc>
          <w:tcPr>
            <w:tcW w:w="3544" w:type="dxa"/>
            <w:tcBorders>
              <w:top w:val="nil"/>
              <w:left w:val="nil"/>
              <w:bottom w:val="single" w:sz="4" w:space="0" w:color="auto"/>
              <w:right w:val="single" w:sz="4" w:space="0" w:color="auto"/>
            </w:tcBorders>
            <w:shd w:val="clear" w:color="auto" w:fill="C6EFCE"/>
            <w:noWrap/>
          </w:tcPr>
          <w:p w14:paraId="54C01210"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Sisteme integrate de reducere a riscurilor generate de viituri torențiale în bazinete forestiere expuse unor astfel de fenomene</w:t>
            </w:r>
          </w:p>
        </w:tc>
        <w:tc>
          <w:tcPr>
            <w:tcW w:w="1275" w:type="dxa"/>
            <w:tcBorders>
              <w:top w:val="nil"/>
              <w:left w:val="nil"/>
              <w:bottom w:val="single" w:sz="4" w:space="0" w:color="auto"/>
              <w:right w:val="single" w:sz="4" w:space="0" w:color="auto"/>
            </w:tcBorders>
            <w:shd w:val="clear" w:color="auto" w:fill="C6EFCE"/>
            <w:noWrap/>
          </w:tcPr>
          <w:p w14:paraId="6781C35B"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78306833"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Aprobarea conceptului de proiect</w:t>
            </w:r>
          </w:p>
        </w:tc>
      </w:tr>
      <w:tr w:rsidR="00137D7A" w:rsidRPr="00137D7A" w14:paraId="6018AB22"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34DB52E8"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4</w:t>
            </w:r>
            <w:r>
              <w:rPr>
                <w:rFonts w:ascii="Times New Roman" w:hAnsi="Times New Roman"/>
                <w:noProof/>
                <w:sz w:val="22"/>
              </w:rPr>
              <w:t>]-R[R</w:t>
            </w:r>
            <w:r w:rsidRPr="00CA463A">
              <w:rPr>
                <w:rFonts w:ascii="Times New Roman" w:hAnsi="Times New Roman"/>
                <w:noProof/>
                <w:sz w:val="22"/>
              </w:rPr>
              <w:t>1</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]-M[</w:t>
            </w:r>
            <w:r w:rsidRPr="00CA463A">
              <w:rPr>
                <w:rFonts w:ascii="Times New Roman" w:hAnsi="Times New Roman"/>
                <w:noProof/>
                <w:sz w:val="22"/>
              </w:rPr>
              <w:t>59</w:t>
            </w:r>
            <w:r>
              <w:rPr>
                <w:rFonts w:ascii="Times New Roman" w:hAnsi="Times New Roman"/>
                <w:noProof/>
                <w:sz w:val="22"/>
              </w:rPr>
              <w:t>]</w:t>
            </w:r>
          </w:p>
        </w:tc>
        <w:tc>
          <w:tcPr>
            <w:tcW w:w="3544" w:type="dxa"/>
            <w:tcBorders>
              <w:top w:val="nil"/>
              <w:left w:val="nil"/>
              <w:bottom w:val="single" w:sz="4" w:space="0" w:color="auto"/>
              <w:right w:val="single" w:sz="4" w:space="0" w:color="auto"/>
            </w:tcBorders>
            <w:shd w:val="clear" w:color="auto" w:fill="C6EFCE"/>
            <w:noWrap/>
          </w:tcPr>
          <w:p w14:paraId="5D0855FC"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Transport sustenabil, decarbonizare și siguranță rutieră / Decarbonizarea rutieră și reducerea poluării aerului</w:t>
            </w:r>
          </w:p>
        </w:tc>
        <w:tc>
          <w:tcPr>
            <w:tcW w:w="1275" w:type="dxa"/>
            <w:tcBorders>
              <w:top w:val="nil"/>
              <w:left w:val="nil"/>
              <w:bottom w:val="single" w:sz="4" w:space="0" w:color="auto"/>
              <w:right w:val="single" w:sz="4" w:space="0" w:color="auto"/>
            </w:tcBorders>
            <w:shd w:val="clear" w:color="auto" w:fill="C6EFCE"/>
            <w:noWrap/>
          </w:tcPr>
          <w:p w14:paraId="23D79E3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21DE16AD"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Intrarea în vigoare a actului (actelor) juridic(e) ce vizează punerea în aplicare a unui nou sistem de taxare bazat pe distanța parcursă pentru vehiculele grele de marfă (camioane) în funcție de poluarea aerului și a unor taxe mai mari de proprietate pentru cele mai poluante vehicule de pasageri (autoturisme/autobuze/autocare) </w:t>
            </w:r>
          </w:p>
        </w:tc>
      </w:tr>
      <w:tr w:rsidR="00137D7A" w:rsidRPr="00137D7A" w14:paraId="74242CD8" w14:textId="77777777">
        <w:trPr>
          <w:trHeight w:val="1172"/>
        </w:trPr>
        <w:tc>
          <w:tcPr>
            <w:tcW w:w="1413" w:type="dxa"/>
            <w:tcBorders>
              <w:top w:val="nil"/>
              <w:left w:val="single" w:sz="4" w:space="0" w:color="auto"/>
              <w:bottom w:val="single" w:sz="4" w:space="0" w:color="auto"/>
              <w:right w:val="single" w:sz="4" w:space="0" w:color="auto"/>
            </w:tcBorders>
            <w:shd w:val="clear" w:color="auto" w:fill="C6EFCE"/>
            <w:noWrap/>
          </w:tcPr>
          <w:p w14:paraId="2D6A31B6"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4</w:t>
            </w:r>
            <w:r>
              <w:rPr>
                <w:rFonts w:ascii="Times New Roman" w:hAnsi="Times New Roman"/>
                <w:noProof/>
                <w:sz w:val="22"/>
              </w:rPr>
              <w:t>]-R[R</w:t>
            </w:r>
            <w:r w:rsidRPr="00CA463A">
              <w:rPr>
                <w:rFonts w:ascii="Times New Roman" w:hAnsi="Times New Roman"/>
                <w:noProof/>
                <w:sz w:val="22"/>
              </w:rPr>
              <w:t>1</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]-M[</w:t>
            </w:r>
            <w:r w:rsidRPr="00CA463A">
              <w:rPr>
                <w:rFonts w:ascii="Times New Roman" w:hAnsi="Times New Roman"/>
                <w:noProof/>
                <w:sz w:val="22"/>
              </w:rPr>
              <w:t>60</w:t>
            </w:r>
            <w:r>
              <w:rPr>
                <w:rFonts w:ascii="Times New Roman" w:hAnsi="Times New Roman"/>
                <w:noProof/>
                <w:sz w:val="22"/>
              </w:rPr>
              <w:t>]</w:t>
            </w:r>
          </w:p>
        </w:tc>
        <w:tc>
          <w:tcPr>
            <w:tcW w:w="3544" w:type="dxa"/>
            <w:tcBorders>
              <w:top w:val="nil"/>
              <w:left w:val="nil"/>
              <w:bottom w:val="single" w:sz="4" w:space="0" w:color="auto"/>
              <w:right w:val="single" w:sz="4" w:space="0" w:color="auto"/>
            </w:tcBorders>
            <w:shd w:val="clear" w:color="auto" w:fill="C6EFCE"/>
            <w:noWrap/>
          </w:tcPr>
          <w:p w14:paraId="5E01DE58"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Transport sustenabil, decarbonizare și siguranță rutieră / Decarbonizarea rutieră și reducerea poluării aerului </w:t>
            </w:r>
          </w:p>
        </w:tc>
        <w:tc>
          <w:tcPr>
            <w:tcW w:w="1275" w:type="dxa"/>
            <w:tcBorders>
              <w:top w:val="nil"/>
              <w:left w:val="nil"/>
              <w:bottom w:val="single" w:sz="4" w:space="0" w:color="auto"/>
              <w:right w:val="single" w:sz="4" w:space="0" w:color="auto"/>
            </w:tcBorders>
            <w:shd w:val="clear" w:color="auto" w:fill="C6EFCE"/>
            <w:noWrap/>
          </w:tcPr>
          <w:p w14:paraId="08BBBDE6"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2570D18F"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Intrarea în vigoare a actului (actelor) juridic(e) ce vizează stimularea utilizării de vehicule nepoluante și programe de reînnoire a parcului auto </w:t>
            </w:r>
          </w:p>
        </w:tc>
      </w:tr>
      <w:tr w:rsidR="00137D7A" w:rsidRPr="00137D7A" w14:paraId="39279EE2"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2AD948C4"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6</w:t>
            </w:r>
            <w:r>
              <w:rPr>
                <w:rFonts w:ascii="Times New Roman" w:hAnsi="Times New Roman"/>
                <w:noProof/>
                <w:sz w:val="22"/>
              </w:rPr>
              <w:t>]-R[R</w:t>
            </w:r>
            <w:r w:rsidRPr="00CA463A">
              <w:rPr>
                <w:rFonts w:ascii="Times New Roman" w:hAnsi="Times New Roman"/>
                <w:noProof/>
                <w:sz w:val="22"/>
              </w:rPr>
              <w:t>1</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]-T[</w:t>
            </w:r>
            <w:r w:rsidRPr="00CA463A">
              <w:rPr>
                <w:rFonts w:ascii="Times New Roman" w:hAnsi="Times New Roman"/>
                <w:noProof/>
                <w:sz w:val="22"/>
              </w:rPr>
              <w:t>119</w:t>
            </w:r>
            <w:r>
              <w:rPr>
                <w:rFonts w:ascii="Times New Roman" w:hAnsi="Times New Roman"/>
                <w:noProof/>
                <w:sz w:val="22"/>
              </w:rPr>
              <w:t>]</w:t>
            </w:r>
          </w:p>
        </w:tc>
        <w:tc>
          <w:tcPr>
            <w:tcW w:w="3544" w:type="dxa"/>
            <w:tcBorders>
              <w:top w:val="nil"/>
              <w:left w:val="nil"/>
              <w:bottom w:val="single" w:sz="4" w:space="0" w:color="auto"/>
              <w:right w:val="single" w:sz="4" w:space="0" w:color="auto"/>
            </w:tcBorders>
            <w:shd w:val="clear" w:color="auto" w:fill="C6EFCE"/>
            <w:noWrap/>
          </w:tcPr>
          <w:p w14:paraId="6CC94910"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Reforma pieței de energie electrică, prin înlocuirea cărbunelui din mixul energetic și susținerea unui cadru legislativ și de reglementare stimulativ pentru investițiile private în producția de electricitate din surse regenerabile</w:t>
            </w:r>
          </w:p>
        </w:tc>
        <w:tc>
          <w:tcPr>
            <w:tcW w:w="1275" w:type="dxa"/>
            <w:tcBorders>
              <w:top w:val="nil"/>
              <w:left w:val="nil"/>
              <w:bottom w:val="single" w:sz="4" w:space="0" w:color="auto"/>
              <w:right w:val="single" w:sz="4" w:space="0" w:color="auto"/>
            </w:tcBorders>
            <w:shd w:val="clear" w:color="auto" w:fill="C6EFCE"/>
            <w:noWrap/>
          </w:tcPr>
          <w:p w14:paraId="0104DE0E"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T</w:t>
            </w:r>
          </w:p>
        </w:tc>
        <w:tc>
          <w:tcPr>
            <w:tcW w:w="3402" w:type="dxa"/>
            <w:tcBorders>
              <w:top w:val="nil"/>
              <w:left w:val="nil"/>
              <w:bottom w:val="single" w:sz="4" w:space="0" w:color="auto"/>
              <w:right w:val="single" w:sz="4" w:space="0" w:color="auto"/>
            </w:tcBorders>
            <w:shd w:val="clear" w:color="auto" w:fill="C6EFCE"/>
            <w:noWrap/>
          </w:tcPr>
          <w:p w14:paraId="32C780A6"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Scoaterea din operare a capacității de producție a energiei electrice pe bază de cărbune/lignit</w:t>
            </w:r>
          </w:p>
          <w:p w14:paraId="2A9F37AD" w14:textId="77777777" w:rsidR="00137D7A" w:rsidRPr="00CA463A" w:rsidRDefault="00137D7A" w:rsidP="00137D7A">
            <w:pPr>
              <w:spacing w:after="0" w:line="259" w:lineRule="auto"/>
              <w:rPr>
                <w:rFonts w:ascii="Times New Roman" w:eastAsia="Times New Roman" w:hAnsi="Times New Roman" w:cs="Times New Roman"/>
                <w:noProof/>
                <w:kern w:val="2"/>
                <w:sz w:val="22"/>
                <w:szCs w:val="22"/>
                <w:lang w:val="fr-FR" w:eastAsia="en-GB"/>
                <w14:ligatures w14:val="standardContextual"/>
              </w:rPr>
            </w:pPr>
          </w:p>
        </w:tc>
      </w:tr>
      <w:tr w:rsidR="00137D7A" w:rsidRPr="00137D7A" w14:paraId="2FD7D6AC"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40071AAE"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6</w:t>
            </w:r>
            <w:r>
              <w:rPr>
                <w:rFonts w:ascii="Times New Roman" w:hAnsi="Times New Roman"/>
                <w:noProof/>
                <w:sz w:val="22"/>
              </w:rPr>
              <w:t>]-R[R</w:t>
            </w:r>
            <w:r w:rsidRPr="00CA463A">
              <w:rPr>
                <w:rFonts w:ascii="Times New Roman" w:hAnsi="Times New Roman"/>
                <w:noProof/>
                <w:sz w:val="22"/>
              </w:rPr>
              <w:t>2</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]-M[</w:t>
            </w:r>
            <w:r w:rsidRPr="00CA463A">
              <w:rPr>
                <w:rFonts w:ascii="Times New Roman" w:hAnsi="Times New Roman"/>
                <w:noProof/>
                <w:sz w:val="22"/>
              </w:rPr>
              <w:t>122</w:t>
            </w:r>
            <w:r>
              <w:rPr>
                <w:rFonts w:ascii="Times New Roman" w:hAnsi="Times New Roman"/>
                <w:noProof/>
                <w:sz w:val="22"/>
              </w:rPr>
              <w:t>]</w:t>
            </w:r>
          </w:p>
        </w:tc>
        <w:tc>
          <w:tcPr>
            <w:tcW w:w="3544" w:type="dxa"/>
            <w:tcBorders>
              <w:top w:val="nil"/>
              <w:left w:val="nil"/>
              <w:bottom w:val="single" w:sz="4" w:space="0" w:color="auto"/>
              <w:right w:val="single" w:sz="4" w:space="0" w:color="auto"/>
            </w:tcBorders>
            <w:shd w:val="clear" w:color="auto" w:fill="C6EFCE"/>
            <w:noWrap/>
          </w:tcPr>
          <w:p w14:paraId="6B976DCF"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Reformarea guvernanței corporative a întreprinderilor de stat din sectorul energetic</w:t>
            </w:r>
          </w:p>
        </w:tc>
        <w:tc>
          <w:tcPr>
            <w:tcW w:w="1275" w:type="dxa"/>
            <w:tcBorders>
              <w:top w:val="nil"/>
              <w:left w:val="nil"/>
              <w:bottom w:val="single" w:sz="4" w:space="0" w:color="auto"/>
              <w:right w:val="single" w:sz="4" w:space="0" w:color="auto"/>
            </w:tcBorders>
            <w:shd w:val="clear" w:color="auto" w:fill="C6EFCE"/>
            <w:noWrap/>
          </w:tcPr>
          <w:p w14:paraId="2B5C8DEB"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18BD439F"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Listarea pe bursă a cel puțin </w:t>
            </w:r>
            <w:r w:rsidRPr="00CA463A">
              <w:rPr>
                <w:rFonts w:ascii="Times New Roman" w:hAnsi="Times New Roman"/>
                <w:noProof/>
                <w:sz w:val="22"/>
              </w:rPr>
              <w:t>15</w:t>
            </w:r>
            <w:r>
              <w:rPr>
                <w:rFonts w:ascii="Times New Roman" w:hAnsi="Times New Roman"/>
                <w:noProof/>
                <w:sz w:val="22"/>
              </w:rPr>
              <w:t> % din acțiunile Hidroelectrica</w:t>
            </w:r>
          </w:p>
        </w:tc>
      </w:tr>
      <w:tr w:rsidR="00137D7A" w:rsidRPr="00137D7A" w14:paraId="298719EE"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065348E6"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6</w:t>
            </w:r>
            <w:r>
              <w:rPr>
                <w:rFonts w:ascii="Times New Roman" w:hAnsi="Times New Roman"/>
                <w:noProof/>
                <w:sz w:val="22"/>
              </w:rPr>
              <w:t>]-R[R</w:t>
            </w:r>
            <w:r w:rsidRPr="00CA463A">
              <w:rPr>
                <w:rFonts w:ascii="Times New Roman" w:hAnsi="Times New Roman"/>
                <w:noProof/>
                <w:sz w:val="22"/>
              </w:rPr>
              <w:t>3</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]-M[</w:t>
            </w:r>
            <w:r w:rsidRPr="00CA463A">
              <w:rPr>
                <w:rFonts w:ascii="Times New Roman" w:hAnsi="Times New Roman"/>
                <w:noProof/>
                <w:sz w:val="22"/>
              </w:rPr>
              <w:t>123</w:t>
            </w:r>
            <w:r>
              <w:rPr>
                <w:rFonts w:ascii="Times New Roman" w:hAnsi="Times New Roman"/>
                <w:noProof/>
                <w:sz w:val="22"/>
              </w:rPr>
              <w:t>]</w:t>
            </w:r>
          </w:p>
        </w:tc>
        <w:tc>
          <w:tcPr>
            <w:tcW w:w="3544" w:type="dxa"/>
            <w:tcBorders>
              <w:top w:val="nil"/>
              <w:left w:val="nil"/>
              <w:bottom w:val="single" w:sz="4" w:space="0" w:color="auto"/>
              <w:right w:val="single" w:sz="4" w:space="0" w:color="auto"/>
            </w:tcBorders>
            <w:shd w:val="clear" w:color="auto" w:fill="C6EFCE"/>
            <w:noWrap/>
          </w:tcPr>
          <w:p w14:paraId="44204CD0"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Bugetarea verde</w:t>
            </w:r>
          </w:p>
        </w:tc>
        <w:tc>
          <w:tcPr>
            <w:tcW w:w="1275" w:type="dxa"/>
            <w:tcBorders>
              <w:top w:val="nil"/>
              <w:left w:val="nil"/>
              <w:bottom w:val="single" w:sz="4" w:space="0" w:color="auto"/>
              <w:right w:val="single" w:sz="4" w:space="0" w:color="auto"/>
            </w:tcBorders>
            <w:shd w:val="clear" w:color="auto" w:fill="C6EFCE"/>
            <w:noWrap/>
          </w:tcPr>
          <w:p w14:paraId="262F9650"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0AA6513C"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Instituirea și utilizarea unei metodologii de planificare bugetară verde</w:t>
            </w:r>
          </w:p>
        </w:tc>
      </w:tr>
      <w:tr w:rsidR="00137D7A" w:rsidRPr="00137D7A" w14:paraId="7C173B3B"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3EFA7C9A"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7</w:t>
            </w:r>
            <w:r>
              <w:rPr>
                <w:rFonts w:ascii="Times New Roman" w:hAnsi="Times New Roman"/>
                <w:noProof/>
                <w:sz w:val="22"/>
              </w:rPr>
              <w:t>]-I[I</w:t>
            </w:r>
            <w:r w:rsidRPr="00CA463A">
              <w:rPr>
                <w:rFonts w:ascii="Times New Roman" w:hAnsi="Times New Roman"/>
                <w:noProof/>
                <w:sz w:val="22"/>
              </w:rPr>
              <w:t>1</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]-T[</w:t>
            </w:r>
            <w:r w:rsidRPr="00CA463A">
              <w:rPr>
                <w:rFonts w:ascii="Times New Roman" w:hAnsi="Times New Roman"/>
                <w:noProof/>
                <w:sz w:val="22"/>
              </w:rPr>
              <w:t>154</w:t>
            </w:r>
            <w:r>
              <w:rPr>
                <w:rFonts w:ascii="Times New Roman" w:hAnsi="Times New Roman"/>
                <w:noProof/>
                <w:sz w:val="22"/>
              </w:rPr>
              <w:t>]</w:t>
            </w:r>
          </w:p>
        </w:tc>
        <w:tc>
          <w:tcPr>
            <w:tcW w:w="3544" w:type="dxa"/>
            <w:tcBorders>
              <w:top w:val="nil"/>
              <w:left w:val="nil"/>
              <w:bottom w:val="single" w:sz="4" w:space="0" w:color="auto"/>
              <w:right w:val="single" w:sz="4" w:space="0" w:color="auto"/>
            </w:tcBorders>
            <w:shd w:val="clear" w:color="auto" w:fill="C6EFCE"/>
            <w:noWrap/>
          </w:tcPr>
          <w:p w14:paraId="2A8B022E"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Implementarea infrastructurii de cloud guvernamental</w:t>
            </w:r>
          </w:p>
        </w:tc>
        <w:tc>
          <w:tcPr>
            <w:tcW w:w="1275" w:type="dxa"/>
            <w:tcBorders>
              <w:top w:val="nil"/>
              <w:left w:val="nil"/>
              <w:bottom w:val="single" w:sz="4" w:space="0" w:color="auto"/>
              <w:right w:val="single" w:sz="4" w:space="0" w:color="auto"/>
            </w:tcBorders>
            <w:shd w:val="clear" w:color="auto" w:fill="C6EFCE"/>
            <w:noWrap/>
          </w:tcPr>
          <w:p w14:paraId="31DF5735"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T</w:t>
            </w:r>
          </w:p>
        </w:tc>
        <w:tc>
          <w:tcPr>
            <w:tcW w:w="3402" w:type="dxa"/>
            <w:tcBorders>
              <w:top w:val="nil"/>
              <w:left w:val="nil"/>
              <w:bottom w:val="single" w:sz="4" w:space="0" w:color="auto"/>
              <w:right w:val="single" w:sz="4" w:space="0" w:color="auto"/>
            </w:tcBorders>
            <w:shd w:val="clear" w:color="auto" w:fill="C6EFCE"/>
            <w:noWrap/>
          </w:tcPr>
          <w:p w14:paraId="60216471"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Instituții publice conectate prin intermediul cloudului guvernamental</w:t>
            </w:r>
          </w:p>
        </w:tc>
      </w:tr>
      <w:tr w:rsidR="00137D7A" w:rsidRPr="00137D7A" w14:paraId="4C054D65"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22485420"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7</w:t>
            </w:r>
            <w:r>
              <w:rPr>
                <w:rFonts w:ascii="Times New Roman" w:hAnsi="Times New Roman"/>
                <w:noProof/>
                <w:sz w:val="22"/>
              </w:rPr>
              <w:t>]-I[I</w:t>
            </w:r>
            <w:r w:rsidRPr="00CA463A">
              <w:rPr>
                <w:rFonts w:ascii="Times New Roman" w:hAnsi="Times New Roman"/>
                <w:noProof/>
                <w:sz w:val="22"/>
              </w:rPr>
              <w:t>4</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]-M[</w:t>
            </w:r>
            <w:r w:rsidRPr="00CA463A">
              <w:rPr>
                <w:rFonts w:ascii="Times New Roman" w:hAnsi="Times New Roman"/>
                <w:noProof/>
                <w:sz w:val="22"/>
              </w:rPr>
              <w:t>163</w:t>
            </w:r>
            <w:r>
              <w:rPr>
                <w:rFonts w:ascii="Times New Roman" w:hAnsi="Times New Roman"/>
                <w:noProof/>
                <w:sz w:val="22"/>
              </w:rPr>
              <w:t>]</w:t>
            </w:r>
          </w:p>
        </w:tc>
        <w:tc>
          <w:tcPr>
            <w:tcW w:w="3544" w:type="dxa"/>
            <w:tcBorders>
              <w:top w:val="nil"/>
              <w:left w:val="nil"/>
              <w:bottom w:val="single" w:sz="4" w:space="0" w:color="auto"/>
              <w:right w:val="single" w:sz="4" w:space="0" w:color="auto"/>
            </w:tcBorders>
            <w:shd w:val="clear" w:color="auto" w:fill="C6EFCE"/>
            <w:noWrap/>
          </w:tcPr>
          <w:p w14:paraId="4BD015AF"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Digitalizarea sistemului judiciar</w:t>
            </w:r>
          </w:p>
        </w:tc>
        <w:tc>
          <w:tcPr>
            <w:tcW w:w="1275" w:type="dxa"/>
            <w:tcBorders>
              <w:top w:val="nil"/>
              <w:left w:val="nil"/>
              <w:bottom w:val="single" w:sz="4" w:space="0" w:color="auto"/>
              <w:right w:val="single" w:sz="4" w:space="0" w:color="auto"/>
            </w:tcBorders>
            <w:shd w:val="clear" w:color="auto" w:fill="C6EFCE"/>
            <w:noWrap/>
          </w:tcPr>
          <w:p w14:paraId="08DCAE0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150DC32D"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 Centralizarea cererilor</w:t>
            </w:r>
          </w:p>
        </w:tc>
      </w:tr>
      <w:tr w:rsidR="00137D7A" w:rsidRPr="00137D7A" w14:paraId="75F5BDEE"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0276F070"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7</w:t>
            </w:r>
            <w:r>
              <w:rPr>
                <w:rFonts w:ascii="Times New Roman" w:hAnsi="Times New Roman"/>
                <w:noProof/>
                <w:sz w:val="22"/>
              </w:rPr>
              <w:t>]-I[I</w:t>
            </w:r>
            <w:r w:rsidRPr="00CA463A">
              <w:rPr>
                <w:rFonts w:ascii="Times New Roman" w:hAnsi="Times New Roman"/>
                <w:noProof/>
                <w:sz w:val="22"/>
              </w:rPr>
              <w:t>6</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]-M[</w:t>
            </w:r>
            <w:r w:rsidRPr="00CA463A">
              <w:rPr>
                <w:rFonts w:ascii="Times New Roman" w:hAnsi="Times New Roman"/>
                <w:noProof/>
                <w:sz w:val="22"/>
              </w:rPr>
              <w:t>169</w:t>
            </w:r>
            <w:r>
              <w:rPr>
                <w:rFonts w:ascii="Times New Roman" w:hAnsi="Times New Roman"/>
                <w:noProof/>
                <w:sz w:val="22"/>
              </w:rPr>
              <w:t>]</w:t>
            </w:r>
          </w:p>
        </w:tc>
        <w:tc>
          <w:tcPr>
            <w:tcW w:w="3544" w:type="dxa"/>
            <w:tcBorders>
              <w:top w:val="nil"/>
              <w:left w:val="nil"/>
              <w:bottom w:val="single" w:sz="4" w:space="0" w:color="auto"/>
              <w:right w:val="single" w:sz="4" w:space="0" w:color="auto"/>
            </w:tcBorders>
            <w:shd w:val="clear" w:color="auto" w:fill="C6EFCE"/>
            <w:noWrap/>
          </w:tcPr>
          <w:p w14:paraId="27F2BCE0"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Digitalizarea în domeniul muncii și protecției sociale</w:t>
            </w:r>
          </w:p>
        </w:tc>
        <w:tc>
          <w:tcPr>
            <w:tcW w:w="1275" w:type="dxa"/>
            <w:tcBorders>
              <w:top w:val="nil"/>
              <w:left w:val="nil"/>
              <w:bottom w:val="single" w:sz="4" w:space="0" w:color="auto"/>
              <w:right w:val="single" w:sz="4" w:space="0" w:color="auto"/>
            </w:tcBorders>
            <w:shd w:val="clear" w:color="auto" w:fill="C6EFCE"/>
            <w:noWrap/>
          </w:tcPr>
          <w:p w14:paraId="26449C18"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31251079"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Sistemul online REGES funcțional</w:t>
            </w:r>
          </w:p>
        </w:tc>
      </w:tr>
      <w:tr w:rsidR="00137D7A" w:rsidRPr="00137D7A" w14:paraId="03E7D145"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6F845AB4"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7</w:t>
            </w:r>
            <w:r>
              <w:rPr>
                <w:rFonts w:ascii="Times New Roman" w:hAnsi="Times New Roman"/>
                <w:noProof/>
                <w:sz w:val="22"/>
              </w:rPr>
              <w:t>]-I[I</w:t>
            </w:r>
            <w:r w:rsidRPr="00CA463A">
              <w:rPr>
                <w:rFonts w:ascii="Times New Roman" w:hAnsi="Times New Roman"/>
                <w:noProof/>
                <w:sz w:val="22"/>
              </w:rPr>
              <w:t>7</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]-M[</w:t>
            </w:r>
            <w:r w:rsidRPr="00CA463A">
              <w:rPr>
                <w:rFonts w:ascii="Times New Roman" w:hAnsi="Times New Roman"/>
                <w:noProof/>
                <w:sz w:val="22"/>
              </w:rPr>
              <w:t>172</w:t>
            </w:r>
            <w:r>
              <w:rPr>
                <w:rFonts w:ascii="Times New Roman" w:hAnsi="Times New Roman"/>
                <w:noProof/>
                <w:sz w:val="22"/>
              </w:rPr>
              <w:t>]</w:t>
            </w:r>
          </w:p>
        </w:tc>
        <w:tc>
          <w:tcPr>
            <w:tcW w:w="3544" w:type="dxa"/>
            <w:tcBorders>
              <w:top w:val="nil"/>
              <w:left w:val="nil"/>
              <w:bottom w:val="single" w:sz="4" w:space="0" w:color="auto"/>
              <w:right w:val="single" w:sz="4" w:space="0" w:color="auto"/>
            </w:tcBorders>
            <w:shd w:val="clear" w:color="auto" w:fill="C6EFCE"/>
            <w:noWrap/>
          </w:tcPr>
          <w:p w14:paraId="4398A659"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Introducerea formularelor electronice (eForms) în domeniul achizițiilor publice</w:t>
            </w:r>
          </w:p>
        </w:tc>
        <w:tc>
          <w:tcPr>
            <w:tcW w:w="1275" w:type="dxa"/>
            <w:tcBorders>
              <w:top w:val="nil"/>
              <w:left w:val="nil"/>
              <w:bottom w:val="single" w:sz="4" w:space="0" w:color="auto"/>
              <w:right w:val="single" w:sz="4" w:space="0" w:color="auto"/>
            </w:tcBorders>
            <w:shd w:val="clear" w:color="auto" w:fill="C6EFCE"/>
            <w:noWrap/>
          </w:tcPr>
          <w:p w14:paraId="52328104"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768C6ABD"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Introducerea utilizării formularelor electronice standard în cadrul procedurilor de achiziții publice </w:t>
            </w:r>
          </w:p>
        </w:tc>
      </w:tr>
      <w:tr w:rsidR="00137D7A" w:rsidRPr="00137D7A" w14:paraId="5685713E"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6F53FA3D"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7</w:t>
            </w:r>
            <w:r>
              <w:rPr>
                <w:rFonts w:ascii="Times New Roman" w:hAnsi="Times New Roman"/>
                <w:noProof/>
                <w:sz w:val="22"/>
              </w:rPr>
              <w:t>]-I[I</w:t>
            </w:r>
            <w:r w:rsidRPr="00CA463A">
              <w:rPr>
                <w:rFonts w:ascii="Times New Roman" w:hAnsi="Times New Roman"/>
                <w:noProof/>
                <w:sz w:val="22"/>
              </w:rPr>
              <w:t>14</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]-T[</w:t>
            </w:r>
            <w:r w:rsidRPr="00CA463A">
              <w:rPr>
                <w:rFonts w:ascii="Times New Roman" w:hAnsi="Times New Roman"/>
                <w:noProof/>
                <w:sz w:val="22"/>
              </w:rPr>
              <w:t>182</w:t>
            </w:r>
            <w:r>
              <w:rPr>
                <w:rFonts w:ascii="Times New Roman" w:hAnsi="Times New Roman"/>
                <w:noProof/>
                <w:sz w:val="22"/>
              </w:rPr>
              <w:t>]</w:t>
            </w:r>
          </w:p>
        </w:tc>
        <w:tc>
          <w:tcPr>
            <w:tcW w:w="3544" w:type="dxa"/>
            <w:tcBorders>
              <w:top w:val="nil"/>
              <w:left w:val="nil"/>
              <w:bottom w:val="single" w:sz="4" w:space="0" w:color="auto"/>
              <w:right w:val="single" w:sz="4" w:space="0" w:color="auto"/>
            </w:tcBorders>
            <w:shd w:val="clear" w:color="auto" w:fill="C6EFCE"/>
            <w:noWrap/>
          </w:tcPr>
          <w:p w14:paraId="03B3DC84"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Sporirea rezilienței și a securității cibernetice a serviciilor de infrastructură ale furnizorilor de servicii de internet pentru autoritățile publice din România</w:t>
            </w:r>
          </w:p>
        </w:tc>
        <w:tc>
          <w:tcPr>
            <w:tcW w:w="1275" w:type="dxa"/>
            <w:tcBorders>
              <w:top w:val="nil"/>
              <w:left w:val="nil"/>
              <w:bottom w:val="single" w:sz="4" w:space="0" w:color="auto"/>
              <w:right w:val="single" w:sz="4" w:space="0" w:color="auto"/>
            </w:tcBorders>
            <w:shd w:val="clear" w:color="auto" w:fill="C6EFCE"/>
            <w:noWrap/>
          </w:tcPr>
          <w:p w14:paraId="261F6C3A"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T</w:t>
            </w:r>
          </w:p>
        </w:tc>
        <w:tc>
          <w:tcPr>
            <w:tcW w:w="3402" w:type="dxa"/>
            <w:tcBorders>
              <w:top w:val="nil"/>
              <w:left w:val="nil"/>
              <w:bottom w:val="single" w:sz="4" w:space="0" w:color="auto"/>
              <w:right w:val="single" w:sz="4" w:space="0" w:color="auto"/>
            </w:tcBorders>
            <w:shd w:val="clear" w:color="auto" w:fill="C6EFCE"/>
            <w:noWrap/>
          </w:tcPr>
          <w:p w14:paraId="1E87B05C" w14:textId="055481ED"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Huburi care vor permite accesul la serviciile de tip furnizor de servicii de internet (ISP) pentru instituțiile și entitățile de interes public</w:t>
            </w:r>
          </w:p>
        </w:tc>
      </w:tr>
      <w:tr w:rsidR="00137D7A" w:rsidRPr="00137D7A" w14:paraId="445F9640"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8563DB9"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8</w:t>
            </w:r>
            <w:r>
              <w:rPr>
                <w:rFonts w:ascii="Times New Roman" w:hAnsi="Times New Roman"/>
                <w:noProof/>
                <w:sz w:val="22"/>
              </w:rPr>
              <w:t>]-I[I</w:t>
            </w:r>
            <w:r w:rsidRPr="00CA463A">
              <w:rPr>
                <w:rFonts w:ascii="Times New Roman" w:hAnsi="Times New Roman"/>
                <w:noProof/>
                <w:sz w:val="22"/>
              </w:rPr>
              <w:t>2</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]-T[</w:t>
            </w:r>
            <w:r w:rsidRPr="00CA463A">
              <w:rPr>
                <w:rFonts w:ascii="Times New Roman" w:hAnsi="Times New Roman"/>
                <w:noProof/>
                <w:sz w:val="22"/>
              </w:rPr>
              <w:t>219</w:t>
            </w:r>
            <w:r>
              <w:rPr>
                <w:rFonts w:ascii="Times New Roman" w:hAnsi="Times New Roman"/>
                <w:noProof/>
                <w:sz w:val="22"/>
              </w:rPr>
              <w:t>]</w:t>
            </w:r>
          </w:p>
        </w:tc>
        <w:tc>
          <w:tcPr>
            <w:tcW w:w="3544" w:type="dxa"/>
            <w:tcBorders>
              <w:top w:val="nil"/>
              <w:left w:val="nil"/>
              <w:bottom w:val="single" w:sz="4" w:space="0" w:color="auto"/>
              <w:right w:val="single" w:sz="4" w:space="0" w:color="auto"/>
            </w:tcBorders>
            <w:shd w:val="clear" w:color="auto" w:fill="C6EFCE"/>
            <w:noWrap/>
          </w:tcPr>
          <w:p w14:paraId="7F8AD91D" w14:textId="31CBF764" w:rsidR="00137D7A" w:rsidRPr="00137D7A" w:rsidRDefault="000679E2"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Îmbunătățirea proceselor de administrare a impozitelor și taxelor</w:t>
            </w:r>
          </w:p>
        </w:tc>
        <w:tc>
          <w:tcPr>
            <w:tcW w:w="1275" w:type="dxa"/>
            <w:tcBorders>
              <w:top w:val="nil"/>
              <w:left w:val="nil"/>
              <w:bottom w:val="single" w:sz="4" w:space="0" w:color="auto"/>
              <w:right w:val="single" w:sz="4" w:space="0" w:color="auto"/>
            </w:tcBorders>
            <w:shd w:val="clear" w:color="auto" w:fill="C6EFCE"/>
            <w:noWrap/>
          </w:tcPr>
          <w:p w14:paraId="0CB837DB"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T</w:t>
            </w:r>
          </w:p>
        </w:tc>
        <w:tc>
          <w:tcPr>
            <w:tcW w:w="3402" w:type="dxa"/>
            <w:tcBorders>
              <w:top w:val="nil"/>
              <w:left w:val="nil"/>
              <w:bottom w:val="single" w:sz="4" w:space="0" w:color="auto"/>
              <w:right w:val="single" w:sz="4" w:space="0" w:color="auto"/>
            </w:tcBorders>
            <w:shd w:val="clear" w:color="auto" w:fill="C6EFCE"/>
            <w:noWrap/>
          </w:tcPr>
          <w:p w14:paraId="12438C07"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Formarea personalului cu privire la sistemul de management al riscurilor</w:t>
            </w:r>
          </w:p>
        </w:tc>
      </w:tr>
      <w:tr w:rsidR="00137D7A" w:rsidRPr="00137D7A" w14:paraId="6A19D1B5"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2213E773"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8</w:t>
            </w:r>
            <w:r>
              <w:rPr>
                <w:rFonts w:ascii="Times New Roman" w:hAnsi="Times New Roman"/>
                <w:noProof/>
                <w:sz w:val="22"/>
              </w:rPr>
              <w:t>]-I[I</w:t>
            </w:r>
            <w:r w:rsidRPr="00CA463A">
              <w:rPr>
                <w:rFonts w:ascii="Times New Roman" w:hAnsi="Times New Roman"/>
                <w:noProof/>
                <w:sz w:val="22"/>
              </w:rPr>
              <w:t>2</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]-T[</w:t>
            </w:r>
            <w:r w:rsidRPr="00CA463A">
              <w:rPr>
                <w:rFonts w:ascii="Times New Roman" w:hAnsi="Times New Roman"/>
                <w:noProof/>
                <w:sz w:val="22"/>
              </w:rPr>
              <w:t>223</w:t>
            </w:r>
            <w:r>
              <w:rPr>
                <w:rFonts w:ascii="Times New Roman" w:hAnsi="Times New Roman"/>
                <w:noProof/>
                <w:sz w:val="22"/>
              </w:rPr>
              <w:t>]</w:t>
            </w:r>
          </w:p>
        </w:tc>
        <w:tc>
          <w:tcPr>
            <w:tcW w:w="3544" w:type="dxa"/>
            <w:tcBorders>
              <w:top w:val="nil"/>
              <w:left w:val="nil"/>
              <w:bottom w:val="single" w:sz="4" w:space="0" w:color="auto"/>
              <w:right w:val="single" w:sz="4" w:space="0" w:color="auto"/>
            </w:tcBorders>
            <w:shd w:val="clear" w:color="auto" w:fill="C6EFCE"/>
            <w:noWrap/>
          </w:tcPr>
          <w:p w14:paraId="70A2E437" w14:textId="0BD602EB" w:rsidR="00137D7A" w:rsidRPr="00137D7A" w:rsidRDefault="000679E2"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Îmbunătățirea proceselor de administrare a impozitelor și taxelor</w:t>
            </w:r>
          </w:p>
        </w:tc>
        <w:tc>
          <w:tcPr>
            <w:tcW w:w="1275" w:type="dxa"/>
            <w:tcBorders>
              <w:top w:val="nil"/>
              <w:left w:val="nil"/>
              <w:bottom w:val="single" w:sz="4" w:space="0" w:color="auto"/>
              <w:right w:val="single" w:sz="4" w:space="0" w:color="auto"/>
            </w:tcBorders>
            <w:shd w:val="clear" w:color="auto" w:fill="C6EFCE"/>
            <w:noWrap/>
          </w:tcPr>
          <w:p w14:paraId="341A1016"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T</w:t>
            </w:r>
          </w:p>
        </w:tc>
        <w:tc>
          <w:tcPr>
            <w:tcW w:w="3402" w:type="dxa"/>
            <w:tcBorders>
              <w:top w:val="nil"/>
              <w:left w:val="nil"/>
              <w:bottom w:val="single" w:sz="4" w:space="0" w:color="auto"/>
              <w:right w:val="single" w:sz="4" w:space="0" w:color="auto"/>
            </w:tcBorders>
            <w:shd w:val="clear" w:color="auto" w:fill="C6EFCE"/>
            <w:noWrap/>
          </w:tcPr>
          <w:p w14:paraId="66E7EA71"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Ponderea numărului de desk-audituri raportată la numărul total de audituri efectuate de administrația fiscală: </w:t>
            </w:r>
            <w:r w:rsidRPr="00CA463A">
              <w:rPr>
                <w:rFonts w:ascii="Times New Roman" w:hAnsi="Times New Roman"/>
                <w:noProof/>
                <w:sz w:val="22"/>
              </w:rPr>
              <w:t>60</w:t>
            </w:r>
            <w:r>
              <w:rPr>
                <w:rFonts w:ascii="Times New Roman" w:hAnsi="Times New Roman"/>
                <w:noProof/>
                <w:sz w:val="22"/>
              </w:rPr>
              <w:t> %</w:t>
            </w:r>
          </w:p>
        </w:tc>
      </w:tr>
      <w:tr w:rsidR="00137D7A" w:rsidRPr="00137D7A" w14:paraId="0F8E0292"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B8EF2BA"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8</w:t>
            </w:r>
            <w:r>
              <w:rPr>
                <w:rFonts w:ascii="Times New Roman" w:hAnsi="Times New Roman"/>
                <w:noProof/>
                <w:sz w:val="22"/>
              </w:rPr>
              <w:t>]-I[I</w:t>
            </w:r>
            <w:r w:rsidRPr="00CA463A">
              <w:rPr>
                <w:rFonts w:ascii="Times New Roman" w:hAnsi="Times New Roman"/>
                <w:noProof/>
                <w:sz w:val="22"/>
              </w:rPr>
              <w:t>2</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]-T[</w:t>
            </w:r>
            <w:r w:rsidRPr="00CA463A">
              <w:rPr>
                <w:rFonts w:ascii="Times New Roman" w:hAnsi="Times New Roman"/>
                <w:noProof/>
                <w:sz w:val="22"/>
              </w:rPr>
              <w:t>224</w:t>
            </w:r>
            <w:r>
              <w:rPr>
                <w:rFonts w:ascii="Times New Roman" w:hAnsi="Times New Roman"/>
                <w:noProof/>
                <w:sz w:val="22"/>
              </w:rPr>
              <w:t>]</w:t>
            </w:r>
          </w:p>
        </w:tc>
        <w:tc>
          <w:tcPr>
            <w:tcW w:w="3544" w:type="dxa"/>
            <w:tcBorders>
              <w:top w:val="nil"/>
              <w:left w:val="nil"/>
              <w:bottom w:val="single" w:sz="4" w:space="0" w:color="auto"/>
              <w:right w:val="single" w:sz="4" w:space="0" w:color="auto"/>
            </w:tcBorders>
            <w:shd w:val="clear" w:color="auto" w:fill="C6EFCE"/>
            <w:noWrap/>
          </w:tcPr>
          <w:p w14:paraId="3602D1F1" w14:textId="63794BFB" w:rsidR="00137D7A" w:rsidRPr="00137D7A" w:rsidRDefault="000679E2"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Îmbunătățirea proceselor de administrare a impozitelor și taxelor</w:t>
            </w:r>
          </w:p>
        </w:tc>
        <w:tc>
          <w:tcPr>
            <w:tcW w:w="1275" w:type="dxa"/>
            <w:tcBorders>
              <w:top w:val="nil"/>
              <w:left w:val="nil"/>
              <w:bottom w:val="single" w:sz="4" w:space="0" w:color="auto"/>
              <w:right w:val="single" w:sz="4" w:space="0" w:color="auto"/>
            </w:tcBorders>
            <w:shd w:val="clear" w:color="auto" w:fill="C6EFCE"/>
            <w:noWrap/>
          </w:tcPr>
          <w:p w14:paraId="253CD482"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T</w:t>
            </w:r>
          </w:p>
        </w:tc>
        <w:tc>
          <w:tcPr>
            <w:tcW w:w="3402" w:type="dxa"/>
            <w:tcBorders>
              <w:top w:val="nil"/>
              <w:left w:val="nil"/>
              <w:bottom w:val="single" w:sz="4" w:space="0" w:color="auto"/>
              <w:right w:val="single" w:sz="4" w:space="0" w:color="auto"/>
            </w:tcBorders>
            <w:shd w:val="clear" w:color="auto" w:fill="C6EFCE"/>
            <w:noWrap/>
          </w:tcPr>
          <w:p w14:paraId="29B13D6B"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Sporirea numărului de audituri cu </w:t>
            </w:r>
            <w:r w:rsidRPr="00CA463A">
              <w:rPr>
                <w:rFonts w:ascii="Times New Roman" w:hAnsi="Times New Roman"/>
                <w:noProof/>
                <w:sz w:val="22"/>
              </w:rPr>
              <w:t>10</w:t>
            </w:r>
            <w:r>
              <w:rPr>
                <w:rFonts w:ascii="Times New Roman" w:hAnsi="Times New Roman"/>
                <w:noProof/>
                <w:sz w:val="22"/>
              </w:rPr>
              <w:t> %</w:t>
            </w:r>
          </w:p>
        </w:tc>
      </w:tr>
      <w:tr w:rsidR="00137D7A" w:rsidRPr="00137D7A" w14:paraId="3F6E91E9"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6056691"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8</w:t>
            </w:r>
            <w:r>
              <w:rPr>
                <w:rFonts w:ascii="Times New Roman" w:hAnsi="Times New Roman"/>
                <w:noProof/>
                <w:sz w:val="22"/>
              </w:rPr>
              <w:t>]-I[I</w:t>
            </w:r>
            <w:r w:rsidRPr="00CA463A">
              <w:rPr>
                <w:rFonts w:ascii="Times New Roman" w:hAnsi="Times New Roman"/>
                <w:noProof/>
                <w:sz w:val="22"/>
              </w:rPr>
              <w:t>3</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]-M[</w:t>
            </w:r>
            <w:r w:rsidRPr="00CA463A">
              <w:rPr>
                <w:rFonts w:ascii="Times New Roman" w:hAnsi="Times New Roman"/>
                <w:noProof/>
                <w:sz w:val="22"/>
              </w:rPr>
              <w:t>228</w:t>
            </w:r>
            <w:r>
              <w:rPr>
                <w:rFonts w:ascii="Times New Roman" w:hAnsi="Times New Roman"/>
                <w:noProof/>
                <w:sz w:val="22"/>
              </w:rPr>
              <w:t>]</w:t>
            </w:r>
          </w:p>
        </w:tc>
        <w:tc>
          <w:tcPr>
            <w:tcW w:w="3544" w:type="dxa"/>
            <w:tcBorders>
              <w:top w:val="nil"/>
              <w:left w:val="nil"/>
              <w:bottom w:val="single" w:sz="4" w:space="0" w:color="auto"/>
              <w:right w:val="single" w:sz="4" w:space="0" w:color="auto"/>
            </w:tcBorders>
            <w:shd w:val="clear" w:color="auto" w:fill="C6EFCE"/>
            <w:noWrap/>
          </w:tcPr>
          <w:p w14:paraId="283CA61D"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Asigurarea capacității de răspuns la provocările informaționale actuale și viitoare, inclusiv în contextul pandemiei, prin transformarea digitală a Ministerului de Finanțe / Agenției Naționale de Administrare Fiscală</w:t>
            </w:r>
          </w:p>
        </w:tc>
        <w:tc>
          <w:tcPr>
            <w:tcW w:w="1275" w:type="dxa"/>
            <w:tcBorders>
              <w:top w:val="nil"/>
              <w:left w:val="nil"/>
              <w:bottom w:val="single" w:sz="4" w:space="0" w:color="auto"/>
              <w:right w:val="single" w:sz="4" w:space="0" w:color="auto"/>
            </w:tcBorders>
            <w:shd w:val="clear" w:color="auto" w:fill="C6EFCE"/>
            <w:noWrap/>
          </w:tcPr>
          <w:p w14:paraId="39BD6D6B"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331B7544"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Sporirea securității cibernetice a sistemului informatic al Ministerului de Finanțe și al ANAF</w:t>
            </w:r>
          </w:p>
        </w:tc>
      </w:tr>
      <w:tr w:rsidR="00137D7A" w:rsidRPr="00137D7A" w14:paraId="729B6FBC"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0FE07A2E"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8</w:t>
            </w:r>
            <w:r>
              <w:rPr>
                <w:rFonts w:ascii="Times New Roman" w:hAnsi="Times New Roman"/>
                <w:noProof/>
                <w:sz w:val="22"/>
              </w:rPr>
              <w:t>]-I[I</w:t>
            </w:r>
            <w:r w:rsidRPr="00CA463A">
              <w:rPr>
                <w:rFonts w:ascii="Times New Roman" w:hAnsi="Times New Roman"/>
                <w:noProof/>
                <w:sz w:val="22"/>
              </w:rPr>
              <w:t>6</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]-M[</w:t>
            </w:r>
            <w:r w:rsidRPr="00CA463A">
              <w:rPr>
                <w:rFonts w:ascii="Times New Roman" w:hAnsi="Times New Roman"/>
                <w:noProof/>
                <w:sz w:val="22"/>
              </w:rPr>
              <w:t>235</w:t>
            </w:r>
            <w:r>
              <w:rPr>
                <w:rFonts w:ascii="Times New Roman" w:hAnsi="Times New Roman"/>
                <w:noProof/>
                <w:sz w:val="22"/>
              </w:rPr>
              <w:t>]</w:t>
            </w:r>
          </w:p>
        </w:tc>
        <w:tc>
          <w:tcPr>
            <w:tcW w:w="3544" w:type="dxa"/>
            <w:tcBorders>
              <w:top w:val="nil"/>
              <w:left w:val="nil"/>
              <w:bottom w:val="single" w:sz="4" w:space="0" w:color="auto"/>
              <w:right w:val="single" w:sz="4" w:space="0" w:color="auto"/>
            </w:tcBorders>
            <w:shd w:val="clear" w:color="auto" w:fill="C6EFCE"/>
            <w:noWrap/>
          </w:tcPr>
          <w:p w14:paraId="31BBE4B8"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Instrument de modelare economică (set de instrumente de simulare privind opțiunile de reformă a pensiilor) pentru îmbunătățirea capacității instituționale de a prognoza cheltuielile cu pensiile</w:t>
            </w:r>
          </w:p>
        </w:tc>
        <w:tc>
          <w:tcPr>
            <w:tcW w:w="1275" w:type="dxa"/>
            <w:tcBorders>
              <w:top w:val="nil"/>
              <w:left w:val="nil"/>
              <w:bottom w:val="single" w:sz="4" w:space="0" w:color="auto"/>
              <w:right w:val="single" w:sz="4" w:space="0" w:color="auto"/>
            </w:tcBorders>
            <w:shd w:val="clear" w:color="auto" w:fill="C6EFCE"/>
            <w:noWrap/>
          </w:tcPr>
          <w:p w14:paraId="10422E8E"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5600AA8B"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Instrumentul de modelare economică este actualizat</w:t>
            </w:r>
          </w:p>
        </w:tc>
      </w:tr>
      <w:tr w:rsidR="00137D7A" w:rsidRPr="00137D7A" w14:paraId="119CA5C7"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01A65F3"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8</w:t>
            </w:r>
            <w:r>
              <w:rPr>
                <w:rFonts w:ascii="Times New Roman" w:hAnsi="Times New Roman"/>
                <w:noProof/>
                <w:sz w:val="22"/>
              </w:rPr>
              <w:t>]-I[I</w:t>
            </w:r>
            <w:r w:rsidRPr="00CA463A">
              <w:rPr>
                <w:rFonts w:ascii="Times New Roman" w:hAnsi="Times New Roman"/>
                <w:noProof/>
                <w:sz w:val="22"/>
              </w:rPr>
              <w:t>8</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]-M[</w:t>
            </w:r>
            <w:r w:rsidRPr="00CA463A">
              <w:rPr>
                <w:rFonts w:ascii="Times New Roman" w:hAnsi="Times New Roman"/>
                <w:noProof/>
                <w:sz w:val="22"/>
              </w:rPr>
              <w:t>238</w:t>
            </w:r>
            <w:r>
              <w:rPr>
                <w:rFonts w:ascii="Times New Roman" w:hAnsi="Times New Roman"/>
                <w:noProof/>
                <w:sz w:val="22"/>
              </w:rPr>
              <w:t>]</w:t>
            </w:r>
          </w:p>
        </w:tc>
        <w:tc>
          <w:tcPr>
            <w:tcW w:w="3544" w:type="dxa"/>
            <w:tcBorders>
              <w:top w:val="nil"/>
              <w:left w:val="nil"/>
              <w:bottom w:val="single" w:sz="4" w:space="0" w:color="auto"/>
              <w:right w:val="single" w:sz="4" w:space="0" w:color="auto"/>
            </w:tcBorders>
            <w:shd w:val="clear" w:color="auto" w:fill="C6EFCE"/>
            <w:noWrap/>
          </w:tcPr>
          <w:p w14:paraId="1FC5EF6D"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Banca Națională de Dezvoltare este funcțională</w:t>
            </w:r>
          </w:p>
        </w:tc>
        <w:tc>
          <w:tcPr>
            <w:tcW w:w="1275" w:type="dxa"/>
            <w:tcBorders>
              <w:top w:val="nil"/>
              <w:left w:val="nil"/>
              <w:bottom w:val="single" w:sz="4" w:space="0" w:color="auto"/>
              <w:right w:val="single" w:sz="4" w:space="0" w:color="auto"/>
            </w:tcBorders>
            <w:shd w:val="clear" w:color="auto" w:fill="C6EFCE"/>
            <w:noWrap/>
          </w:tcPr>
          <w:p w14:paraId="077EDB67"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28B3B7BD"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Achiziționarea de software (licențe) și hardware (laptopuri), servicii IT pentru personal, cursuri de formare pentru personalul Băncii Naționale de Dezvoltare și pentru personalul Ministerului Finanțelor.</w:t>
            </w:r>
          </w:p>
        </w:tc>
      </w:tr>
      <w:tr w:rsidR="00137D7A" w:rsidRPr="00137D7A" w14:paraId="0E3503A9"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41908E26"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8</w:t>
            </w:r>
            <w:r>
              <w:rPr>
                <w:rFonts w:ascii="Times New Roman" w:hAnsi="Times New Roman"/>
                <w:noProof/>
                <w:sz w:val="22"/>
              </w:rPr>
              <w:t>]-R[R</w:t>
            </w:r>
            <w:r w:rsidRPr="00CA463A">
              <w:rPr>
                <w:rFonts w:ascii="Times New Roman" w:hAnsi="Times New Roman"/>
                <w:noProof/>
                <w:sz w:val="22"/>
              </w:rPr>
              <w:t>3</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]-M[</w:t>
            </w:r>
            <w:r w:rsidRPr="00CA463A">
              <w:rPr>
                <w:rFonts w:ascii="Times New Roman" w:hAnsi="Times New Roman"/>
                <w:noProof/>
                <w:sz w:val="22"/>
              </w:rPr>
              <w:t>201</w:t>
            </w:r>
            <w:r>
              <w:rPr>
                <w:rFonts w:ascii="Times New Roman" w:hAnsi="Times New Roman"/>
                <w:noProof/>
                <w:sz w:val="22"/>
              </w:rPr>
              <w:t>]</w:t>
            </w:r>
          </w:p>
        </w:tc>
        <w:tc>
          <w:tcPr>
            <w:tcW w:w="3544" w:type="dxa"/>
            <w:tcBorders>
              <w:top w:val="nil"/>
              <w:left w:val="nil"/>
              <w:bottom w:val="single" w:sz="4" w:space="0" w:color="auto"/>
              <w:right w:val="single" w:sz="4" w:space="0" w:color="auto"/>
            </w:tcBorders>
            <w:shd w:val="clear" w:color="auto" w:fill="C6EFCE"/>
            <w:noWrap/>
          </w:tcPr>
          <w:p w14:paraId="61AA0CE3"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Îmbunătățirea mecanismului de programare bugetară</w:t>
            </w:r>
          </w:p>
        </w:tc>
        <w:tc>
          <w:tcPr>
            <w:tcW w:w="1275" w:type="dxa"/>
            <w:tcBorders>
              <w:top w:val="nil"/>
              <w:left w:val="nil"/>
              <w:bottom w:val="single" w:sz="4" w:space="0" w:color="auto"/>
              <w:right w:val="single" w:sz="4" w:space="0" w:color="auto"/>
            </w:tcBorders>
            <w:shd w:val="clear" w:color="auto" w:fill="C6EFCE"/>
            <w:noWrap/>
          </w:tcPr>
          <w:p w14:paraId="53BD4C70"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202A34B7"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Efectuarea unei analize a cheltuielilor în sectoarele sănătății și educației</w:t>
            </w:r>
          </w:p>
        </w:tc>
      </w:tr>
      <w:tr w:rsidR="00137D7A" w:rsidRPr="00137D7A" w14:paraId="37457F32"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22DA2032"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8</w:t>
            </w:r>
            <w:r>
              <w:rPr>
                <w:rFonts w:ascii="Times New Roman" w:hAnsi="Times New Roman"/>
                <w:noProof/>
                <w:sz w:val="22"/>
              </w:rPr>
              <w:t>]-R[R</w:t>
            </w:r>
            <w:r w:rsidRPr="00CA463A">
              <w:rPr>
                <w:rFonts w:ascii="Times New Roman" w:hAnsi="Times New Roman"/>
                <w:noProof/>
                <w:sz w:val="22"/>
              </w:rPr>
              <w:t>3</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]-M[</w:t>
            </w:r>
            <w:r w:rsidRPr="00CA463A">
              <w:rPr>
                <w:rFonts w:ascii="Times New Roman" w:hAnsi="Times New Roman"/>
                <w:noProof/>
                <w:sz w:val="22"/>
              </w:rPr>
              <w:t>202</w:t>
            </w:r>
            <w:r>
              <w:rPr>
                <w:rFonts w:ascii="Times New Roman" w:hAnsi="Times New Roman"/>
                <w:noProof/>
                <w:sz w:val="22"/>
              </w:rPr>
              <w:t>]</w:t>
            </w:r>
          </w:p>
        </w:tc>
        <w:tc>
          <w:tcPr>
            <w:tcW w:w="3544" w:type="dxa"/>
            <w:tcBorders>
              <w:top w:val="nil"/>
              <w:left w:val="nil"/>
              <w:bottom w:val="single" w:sz="4" w:space="0" w:color="auto"/>
              <w:right w:val="single" w:sz="4" w:space="0" w:color="auto"/>
            </w:tcBorders>
            <w:shd w:val="clear" w:color="auto" w:fill="C6EFCE"/>
            <w:noWrap/>
          </w:tcPr>
          <w:p w14:paraId="2511E1AD"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Îmbunătățirea mecanismului de programare bugetară</w:t>
            </w:r>
          </w:p>
        </w:tc>
        <w:tc>
          <w:tcPr>
            <w:tcW w:w="1275" w:type="dxa"/>
            <w:tcBorders>
              <w:top w:val="nil"/>
              <w:left w:val="nil"/>
              <w:bottom w:val="single" w:sz="4" w:space="0" w:color="auto"/>
              <w:right w:val="single" w:sz="4" w:space="0" w:color="auto"/>
            </w:tcBorders>
            <w:shd w:val="clear" w:color="auto" w:fill="C6EFCE"/>
            <w:noWrap/>
          </w:tcPr>
          <w:p w14:paraId="3A0B7693"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64D0BF3D"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Adoptarea unei strategii multianuale și a unui calendar pentru o analiză sistematică a cheltuielilor în toate sectoarele</w:t>
            </w:r>
          </w:p>
        </w:tc>
      </w:tr>
      <w:tr w:rsidR="00137D7A" w:rsidRPr="00137D7A" w14:paraId="3A29D464"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002D7A8F"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8</w:t>
            </w:r>
            <w:r>
              <w:rPr>
                <w:rFonts w:ascii="Times New Roman" w:hAnsi="Times New Roman"/>
                <w:noProof/>
                <w:sz w:val="22"/>
              </w:rPr>
              <w:t>]-R[R</w:t>
            </w:r>
            <w:r w:rsidRPr="00CA463A">
              <w:rPr>
                <w:rFonts w:ascii="Times New Roman" w:hAnsi="Times New Roman"/>
                <w:noProof/>
                <w:sz w:val="22"/>
              </w:rPr>
              <w:t>4</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]-M[</w:t>
            </w:r>
            <w:r w:rsidRPr="00CA463A">
              <w:rPr>
                <w:rFonts w:ascii="Times New Roman" w:hAnsi="Times New Roman"/>
                <w:noProof/>
                <w:sz w:val="22"/>
              </w:rPr>
              <w:t>207</w:t>
            </w:r>
            <w:r>
              <w:rPr>
                <w:rFonts w:ascii="Times New Roman" w:hAnsi="Times New Roman"/>
                <w:noProof/>
                <w:sz w:val="22"/>
              </w:rPr>
              <w:t>]</w:t>
            </w:r>
          </w:p>
        </w:tc>
        <w:tc>
          <w:tcPr>
            <w:tcW w:w="3544" w:type="dxa"/>
            <w:tcBorders>
              <w:top w:val="nil"/>
              <w:left w:val="nil"/>
              <w:bottom w:val="single" w:sz="4" w:space="0" w:color="auto"/>
              <w:right w:val="single" w:sz="4" w:space="0" w:color="auto"/>
            </w:tcBorders>
            <w:shd w:val="clear" w:color="auto" w:fill="C6EFCE"/>
            <w:noWrap/>
          </w:tcPr>
          <w:p w14:paraId="6BC367CF"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Revizuirea cadrului fiscal</w:t>
            </w:r>
          </w:p>
        </w:tc>
        <w:tc>
          <w:tcPr>
            <w:tcW w:w="1275" w:type="dxa"/>
            <w:tcBorders>
              <w:top w:val="nil"/>
              <w:left w:val="nil"/>
              <w:bottom w:val="single" w:sz="4" w:space="0" w:color="auto"/>
              <w:right w:val="single" w:sz="4" w:space="0" w:color="auto"/>
            </w:tcBorders>
            <w:shd w:val="clear" w:color="auto" w:fill="C6EFCE"/>
            <w:noWrap/>
          </w:tcPr>
          <w:p w14:paraId="42726251"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393297DD"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Act(e) juridic(e) pentru reducerea și/sau eliminarea altor stimulente fiscale cu scopul de a simplifica și de a eficientiza sistemul fiscal</w:t>
            </w:r>
          </w:p>
          <w:p w14:paraId="64F8DC57"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legislației de extindere a impozitării ecologice</w:t>
            </w:r>
          </w:p>
        </w:tc>
      </w:tr>
      <w:tr w:rsidR="00137D7A" w:rsidRPr="00137D7A" w14:paraId="74886342"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1C5D18C"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8</w:t>
            </w:r>
            <w:r>
              <w:rPr>
                <w:rFonts w:ascii="Times New Roman" w:hAnsi="Times New Roman"/>
                <w:noProof/>
                <w:sz w:val="22"/>
              </w:rPr>
              <w:t>]-R[R</w:t>
            </w:r>
            <w:r w:rsidRPr="00CA463A">
              <w:rPr>
                <w:rFonts w:ascii="Times New Roman" w:hAnsi="Times New Roman"/>
                <w:noProof/>
                <w:sz w:val="22"/>
              </w:rPr>
              <w:t>5</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]-M[</w:t>
            </w:r>
            <w:r w:rsidRPr="00CA463A">
              <w:rPr>
                <w:rFonts w:ascii="Times New Roman" w:hAnsi="Times New Roman"/>
                <w:noProof/>
                <w:sz w:val="22"/>
              </w:rPr>
              <w:t>209</w:t>
            </w:r>
            <w:r>
              <w:rPr>
                <w:rFonts w:ascii="Times New Roman" w:hAnsi="Times New Roman"/>
                <w:noProof/>
                <w:sz w:val="22"/>
              </w:rPr>
              <w:t>]</w:t>
            </w:r>
          </w:p>
        </w:tc>
        <w:tc>
          <w:tcPr>
            <w:tcW w:w="3544" w:type="dxa"/>
            <w:tcBorders>
              <w:top w:val="nil"/>
              <w:left w:val="nil"/>
              <w:bottom w:val="single" w:sz="4" w:space="0" w:color="auto"/>
              <w:right w:val="single" w:sz="4" w:space="0" w:color="auto"/>
            </w:tcBorders>
            <w:shd w:val="clear" w:color="auto" w:fill="C6EFCE"/>
            <w:noWrap/>
          </w:tcPr>
          <w:p w14:paraId="4D04E42A"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Înființarea Băncii Naționale de Dezvoltare</w:t>
            </w:r>
          </w:p>
        </w:tc>
        <w:tc>
          <w:tcPr>
            <w:tcW w:w="1275" w:type="dxa"/>
            <w:tcBorders>
              <w:top w:val="nil"/>
              <w:left w:val="nil"/>
              <w:bottom w:val="single" w:sz="4" w:space="0" w:color="auto"/>
              <w:right w:val="single" w:sz="4" w:space="0" w:color="auto"/>
            </w:tcBorders>
            <w:shd w:val="clear" w:color="auto" w:fill="C6EFCE"/>
            <w:noWrap/>
          </w:tcPr>
          <w:p w14:paraId="4FB20649"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7BA7EEFD"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Înființarea Băncii Naționale de Dezvoltare</w:t>
            </w:r>
          </w:p>
        </w:tc>
      </w:tr>
      <w:tr w:rsidR="00137D7A" w:rsidRPr="00137D7A" w14:paraId="019C5D80"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2F54C4DA"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8</w:t>
            </w:r>
            <w:r>
              <w:rPr>
                <w:rFonts w:ascii="Times New Roman" w:hAnsi="Times New Roman"/>
                <w:noProof/>
                <w:sz w:val="22"/>
              </w:rPr>
              <w:t>]-R[R</w:t>
            </w:r>
            <w:r w:rsidRPr="00CA463A">
              <w:rPr>
                <w:rFonts w:ascii="Times New Roman" w:hAnsi="Times New Roman"/>
                <w:noProof/>
                <w:sz w:val="22"/>
              </w:rPr>
              <w:t>6</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]-M[</w:t>
            </w:r>
            <w:r w:rsidRPr="00CA463A">
              <w:rPr>
                <w:rFonts w:ascii="Times New Roman" w:hAnsi="Times New Roman"/>
                <w:noProof/>
                <w:sz w:val="22"/>
              </w:rPr>
              <w:t>214</w:t>
            </w:r>
            <w:r>
              <w:rPr>
                <w:rFonts w:ascii="Times New Roman" w:hAnsi="Times New Roman"/>
                <w:noProof/>
                <w:sz w:val="22"/>
              </w:rPr>
              <w:t>]</w:t>
            </w:r>
          </w:p>
        </w:tc>
        <w:tc>
          <w:tcPr>
            <w:tcW w:w="3544" w:type="dxa"/>
            <w:tcBorders>
              <w:top w:val="nil"/>
              <w:left w:val="nil"/>
              <w:bottom w:val="single" w:sz="4" w:space="0" w:color="auto"/>
              <w:right w:val="single" w:sz="4" w:space="0" w:color="auto"/>
            </w:tcBorders>
            <w:shd w:val="clear" w:color="auto" w:fill="C6EFCE"/>
            <w:noWrap/>
          </w:tcPr>
          <w:p w14:paraId="6210ABFF"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Reforma sistemului public de pensii </w:t>
            </w:r>
          </w:p>
        </w:tc>
        <w:tc>
          <w:tcPr>
            <w:tcW w:w="1275" w:type="dxa"/>
            <w:tcBorders>
              <w:top w:val="nil"/>
              <w:left w:val="nil"/>
              <w:bottom w:val="single" w:sz="4" w:space="0" w:color="auto"/>
              <w:right w:val="single" w:sz="4" w:space="0" w:color="auto"/>
            </w:tcBorders>
            <w:shd w:val="clear" w:color="auto" w:fill="C6EFCE"/>
            <w:noWrap/>
          </w:tcPr>
          <w:p w14:paraId="34A33672"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746C80F6"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Actul (actele) juridic(e) privind sistemul de pensii</w:t>
            </w:r>
          </w:p>
        </w:tc>
      </w:tr>
      <w:tr w:rsidR="00137D7A" w:rsidRPr="00137D7A" w14:paraId="08028247"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66BB9BFD"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8</w:t>
            </w:r>
            <w:r>
              <w:rPr>
                <w:rFonts w:ascii="Times New Roman" w:hAnsi="Times New Roman"/>
                <w:noProof/>
                <w:sz w:val="22"/>
              </w:rPr>
              <w:t>]-I[I</w:t>
            </w:r>
            <w:r w:rsidRPr="00CA463A">
              <w:rPr>
                <w:rFonts w:ascii="Times New Roman" w:hAnsi="Times New Roman"/>
                <w:noProof/>
                <w:sz w:val="22"/>
              </w:rPr>
              <w:t>9</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]-M[</w:t>
            </w:r>
            <w:r w:rsidRPr="00CA463A">
              <w:rPr>
                <w:rFonts w:ascii="Times New Roman" w:hAnsi="Times New Roman"/>
                <w:noProof/>
                <w:sz w:val="22"/>
              </w:rPr>
              <w:t>239</w:t>
            </w:r>
            <w:r>
              <w:rPr>
                <w:rFonts w:ascii="Times New Roman" w:hAnsi="Times New Roman"/>
                <w:noProof/>
                <w:sz w:val="22"/>
              </w:rPr>
              <w:t>]</w:t>
            </w:r>
          </w:p>
        </w:tc>
        <w:tc>
          <w:tcPr>
            <w:tcW w:w="3544" w:type="dxa"/>
            <w:tcBorders>
              <w:top w:val="nil"/>
              <w:left w:val="nil"/>
              <w:bottom w:val="single" w:sz="4" w:space="0" w:color="auto"/>
              <w:right w:val="single" w:sz="4" w:space="0" w:color="auto"/>
            </w:tcBorders>
            <w:shd w:val="clear" w:color="auto" w:fill="C6EFCE"/>
            <w:noWrap/>
          </w:tcPr>
          <w:p w14:paraId="465C245C"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Susținerea procesului de evaluare a dosarelor de pensii aflate în plată</w:t>
            </w:r>
          </w:p>
        </w:tc>
        <w:tc>
          <w:tcPr>
            <w:tcW w:w="1275" w:type="dxa"/>
            <w:tcBorders>
              <w:top w:val="nil"/>
              <w:left w:val="nil"/>
              <w:bottom w:val="single" w:sz="4" w:space="0" w:color="auto"/>
              <w:right w:val="single" w:sz="4" w:space="0" w:color="auto"/>
            </w:tcBorders>
            <w:shd w:val="clear" w:color="auto" w:fill="C6EFCE"/>
            <w:noWrap/>
          </w:tcPr>
          <w:p w14:paraId="57EBAE7E"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07920626"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Toate dosarele de pensii recalculate</w:t>
            </w:r>
          </w:p>
        </w:tc>
      </w:tr>
      <w:tr w:rsidR="00137D7A" w:rsidRPr="00137D7A" w14:paraId="5C29DAE6"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634C802F"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9</w:t>
            </w:r>
            <w:r>
              <w:rPr>
                <w:rFonts w:ascii="Times New Roman" w:hAnsi="Times New Roman"/>
                <w:noProof/>
                <w:sz w:val="22"/>
              </w:rPr>
              <w:t>]-R[R</w:t>
            </w:r>
            <w:r w:rsidRPr="00CA463A">
              <w:rPr>
                <w:rFonts w:ascii="Times New Roman" w:hAnsi="Times New Roman"/>
                <w:noProof/>
                <w:sz w:val="22"/>
              </w:rPr>
              <w:t>2</w:t>
            </w:r>
            <w:r>
              <w:rPr>
                <w:rFonts w:ascii="Times New Roman" w:hAnsi="Times New Roman"/>
                <w:noProof/>
                <w:sz w:val="22"/>
              </w:rPr>
              <w:t>.a]-M[</w:t>
            </w:r>
            <w:r w:rsidRPr="00CA463A">
              <w:rPr>
                <w:rFonts w:ascii="Times New Roman" w:hAnsi="Times New Roman"/>
                <w:noProof/>
                <w:sz w:val="22"/>
              </w:rPr>
              <w:t>273</w:t>
            </w:r>
            <w:r>
              <w:rPr>
                <w:rFonts w:ascii="Times New Roman" w:hAnsi="Times New Roman"/>
                <w:noProof/>
                <w:sz w:val="22"/>
              </w:rPr>
              <w:t>]</w:t>
            </w:r>
          </w:p>
        </w:tc>
        <w:tc>
          <w:tcPr>
            <w:tcW w:w="3544" w:type="dxa"/>
            <w:tcBorders>
              <w:top w:val="nil"/>
              <w:left w:val="nil"/>
              <w:bottom w:val="single" w:sz="4" w:space="0" w:color="auto"/>
              <w:right w:val="single" w:sz="4" w:space="0" w:color="auto"/>
            </w:tcBorders>
            <w:shd w:val="clear" w:color="auto" w:fill="C6EFCE"/>
            <w:noWrap/>
          </w:tcPr>
          <w:p w14:paraId="08DE733A"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Raționalizarea guvernanței în domeniul cercetării, dezvoltării și inovării</w:t>
            </w:r>
          </w:p>
        </w:tc>
        <w:tc>
          <w:tcPr>
            <w:tcW w:w="1275" w:type="dxa"/>
            <w:tcBorders>
              <w:top w:val="nil"/>
              <w:left w:val="nil"/>
              <w:bottom w:val="single" w:sz="4" w:space="0" w:color="auto"/>
              <w:right w:val="single" w:sz="4" w:space="0" w:color="auto"/>
            </w:tcBorders>
            <w:shd w:val="clear" w:color="auto" w:fill="C6EFCE"/>
            <w:noWrap/>
          </w:tcPr>
          <w:p w14:paraId="58F73DFA"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20118BB8"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Intrarea în vigoare a actului (actelor) juridic(e) pentru instituirea unui organism unic care să înglobeze consiliile existente, să asigure coordonarea interministerială și să comunice cu sectorul privat</w:t>
            </w:r>
          </w:p>
        </w:tc>
      </w:tr>
      <w:tr w:rsidR="00137D7A" w:rsidRPr="00137D7A" w14:paraId="3FB71F0D"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4CBF8737"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9</w:t>
            </w:r>
            <w:r>
              <w:rPr>
                <w:rFonts w:ascii="Times New Roman" w:hAnsi="Times New Roman"/>
                <w:noProof/>
                <w:sz w:val="22"/>
              </w:rPr>
              <w:t>]-R[R</w:t>
            </w:r>
            <w:r w:rsidRPr="00CA463A">
              <w:rPr>
                <w:rFonts w:ascii="Times New Roman" w:hAnsi="Times New Roman"/>
                <w:noProof/>
                <w:sz w:val="22"/>
              </w:rPr>
              <w:t>3</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]-M[</w:t>
            </w:r>
            <w:r w:rsidRPr="00CA463A">
              <w:rPr>
                <w:rFonts w:ascii="Times New Roman" w:hAnsi="Times New Roman"/>
                <w:noProof/>
                <w:sz w:val="22"/>
              </w:rPr>
              <w:t>274</w:t>
            </w:r>
            <w:r>
              <w:rPr>
                <w:rFonts w:ascii="Times New Roman" w:hAnsi="Times New Roman"/>
                <w:noProof/>
                <w:sz w:val="22"/>
              </w:rPr>
              <w:t>]</w:t>
            </w:r>
          </w:p>
        </w:tc>
        <w:tc>
          <w:tcPr>
            <w:tcW w:w="3544" w:type="dxa"/>
            <w:tcBorders>
              <w:top w:val="nil"/>
              <w:left w:val="nil"/>
              <w:bottom w:val="single" w:sz="4" w:space="0" w:color="auto"/>
              <w:right w:val="single" w:sz="4" w:space="0" w:color="auto"/>
            </w:tcBorders>
            <w:shd w:val="clear" w:color="auto" w:fill="C6EFCE"/>
            <w:noWrap/>
          </w:tcPr>
          <w:p w14:paraId="6AB324C4"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Reforma carierei de cercetător</w:t>
            </w:r>
          </w:p>
        </w:tc>
        <w:tc>
          <w:tcPr>
            <w:tcW w:w="1275" w:type="dxa"/>
            <w:tcBorders>
              <w:top w:val="nil"/>
              <w:left w:val="nil"/>
              <w:bottom w:val="single" w:sz="4" w:space="0" w:color="auto"/>
              <w:right w:val="single" w:sz="4" w:space="0" w:color="auto"/>
            </w:tcBorders>
            <w:shd w:val="clear" w:color="auto" w:fill="C6EFCE"/>
            <w:noWrap/>
          </w:tcPr>
          <w:p w14:paraId="75966098"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2504AEEA"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Intrarea în vigoare a actului (actelor) juridic(e) privind cariera și statutul cercetătorului</w:t>
            </w:r>
          </w:p>
        </w:tc>
      </w:tr>
      <w:tr w:rsidR="00137D7A" w:rsidRPr="00137D7A" w14:paraId="6735BDE7"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6F2EF99B"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9</w:t>
            </w:r>
            <w:r>
              <w:rPr>
                <w:rFonts w:ascii="Times New Roman" w:hAnsi="Times New Roman"/>
                <w:noProof/>
                <w:sz w:val="22"/>
              </w:rPr>
              <w:t>]-R[R</w:t>
            </w:r>
            <w:r w:rsidRPr="00CA463A">
              <w:rPr>
                <w:rFonts w:ascii="Times New Roman" w:hAnsi="Times New Roman"/>
                <w:noProof/>
                <w:sz w:val="22"/>
              </w:rPr>
              <w:t>3</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]-T[</w:t>
            </w:r>
            <w:r w:rsidRPr="00CA463A">
              <w:rPr>
                <w:rFonts w:ascii="Times New Roman" w:hAnsi="Times New Roman"/>
                <w:noProof/>
                <w:sz w:val="22"/>
              </w:rPr>
              <w:t>275</w:t>
            </w:r>
            <w:r>
              <w:rPr>
                <w:rFonts w:ascii="Times New Roman" w:hAnsi="Times New Roman"/>
                <w:noProof/>
                <w:sz w:val="22"/>
              </w:rPr>
              <w:t>]</w:t>
            </w:r>
          </w:p>
        </w:tc>
        <w:tc>
          <w:tcPr>
            <w:tcW w:w="3544" w:type="dxa"/>
            <w:tcBorders>
              <w:top w:val="nil"/>
              <w:left w:val="nil"/>
              <w:bottom w:val="single" w:sz="4" w:space="0" w:color="auto"/>
              <w:right w:val="single" w:sz="4" w:space="0" w:color="auto"/>
            </w:tcBorders>
            <w:shd w:val="clear" w:color="auto" w:fill="C6EFCE"/>
            <w:noWrap/>
          </w:tcPr>
          <w:p w14:paraId="782A9EE0"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Reforma carierei de cercetător</w:t>
            </w:r>
          </w:p>
        </w:tc>
        <w:tc>
          <w:tcPr>
            <w:tcW w:w="1275" w:type="dxa"/>
            <w:tcBorders>
              <w:top w:val="nil"/>
              <w:left w:val="nil"/>
              <w:bottom w:val="single" w:sz="4" w:space="0" w:color="auto"/>
              <w:right w:val="single" w:sz="4" w:space="0" w:color="auto"/>
            </w:tcBorders>
            <w:shd w:val="clear" w:color="auto" w:fill="C6EFCE"/>
            <w:noWrap/>
          </w:tcPr>
          <w:p w14:paraId="161DE30D"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w:t>
            </w:r>
          </w:p>
        </w:tc>
        <w:tc>
          <w:tcPr>
            <w:tcW w:w="3402" w:type="dxa"/>
            <w:tcBorders>
              <w:top w:val="nil"/>
              <w:left w:val="nil"/>
              <w:bottom w:val="single" w:sz="4" w:space="0" w:color="auto"/>
              <w:right w:val="single" w:sz="4" w:space="0" w:color="auto"/>
            </w:tcBorders>
            <w:shd w:val="clear" w:color="auto" w:fill="C6EFCE"/>
            <w:noWrap/>
          </w:tcPr>
          <w:p w14:paraId="139C1DF3"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Instituțiile care au aderat la Carta europeană a cercetătorilor și la Codul de recrutare a cercetătorilor au inițiat procesul de elaborare, aplicare și evaluare a planurilor de acțiune</w:t>
            </w:r>
          </w:p>
        </w:tc>
      </w:tr>
      <w:tr w:rsidR="00137D7A" w:rsidRPr="00137D7A" w14:paraId="0C19D3C6"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13C343D4"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9</w:t>
            </w:r>
            <w:r>
              <w:rPr>
                <w:rFonts w:ascii="Times New Roman" w:hAnsi="Times New Roman"/>
                <w:noProof/>
                <w:sz w:val="22"/>
              </w:rPr>
              <w:t>]-I[I</w:t>
            </w:r>
            <w:r w:rsidRPr="00CA463A">
              <w:rPr>
                <w:rFonts w:ascii="Times New Roman" w:hAnsi="Times New Roman"/>
                <w:noProof/>
                <w:sz w:val="22"/>
              </w:rPr>
              <w:t>2</w:t>
            </w:r>
            <w:r>
              <w:rPr>
                <w:rFonts w:ascii="Times New Roman" w:hAnsi="Times New Roman"/>
                <w:noProof/>
                <w:sz w:val="22"/>
              </w:rPr>
              <w:t>.a]-T[</w:t>
            </w:r>
            <w:r w:rsidRPr="00CA463A">
              <w:rPr>
                <w:rFonts w:ascii="Times New Roman" w:hAnsi="Times New Roman"/>
                <w:noProof/>
                <w:sz w:val="22"/>
              </w:rPr>
              <w:t>252</w:t>
            </w:r>
            <w:r>
              <w:rPr>
                <w:rFonts w:ascii="Times New Roman" w:hAnsi="Times New Roman"/>
                <w:noProof/>
                <w:sz w:val="22"/>
              </w:rPr>
              <w:t>]</w:t>
            </w:r>
          </w:p>
        </w:tc>
        <w:tc>
          <w:tcPr>
            <w:tcW w:w="3544" w:type="dxa"/>
            <w:tcBorders>
              <w:top w:val="nil"/>
              <w:left w:val="nil"/>
              <w:bottom w:val="single" w:sz="4" w:space="0" w:color="auto"/>
              <w:right w:val="single" w:sz="4" w:space="0" w:color="auto"/>
            </w:tcBorders>
            <w:shd w:val="clear" w:color="auto" w:fill="C6EFCE"/>
            <w:noWrap/>
          </w:tcPr>
          <w:p w14:paraId="450DC7A0"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Instrumente financiare pentru sectorul privat – Garanția de portofoliu pentru acțiune climatică</w:t>
            </w:r>
          </w:p>
        </w:tc>
        <w:tc>
          <w:tcPr>
            <w:tcW w:w="1275" w:type="dxa"/>
            <w:tcBorders>
              <w:top w:val="nil"/>
              <w:left w:val="nil"/>
              <w:bottom w:val="single" w:sz="4" w:space="0" w:color="auto"/>
              <w:right w:val="single" w:sz="4" w:space="0" w:color="auto"/>
            </w:tcBorders>
            <w:shd w:val="clear" w:color="auto" w:fill="C6EFCE"/>
            <w:noWrap/>
          </w:tcPr>
          <w:p w14:paraId="3CB01406"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w:t>
            </w:r>
          </w:p>
        </w:tc>
        <w:tc>
          <w:tcPr>
            <w:tcW w:w="3402" w:type="dxa"/>
            <w:tcBorders>
              <w:top w:val="nil"/>
              <w:left w:val="nil"/>
              <w:bottom w:val="single" w:sz="4" w:space="0" w:color="auto"/>
              <w:right w:val="single" w:sz="4" w:space="0" w:color="auto"/>
            </w:tcBorders>
            <w:shd w:val="clear" w:color="auto" w:fill="C6EFCE"/>
            <w:noWrap/>
          </w:tcPr>
          <w:p w14:paraId="49FD0E49"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Operațiuni de finanțare sau de investiții în valoare de </w:t>
            </w:r>
            <w:r w:rsidRPr="00CA463A">
              <w:rPr>
                <w:rFonts w:ascii="Times New Roman" w:hAnsi="Times New Roman"/>
                <w:noProof/>
                <w:sz w:val="22"/>
              </w:rPr>
              <w:t>100</w:t>
            </w:r>
            <w:r>
              <w:rPr>
                <w:rFonts w:ascii="Times New Roman" w:hAnsi="Times New Roman"/>
                <w:noProof/>
                <w:sz w:val="22"/>
              </w:rPr>
              <w:t> % din cuantumul total al resurselor alocate instrumentului, aprobate de Comitetul pentru investiții al InvestEU.</w:t>
            </w:r>
          </w:p>
        </w:tc>
      </w:tr>
      <w:tr w:rsidR="00137D7A" w:rsidRPr="00137D7A" w14:paraId="698051E4"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5DE10D2"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9</w:t>
            </w:r>
            <w:r>
              <w:rPr>
                <w:rFonts w:ascii="Times New Roman" w:hAnsi="Times New Roman"/>
                <w:noProof/>
                <w:sz w:val="22"/>
              </w:rPr>
              <w:t>]-I[I</w:t>
            </w:r>
            <w:r w:rsidRPr="00CA463A">
              <w:rPr>
                <w:rFonts w:ascii="Times New Roman" w:hAnsi="Times New Roman"/>
                <w:noProof/>
                <w:sz w:val="22"/>
              </w:rPr>
              <w:t>3</w:t>
            </w:r>
            <w:r>
              <w:rPr>
                <w:rFonts w:ascii="Times New Roman" w:hAnsi="Times New Roman"/>
                <w:noProof/>
                <w:sz w:val="22"/>
              </w:rPr>
              <w:t>.a]-T[</w:t>
            </w:r>
            <w:r w:rsidRPr="00CA463A">
              <w:rPr>
                <w:rFonts w:ascii="Times New Roman" w:hAnsi="Times New Roman"/>
                <w:noProof/>
                <w:sz w:val="22"/>
              </w:rPr>
              <w:t>263</w:t>
            </w:r>
            <w:r>
              <w:rPr>
                <w:rFonts w:ascii="Times New Roman" w:hAnsi="Times New Roman"/>
                <w:noProof/>
                <w:sz w:val="22"/>
              </w:rPr>
              <w:t>]</w:t>
            </w:r>
          </w:p>
        </w:tc>
        <w:tc>
          <w:tcPr>
            <w:tcW w:w="3544" w:type="dxa"/>
            <w:tcBorders>
              <w:top w:val="nil"/>
              <w:left w:val="nil"/>
              <w:bottom w:val="single" w:sz="4" w:space="0" w:color="auto"/>
              <w:right w:val="single" w:sz="4" w:space="0" w:color="auto"/>
            </w:tcBorders>
            <w:shd w:val="clear" w:color="auto" w:fill="C6EFCE"/>
            <w:noWrap/>
          </w:tcPr>
          <w:p w14:paraId="4338237A"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Scheme de ajutor pentru sectorul privat – Schemă de ajutor pentru digitalizarea IMM-urilor</w:t>
            </w:r>
          </w:p>
        </w:tc>
        <w:tc>
          <w:tcPr>
            <w:tcW w:w="1275" w:type="dxa"/>
            <w:tcBorders>
              <w:top w:val="nil"/>
              <w:left w:val="nil"/>
              <w:bottom w:val="single" w:sz="4" w:space="0" w:color="auto"/>
              <w:right w:val="single" w:sz="4" w:space="0" w:color="auto"/>
            </w:tcBorders>
            <w:shd w:val="clear" w:color="auto" w:fill="C6EFCE"/>
            <w:noWrap/>
          </w:tcPr>
          <w:p w14:paraId="5BB5DB55"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w:t>
            </w:r>
          </w:p>
        </w:tc>
        <w:tc>
          <w:tcPr>
            <w:tcW w:w="3402" w:type="dxa"/>
            <w:tcBorders>
              <w:top w:val="nil"/>
              <w:left w:val="nil"/>
              <w:bottom w:val="single" w:sz="4" w:space="0" w:color="auto"/>
              <w:right w:val="single" w:sz="4" w:space="0" w:color="auto"/>
            </w:tcBorders>
            <w:shd w:val="clear" w:color="auto" w:fill="C6EFCE"/>
            <w:noWrap/>
          </w:tcPr>
          <w:p w14:paraId="6AAC27D0"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Numărul de contracte de finanțare semnate</w:t>
            </w:r>
          </w:p>
        </w:tc>
      </w:tr>
      <w:tr w:rsidR="00137D7A" w:rsidRPr="00137D7A" w14:paraId="24281B69"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AD29747"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9</w:t>
            </w:r>
            <w:r>
              <w:rPr>
                <w:rFonts w:ascii="Times New Roman" w:hAnsi="Times New Roman"/>
                <w:noProof/>
                <w:sz w:val="22"/>
              </w:rPr>
              <w:t>]-I[I</w:t>
            </w:r>
            <w:r w:rsidRPr="00CA463A">
              <w:rPr>
                <w:rFonts w:ascii="Times New Roman" w:hAnsi="Times New Roman"/>
                <w:noProof/>
                <w:sz w:val="22"/>
              </w:rPr>
              <w:t>8</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]-T[</w:t>
            </w:r>
            <w:r w:rsidRPr="00CA463A">
              <w:rPr>
                <w:rFonts w:ascii="Times New Roman" w:hAnsi="Times New Roman"/>
                <w:noProof/>
                <w:sz w:val="22"/>
              </w:rPr>
              <w:t>284</w:t>
            </w:r>
            <w:r>
              <w:rPr>
                <w:rFonts w:ascii="Times New Roman" w:hAnsi="Times New Roman"/>
                <w:noProof/>
                <w:sz w:val="22"/>
              </w:rPr>
              <w:t>]</w:t>
            </w:r>
          </w:p>
        </w:tc>
        <w:tc>
          <w:tcPr>
            <w:tcW w:w="3544" w:type="dxa"/>
            <w:tcBorders>
              <w:top w:val="nil"/>
              <w:left w:val="nil"/>
              <w:bottom w:val="single" w:sz="4" w:space="0" w:color="auto"/>
              <w:right w:val="single" w:sz="4" w:space="0" w:color="auto"/>
            </w:tcBorders>
            <w:shd w:val="clear" w:color="auto" w:fill="C6EFCE"/>
            <w:noWrap/>
          </w:tcPr>
          <w:p w14:paraId="7C027DDE"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Program pentru atragerea resurselor umane din străinătate în activități de cercetare, dezvoltare și inovare</w:t>
            </w:r>
          </w:p>
        </w:tc>
        <w:tc>
          <w:tcPr>
            <w:tcW w:w="1275" w:type="dxa"/>
            <w:tcBorders>
              <w:top w:val="nil"/>
              <w:left w:val="nil"/>
              <w:bottom w:val="single" w:sz="4" w:space="0" w:color="auto"/>
              <w:right w:val="single" w:sz="4" w:space="0" w:color="auto"/>
            </w:tcBorders>
            <w:shd w:val="clear" w:color="auto" w:fill="C6EFCE"/>
            <w:noWrap/>
          </w:tcPr>
          <w:p w14:paraId="06A3B041"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w:t>
            </w:r>
          </w:p>
        </w:tc>
        <w:tc>
          <w:tcPr>
            <w:tcW w:w="3402" w:type="dxa"/>
            <w:tcBorders>
              <w:top w:val="nil"/>
              <w:left w:val="nil"/>
              <w:bottom w:val="single" w:sz="4" w:space="0" w:color="auto"/>
              <w:right w:val="single" w:sz="4" w:space="0" w:color="auto"/>
            </w:tcBorders>
            <w:shd w:val="clear" w:color="auto" w:fill="C6EFCE"/>
            <w:noWrap/>
          </w:tcPr>
          <w:p w14:paraId="50AD51CE"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Proiecte conduse de cercetători internaționali</w:t>
            </w:r>
          </w:p>
        </w:tc>
      </w:tr>
      <w:tr w:rsidR="00137D7A" w:rsidRPr="00137D7A" w14:paraId="1C0E13FC"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31B0613D"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9</w:t>
            </w:r>
            <w:r>
              <w:rPr>
                <w:rFonts w:ascii="Times New Roman" w:hAnsi="Times New Roman"/>
                <w:noProof/>
                <w:sz w:val="22"/>
              </w:rPr>
              <w:t>]-I[I</w:t>
            </w:r>
            <w:r w:rsidRPr="00CA463A">
              <w:rPr>
                <w:rFonts w:ascii="Times New Roman" w:hAnsi="Times New Roman"/>
                <w:noProof/>
                <w:sz w:val="22"/>
              </w:rPr>
              <w:t>9</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]-T[</w:t>
            </w:r>
            <w:r w:rsidRPr="00CA463A">
              <w:rPr>
                <w:rFonts w:ascii="Times New Roman" w:hAnsi="Times New Roman"/>
                <w:noProof/>
                <w:sz w:val="22"/>
              </w:rPr>
              <w:t>285</w:t>
            </w:r>
            <w:r>
              <w:rPr>
                <w:rFonts w:ascii="Times New Roman" w:hAnsi="Times New Roman"/>
                <w:noProof/>
                <w:sz w:val="22"/>
              </w:rPr>
              <w:t>]</w:t>
            </w:r>
          </w:p>
        </w:tc>
        <w:tc>
          <w:tcPr>
            <w:tcW w:w="3544" w:type="dxa"/>
            <w:tcBorders>
              <w:top w:val="nil"/>
              <w:left w:val="nil"/>
              <w:bottom w:val="single" w:sz="4" w:space="0" w:color="auto"/>
              <w:right w:val="single" w:sz="4" w:space="0" w:color="auto"/>
            </w:tcBorders>
            <w:shd w:val="clear" w:color="auto" w:fill="C6EFCE"/>
            <w:noWrap/>
          </w:tcPr>
          <w:p w14:paraId="568F2FAF"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Program de sprijin pentru posesorii de certificate de excelență primite în cadrul concursului pentru burse individuale Marie Sklodowska Curie</w:t>
            </w:r>
          </w:p>
        </w:tc>
        <w:tc>
          <w:tcPr>
            <w:tcW w:w="1275" w:type="dxa"/>
            <w:tcBorders>
              <w:top w:val="nil"/>
              <w:left w:val="nil"/>
              <w:bottom w:val="single" w:sz="4" w:space="0" w:color="auto"/>
              <w:right w:val="single" w:sz="4" w:space="0" w:color="auto"/>
            </w:tcBorders>
            <w:shd w:val="clear" w:color="auto" w:fill="C6EFCE"/>
            <w:noWrap/>
          </w:tcPr>
          <w:p w14:paraId="4E253433"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T</w:t>
            </w:r>
          </w:p>
        </w:tc>
        <w:tc>
          <w:tcPr>
            <w:tcW w:w="3402" w:type="dxa"/>
            <w:tcBorders>
              <w:top w:val="nil"/>
              <w:left w:val="nil"/>
              <w:bottom w:val="single" w:sz="4" w:space="0" w:color="auto"/>
              <w:right w:val="single" w:sz="4" w:space="0" w:color="auto"/>
            </w:tcBorders>
            <w:shd w:val="clear" w:color="auto" w:fill="C6EFCE"/>
            <w:noWrap/>
          </w:tcPr>
          <w:p w14:paraId="04506A63"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Beneficiari ai mărcii de excelență Marie Sklodowska Curie</w:t>
            </w:r>
          </w:p>
        </w:tc>
      </w:tr>
      <w:tr w:rsidR="00137D7A" w:rsidRPr="00137D7A" w14:paraId="5C1B53F3"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632170FA"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9</w:t>
            </w:r>
            <w:r>
              <w:rPr>
                <w:rFonts w:ascii="Times New Roman" w:hAnsi="Times New Roman"/>
                <w:noProof/>
                <w:sz w:val="22"/>
              </w:rPr>
              <w:t>]-I[I</w:t>
            </w:r>
            <w:r w:rsidRPr="00CA463A">
              <w:rPr>
                <w:rFonts w:ascii="Times New Roman" w:hAnsi="Times New Roman"/>
                <w:noProof/>
                <w:sz w:val="22"/>
              </w:rPr>
              <w:t>10</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]-T[</w:t>
            </w:r>
            <w:r w:rsidRPr="00CA463A">
              <w:rPr>
                <w:rFonts w:ascii="Times New Roman" w:hAnsi="Times New Roman"/>
                <w:noProof/>
                <w:sz w:val="22"/>
              </w:rPr>
              <w:t>287</w:t>
            </w:r>
            <w:r>
              <w:rPr>
                <w:rFonts w:ascii="Times New Roman" w:hAnsi="Times New Roman"/>
                <w:noProof/>
                <w:sz w:val="22"/>
              </w:rPr>
              <w:t>]</w:t>
            </w:r>
          </w:p>
        </w:tc>
        <w:tc>
          <w:tcPr>
            <w:tcW w:w="3544" w:type="dxa"/>
            <w:tcBorders>
              <w:top w:val="nil"/>
              <w:left w:val="nil"/>
              <w:bottom w:val="single" w:sz="4" w:space="0" w:color="auto"/>
              <w:right w:val="single" w:sz="4" w:space="0" w:color="auto"/>
            </w:tcBorders>
            <w:shd w:val="clear" w:color="auto" w:fill="C6EFCE"/>
            <w:noWrap/>
          </w:tcPr>
          <w:p w14:paraId="14F81D23"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Înființarea și susținerea financiară a unei rețele naționale de opt centre regionale de orientare în carieră </w:t>
            </w:r>
          </w:p>
        </w:tc>
        <w:tc>
          <w:tcPr>
            <w:tcW w:w="1275" w:type="dxa"/>
            <w:tcBorders>
              <w:top w:val="nil"/>
              <w:left w:val="nil"/>
              <w:bottom w:val="single" w:sz="4" w:space="0" w:color="auto"/>
              <w:right w:val="single" w:sz="4" w:space="0" w:color="auto"/>
            </w:tcBorders>
            <w:shd w:val="clear" w:color="auto" w:fill="C6EFCE"/>
            <w:noWrap/>
          </w:tcPr>
          <w:p w14:paraId="0D8273ED"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T</w:t>
            </w:r>
          </w:p>
        </w:tc>
        <w:tc>
          <w:tcPr>
            <w:tcW w:w="3402" w:type="dxa"/>
            <w:tcBorders>
              <w:top w:val="nil"/>
              <w:left w:val="nil"/>
              <w:bottom w:val="single" w:sz="4" w:space="0" w:color="auto"/>
              <w:right w:val="single" w:sz="4" w:space="0" w:color="auto"/>
            </w:tcBorders>
            <w:shd w:val="clear" w:color="auto" w:fill="C6EFCE"/>
            <w:noWrap/>
          </w:tcPr>
          <w:p w14:paraId="60A60504"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Centre regionale înființate pentru orientarea profesională în cercetare</w:t>
            </w:r>
          </w:p>
        </w:tc>
      </w:tr>
      <w:tr w:rsidR="00137D7A" w:rsidRPr="00137D7A" w14:paraId="3A37E1E3"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1F7087E4"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11</w:t>
            </w:r>
            <w:r>
              <w:rPr>
                <w:rFonts w:ascii="Times New Roman" w:hAnsi="Times New Roman"/>
                <w:noProof/>
                <w:color w:val="000000"/>
                <w:sz w:val="22"/>
              </w:rPr>
              <w:t>]-R[R</w:t>
            </w:r>
            <w:r w:rsidRPr="00CA463A">
              <w:rPr>
                <w:rFonts w:ascii="Times New Roman" w:hAnsi="Times New Roman"/>
                <w:noProof/>
                <w:color w:val="000000"/>
                <w:sz w:val="22"/>
              </w:rPr>
              <w:t>3</w:t>
            </w:r>
            <w:r>
              <w:rPr>
                <w:rFonts w:ascii="Times New Roman" w:hAnsi="Times New Roman"/>
                <w:noProof/>
                <w:color w:val="000000"/>
                <w:sz w:val="22"/>
              </w:rPr>
              <w:t>.a.</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345</w:t>
            </w:r>
            <w:r>
              <w:rPr>
                <w:rFonts w:ascii="Times New Roman" w:hAnsi="Times New Roman"/>
                <w:noProof/>
                <w:color w:val="000000"/>
                <w:sz w:val="22"/>
              </w:rPr>
              <w:t>]</w:t>
            </w:r>
          </w:p>
        </w:tc>
        <w:tc>
          <w:tcPr>
            <w:tcW w:w="3544" w:type="dxa"/>
            <w:tcBorders>
              <w:top w:val="nil"/>
              <w:left w:val="nil"/>
              <w:bottom w:val="single" w:sz="4" w:space="0" w:color="auto"/>
              <w:right w:val="single" w:sz="4" w:space="0" w:color="auto"/>
            </w:tcBorders>
            <w:shd w:val="clear" w:color="auto" w:fill="C6EFCE"/>
            <w:noWrap/>
          </w:tcPr>
          <w:p w14:paraId="3B19FDE9"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Reformarea sistemului de finanțare a sectorului cultural</w:t>
            </w:r>
          </w:p>
        </w:tc>
        <w:tc>
          <w:tcPr>
            <w:tcW w:w="1275" w:type="dxa"/>
            <w:tcBorders>
              <w:top w:val="nil"/>
              <w:left w:val="nil"/>
              <w:bottom w:val="single" w:sz="4" w:space="0" w:color="auto"/>
              <w:right w:val="single" w:sz="4" w:space="0" w:color="auto"/>
            </w:tcBorders>
            <w:shd w:val="clear" w:color="auto" w:fill="C6EFCE"/>
            <w:noWrap/>
          </w:tcPr>
          <w:p w14:paraId="6F2EA371"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6B41110C" w14:textId="753EDEE2"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Intrarea în vigoare a actelor legislative privind cadrul juridic aplicabil lucrătorilor din sectorul cultural</w:t>
            </w:r>
          </w:p>
        </w:tc>
      </w:tr>
      <w:tr w:rsidR="00137D7A" w:rsidRPr="00137D7A" w14:paraId="18A89069"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0CE183EE"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11</w:t>
            </w:r>
            <w:r>
              <w:rPr>
                <w:rFonts w:ascii="Times New Roman" w:hAnsi="Times New Roman"/>
                <w:noProof/>
                <w:color w:val="000000"/>
                <w:sz w:val="22"/>
              </w:rPr>
              <w:t>]-I[I</w:t>
            </w:r>
            <w:r w:rsidRPr="00CA463A">
              <w:rPr>
                <w:rFonts w:ascii="Times New Roman" w:hAnsi="Times New Roman"/>
                <w:noProof/>
                <w:color w:val="000000"/>
                <w:sz w:val="22"/>
              </w:rPr>
              <w:t>6</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348</w:t>
            </w:r>
            <w:r>
              <w:rPr>
                <w:rFonts w:ascii="Times New Roman" w:hAnsi="Times New Roman"/>
                <w:noProof/>
                <w:color w:val="000000"/>
                <w:sz w:val="22"/>
              </w:rPr>
              <w:t>]</w:t>
            </w:r>
          </w:p>
        </w:tc>
        <w:tc>
          <w:tcPr>
            <w:tcW w:w="3544" w:type="dxa"/>
            <w:tcBorders>
              <w:top w:val="nil"/>
              <w:left w:val="nil"/>
              <w:bottom w:val="single" w:sz="4" w:space="0" w:color="auto"/>
              <w:right w:val="single" w:sz="4" w:space="0" w:color="auto"/>
            </w:tcBorders>
            <w:shd w:val="clear" w:color="auto" w:fill="C6EFCE"/>
            <w:noWrap/>
          </w:tcPr>
          <w:p w14:paraId="428EF95C"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Instituirea unui sistem digital pentru procesele de finanțare a culturii</w:t>
            </w:r>
          </w:p>
        </w:tc>
        <w:tc>
          <w:tcPr>
            <w:tcW w:w="1275" w:type="dxa"/>
            <w:tcBorders>
              <w:top w:val="nil"/>
              <w:left w:val="nil"/>
              <w:bottom w:val="single" w:sz="4" w:space="0" w:color="auto"/>
              <w:right w:val="single" w:sz="4" w:space="0" w:color="auto"/>
            </w:tcBorders>
            <w:shd w:val="clear" w:color="auto" w:fill="C6EFCE"/>
            <w:noWrap/>
          </w:tcPr>
          <w:p w14:paraId="0201053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7C3274DB"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 Sistemul digital pentru procesele de finanțare culturală</w:t>
            </w:r>
          </w:p>
          <w:p w14:paraId="36BA0041" w14:textId="77777777" w:rsidR="00137D7A" w:rsidRPr="00CA463A" w:rsidRDefault="00137D7A" w:rsidP="00137D7A">
            <w:pPr>
              <w:spacing w:after="0" w:line="259" w:lineRule="auto"/>
              <w:rPr>
                <w:rFonts w:ascii="Times New Roman" w:eastAsia="Aptos" w:hAnsi="Times New Roman" w:cs="Times New Roman"/>
                <w:noProof/>
                <w:color w:val="000000"/>
                <w:kern w:val="2"/>
                <w:sz w:val="22"/>
                <w:szCs w:val="22"/>
                <w:lang w:val="fr-FR" w:eastAsia="en-US"/>
                <w14:ligatures w14:val="standardContextual"/>
              </w:rPr>
            </w:pPr>
          </w:p>
        </w:tc>
      </w:tr>
      <w:tr w:rsidR="00137D7A" w:rsidRPr="00137D7A" w14:paraId="4FFA89EE"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15B8DAF9"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11</w:t>
            </w:r>
            <w:r>
              <w:rPr>
                <w:rFonts w:ascii="Times New Roman" w:hAnsi="Times New Roman"/>
                <w:noProof/>
                <w:color w:val="000000"/>
                <w:sz w:val="22"/>
              </w:rPr>
              <w:t>]-I[I</w:t>
            </w:r>
            <w:r w:rsidRPr="00CA463A">
              <w:rPr>
                <w:rFonts w:ascii="Times New Roman" w:hAnsi="Times New Roman"/>
                <w:noProof/>
                <w:color w:val="000000"/>
                <w:sz w:val="22"/>
              </w:rPr>
              <w:t>7</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350</w:t>
            </w:r>
            <w:r>
              <w:rPr>
                <w:rFonts w:ascii="Times New Roman" w:hAnsi="Times New Roman"/>
                <w:noProof/>
                <w:color w:val="000000"/>
                <w:sz w:val="22"/>
              </w:rPr>
              <w:t>]</w:t>
            </w:r>
          </w:p>
        </w:tc>
        <w:tc>
          <w:tcPr>
            <w:tcW w:w="3544" w:type="dxa"/>
            <w:tcBorders>
              <w:top w:val="nil"/>
              <w:left w:val="nil"/>
              <w:bottom w:val="single" w:sz="4" w:space="0" w:color="auto"/>
              <w:right w:val="single" w:sz="4" w:space="0" w:color="auto"/>
            </w:tcBorders>
            <w:shd w:val="clear" w:color="auto" w:fill="C6EFCE"/>
            <w:noWrap/>
          </w:tcPr>
          <w:p w14:paraId="6FB5393A"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Accelerarea digitalizării producției și distribuției de filme</w:t>
            </w:r>
          </w:p>
        </w:tc>
        <w:tc>
          <w:tcPr>
            <w:tcW w:w="1275" w:type="dxa"/>
            <w:tcBorders>
              <w:top w:val="nil"/>
              <w:left w:val="nil"/>
              <w:bottom w:val="single" w:sz="4" w:space="0" w:color="auto"/>
              <w:right w:val="single" w:sz="4" w:space="0" w:color="auto"/>
            </w:tcBorders>
            <w:shd w:val="clear" w:color="auto" w:fill="C6EFCE"/>
            <w:noWrap/>
          </w:tcPr>
          <w:p w14:paraId="16615DCF"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w:t>
            </w:r>
          </w:p>
        </w:tc>
        <w:tc>
          <w:tcPr>
            <w:tcW w:w="3402" w:type="dxa"/>
            <w:tcBorders>
              <w:top w:val="nil"/>
              <w:left w:val="nil"/>
              <w:bottom w:val="single" w:sz="4" w:space="0" w:color="auto"/>
              <w:right w:val="single" w:sz="4" w:space="0" w:color="auto"/>
            </w:tcBorders>
            <w:shd w:val="clear" w:color="auto" w:fill="C6EFCE"/>
            <w:noWrap/>
          </w:tcPr>
          <w:p w14:paraId="30588BDE"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 Producătorii și distribuitorii de filme care participă la cursuri de formare pentru capacitatea de competențe digitale</w:t>
            </w:r>
          </w:p>
        </w:tc>
      </w:tr>
      <w:tr w:rsidR="00137D7A" w:rsidRPr="00137D7A" w14:paraId="6BBB574B"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98A57D6"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12</w:t>
            </w:r>
            <w:r>
              <w:rPr>
                <w:rFonts w:ascii="Times New Roman" w:hAnsi="Times New Roman"/>
                <w:noProof/>
                <w:color w:val="000000"/>
                <w:sz w:val="22"/>
              </w:rPr>
              <w:t>]-R[R</w:t>
            </w:r>
            <w:r w:rsidRPr="00CA463A">
              <w:rPr>
                <w:rFonts w:ascii="Times New Roman" w:hAnsi="Times New Roman"/>
                <w:noProof/>
                <w:color w:val="000000"/>
                <w:sz w:val="22"/>
              </w:rPr>
              <w:t>1</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352</w:t>
            </w:r>
            <w:r>
              <w:rPr>
                <w:rFonts w:ascii="Times New Roman" w:hAnsi="Times New Roman"/>
                <w:noProof/>
                <w:color w:val="000000"/>
                <w:sz w:val="22"/>
              </w:rPr>
              <w:t>]</w:t>
            </w:r>
          </w:p>
        </w:tc>
        <w:tc>
          <w:tcPr>
            <w:tcW w:w="3544" w:type="dxa"/>
            <w:tcBorders>
              <w:top w:val="nil"/>
              <w:left w:val="nil"/>
              <w:bottom w:val="single" w:sz="4" w:space="0" w:color="auto"/>
              <w:right w:val="single" w:sz="4" w:space="0" w:color="auto"/>
            </w:tcBorders>
            <w:shd w:val="clear" w:color="auto" w:fill="C6EFCE"/>
            <w:noWrap/>
          </w:tcPr>
          <w:p w14:paraId="2B58878F"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Dezvoltarea capacității pentru gestionarea fondurilor publice din sănătate</w:t>
            </w:r>
          </w:p>
        </w:tc>
        <w:tc>
          <w:tcPr>
            <w:tcW w:w="1275" w:type="dxa"/>
            <w:tcBorders>
              <w:top w:val="nil"/>
              <w:left w:val="nil"/>
              <w:bottom w:val="single" w:sz="4" w:space="0" w:color="auto"/>
              <w:right w:val="single" w:sz="4" w:space="0" w:color="auto"/>
            </w:tcBorders>
            <w:shd w:val="clear" w:color="auto" w:fill="C6EFCE"/>
            <w:noWrap/>
          </w:tcPr>
          <w:p w14:paraId="7E55321E"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25709971"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Intrarea în vigoare a actului juridic pentru un nou model de contract-cadru pentru sistemul de asigurări de sănătate</w:t>
            </w:r>
          </w:p>
        </w:tc>
      </w:tr>
      <w:tr w:rsidR="00137D7A" w:rsidRPr="00137D7A" w14:paraId="0B2EF1BA"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0D10D0E2"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12</w:t>
            </w:r>
            <w:r>
              <w:rPr>
                <w:rFonts w:ascii="Times New Roman" w:hAnsi="Times New Roman"/>
                <w:noProof/>
                <w:sz w:val="22"/>
              </w:rPr>
              <w:t>]-R[R</w:t>
            </w:r>
            <w:r w:rsidRPr="00CA463A">
              <w:rPr>
                <w:rFonts w:ascii="Times New Roman" w:hAnsi="Times New Roman"/>
                <w:noProof/>
                <w:sz w:val="22"/>
              </w:rPr>
              <w:t>3</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]-M[</w:t>
            </w:r>
            <w:r w:rsidRPr="00CA463A">
              <w:rPr>
                <w:rFonts w:ascii="Times New Roman" w:hAnsi="Times New Roman"/>
                <w:noProof/>
                <w:sz w:val="22"/>
              </w:rPr>
              <w:t>365</w:t>
            </w:r>
            <w:r>
              <w:rPr>
                <w:rFonts w:ascii="Times New Roman" w:hAnsi="Times New Roman"/>
                <w:noProof/>
                <w:sz w:val="22"/>
              </w:rPr>
              <w:t>]</w:t>
            </w:r>
          </w:p>
        </w:tc>
        <w:tc>
          <w:tcPr>
            <w:tcW w:w="3544" w:type="dxa"/>
            <w:tcBorders>
              <w:top w:val="nil"/>
              <w:left w:val="nil"/>
              <w:bottom w:val="single" w:sz="4" w:space="0" w:color="auto"/>
              <w:right w:val="single" w:sz="4" w:space="0" w:color="auto"/>
            </w:tcBorders>
            <w:shd w:val="clear" w:color="auto" w:fill="C6EFCE"/>
            <w:noWrap/>
          </w:tcPr>
          <w:p w14:paraId="592A32A9"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Dezvoltarea capacității pentru managementul serviciilor de sănătate și managementul resurselor umane din sănătate</w:t>
            </w:r>
          </w:p>
        </w:tc>
        <w:tc>
          <w:tcPr>
            <w:tcW w:w="1275" w:type="dxa"/>
            <w:tcBorders>
              <w:top w:val="nil"/>
              <w:left w:val="nil"/>
              <w:bottom w:val="single" w:sz="4" w:space="0" w:color="auto"/>
              <w:right w:val="single" w:sz="4" w:space="0" w:color="auto"/>
            </w:tcBorders>
            <w:shd w:val="clear" w:color="auto" w:fill="C6EFCE"/>
            <w:noWrap/>
          </w:tcPr>
          <w:p w14:paraId="42E65EF4"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1AD57D27"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Operaționalizarea portalului transparenta.ms.ro privind utilizarea resurselor publice</w:t>
            </w:r>
          </w:p>
        </w:tc>
      </w:tr>
      <w:tr w:rsidR="00137D7A" w:rsidRPr="00137D7A" w14:paraId="590F6C68"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22FC14A9"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12</w:t>
            </w:r>
            <w:r>
              <w:rPr>
                <w:rFonts w:ascii="Times New Roman" w:hAnsi="Times New Roman"/>
                <w:noProof/>
                <w:color w:val="000000"/>
                <w:sz w:val="22"/>
              </w:rPr>
              <w:t>]-I[I</w:t>
            </w:r>
            <w:r w:rsidRPr="00CA463A">
              <w:rPr>
                <w:rFonts w:ascii="Times New Roman" w:hAnsi="Times New Roman"/>
                <w:noProof/>
                <w:color w:val="000000"/>
                <w:sz w:val="22"/>
              </w:rPr>
              <w:t>1</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367</w:t>
            </w:r>
            <w:r>
              <w:rPr>
                <w:rFonts w:ascii="Times New Roman" w:hAnsi="Times New Roman"/>
                <w:noProof/>
                <w:color w:val="000000"/>
                <w:sz w:val="22"/>
              </w:rPr>
              <w:t>]</w:t>
            </w:r>
          </w:p>
        </w:tc>
        <w:tc>
          <w:tcPr>
            <w:tcW w:w="3544" w:type="dxa"/>
            <w:tcBorders>
              <w:top w:val="nil"/>
              <w:left w:val="nil"/>
              <w:bottom w:val="single" w:sz="4" w:space="0" w:color="auto"/>
              <w:right w:val="single" w:sz="4" w:space="0" w:color="auto"/>
            </w:tcBorders>
            <w:shd w:val="clear" w:color="auto" w:fill="C6EFCE"/>
            <w:noWrap/>
          </w:tcPr>
          <w:p w14:paraId="3BB151B0"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Infrastructura medicală prespitalicească</w:t>
            </w:r>
          </w:p>
        </w:tc>
        <w:tc>
          <w:tcPr>
            <w:tcW w:w="1275" w:type="dxa"/>
            <w:tcBorders>
              <w:top w:val="nil"/>
              <w:left w:val="nil"/>
              <w:bottom w:val="single" w:sz="4" w:space="0" w:color="auto"/>
              <w:right w:val="single" w:sz="4" w:space="0" w:color="auto"/>
            </w:tcBorders>
            <w:shd w:val="clear" w:color="auto" w:fill="C6EFCE"/>
            <w:noWrap/>
          </w:tcPr>
          <w:p w14:paraId="1C97B2EB"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w:t>
            </w:r>
          </w:p>
        </w:tc>
        <w:tc>
          <w:tcPr>
            <w:tcW w:w="3402" w:type="dxa"/>
            <w:tcBorders>
              <w:top w:val="nil"/>
              <w:left w:val="nil"/>
              <w:bottom w:val="single" w:sz="4" w:space="0" w:color="auto"/>
              <w:right w:val="single" w:sz="4" w:space="0" w:color="auto"/>
            </w:tcBorders>
            <w:shd w:val="clear" w:color="auto" w:fill="C6EFCE"/>
            <w:noWrap/>
          </w:tcPr>
          <w:p w14:paraId="02B79D05"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Cabinete ale medicilor de familie sau asocieri de cabinete de asistență medicală primară dotate sau renovate, acordând prioritate cabinetelor situate în regiuni și localități marginalizate</w:t>
            </w:r>
          </w:p>
        </w:tc>
      </w:tr>
      <w:tr w:rsidR="00137D7A" w:rsidRPr="00137D7A" w14:paraId="35C7E086"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3FBEB656"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12</w:t>
            </w:r>
            <w:r>
              <w:rPr>
                <w:rFonts w:ascii="Times New Roman" w:hAnsi="Times New Roman"/>
                <w:noProof/>
                <w:color w:val="000000"/>
                <w:sz w:val="22"/>
              </w:rPr>
              <w:t>]-I[I</w:t>
            </w:r>
            <w:r w:rsidRPr="00CA463A">
              <w:rPr>
                <w:rFonts w:ascii="Times New Roman" w:hAnsi="Times New Roman"/>
                <w:noProof/>
                <w:color w:val="000000"/>
                <w:sz w:val="22"/>
              </w:rPr>
              <w:t>1</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369</w:t>
            </w:r>
            <w:r>
              <w:rPr>
                <w:rFonts w:ascii="Times New Roman" w:hAnsi="Times New Roman"/>
                <w:noProof/>
                <w:color w:val="000000"/>
                <w:sz w:val="22"/>
              </w:rPr>
              <w:t>]</w:t>
            </w:r>
          </w:p>
        </w:tc>
        <w:tc>
          <w:tcPr>
            <w:tcW w:w="3544" w:type="dxa"/>
            <w:tcBorders>
              <w:top w:val="nil"/>
              <w:left w:val="nil"/>
              <w:bottom w:val="single" w:sz="4" w:space="0" w:color="auto"/>
              <w:right w:val="single" w:sz="4" w:space="0" w:color="auto"/>
            </w:tcBorders>
            <w:shd w:val="clear" w:color="auto" w:fill="C6EFCE"/>
            <w:noWrap/>
          </w:tcPr>
          <w:p w14:paraId="1265E8F2"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Infrastructura medicală prespitalicească</w:t>
            </w:r>
          </w:p>
        </w:tc>
        <w:tc>
          <w:tcPr>
            <w:tcW w:w="1275" w:type="dxa"/>
            <w:tcBorders>
              <w:top w:val="nil"/>
              <w:left w:val="nil"/>
              <w:bottom w:val="single" w:sz="4" w:space="0" w:color="auto"/>
              <w:right w:val="single" w:sz="4" w:space="0" w:color="auto"/>
            </w:tcBorders>
            <w:shd w:val="clear" w:color="auto" w:fill="C6EFCE"/>
            <w:noWrap/>
          </w:tcPr>
          <w:p w14:paraId="6AA64E60"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w:t>
            </w:r>
          </w:p>
        </w:tc>
        <w:tc>
          <w:tcPr>
            <w:tcW w:w="3402" w:type="dxa"/>
            <w:tcBorders>
              <w:top w:val="nil"/>
              <w:left w:val="nil"/>
              <w:bottom w:val="single" w:sz="4" w:space="0" w:color="auto"/>
              <w:right w:val="single" w:sz="4" w:space="0" w:color="auto"/>
            </w:tcBorders>
            <w:shd w:val="clear" w:color="auto" w:fill="C6EFCE"/>
            <w:noWrap/>
          </w:tcPr>
          <w:p w14:paraId="09199723"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Unități de asistență medicală ambulatorie nou construite sau renovate și echipate</w:t>
            </w:r>
          </w:p>
        </w:tc>
      </w:tr>
      <w:tr w:rsidR="00137D7A" w:rsidRPr="00137D7A" w14:paraId="4162553B"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4FFD411B"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12</w:t>
            </w:r>
            <w:r>
              <w:rPr>
                <w:rFonts w:ascii="Times New Roman" w:hAnsi="Times New Roman"/>
                <w:noProof/>
                <w:color w:val="000000"/>
                <w:sz w:val="22"/>
              </w:rPr>
              <w:t>]-I[I</w:t>
            </w:r>
            <w:r w:rsidRPr="00CA463A">
              <w:rPr>
                <w:rFonts w:ascii="Times New Roman" w:hAnsi="Times New Roman"/>
                <w:noProof/>
                <w:color w:val="000000"/>
                <w:sz w:val="22"/>
              </w:rPr>
              <w:t>2</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375</w:t>
            </w:r>
            <w:r>
              <w:rPr>
                <w:rFonts w:ascii="Times New Roman" w:hAnsi="Times New Roman"/>
                <w:noProof/>
                <w:color w:val="000000"/>
                <w:sz w:val="22"/>
              </w:rPr>
              <w:t>]</w:t>
            </w:r>
          </w:p>
        </w:tc>
        <w:tc>
          <w:tcPr>
            <w:tcW w:w="3544" w:type="dxa"/>
            <w:tcBorders>
              <w:top w:val="nil"/>
              <w:left w:val="nil"/>
              <w:bottom w:val="single" w:sz="4" w:space="0" w:color="auto"/>
              <w:right w:val="single" w:sz="4" w:space="0" w:color="auto"/>
            </w:tcBorders>
            <w:shd w:val="clear" w:color="auto" w:fill="C6EFCE"/>
            <w:noWrap/>
          </w:tcPr>
          <w:p w14:paraId="41B78D23"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Infrastructura spitalelor publice</w:t>
            </w:r>
          </w:p>
        </w:tc>
        <w:tc>
          <w:tcPr>
            <w:tcW w:w="1275" w:type="dxa"/>
            <w:tcBorders>
              <w:top w:val="nil"/>
              <w:left w:val="nil"/>
              <w:bottom w:val="single" w:sz="4" w:space="0" w:color="auto"/>
              <w:right w:val="single" w:sz="4" w:space="0" w:color="auto"/>
            </w:tcBorders>
            <w:shd w:val="clear" w:color="auto" w:fill="C6EFCE"/>
            <w:noWrap/>
          </w:tcPr>
          <w:p w14:paraId="39AE59DF"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w:t>
            </w:r>
          </w:p>
        </w:tc>
        <w:tc>
          <w:tcPr>
            <w:tcW w:w="3402" w:type="dxa"/>
            <w:tcBorders>
              <w:top w:val="nil"/>
              <w:left w:val="nil"/>
              <w:bottom w:val="single" w:sz="4" w:space="0" w:color="auto"/>
              <w:right w:val="single" w:sz="4" w:space="0" w:color="auto"/>
            </w:tcBorders>
            <w:shd w:val="clear" w:color="auto" w:fill="C6EFCE"/>
            <w:noWrap/>
          </w:tcPr>
          <w:p w14:paraId="70BA97E6"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Spitale publice care primesc echipamente și materiale destinate reducerii riscului de infecții</w:t>
            </w:r>
          </w:p>
        </w:tc>
      </w:tr>
      <w:tr w:rsidR="00137D7A" w:rsidRPr="00137D7A" w14:paraId="4DC0954D"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46C89E1"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13</w:t>
            </w:r>
            <w:r>
              <w:rPr>
                <w:rFonts w:ascii="Times New Roman" w:hAnsi="Times New Roman"/>
                <w:noProof/>
                <w:color w:val="000000"/>
                <w:sz w:val="22"/>
              </w:rPr>
              <w:t>]-R[R</w:t>
            </w:r>
            <w:r w:rsidRPr="00CA463A">
              <w:rPr>
                <w:rFonts w:ascii="Times New Roman" w:hAnsi="Times New Roman"/>
                <w:noProof/>
                <w:color w:val="000000"/>
                <w:sz w:val="22"/>
              </w:rPr>
              <w:t>5</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392</w:t>
            </w:r>
            <w:r>
              <w:rPr>
                <w:rFonts w:ascii="Times New Roman" w:hAnsi="Times New Roman"/>
                <w:noProof/>
                <w:color w:val="000000"/>
                <w:sz w:val="22"/>
              </w:rPr>
              <w:t>]</w:t>
            </w:r>
          </w:p>
        </w:tc>
        <w:tc>
          <w:tcPr>
            <w:tcW w:w="3544" w:type="dxa"/>
            <w:tcBorders>
              <w:top w:val="nil"/>
              <w:left w:val="nil"/>
              <w:bottom w:val="single" w:sz="4" w:space="0" w:color="auto"/>
              <w:right w:val="single" w:sz="4" w:space="0" w:color="auto"/>
            </w:tcBorders>
            <w:shd w:val="clear" w:color="auto" w:fill="C6EFCE"/>
            <w:noWrap/>
          </w:tcPr>
          <w:p w14:paraId="02F26797"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Asigurarea stabilirii unui salariu minim</w:t>
            </w:r>
          </w:p>
        </w:tc>
        <w:tc>
          <w:tcPr>
            <w:tcW w:w="1275" w:type="dxa"/>
            <w:tcBorders>
              <w:top w:val="nil"/>
              <w:left w:val="nil"/>
              <w:bottom w:val="single" w:sz="4" w:space="0" w:color="auto"/>
              <w:right w:val="single" w:sz="4" w:space="0" w:color="auto"/>
            </w:tcBorders>
            <w:shd w:val="clear" w:color="auto" w:fill="C6EFCE"/>
            <w:noWrap/>
          </w:tcPr>
          <w:p w14:paraId="287CC03B"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J</w:t>
            </w:r>
          </w:p>
        </w:tc>
        <w:tc>
          <w:tcPr>
            <w:tcW w:w="3402" w:type="dxa"/>
            <w:tcBorders>
              <w:top w:val="nil"/>
              <w:left w:val="nil"/>
              <w:bottom w:val="single" w:sz="4" w:space="0" w:color="auto"/>
              <w:right w:val="single" w:sz="4" w:space="0" w:color="auto"/>
            </w:tcBorders>
            <w:shd w:val="clear" w:color="auto" w:fill="C6EFCE"/>
            <w:noWrap/>
          </w:tcPr>
          <w:p w14:paraId="54E77000"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Intrarea în vigoare a actelor juridice care reglementează noul sistem de stabilire a salariului minim</w:t>
            </w:r>
          </w:p>
        </w:tc>
      </w:tr>
      <w:tr w:rsidR="00137D7A" w:rsidRPr="00137D7A" w14:paraId="26A52576"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02C9AFD"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13</w:t>
            </w:r>
            <w:r>
              <w:rPr>
                <w:rFonts w:ascii="Times New Roman" w:hAnsi="Times New Roman"/>
                <w:noProof/>
                <w:color w:val="000000"/>
                <w:sz w:val="22"/>
              </w:rPr>
              <w:t>]-I[I</w:t>
            </w:r>
            <w:r w:rsidRPr="00CA463A">
              <w:rPr>
                <w:rFonts w:ascii="Times New Roman" w:hAnsi="Times New Roman"/>
                <w:noProof/>
                <w:color w:val="000000"/>
                <w:sz w:val="22"/>
              </w:rPr>
              <w:t>2</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395</w:t>
            </w:r>
            <w:r>
              <w:rPr>
                <w:rFonts w:ascii="Times New Roman" w:hAnsi="Times New Roman"/>
                <w:noProof/>
                <w:color w:val="000000"/>
                <w:sz w:val="22"/>
              </w:rPr>
              <w:t>]</w:t>
            </w:r>
          </w:p>
        </w:tc>
        <w:tc>
          <w:tcPr>
            <w:tcW w:w="3544" w:type="dxa"/>
            <w:tcBorders>
              <w:top w:val="nil"/>
              <w:left w:val="nil"/>
              <w:bottom w:val="single" w:sz="4" w:space="0" w:color="auto"/>
              <w:right w:val="single" w:sz="4" w:space="0" w:color="auto"/>
            </w:tcBorders>
            <w:shd w:val="clear" w:color="auto" w:fill="C6EFCE"/>
            <w:noWrap/>
          </w:tcPr>
          <w:p w14:paraId="7A42CAF3"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Reabilitarea, renovarea și extinderea infrastructurii sociale pentru persoanele cu dizabilități</w:t>
            </w:r>
          </w:p>
        </w:tc>
        <w:tc>
          <w:tcPr>
            <w:tcW w:w="1275" w:type="dxa"/>
            <w:tcBorders>
              <w:top w:val="nil"/>
              <w:left w:val="nil"/>
              <w:bottom w:val="single" w:sz="4" w:space="0" w:color="auto"/>
              <w:right w:val="single" w:sz="4" w:space="0" w:color="auto"/>
            </w:tcBorders>
            <w:shd w:val="clear" w:color="auto" w:fill="C6EFCE"/>
            <w:noWrap/>
          </w:tcPr>
          <w:p w14:paraId="6F70D3F8"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w:t>
            </w:r>
          </w:p>
        </w:tc>
        <w:tc>
          <w:tcPr>
            <w:tcW w:w="3402" w:type="dxa"/>
            <w:tcBorders>
              <w:top w:val="nil"/>
              <w:left w:val="nil"/>
              <w:bottom w:val="single" w:sz="4" w:space="0" w:color="auto"/>
              <w:right w:val="single" w:sz="4" w:space="0" w:color="auto"/>
            </w:tcBorders>
            <w:shd w:val="clear" w:color="auto" w:fill="C6EFCE"/>
            <w:noWrap/>
          </w:tcPr>
          <w:p w14:paraId="5680CF7F"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Servicii comunitare modernizate pentru persoanele cu dizabilități</w:t>
            </w:r>
          </w:p>
        </w:tc>
      </w:tr>
      <w:tr w:rsidR="00137D7A" w:rsidRPr="00137D7A" w14:paraId="536577DE"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289AF00B"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13</w:t>
            </w:r>
            <w:r>
              <w:rPr>
                <w:rFonts w:ascii="Times New Roman" w:hAnsi="Times New Roman"/>
                <w:noProof/>
                <w:color w:val="000000"/>
                <w:sz w:val="22"/>
              </w:rPr>
              <w:t>]-R[R</w:t>
            </w:r>
            <w:r w:rsidRPr="00CA463A">
              <w:rPr>
                <w:rFonts w:ascii="Times New Roman" w:hAnsi="Times New Roman"/>
                <w:noProof/>
                <w:color w:val="000000"/>
                <w:sz w:val="22"/>
              </w:rPr>
              <w:t>3</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386</w:t>
            </w:r>
            <w:r>
              <w:rPr>
                <w:rFonts w:ascii="Times New Roman" w:hAnsi="Times New Roman"/>
                <w:noProof/>
                <w:color w:val="000000"/>
                <w:sz w:val="22"/>
              </w:rPr>
              <w:t>]</w:t>
            </w:r>
          </w:p>
        </w:tc>
        <w:tc>
          <w:tcPr>
            <w:tcW w:w="3544" w:type="dxa"/>
            <w:tcBorders>
              <w:top w:val="nil"/>
              <w:left w:val="nil"/>
              <w:bottom w:val="single" w:sz="4" w:space="0" w:color="auto"/>
              <w:right w:val="single" w:sz="4" w:space="0" w:color="auto"/>
            </w:tcBorders>
            <w:shd w:val="clear" w:color="auto" w:fill="C6EFCE"/>
            <w:noWrap/>
          </w:tcPr>
          <w:p w14:paraId="5AF7971C"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Furnizarea venitului minim de incluziune (VMI)</w:t>
            </w:r>
          </w:p>
        </w:tc>
        <w:tc>
          <w:tcPr>
            <w:tcW w:w="1275" w:type="dxa"/>
            <w:tcBorders>
              <w:top w:val="nil"/>
              <w:left w:val="nil"/>
              <w:bottom w:val="single" w:sz="4" w:space="0" w:color="auto"/>
              <w:right w:val="single" w:sz="4" w:space="0" w:color="auto"/>
            </w:tcBorders>
            <w:shd w:val="clear" w:color="auto" w:fill="C6EFCE"/>
            <w:noWrap/>
          </w:tcPr>
          <w:p w14:paraId="676CE117"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w:t>
            </w:r>
          </w:p>
        </w:tc>
        <w:tc>
          <w:tcPr>
            <w:tcW w:w="3402" w:type="dxa"/>
            <w:tcBorders>
              <w:top w:val="nil"/>
              <w:left w:val="nil"/>
              <w:bottom w:val="single" w:sz="4" w:space="0" w:color="auto"/>
              <w:right w:val="single" w:sz="4" w:space="0" w:color="auto"/>
            </w:tcBorders>
            <w:shd w:val="clear" w:color="auto" w:fill="C6EFCE"/>
            <w:noWrap/>
          </w:tcPr>
          <w:p w14:paraId="570419FA"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Măsuri de activare primite</w:t>
            </w:r>
          </w:p>
        </w:tc>
      </w:tr>
      <w:tr w:rsidR="00137D7A" w:rsidRPr="00137D7A" w14:paraId="43D59099"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6B456A3"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13</w:t>
            </w:r>
            <w:r>
              <w:rPr>
                <w:rFonts w:ascii="Times New Roman" w:hAnsi="Times New Roman"/>
                <w:noProof/>
                <w:color w:val="000000"/>
                <w:sz w:val="22"/>
              </w:rPr>
              <w:t>]-I[I</w:t>
            </w:r>
            <w:r w:rsidRPr="00CA463A">
              <w:rPr>
                <w:rFonts w:ascii="Times New Roman" w:hAnsi="Times New Roman"/>
                <w:noProof/>
                <w:color w:val="000000"/>
                <w:sz w:val="22"/>
              </w:rPr>
              <w:t>3</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397</w:t>
            </w:r>
            <w:r>
              <w:rPr>
                <w:rFonts w:ascii="Times New Roman" w:hAnsi="Times New Roman"/>
                <w:noProof/>
                <w:color w:val="000000"/>
                <w:sz w:val="22"/>
              </w:rPr>
              <w:t>]</w:t>
            </w:r>
          </w:p>
        </w:tc>
        <w:tc>
          <w:tcPr>
            <w:tcW w:w="3544" w:type="dxa"/>
            <w:tcBorders>
              <w:top w:val="nil"/>
              <w:left w:val="nil"/>
              <w:bottom w:val="single" w:sz="4" w:space="0" w:color="auto"/>
              <w:right w:val="single" w:sz="4" w:space="0" w:color="auto"/>
            </w:tcBorders>
            <w:shd w:val="clear" w:color="auto" w:fill="C6EFCE"/>
            <w:noWrap/>
          </w:tcPr>
          <w:p w14:paraId="7F6CA6FE"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Instituirea sistemului de tichete de muncă pentru prestatorii casnici și beneficiarii serviciilor</w:t>
            </w:r>
          </w:p>
        </w:tc>
        <w:tc>
          <w:tcPr>
            <w:tcW w:w="1275" w:type="dxa"/>
            <w:tcBorders>
              <w:top w:val="nil"/>
              <w:left w:val="nil"/>
              <w:bottom w:val="single" w:sz="4" w:space="0" w:color="auto"/>
              <w:right w:val="single" w:sz="4" w:space="0" w:color="auto"/>
            </w:tcBorders>
            <w:shd w:val="clear" w:color="auto" w:fill="C6EFCE"/>
            <w:noWrap/>
          </w:tcPr>
          <w:p w14:paraId="064F612D"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2E4FBB6A"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 xml:space="preserve"> Platforma digitală pentru utilizarea tichetelor de muncă de către prestatorii casnici și beneficiarii serviciilor</w:t>
            </w:r>
          </w:p>
        </w:tc>
      </w:tr>
      <w:tr w:rsidR="00137D7A" w:rsidRPr="00137D7A" w14:paraId="34361CCC"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319152C"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14</w:t>
            </w:r>
            <w:r>
              <w:rPr>
                <w:rFonts w:ascii="Times New Roman" w:hAnsi="Times New Roman"/>
                <w:noProof/>
                <w:color w:val="000000"/>
                <w:sz w:val="22"/>
              </w:rPr>
              <w:t>]-R[R</w:t>
            </w:r>
            <w:r w:rsidRPr="00CA463A">
              <w:rPr>
                <w:rFonts w:ascii="Times New Roman" w:hAnsi="Times New Roman"/>
                <w:noProof/>
                <w:color w:val="000000"/>
                <w:sz w:val="22"/>
              </w:rPr>
              <w:t>1</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402</w:t>
            </w:r>
            <w:r>
              <w:rPr>
                <w:rFonts w:ascii="Times New Roman" w:hAnsi="Times New Roman"/>
                <w:noProof/>
                <w:color w:val="000000"/>
                <w:sz w:val="22"/>
              </w:rPr>
              <w:t>]</w:t>
            </w:r>
          </w:p>
        </w:tc>
        <w:tc>
          <w:tcPr>
            <w:tcW w:w="3544" w:type="dxa"/>
            <w:tcBorders>
              <w:top w:val="nil"/>
              <w:left w:val="nil"/>
              <w:bottom w:val="single" w:sz="4" w:space="0" w:color="auto"/>
              <w:right w:val="single" w:sz="4" w:space="0" w:color="auto"/>
            </w:tcBorders>
            <w:shd w:val="clear" w:color="auto" w:fill="C6EFCE"/>
            <w:noWrap/>
          </w:tcPr>
          <w:p w14:paraId="244E1FCA"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Îmbunătățirea calității procesului decizional al administrației publice</w:t>
            </w:r>
            <w:r>
              <w:rPr>
                <w:rFonts w:ascii="Times New Roman" w:hAnsi="Times New Roman"/>
                <w:noProof/>
                <w:sz w:val="22"/>
              </w:rPr>
              <w:t xml:space="preserve"> </w:t>
            </w:r>
          </w:p>
        </w:tc>
        <w:tc>
          <w:tcPr>
            <w:tcW w:w="1275" w:type="dxa"/>
            <w:tcBorders>
              <w:top w:val="nil"/>
              <w:left w:val="nil"/>
              <w:bottom w:val="single" w:sz="4" w:space="0" w:color="auto"/>
              <w:right w:val="single" w:sz="4" w:space="0" w:color="auto"/>
            </w:tcBorders>
            <w:shd w:val="clear" w:color="auto" w:fill="C6EFCE"/>
            <w:noWrap/>
          </w:tcPr>
          <w:p w14:paraId="642643F3"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2B09AAA1" w14:textId="076A17B6" w:rsidR="00137D7A" w:rsidRPr="00137D7A" w:rsidRDefault="00137D7A" w:rsidP="00137D7A">
            <w:pPr>
              <w:spacing w:after="0" w:line="240"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 xml:space="preserve">Un nou sistem de gestionare și planificare strategică utilizat în toate ministerele </w:t>
            </w:r>
          </w:p>
          <w:p w14:paraId="2CE3A4CD" w14:textId="77777777" w:rsidR="00137D7A" w:rsidRPr="00CA463A" w:rsidRDefault="00137D7A" w:rsidP="00137D7A">
            <w:pPr>
              <w:spacing w:after="0" w:line="259" w:lineRule="auto"/>
              <w:rPr>
                <w:rFonts w:ascii="Times New Roman" w:eastAsia="Aptos" w:hAnsi="Times New Roman" w:cs="Times New Roman"/>
                <w:noProof/>
                <w:color w:val="000000"/>
                <w:kern w:val="2"/>
                <w:sz w:val="22"/>
                <w:szCs w:val="22"/>
                <w:lang w:val="fr-FR" w:eastAsia="en-US"/>
                <w14:ligatures w14:val="standardContextual"/>
              </w:rPr>
            </w:pPr>
          </w:p>
        </w:tc>
      </w:tr>
      <w:tr w:rsidR="00137D7A" w:rsidRPr="00137D7A" w14:paraId="6744FBF2"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1AFB8D29"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14</w:t>
            </w:r>
            <w:r>
              <w:rPr>
                <w:rFonts w:ascii="Times New Roman" w:hAnsi="Times New Roman"/>
                <w:noProof/>
                <w:sz w:val="22"/>
              </w:rPr>
              <w:t>]-R[R</w:t>
            </w:r>
            <w:r w:rsidRPr="00CA463A">
              <w:rPr>
                <w:rFonts w:ascii="Times New Roman" w:hAnsi="Times New Roman"/>
                <w:noProof/>
                <w:sz w:val="22"/>
              </w:rPr>
              <w:t>1</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]-T[</w:t>
            </w:r>
            <w:r w:rsidRPr="00CA463A">
              <w:rPr>
                <w:rFonts w:ascii="Times New Roman" w:hAnsi="Times New Roman"/>
                <w:noProof/>
                <w:sz w:val="22"/>
              </w:rPr>
              <w:t>403</w:t>
            </w:r>
            <w:r>
              <w:rPr>
                <w:rFonts w:ascii="Times New Roman" w:hAnsi="Times New Roman"/>
                <w:noProof/>
                <w:sz w:val="22"/>
              </w:rPr>
              <w:t>]</w:t>
            </w:r>
          </w:p>
        </w:tc>
        <w:tc>
          <w:tcPr>
            <w:tcW w:w="3544" w:type="dxa"/>
            <w:tcBorders>
              <w:top w:val="nil"/>
              <w:left w:val="nil"/>
              <w:bottom w:val="single" w:sz="4" w:space="0" w:color="auto"/>
              <w:right w:val="single" w:sz="4" w:space="0" w:color="auto"/>
            </w:tcBorders>
            <w:shd w:val="clear" w:color="auto" w:fill="C6EFCE"/>
            <w:noWrap/>
          </w:tcPr>
          <w:p w14:paraId="3F632993" w14:textId="3678B64C" w:rsidR="00137D7A" w:rsidRPr="00137D7A" w:rsidRDefault="00137D7A" w:rsidP="00137D7A">
            <w:pPr>
              <w:spacing w:after="0" w:line="259" w:lineRule="auto"/>
              <w:rPr>
                <w:rFonts w:ascii="Times New Roman" w:eastAsia="Times New Roman" w:hAnsi="Times New Roman" w:cs="Times New Roman"/>
                <w:noProof/>
                <w:color w:val="000000"/>
                <w:kern w:val="2"/>
                <w:sz w:val="22"/>
                <w:szCs w:val="22"/>
                <w14:ligatures w14:val="standardContextual"/>
              </w:rPr>
            </w:pPr>
            <w:r>
              <w:rPr>
                <w:rFonts w:ascii="Times New Roman" w:hAnsi="Times New Roman"/>
                <w:noProof/>
                <w:color w:val="000000"/>
                <w:sz w:val="22"/>
              </w:rPr>
              <w:t>Îmbunătățirea calității procesului decizional al administrației publice</w:t>
            </w:r>
            <w:r>
              <w:rPr>
                <w:rFonts w:ascii="Times New Roman" w:hAnsi="Times New Roman"/>
                <w:noProof/>
                <w:sz w:val="22"/>
              </w:rPr>
              <w:t xml:space="preserve"> </w:t>
            </w:r>
          </w:p>
        </w:tc>
        <w:tc>
          <w:tcPr>
            <w:tcW w:w="1275" w:type="dxa"/>
            <w:tcBorders>
              <w:top w:val="nil"/>
              <w:left w:val="nil"/>
              <w:bottom w:val="single" w:sz="4" w:space="0" w:color="auto"/>
              <w:right w:val="single" w:sz="4" w:space="0" w:color="auto"/>
            </w:tcBorders>
            <w:shd w:val="clear" w:color="auto" w:fill="C6EFCE"/>
            <w:noWrap/>
          </w:tcPr>
          <w:p w14:paraId="5A3EB169"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T</w:t>
            </w:r>
          </w:p>
        </w:tc>
        <w:tc>
          <w:tcPr>
            <w:tcW w:w="3402" w:type="dxa"/>
            <w:tcBorders>
              <w:top w:val="nil"/>
              <w:left w:val="nil"/>
              <w:bottom w:val="single" w:sz="4" w:space="0" w:color="auto"/>
              <w:right w:val="single" w:sz="4" w:space="0" w:color="auto"/>
            </w:tcBorders>
            <w:shd w:val="clear" w:color="auto" w:fill="C6EFCE"/>
            <w:noWrap/>
          </w:tcPr>
          <w:p w14:paraId="3228EE26" w14:textId="364D9CE9" w:rsidR="00137D7A" w:rsidRPr="00137D7A" w:rsidRDefault="00137D7A" w:rsidP="00137D7A">
            <w:pPr>
              <w:spacing w:after="0" w:line="240" w:lineRule="auto"/>
              <w:jc w:val="both"/>
              <w:rPr>
                <w:rFonts w:ascii="Times New Roman" w:eastAsia="Times New Roman" w:hAnsi="Times New Roman" w:cs="Times New Roman"/>
                <w:noProof/>
                <w:color w:val="000000"/>
                <w:kern w:val="2"/>
                <w:sz w:val="22"/>
                <w:szCs w:val="22"/>
                <w14:ligatures w14:val="standardContextual"/>
              </w:rPr>
            </w:pPr>
            <w:r>
              <w:rPr>
                <w:rFonts w:ascii="Times New Roman" w:hAnsi="Times New Roman"/>
                <w:noProof/>
                <w:color w:val="000000"/>
                <w:sz w:val="22"/>
              </w:rPr>
              <w:t>Trei ministere au planificat și utilizat bugetele pentru fiecare program</w:t>
            </w:r>
            <w:r>
              <w:rPr>
                <w:rFonts w:ascii="Times New Roman" w:hAnsi="Times New Roman"/>
                <w:noProof/>
                <w:sz w:val="22"/>
              </w:rPr>
              <w:t xml:space="preserve"> </w:t>
            </w:r>
          </w:p>
        </w:tc>
      </w:tr>
      <w:tr w:rsidR="00137D7A" w:rsidRPr="00137D7A" w14:paraId="1F76359F"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C827271"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14</w:t>
            </w:r>
            <w:r>
              <w:rPr>
                <w:rFonts w:ascii="Times New Roman" w:hAnsi="Times New Roman"/>
                <w:noProof/>
                <w:color w:val="000000"/>
                <w:sz w:val="22"/>
              </w:rPr>
              <w:t>]-R[R</w:t>
            </w:r>
            <w:r w:rsidRPr="00CA463A">
              <w:rPr>
                <w:rFonts w:ascii="Times New Roman" w:hAnsi="Times New Roman"/>
                <w:noProof/>
                <w:color w:val="000000"/>
                <w:sz w:val="22"/>
              </w:rPr>
              <w:t>1</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406</w:t>
            </w:r>
            <w:r>
              <w:rPr>
                <w:rFonts w:ascii="Times New Roman" w:hAnsi="Times New Roman"/>
                <w:noProof/>
                <w:color w:val="000000"/>
                <w:sz w:val="22"/>
              </w:rPr>
              <w:t>]</w:t>
            </w:r>
          </w:p>
        </w:tc>
        <w:tc>
          <w:tcPr>
            <w:tcW w:w="3544" w:type="dxa"/>
            <w:tcBorders>
              <w:top w:val="nil"/>
              <w:left w:val="nil"/>
              <w:bottom w:val="single" w:sz="4" w:space="0" w:color="auto"/>
              <w:right w:val="single" w:sz="4" w:space="0" w:color="auto"/>
            </w:tcBorders>
            <w:shd w:val="clear" w:color="auto" w:fill="C6EFCE"/>
            <w:noWrap/>
          </w:tcPr>
          <w:p w14:paraId="136D38BD"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Îmbunătățirea calității procesului decizional al administrației publice</w:t>
            </w:r>
            <w:r>
              <w:rPr>
                <w:rFonts w:ascii="Times New Roman" w:hAnsi="Times New Roman"/>
                <w:noProof/>
                <w:sz w:val="22"/>
              </w:rPr>
              <w:t xml:space="preserve"> </w:t>
            </w:r>
          </w:p>
        </w:tc>
        <w:tc>
          <w:tcPr>
            <w:tcW w:w="1275" w:type="dxa"/>
            <w:tcBorders>
              <w:top w:val="nil"/>
              <w:left w:val="nil"/>
              <w:bottom w:val="single" w:sz="4" w:space="0" w:color="auto"/>
              <w:right w:val="single" w:sz="4" w:space="0" w:color="auto"/>
            </w:tcBorders>
            <w:shd w:val="clear" w:color="auto" w:fill="C6EFCE"/>
            <w:noWrap/>
          </w:tcPr>
          <w:p w14:paraId="60265C69"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3AB4195D" w14:textId="656539F3" w:rsidR="00137D7A" w:rsidRPr="00137D7A" w:rsidRDefault="00137D7A" w:rsidP="00137D7A">
            <w:pPr>
              <w:spacing w:after="0" w:line="240"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 xml:space="preserve">Personal al organizațiilor societății civile instruit pentru a spori capacitatea administrativă </w:t>
            </w:r>
          </w:p>
          <w:p w14:paraId="2A3DC9DF"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lang w:val="en-IE" w:eastAsia="en-GB"/>
                <w14:ligatures w14:val="standardContextual"/>
              </w:rPr>
            </w:pPr>
          </w:p>
        </w:tc>
      </w:tr>
      <w:tr w:rsidR="00137D7A" w:rsidRPr="00137D7A" w14:paraId="7D50687B"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14F3E4CA"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14</w:t>
            </w:r>
            <w:r>
              <w:rPr>
                <w:rFonts w:ascii="Times New Roman" w:hAnsi="Times New Roman"/>
                <w:noProof/>
                <w:color w:val="000000"/>
                <w:sz w:val="22"/>
              </w:rPr>
              <w:t>]-R[R</w:t>
            </w:r>
            <w:r w:rsidRPr="00CA463A">
              <w:rPr>
                <w:rFonts w:ascii="Times New Roman" w:hAnsi="Times New Roman"/>
                <w:noProof/>
                <w:color w:val="000000"/>
                <w:sz w:val="22"/>
              </w:rPr>
              <w:t>2</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415</w:t>
            </w:r>
            <w:r>
              <w:rPr>
                <w:rFonts w:ascii="Times New Roman" w:hAnsi="Times New Roman"/>
                <w:noProof/>
                <w:color w:val="000000"/>
                <w:sz w:val="22"/>
              </w:rPr>
              <w:t>]</w:t>
            </w:r>
          </w:p>
        </w:tc>
        <w:tc>
          <w:tcPr>
            <w:tcW w:w="3544" w:type="dxa"/>
            <w:tcBorders>
              <w:top w:val="nil"/>
              <w:left w:val="nil"/>
              <w:bottom w:val="single" w:sz="4" w:space="0" w:color="auto"/>
              <w:right w:val="single" w:sz="4" w:space="0" w:color="auto"/>
            </w:tcBorders>
            <w:shd w:val="clear" w:color="auto" w:fill="C6EFCE"/>
            <w:noWrap/>
          </w:tcPr>
          <w:p w14:paraId="6B9CCC8E" w14:textId="2E7D78F4"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 xml:space="preserve">Consolidarea guvernanței strategice pentru politicile în domeniul climei, al dezvoltării durabile și al mediului </w:t>
            </w:r>
          </w:p>
        </w:tc>
        <w:tc>
          <w:tcPr>
            <w:tcW w:w="1275" w:type="dxa"/>
            <w:tcBorders>
              <w:top w:val="nil"/>
              <w:left w:val="nil"/>
              <w:bottom w:val="single" w:sz="4" w:space="0" w:color="auto"/>
              <w:right w:val="single" w:sz="4" w:space="0" w:color="auto"/>
            </w:tcBorders>
            <w:shd w:val="clear" w:color="auto" w:fill="C6EFCE"/>
            <w:noWrap/>
          </w:tcPr>
          <w:p w14:paraId="7960661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023A2A33" w14:textId="77777777" w:rsidR="00137D7A" w:rsidRPr="00137D7A" w:rsidRDefault="00137D7A" w:rsidP="00137D7A">
            <w:pPr>
              <w:spacing w:after="180" w:line="240"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Stabilirea rolului de expert în domeniul dezvoltării durabile și pregătirea unui program de formare</w:t>
            </w:r>
          </w:p>
          <w:p w14:paraId="0C719AE8" w14:textId="77777777" w:rsidR="00137D7A" w:rsidRPr="00CA463A" w:rsidRDefault="00137D7A" w:rsidP="00137D7A">
            <w:pPr>
              <w:spacing w:after="0" w:line="259" w:lineRule="auto"/>
              <w:rPr>
                <w:rFonts w:ascii="Times New Roman" w:eastAsia="Times New Roman" w:hAnsi="Times New Roman" w:cs="Times New Roman"/>
                <w:noProof/>
                <w:kern w:val="2"/>
                <w:sz w:val="22"/>
                <w:szCs w:val="22"/>
                <w:lang w:val="fr-FR" w:eastAsia="en-GB"/>
                <w14:ligatures w14:val="standardContextual"/>
              </w:rPr>
            </w:pPr>
          </w:p>
        </w:tc>
      </w:tr>
      <w:tr w:rsidR="00137D7A" w:rsidRPr="00137D7A" w14:paraId="6AF411E2"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10C54258"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14</w:t>
            </w:r>
            <w:r>
              <w:rPr>
                <w:rFonts w:ascii="Times New Roman" w:hAnsi="Times New Roman"/>
                <w:noProof/>
                <w:color w:val="000000"/>
                <w:sz w:val="22"/>
              </w:rPr>
              <w:t>]-R[R</w:t>
            </w:r>
            <w:r w:rsidRPr="00CA463A">
              <w:rPr>
                <w:rFonts w:ascii="Times New Roman" w:hAnsi="Times New Roman"/>
                <w:noProof/>
                <w:color w:val="000000"/>
                <w:sz w:val="22"/>
              </w:rPr>
              <w:t>5</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423</w:t>
            </w:r>
            <w:r>
              <w:rPr>
                <w:rFonts w:ascii="Times New Roman" w:hAnsi="Times New Roman"/>
                <w:noProof/>
                <w:color w:val="000000"/>
                <w:sz w:val="22"/>
              </w:rPr>
              <w:t>]</w:t>
            </w:r>
          </w:p>
        </w:tc>
        <w:tc>
          <w:tcPr>
            <w:tcW w:w="3544" w:type="dxa"/>
            <w:tcBorders>
              <w:top w:val="nil"/>
              <w:left w:val="nil"/>
              <w:bottom w:val="single" w:sz="4" w:space="0" w:color="auto"/>
              <w:right w:val="single" w:sz="4" w:space="0" w:color="auto"/>
            </w:tcBorders>
            <w:shd w:val="clear" w:color="auto" w:fill="C6EFCE"/>
            <w:noWrap/>
          </w:tcPr>
          <w:p w14:paraId="7A8EE47C"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Garantarea independenței justiției, creșterea calității și eficienței acesteia</w:t>
            </w:r>
          </w:p>
        </w:tc>
        <w:tc>
          <w:tcPr>
            <w:tcW w:w="1275" w:type="dxa"/>
            <w:tcBorders>
              <w:top w:val="nil"/>
              <w:left w:val="nil"/>
              <w:bottom w:val="single" w:sz="4" w:space="0" w:color="auto"/>
              <w:right w:val="single" w:sz="4" w:space="0" w:color="auto"/>
            </w:tcBorders>
            <w:shd w:val="clear" w:color="auto" w:fill="C6EFCE"/>
            <w:noWrap/>
          </w:tcPr>
          <w:p w14:paraId="56E063EE"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J</w:t>
            </w:r>
          </w:p>
        </w:tc>
        <w:tc>
          <w:tcPr>
            <w:tcW w:w="3402" w:type="dxa"/>
            <w:tcBorders>
              <w:top w:val="nil"/>
              <w:left w:val="nil"/>
              <w:bottom w:val="single" w:sz="4" w:space="0" w:color="auto"/>
              <w:right w:val="single" w:sz="4" w:space="0" w:color="auto"/>
            </w:tcBorders>
            <w:shd w:val="clear" w:color="auto" w:fill="C6EFCE"/>
            <w:noWrap/>
          </w:tcPr>
          <w:p w14:paraId="7966771A"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Intrarea în vigoare a „legilor justiției” (legi privind statutul magistraților, organizarea judiciară, Consiliul Superior al Magistraturii)</w:t>
            </w:r>
          </w:p>
        </w:tc>
      </w:tr>
      <w:tr w:rsidR="00137D7A" w:rsidRPr="00137D7A" w14:paraId="5A08990E"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305F0B9B"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14</w:t>
            </w:r>
            <w:r>
              <w:rPr>
                <w:rFonts w:ascii="Times New Roman" w:hAnsi="Times New Roman"/>
                <w:noProof/>
                <w:color w:val="000000"/>
                <w:sz w:val="22"/>
              </w:rPr>
              <w:t>]-R[R</w:t>
            </w:r>
            <w:r w:rsidRPr="00CA463A">
              <w:rPr>
                <w:rFonts w:ascii="Times New Roman" w:hAnsi="Times New Roman"/>
                <w:noProof/>
                <w:color w:val="000000"/>
                <w:sz w:val="22"/>
              </w:rPr>
              <w:t>6</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427</w:t>
            </w:r>
            <w:r>
              <w:rPr>
                <w:rFonts w:ascii="Times New Roman" w:hAnsi="Times New Roman"/>
                <w:noProof/>
                <w:color w:val="000000"/>
                <w:sz w:val="22"/>
              </w:rPr>
              <w:t>]</w:t>
            </w:r>
          </w:p>
        </w:tc>
        <w:tc>
          <w:tcPr>
            <w:tcW w:w="3544" w:type="dxa"/>
            <w:tcBorders>
              <w:top w:val="nil"/>
              <w:left w:val="nil"/>
              <w:bottom w:val="single" w:sz="4" w:space="0" w:color="auto"/>
              <w:right w:val="single" w:sz="4" w:space="0" w:color="auto"/>
            </w:tcBorders>
            <w:shd w:val="clear" w:color="auto" w:fill="C6EFCE"/>
            <w:noWrap/>
          </w:tcPr>
          <w:p w14:paraId="494D0091"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Intensificarea luptei împotriva corupției</w:t>
            </w:r>
          </w:p>
        </w:tc>
        <w:tc>
          <w:tcPr>
            <w:tcW w:w="1275" w:type="dxa"/>
            <w:tcBorders>
              <w:top w:val="nil"/>
              <w:left w:val="nil"/>
              <w:bottom w:val="single" w:sz="4" w:space="0" w:color="auto"/>
              <w:right w:val="single" w:sz="4" w:space="0" w:color="auto"/>
            </w:tcBorders>
            <w:shd w:val="clear" w:color="auto" w:fill="C6EFCE"/>
            <w:noWrap/>
          </w:tcPr>
          <w:p w14:paraId="2A1B8A8D"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w:t>
            </w:r>
          </w:p>
        </w:tc>
        <w:tc>
          <w:tcPr>
            <w:tcW w:w="3402" w:type="dxa"/>
            <w:tcBorders>
              <w:top w:val="nil"/>
              <w:left w:val="nil"/>
              <w:bottom w:val="single" w:sz="4" w:space="0" w:color="auto"/>
              <w:right w:val="single" w:sz="4" w:space="0" w:color="auto"/>
            </w:tcBorders>
            <w:shd w:val="clear" w:color="auto" w:fill="C6EFCE"/>
            <w:noWrap/>
          </w:tcPr>
          <w:p w14:paraId="7D9F0ED2"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O creștere a valorii activelor sechestrate gestionate de Agenția Națională de Administrare a Bunurilor Indisponibilizate</w:t>
            </w:r>
          </w:p>
        </w:tc>
      </w:tr>
      <w:tr w:rsidR="00137D7A" w:rsidRPr="00137D7A" w14:paraId="37E34176"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16E49737"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14</w:t>
            </w:r>
            <w:r>
              <w:rPr>
                <w:rFonts w:ascii="Times New Roman" w:hAnsi="Times New Roman"/>
                <w:noProof/>
                <w:color w:val="000000"/>
                <w:sz w:val="22"/>
              </w:rPr>
              <w:t>]-R[R</w:t>
            </w:r>
            <w:r w:rsidRPr="00CA463A">
              <w:rPr>
                <w:rFonts w:ascii="Times New Roman" w:hAnsi="Times New Roman"/>
                <w:noProof/>
                <w:color w:val="000000"/>
                <w:sz w:val="22"/>
              </w:rPr>
              <w:t>6</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429</w:t>
            </w:r>
            <w:r>
              <w:rPr>
                <w:rFonts w:ascii="Times New Roman" w:hAnsi="Times New Roman"/>
                <w:noProof/>
                <w:color w:val="000000"/>
                <w:sz w:val="22"/>
              </w:rPr>
              <w:t>]</w:t>
            </w:r>
          </w:p>
        </w:tc>
        <w:tc>
          <w:tcPr>
            <w:tcW w:w="3544" w:type="dxa"/>
            <w:tcBorders>
              <w:top w:val="nil"/>
              <w:left w:val="nil"/>
              <w:bottom w:val="single" w:sz="4" w:space="0" w:color="auto"/>
              <w:right w:val="single" w:sz="4" w:space="0" w:color="auto"/>
            </w:tcBorders>
            <w:shd w:val="clear" w:color="auto" w:fill="C6EFCE"/>
            <w:noWrap/>
          </w:tcPr>
          <w:p w14:paraId="5A89C663"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Intensificarea luptei împotriva corupției</w:t>
            </w:r>
          </w:p>
        </w:tc>
        <w:tc>
          <w:tcPr>
            <w:tcW w:w="1275" w:type="dxa"/>
            <w:tcBorders>
              <w:top w:val="nil"/>
              <w:left w:val="nil"/>
              <w:bottom w:val="single" w:sz="4" w:space="0" w:color="auto"/>
              <w:right w:val="single" w:sz="4" w:space="0" w:color="auto"/>
            </w:tcBorders>
            <w:shd w:val="clear" w:color="auto" w:fill="C6EFCE"/>
            <w:noWrap/>
          </w:tcPr>
          <w:p w14:paraId="728CA0A6"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w:t>
            </w:r>
          </w:p>
        </w:tc>
        <w:tc>
          <w:tcPr>
            <w:tcW w:w="3402" w:type="dxa"/>
            <w:tcBorders>
              <w:top w:val="nil"/>
              <w:left w:val="nil"/>
              <w:bottom w:val="single" w:sz="4" w:space="0" w:color="auto"/>
              <w:right w:val="single" w:sz="4" w:space="0" w:color="auto"/>
            </w:tcBorders>
            <w:shd w:val="clear" w:color="auto" w:fill="C6EFCE"/>
            <w:noWrap/>
          </w:tcPr>
          <w:p w14:paraId="17FBF499"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 xml:space="preserve">Rata de ocupare a </w:t>
            </w:r>
            <w:r w:rsidRPr="00CA463A">
              <w:rPr>
                <w:rFonts w:ascii="Times New Roman" w:hAnsi="Times New Roman"/>
                <w:noProof/>
                <w:color w:val="000000"/>
                <w:sz w:val="22"/>
              </w:rPr>
              <w:t>85</w:t>
            </w:r>
            <w:r>
              <w:rPr>
                <w:rFonts w:ascii="Times New Roman" w:hAnsi="Times New Roman"/>
                <w:noProof/>
                <w:color w:val="000000"/>
                <w:sz w:val="22"/>
              </w:rPr>
              <w:t> % din posturile de procuror din cadrul Direcției Naționale Anticorupție</w:t>
            </w:r>
          </w:p>
        </w:tc>
      </w:tr>
      <w:tr w:rsidR="00137D7A" w:rsidRPr="00137D7A" w14:paraId="0A0ACF2C"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24532855"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14</w:t>
            </w:r>
            <w:r>
              <w:rPr>
                <w:rFonts w:ascii="Times New Roman" w:hAnsi="Times New Roman"/>
                <w:noProof/>
                <w:sz w:val="22"/>
              </w:rPr>
              <w:t>]-R[R</w:t>
            </w:r>
            <w:r w:rsidRPr="00CA463A">
              <w:rPr>
                <w:rFonts w:ascii="Times New Roman" w:hAnsi="Times New Roman"/>
                <w:noProof/>
                <w:sz w:val="22"/>
              </w:rPr>
              <w:t>7</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]-M[</w:t>
            </w:r>
            <w:r w:rsidRPr="00CA463A">
              <w:rPr>
                <w:rFonts w:ascii="Times New Roman" w:hAnsi="Times New Roman"/>
                <w:noProof/>
                <w:sz w:val="22"/>
              </w:rPr>
              <w:t>432</w:t>
            </w:r>
            <w:r>
              <w:rPr>
                <w:rFonts w:ascii="Times New Roman" w:hAnsi="Times New Roman"/>
                <w:noProof/>
                <w:sz w:val="22"/>
              </w:rPr>
              <w:t>]</w:t>
            </w:r>
          </w:p>
        </w:tc>
        <w:tc>
          <w:tcPr>
            <w:tcW w:w="3544" w:type="dxa"/>
            <w:tcBorders>
              <w:top w:val="nil"/>
              <w:left w:val="nil"/>
              <w:bottom w:val="single" w:sz="4" w:space="0" w:color="auto"/>
              <w:right w:val="single" w:sz="4" w:space="0" w:color="auto"/>
            </w:tcBorders>
            <w:shd w:val="clear" w:color="auto" w:fill="C6EFCE"/>
            <w:noWrap/>
          </w:tcPr>
          <w:p w14:paraId="253EFDE7"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Actualizarea cadrului juridic de integritate pentru funcția publică</w:t>
            </w:r>
            <w:r>
              <w:rPr>
                <w:rFonts w:ascii="Times New Roman" w:hAnsi="Times New Roman"/>
                <w:noProof/>
                <w:sz w:val="22"/>
              </w:rPr>
              <w:t xml:space="preserve"> </w:t>
            </w:r>
          </w:p>
        </w:tc>
        <w:tc>
          <w:tcPr>
            <w:tcW w:w="1275" w:type="dxa"/>
            <w:tcBorders>
              <w:top w:val="nil"/>
              <w:left w:val="nil"/>
              <w:bottom w:val="single" w:sz="4" w:space="0" w:color="auto"/>
              <w:right w:val="single" w:sz="4" w:space="0" w:color="auto"/>
            </w:tcBorders>
            <w:shd w:val="clear" w:color="auto" w:fill="C6EFCE"/>
            <w:noWrap/>
          </w:tcPr>
          <w:p w14:paraId="7C9F4328"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04E0573C" w14:textId="77777777" w:rsidR="00137D7A" w:rsidRPr="00137D7A" w:rsidRDefault="00137D7A" w:rsidP="00137D7A">
            <w:pPr>
              <w:spacing w:after="0" w:line="240"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Adoptarea unor acte juridice revizuite privind etica și conduita pentru membrii Guvernului</w:t>
            </w:r>
          </w:p>
          <w:p w14:paraId="2D7F5C75" w14:textId="77777777" w:rsidR="00137D7A" w:rsidRPr="00CA463A" w:rsidRDefault="00137D7A" w:rsidP="00137D7A">
            <w:pPr>
              <w:spacing w:after="0" w:line="259" w:lineRule="auto"/>
              <w:rPr>
                <w:rFonts w:ascii="Times New Roman" w:eastAsia="Aptos" w:hAnsi="Times New Roman" w:cs="Times New Roman"/>
                <w:noProof/>
                <w:color w:val="000000"/>
                <w:kern w:val="2"/>
                <w:sz w:val="22"/>
                <w:szCs w:val="22"/>
                <w:lang w:val="fr-FR" w:eastAsia="en-US"/>
                <w14:ligatures w14:val="standardContextual"/>
              </w:rPr>
            </w:pPr>
          </w:p>
        </w:tc>
      </w:tr>
      <w:tr w:rsidR="00137D7A" w:rsidRPr="00137D7A" w14:paraId="4D1A7C72"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BBA7637"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14</w:t>
            </w:r>
            <w:r>
              <w:rPr>
                <w:rFonts w:ascii="Times New Roman" w:hAnsi="Times New Roman"/>
                <w:noProof/>
                <w:color w:val="000000"/>
                <w:sz w:val="22"/>
              </w:rPr>
              <w:t>]-R[R</w:t>
            </w:r>
            <w:r w:rsidRPr="00CA463A">
              <w:rPr>
                <w:rFonts w:ascii="Times New Roman" w:hAnsi="Times New Roman"/>
                <w:noProof/>
                <w:color w:val="000000"/>
                <w:sz w:val="22"/>
              </w:rPr>
              <w:t>8</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435</w:t>
            </w:r>
            <w:r>
              <w:rPr>
                <w:rFonts w:ascii="Times New Roman" w:hAnsi="Times New Roman"/>
                <w:noProof/>
                <w:color w:val="000000"/>
                <w:sz w:val="22"/>
              </w:rPr>
              <w:t>]</w:t>
            </w:r>
          </w:p>
        </w:tc>
        <w:tc>
          <w:tcPr>
            <w:tcW w:w="3544" w:type="dxa"/>
            <w:tcBorders>
              <w:top w:val="nil"/>
              <w:left w:val="nil"/>
              <w:bottom w:val="single" w:sz="4" w:space="0" w:color="auto"/>
              <w:right w:val="single" w:sz="4" w:space="0" w:color="auto"/>
            </w:tcBorders>
            <w:shd w:val="clear" w:color="auto" w:fill="C6EFCE"/>
            <w:noWrap/>
          </w:tcPr>
          <w:p w14:paraId="1B5614C4"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Modernizarea și raționalizarea sistemului național de achiziții publice</w:t>
            </w:r>
          </w:p>
        </w:tc>
        <w:tc>
          <w:tcPr>
            <w:tcW w:w="1275" w:type="dxa"/>
            <w:tcBorders>
              <w:top w:val="nil"/>
              <w:left w:val="nil"/>
              <w:bottom w:val="single" w:sz="4" w:space="0" w:color="auto"/>
              <w:right w:val="single" w:sz="4" w:space="0" w:color="auto"/>
            </w:tcBorders>
            <w:shd w:val="clear" w:color="auto" w:fill="C6EFCE"/>
            <w:noWrap/>
          </w:tcPr>
          <w:p w14:paraId="5067758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w:t>
            </w:r>
          </w:p>
        </w:tc>
        <w:tc>
          <w:tcPr>
            <w:tcW w:w="3402" w:type="dxa"/>
            <w:tcBorders>
              <w:top w:val="nil"/>
              <w:left w:val="nil"/>
              <w:bottom w:val="single" w:sz="4" w:space="0" w:color="auto"/>
              <w:right w:val="single" w:sz="4" w:space="0" w:color="auto"/>
            </w:tcBorders>
            <w:shd w:val="clear" w:color="auto" w:fill="C6EFCE"/>
            <w:noWrap/>
          </w:tcPr>
          <w:p w14:paraId="2C156D9A"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 xml:space="preserve">Organisme centrale de achiziții (CPB) operaționale sunt utilizate de autoritățile locale </w:t>
            </w:r>
          </w:p>
        </w:tc>
      </w:tr>
      <w:tr w:rsidR="00137D7A" w:rsidRPr="00137D7A" w14:paraId="58645662"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0C24F08B"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14</w:t>
            </w:r>
            <w:r>
              <w:rPr>
                <w:rFonts w:ascii="Times New Roman" w:hAnsi="Times New Roman"/>
                <w:noProof/>
                <w:color w:val="000000"/>
                <w:sz w:val="22"/>
              </w:rPr>
              <w:t>]-R[R</w:t>
            </w:r>
            <w:r w:rsidRPr="00CA463A">
              <w:rPr>
                <w:rFonts w:ascii="Times New Roman" w:hAnsi="Times New Roman"/>
                <w:noProof/>
                <w:color w:val="000000"/>
                <w:sz w:val="22"/>
              </w:rPr>
              <w:t>8</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437</w:t>
            </w:r>
            <w:r>
              <w:rPr>
                <w:rFonts w:ascii="Times New Roman" w:hAnsi="Times New Roman"/>
                <w:noProof/>
                <w:color w:val="000000"/>
                <w:sz w:val="22"/>
              </w:rPr>
              <w:t>]</w:t>
            </w:r>
          </w:p>
        </w:tc>
        <w:tc>
          <w:tcPr>
            <w:tcW w:w="3544" w:type="dxa"/>
            <w:tcBorders>
              <w:top w:val="nil"/>
              <w:left w:val="nil"/>
              <w:bottom w:val="single" w:sz="4" w:space="0" w:color="auto"/>
              <w:right w:val="single" w:sz="4" w:space="0" w:color="auto"/>
            </w:tcBorders>
            <w:shd w:val="clear" w:color="auto" w:fill="C6EFCE"/>
            <w:noWrap/>
          </w:tcPr>
          <w:p w14:paraId="002CB0C8"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Modernizarea și raționalizarea sistemului național de achiziții publice</w:t>
            </w:r>
          </w:p>
        </w:tc>
        <w:tc>
          <w:tcPr>
            <w:tcW w:w="1275" w:type="dxa"/>
            <w:tcBorders>
              <w:top w:val="nil"/>
              <w:left w:val="nil"/>
              <w:bottom w:val="single" w:sz="4" w:space="0" w:color="auto"/>
              <w:right w:val="single" w:sz="4" w:space="0" w:color="auto"/>
            </w:tcBorders>
            <w:shd w:val="clear" w:color="auto" w:fill="C6EFCE"/>
            <w:noWrap/>
          </w:tcPr>
          <w:p w14:paraId="4D86A98B"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J</w:t>
            </w:r>
          </w:p>
        </w:tc>
        <w:tc>
          <w:tcPr>
            <w:tcW w:w="3402" w:type="dxa"/>
            <w:tcBorders>
              <w:top w:val="nil"/>
              <w:left w:val="nil"/>
              <w:bottom w:val="single" w:sz="4" w:space="0" w:color="auto"/>
              <w:right w:val="single" w:sz="4" w:space="0" w:color="auto"/>
            </w:tcBorders>
            <w:shd w:val="clear" w:color="auto" w:fill="C6EFCE"/>
            <w:noWrap/>
          </w:tcPr>
          <w:p w14:paraId="42231EE0" w14:textId="77777777" w:rsidR="00137D7A" w:rsidRPr="00137D7A" w:rsidRDefault="00137D7A" w:rsidP="00137D7A">
            <w:pPr>
              <w:spacing w:after="0" w:line="259" w:lineRule="auto"/>
              <w:rPr>
                <w:rFonts w:ascii="Times New Roman" w:eastAsia="Times New Roman" w:hAnsi="Times New Roman" w:cs="Times New Roman"/>
                <w:noProof/>
                <w:color w:val="000000"/>
                <w:kern w:val="2"/>
                <w:sz w:val="22"/>
                <w:szCs w:val="22"/>
                <w14:ligatures w14:val="standardContextual"/>
              </w:rPr>
            </w:pPr>
            <w:r>
              <w:rPr>
                <w:rFonts w:ascii="Times New Roman" w:hAnsi="Times New Roman"/>
                <w:noProof/>
                <w:color w:val="000000"/>
                <w:sz w:val="22"/>
              </w:rPr>
              <w:t>Sistemul electronic de achiziții publice (SEAP) este interconectat și interoperabil cu alte baze de date</w:t>
            </w:r>
          </w:p>
        </w:tc>
      </w:tr>
      <w:tr w:rsidR="00137D7A" w:rsidRPr="00137D7A" w14:paraId="0BD19178"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1C52D3BB"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14</w:t>
            </w:r>
            <w:r>
              <w:rPr>
                <w:rFonts w:ascii="Times New Roman" w:hAnsi="Times New Roman"/>
                <w:noProof/>
                <w:color w:val="000000"/>
                <w:sz w:val="22"/>
              </w:rPr>
              <w:t>]-R[R</w:t>
            </w:r>
            <w:r w:rsidRPr="00CA463A">
              <w:rPr>
                <w:rFonts w:ascii="Times New Roman" w:hAnsi="Times New Roman"/>
                <w:noProof/>
                <w:color w:val="000000"/>
                <w:sz w:val="22"/>
              </w:rPr>
              <w:t>9</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441</w:t>
            </w:r>
            <w:r>
              <w:rPr>
                <w:rFonts w:ascii="Times New Roman" w:hAnsi="Times New Roman"/>
                <w:noProof/>
                <w:color w:val="000000"/>
                <w:sz w:val="22"/>
              </w:rPr>
              <w:t>]</w:t>
            </w:r>
          </w:p>
        </w:tc>
        <w:tc>
          <w:tcPr>
            <w:tcW w:w="3544" w:type="dxa"/>
            <w:tcBorders>
              <w:top w:val="nil"/>
              <w:left w:val="nil"/>
              <w:bottom w:val="single" w:sz="4" w:space="0" w:color="auto"/>
              <w:right w:val="single" w:sz="4" w:space="0" w:color="auto"/>
            </w:tcBorders>
            <w:shd w:val="clear" w:color="auto" w:fill="C6EFCE"/>
            <w:noWrap/>
          </w:tcPr>
          <w:p w14:paraId="30917684"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Îmbunătățirea cadrului procedural de implementare a principiilor guvernanței corporative în cadrul întreprinderilor de stat</w:t>
            </w:r>
          </w:p>
        </w:tc>
        <w:tc>
          <w:tcPr>
            <w:tcW w:w="1275" w:type="dxa"/>
            <w:tcBorders>
              <w:top w:val="nil"/>
              <w:left w:val="nil"/>
              <w:bottom w:val="single" w:sz="4" w:space="0" w:color="auto"/>
              <w:right w:val="single" w:sz="4" w:space="0" w:color="auto"/>
            </w:tcBorders>
            <w:shd w:val="clear" w:color="auto" w:fill="C6EFCE"/>
            <w:noWrap/>
          </w:tcPr>
          <w:p w14:paraId="577C67AA"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5AA1CA0F"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Publicarea tabloului de bord de monitorizare care enumeră indicatorii-cheie de performanță (ICP) financiari și nefinanciari pentru toate întreprinderile deținute de stat</w:t>
            </w:r>
          </w:p>
        </w:tc>
      </w:tr>
      <w:tr w:rsidR="00137D7A" w:rsidRPr="00137D7A" w14:paraId="74D1451D"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01C67147"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14</w:t>
            </w:r>
            <w:r>
              <w:rPr>
                <w:rFonts w:ascii="Times New Roman" w:hAnsi="Times New Roman"/>
                <w:noProof/>
                <w:color w:val="000000"/>
                <w:sz w:val="22"/>
              </w:rPr>
              <w:t>]-R[R</w:t>
            </w:r>
            <w:r w:rsidRPr="00CA463A">
              <w:rPr>
                <w:rFonts w:ascii="Times New Roman" w:hAnsi="Times New Roman"/>
                <w:noProof/>
                <w:color w:val="000000"/>
                <w:sz w:val="22"/>
              </w:rPr>
              <w:t>9</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441</w:t>
            </w:r>
            <w:r>
              <w:rPr>
                <w:rFonts w:ascii="Times New Roman" w:hAnsi="Times New Roman"/>
                <w:noProof/>
                <w:color w:val="000000"/>
                <w:sz w:val="22"/>
              </w:rPr>
              <w:t>a]</w:t>
            </w:r>
          </w:p>
        </w:tc>
        <w:tc>
          <w:tcPr>
            <w:tcW w:w="3544" w:type="dxa"/>
            <w:tcBorders>
              <w:top w:val="nil"/>
              <w:left w:val="nil"/>
              <w:bottom w:val="single" w:sz="4" w:space="0" w:color="auto"/>
              <w:right w:val="single" w:sz="4" w:space="0" w:color="auto"/>
            </w:tcBorders>
            <w:shd w:val="clear" w:color="auto" w:fill="C6EFCE"/>
            <w:noWrap/>
          </w:tcPr>
          <w:p w14:paraId="34F46B9D"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Îmbunătățirea cadrului procedural de implementare a principiilor guvernanței corporative în cadrul întreprinderilor de stat</w:t>
            </w:r>
          </w:p>
        </w:tc>
        <w:tc>
          <w:tcPr>
            <w:tcW w:w="1275" w:type="dxa"/>
            <w:tcBorders>
              <w:top w:val="nil"/>
              <w:left w:val="nil"/>
              <w:bottom w:val="single" w:sz="4" w:space="0" w:color="auto"/>
              <w:right w:val="single" w:sz="4" w:space="0" w:color="auto"/>
            </w:tcBorders>
            <w:shd w:val="clear" w:color="auto" w:fill="C6EFCE"/>
            <w:noWrap/>
          </w:tcPr>
          <w:p w14:paraId="1FD13012"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372DD857"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Publicarea unei evaluări a tuturor întreprinderilor deținute de stat pe baza progreselor înregistrate în realizarea indicatorilor-cheie de performanță financiari și nefinanciari raportați în tabloul de bord</w:t>
            </w:r>
          </w:p>
        </w:tc>
      </w:tr>
      <w:tr w:rsidR="00137D7A" w:rsidRPr="00137D7A" w14:paraId="14C7736D"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1B555CA1"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15</w:t>
            </w:r>
            <w:r>
              <w:rPr>
                <w:rFonts w:ascii="Times New Roman" w:hAnsi="Times New Roman"/>
                <w:noProof/>
                <w:color w:val="000000"/>
                <w:sz w:val="22"/>
              </w:rPr>
              <w:t>]-R[R</w:t>
            </w:r>
            <w:r w:rsidRPr="00CA463A">
              <w:rPr>
                <w:rFonts w:ascii="Times New Roman" w:hAnsi="Times New Roman"/>
                <w:noProof/>
                <w:color w:val="000000"/>
                <w:sz w:val="22"/>
              </w:rPr>
              <w:t>1</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452</w:t>
            </w:r>
            <w:r>
              <w:rPr>
                <w:rFonts w:ascii="Times New Roman" w:hAnsi="Times New Roman"/>
                <w:noProof/>
                <w:color w:val="000000"/>
                <w:sz w:val="22"/>
              </w:rPr>
              <w:t>]</w:t>
            </w:r>
          </w:p>
        </w:tc>
        <w:tc>
          <w:tcPr>
            <w:tcW w:w="3544" w:type="dxa"/>
            <w:tcBorders>
              <w:top w:val="nil"/>
              <w:left w:val="nil"/>
              <w:bottom w:val="single" w:sz="4" w:space="0" w:color="auto"/>
              <w:right w:val="single" w:sz="4" w:space="0" w:color="auto"/>
            </w:tcBorders>
            <w:shd w:val="clear" w:color="auto" w:fill="C6EFCE"/>
            <w:noWrap/>
          </w:tcPr>
          <w:p w14:paraId="34CF3FF7"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Elaborarea și adoptarea pachetului de acte juridice pentru aplicarea proiectului „România Educată”</w:t>
            </w:r>
          </w:p>
        </w:tc>
        <w:tc>
          <w:tcPr>
            <w:tcW w:w="1275" w:type="dxa"/>
            <w:tcBorders>
              <w:top w:val="nil"/>
              <w:left w:val="nil"/>
              <w:bottom w:val="single" w:sz="4" w:space="0" w:color="auto"/>
              <w:right w:val="single" w:sz="4" w:space="0" w:color="auto"/>
            </w:tcBorders>
            <w:shd w:val="clear" w:color="auto" w:fill="C6EFCE"/>
            <w:noWrap/>
          </w:tcPr>
          <w:p w14:paraId="0DD5B868"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5B1020CE"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Intrarea în vigoare a pachetului de acte juridice pentru aplicarea proiectului „România Educată”</w:t>
            </w:r>
          </w:p>
        </w:tc>
      </w:tr>
      <w:tr w:rsidR="00137D7A" w:rsidRPr="00137D7A" w14:paraId="283966C4"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42A3E85A"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15</w:t>
            </w:r>
            <w:r>
              <w:rPr>
                <w:rFonts w:ascii="Times New Roman" w:hAnsi="Times New Roman"/>
                <w:noProof/>
                <w:color w:val="000000"/>
                <w:sz w:val="22"/>
              </w:rPr>
              <w:t>]-R[R</w:t>
            </w:r>
            <w:r w:rsidRPr="00CA463A">
              <w:rPr>
                <w:rFonts w:ascii="Times New Roman" w:hAnsi="Times New Roman"/>
                <w:noProof/>
                <w:color w:val="000000"/>
                <w:sz w:val="22"/>
              </w:rPr>
              <w:t>5</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479</w:t>
            </w:r>
            <w:r>
              <w:rPr>
                <w:rFonts w:ascii="Times New Roman" w:hAnsi="Times New Roman"/>
                <w:noProof/>
                <w:color w:val="000000"/>
                <w:sz w:val="22"/>
              </w:rPr>
              <w:t>]</w:t>
            </w:r>
          </w:p>
        </w:tc>
        <w:tc>
          <w:tcPr>
            <w:tcW w:w="3544" w:type="dxa"/>
            <w:tcBorders>
              <w:top w:val="nil"/>
              <w:left w:val="nil"/>
              <w:bottom w:val="single" w:sz="4" w:space="0" w:color="auto"/>
              <w:right w:val="single" w:sz="4" w:space="0" w:color="auto"/>
            </w:tcBorders>
            <w:shd w:val="clear" w:color="auto" w:fill="C6EFCE"/>
            <w:noWrap/>
          </w:tcPr>
          <w:p w14:paraId="251590AD"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Adoptarea cadrului juridic pentru digitalizarea educației</w:t>
            </w:r>
          </w:p>
        </w:tc>
        <w:tc>
          <w:tcPr>
            <w:tcW w:w="1275" w:type="dxa"/>
            <w:tcBorders>
              <w:top w:val="nil"/>
              <w:left w:val="nil"/>
              <w:bottom w:val="single" w:sz="4" w:space="0" w:color="auto"/>
              <w:right w:val="single" w:sz="4" w:space="0" w:color="auto"/>
            </w:tcBorders>
            <w:shd w:val="clear" w:color="auto" w:fill="C6EFCE"/>
            <w:noWrap/>
          </w:tcPr>
          <w:p w14:paraId="475BF75E"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2E2DA5AB"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Intrarea în vigoare a actelor juridice de instituire a Cadrului național de referință pentru competențe digitale în învățământul preuniversitar</w:t>
            </w:r>
          </w:p>
        </w:tc>
      </w:tr>
      <w:tr w:rsidR="00137D7A" w:rsidRPr="00137D7A" w14:paraId="17E60010"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3D283848"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15</w:t>
            </w:r>
            <w:r>
              <w:rPr>
                <w:rFonts w:ascii="Times New Roman" w:hAnsi="Times New Roman"/>
                <w:noProof/>
                <w:color w:val="000000"/>
                <w:sz w:val="22"/>
              </w:rPr>
              <w:t>]-I[I</w:t>
            </w:r>
            <w:r w:rsidRPr="00CA463A">
              <w:rPr>
                <w:rFonts w:ascii="Times New Roman" w:hAnsi="Times New Roman"/>
                <w:noProof/>
                <w:color w:val="000000"/>
                <w:sz w:val="22"/>
              </w:rPr>
              <w:t>5</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469</w:t>
            </w:r>
            <w:r>
              <w:rPr>
                <w:rFonts w:ascii="Times New Roman" w:hAnsi="Times New Roman"/>
                <w:noProof/>
                <w:color w:val="000000"/>
                <w:sz w:val="22"/>
              </w:rPr>
              <w:t>]</w:t>
            </w:r>
          </w:p>
        </w:tc>
        <w:tc>
          <w:tcPr>
            <w:tcW w:w="3544" w:type="dxa"/>
            <w:tcBorders>
              <w:top w:val="nil"/>
              <w:left w:val="nil"/>
              <w:bottom w:val="single" w:sz="4" w:space="0" w:color="auto"/>
              <w:right w:val="single" w:sz="4" w:space="0" w:color="auto"/>
            </w:tcBorders>
            <w:shd w:val="clear" w:color="auto" w:fill="C6EFCE"/>
            <w:noWrap/>
          </w:tcPr>
          <w:p w14:paraId="4B03FC25"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Cursuri de formare a utilizatorilor Sistemului Informatic Integrat al Învățământului din România (SIIIR) și ai instrumentului informatic al mecanismului de avertizare timpurie (MATE) și intervenții sistemice pentru reducerea părăsirii timpurii a școlii</w:t>
            </w:r>
          </w:p>
        </w:tc>
        <w:tc>
          <w:tcPr>
            <w:tcW w:w="1275" w:type="dxa"/>
            <w:tcBorders>
              <w:top w:val="nil"/>
              <w:left w:val="nil"/>
              <w:bottom w:val="single" w:sz="4" w:space="0" w:color="auto"/>
              <w:right w:val="single" w:sz="4" w:space="0" w:color="auto"/>
            </w:tcBorders>
            <w:shd w:val="clear" w:color="auto" w:fill="C6EFCE"/>
            <w:noWrap/>
          </w:tcPr>
          <w:p w14:paraId="72ECF70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07CE7EE0"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Curs de formare online oferit </w:t>
            </w:r>
            <w:r>
              <w:rPr>
                <w:rFonts w:ascii="Times New Roman" w:hAnsi="Times New Roman"/>
                <w:noProof/>
                <w:color w:val="000000"/>
                <w:sz w:val="22"/>
              </w:rPr>
              <w:t>utilizatorilor Sistemului Informatic Integrat al Învățământului din România (SIIIR) și ai instrumentului informatic MATE</w:t>
            </w:r>
          </w:p>
        </w:tc>
      </w:tr>
      <w:tr w:rsidR="00137D7A" w:rsidRPr="00137D7A" w14:paraId="5C38E030"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6D9D317D"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16</w:t>
            </w:r>
            <w:r>
              <w:rPr>
                <w:rFonts w:ascii="Times New Roman" w:hAnsi="Times New Roman"/>
                <w:noProof/>
                <w:color w:val="000000"/>
                <w:sz w:val="22"/>
              </w:rPr>
              <w:t>]-R[R</w:t>
            </w:r>
            <w:r w:rsidRPr="00CA463A">
              <w:rPr>
                <w:rFonts w:ascii="Times New Roman" w:hAnsi="Times New Roman"/>
                <w:noProof/>
                <w:color w:val="000000"/>
                <w:sz w:val="22"/>
              </w:rPr>
              <w:t>2</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523</w:t>
            </w:r>
            <w:r>
              <w:rPr>
                <w:rFonts w:ascii="Times New Roman" w:hAnsi="Times New Roman"/>
                <w:noProof/>
                <w:color w:val="000000"/>
                <w:sz w:val="22"/>
              </w:rPr>
              <w:t>]</w:t>
            </w:r>
          </w:p>
        </w:tc>
        <w:tc>
          <w:tcPr>
            <w:tcW w:w="3544" w:type="dxa"/>
            <w:tcBorders>
              <w:top w:val="nil"/>
              <w:left w:val="nil"/>
              <w:bottom w:val="single" w:sz="4" w:space="0" w:color="auto"/>
              <w:right w:val="single" w:sz="4" w:space="0" w:color="auto"/>
            </w:tcBorders>
            <w:shd w:val="clear" w:color="auto" w:fill="C6EFCE"/>
            <w:noWrap/>
          </w:tcPr>
          <w:p w14:paraId="428073C8"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 Înființarea de ghișee unice pentru furnizarea de servicii de consiliere în domeniul energiei</w:t>
            </w:r>
          </w:p>
        </w:tc>
        <w:tc>
          <w:tcPr>
            <w:tcW w:w="1275" w:type="dxa"/>
            <w:tcBorders>
              <w:top w:val="nil"/>
              <w:left w:val="nil"/>
              <w:bottom w:val="single" w:sz="4" w:space="0" w:color="auto"/>
              <w:right w:val="single" w:sz="4" w:space="0" w:color="auto"/>
            </w:tcBorders>
            <w:shd w:val="clear" w:color="auto" w:fill="C6EFCE"/>
            <w:noWrap/>
          </w:tcPr>
          <w:p w14:paraId="54E6A4B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2F4A9B69"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Intrarea în vigoare a actelor juridice și de reglementare pentru înființarea birourilor pentru ghișeele unice pentru furnizarea de servicii de consiliere în domeniul energiei</w:t>
            </w:r>
          </w:p>
        </w:tc>
      </w:tr>
      <w:tr w:rsidR="00137D7A" w:rsidRPr="00137D7A" w14:paraId="0BE8484B"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0CFD7180"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16</w:t>
            </w:r>
            <w:r>
              <w:rPr>
                <w:rFonts w:ascii="Times New Roman" w:hAnsi="Times New Roman"/>
                <w:noProof/>
                <w:color w:val="000000"/>
                <w:sz w:val="22"/>
              </w:rPr>
              <w:t>]-R[R</w:t>
            </w:r>
            <w:r w:rsidRPr="00CA463A">
              <w:rPr>
                <w:rFonts w:ascii="Times New Roman" w:hAnsi="Times New Roman"/>
                <w:noProof/>
                <w:color w:val="000000"/>
                <w:sz w:val="22"/>
              </w:rPr>
              <w:t>2</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524</w:t>
            </w:r>
            <w:r>
              <w:rPr>
                <w:rFonts w:ascii="Times New Roman" w:hAnsi="Times New Roman"/>
                <w:noProof/>
                <w:color w:val="000000"/>
                <w:sz w:val="22"/>
              </w:rPr>
              <w:t>]</w:t>
            </w:r>
          </w:p>
        </w:tc>
        <w:tc>
          <w:tcPr>
            <w:tcW w:w="3544" w:type="dxa"/>
            <w:tcBorders>
              <w:top w:val="nil"/>
              <w:left w:val="nil"/>
              <w:bottom w:val="single" w:sz="4" w:space="0" w:color="auto"/>
              <w:right w:val="single" w:sz="4" w:space="0" w:color="auto"/>
            </w:tcBorders>
            <w:shd w:val="clear" w:color="auto" w:fill="C6EFCE"/>
            <w:noWrap/>
          </w:tcPr>
          <w:p w14:paraId="71F7E9BA"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 Înființarea de ghișee unice pentru furnizarea de servicii de consiliere în domeniul energiei</w:t>
            </w:r>
          </w:p>
        </w:tc>
        <w:tc>
          <w:tcPr>
            <w:tcW w:w="1275" w:type="dxa"/>
            <w:tcBorders>
              <w:top w:val="nil"/>
              <w:left w:val="nil"/>
              <w:bottom w:val="single" w:sz="4" w:space="0" w:color="auto"/>
              <w:right w:val="single" w:sz="4" w:space="0" w:color="auto"/>
            </w:tcBorders>
            <w:shd w:val="clear" w:color="auto" w:fill="C6EFCE"/>
            <w:noWrap/>
          </w:tcPr>
          <w:p w14:paraId="4ECE878B"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w:t>
            </w:r>
          </w:p>
        </w:tc>
        <w:tc>
          <w:tcPr>
            <w:tcW w:w="3402" w:type="dxa"/>
            <w:tcBorders>
              <w:top w:val="nil"/>
              <w:left w:val="nil"/>
              <w:bottom w:val="single" w:sz="4" w:space="0" w:color="auto"/>
              <w:right w:val="single" w:sz="4" w:space="0" w:color="auto"/>
            </w:tcBorders>
            <w:shd w:val="clear" w:color="auto" w:fill="C6EFCE"/>
            <w:noWrap/>
          </w:tcPr>
          <w:p w14:paraId="6432CCD1"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 xml:space="preserve">Formarea personalului ghișeului unic </w:t>
            </w:r>
          </w:p>
        </w:tc>
      </w:tr>
      <w:tr w:rsidR="00137D7A" w:rsidRPr="00137D7A" w14:paraId="7E1E29F3"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692A1AF8"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16</w:t>
            </w:r>
            <w:r>
              <w:rPr>
                <w:rFonts w:ascii="Times New Roman" w:hAnsi="Times New Roman"/>
                <w:noProof/>
                <w:color w:val="000000"/>
                <w:sz w:val="22"/>
              </w:rPr>
              <w:t>]-R[R</w:t>
            </w:r>
            <w:r w:rsidRPr="00CA463A">
              <w:rPr>
                <w:rFonts w:ascii="Times New Roman" w:hAnsi="Times New Roman"/>
                <w:noProof/>
                <w:color w:val="000000"/>
                <w:sz w:val="22"/>
              </w:rPr>
              <w:t>2</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525</w:t>
            </w:r>
            <w:r>
              <w:rPr>
                <w:rFonts w:ascii="Times New Roman" w:hAnsi="Times New Roman"/>
                <w:noProof/>
                <w:color w:val="000000"/>
                <w:sz w:val="22"/>
              </w:rPr>
              <w:t>]</w:t>
            </w:r>
          </w:p>
        </w:tc>
        <w:tc>
          <w:tcPr>
            <w:tcW w:w="3544" w:type="dxa"/>
            <w:tcBorders>
              <w:top w:val="nil"/>
              <w:left w:val="nil"/>
              <w:bottom w:val="single" w:sz="4" w:space="0" w:color="auto"/>
              <w:right w:val="single" w:sz="4" w:space="0" w:color="auto"/>
            </w:tcBorders>
            <w:shd w:val="clear" w:color="auto" w:fill="C6EFCE"/>
            <w:noWrap/>
          </w:tcPr>
          <w:p w14:paraId="0F597F01"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 xml:space="preserve">Înființarea de ghișee unice pentru furnizarea de servicii de consiliere în domeniul energiei </w:t>
            </w:r>
          </w:p>
        </w:tc>
        <w:tc>
          <w:tcPr>
            <w:tcW w:w="1275" w:type="dxa"/>
            <w:tcBorders>
              <w:top w:val="nil"/>
              <w:left w:val="nil"/>
              <w:bottom w:val="single" w:sz="4" w:space="0" w:color="auto"/>
              <w:right w:val="single" w:sz="4" w:space="0" w:color="auto"/>
            </w:tcBorders>
            <w:shd w:val="clear" w:color="auto" w:fill="C6EFCE"/>
            <w:noWrap/>
          </w:tcPr>
          <w:p w14:paraId="7769F3D8"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w:t>
            </w:r>
          </w:p>
        </w:tc>
        <w:tc>
          <w:tcPr>
            <w:tcW w:w="3402" w:type="dxa"/>
            <w:tcBorders>
              <w:top w:val="nil"/>
              <w:left w:val="nil"/>
              <w:bottom w:val="single" w:sz="4" w:space="0" w:color="auto"/>
              <w:right w:val="single" w:sz="4" w:space="0" w:color="auto"/>
            </w:tcBorders>
            <w:shd w:val="clear" w:color="auto" w:fill="C6EFCE"/>
            <w:noWrap/>
          </w:tcPr>
          <w:p w14:paraId="36BCA54C"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Deschiderea ghișeelor unice fizice</w:t>
            </w:r>
          </w:p>
        </w:tc>
      </w:tr>
      <w:tr w:rsidR="00137D7A" w:rsidRPr="00137D7A" w14:paraId="1D345B7E"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663C4B35"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p>
        </w:tc>
        <w:tc>
          <w:tcPr>
            <w:tcW w:w="3544" w:type="dxa"/>
            <w:tcBorders>
              <w:top w:val="single" w:sz="4" w:space="0" w:color="auto"/>
              <w:left w:val="nil"/>
              <w:bottom w:val="single" w:sz="4" w:space="0" w:color="auto"/>
              <w:right w:val="single" w:sz="4" w:space="0" w:color="auto"/>
            </w:tcBorders>
            <w:shd w:val="clear" w:color="auto" w:fill="C6EFCE"/>
            <w:noWrap/>
          </w:tcPr>
          <w:p w14:paraId="321E1AE1"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p>
        </w:tc>
        <w:tc>
          <w:tcPr>
            <w:tcW w:w="1275" w:type="dxa"/>
            <w:tcBorders>
              <w:top w:val="single" w:sz="4" w:space="0" w:color="auto"/>
              <w:left w:val="nil"/>
              <w:bottom w:val="single" w:sz="4" w:space="0" w:color="auto"/>
              <w:right w:val="single" w:sz="4" w:space="0" w:color="auto"/>
            </w:tcBorders>
            <w:shd w:val="clear" w:color="auto" w:fill="C6EFCE"/>
            <w:noWrap/>
          </w:tcPr>
          <w:p w14:paraId="47F9EF6C"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Valoarea tranșei</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5A62D93A" w14:textId="77777777" w:rsidR="00137D7A" w:rsidRPr="00137D7A" w:rsidRDefault="00137D7A" w:rsidP="00137D7A">
            <w:pPr>
              <w:spacing w:after="0" w:line="259" w:lineRule="auto"/>
              <w:jc w:val="right"/>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2</w:t>
            </w:r>
            <w:r>
              <w:rPr>
                <w:rFonts w:ascii="Times New Roman" w:hAnsi="Times New Roman"/>
                <w:noProof/>
                <w:sz w:val="22"/>
              </w:rPr>
              <w:t> </w:t>
            </w:r>
            <w:r w:rsidRPr="00CA463A">
              <w:rPr>
                <w:rFonts w:ascii="Times New Roman" w:hAnsi="Times New Roman"/>
                <w:noProof/>
                <w:sz w:val="22"/>
              </w:rPr>
              <w:t>620</w:t>
            </w:r>
            <w:r>
              <w:rPr>
                <w:rFonts w:ascii="Times New Roman" w:hAnsi="Times New Roman"/>
                <w:noProof/>
                <w:sz w:val="22"/>
              </w:rPr>
              <w:t> </w:t>
            </w:r>
            <w:r w:rsidRPr="00CA463A">
              <w:rPr>
                <w:rFonts w:ascii="Times New Roman" w:hAnsi="Times New Roman"/>
                <w:noProof/>
                <w:sz w:val="22"/>
              </w:rPr>
              <w:t>279</w:t>
            </w:r>
            <w:r>
              <w:rPr>
                <w:rFonts w:ascii="Times New Roman" w:hAnsi="Times New Roman"/>
                <w:noProof/>
                <w:sz w:val="22"/>
              </w:rPr>
              <w:t> </w:t>
            </w:r>
            <w:r w:rsidRPr="00CA463A">
              <w:rPr>
                <w:rFonts w:ascii="Times New Roman" w:hAnsi="Times New Roman"/>
                <w:noProof/>
                <w:sz w:val="22"/>
              </w:rPr>
              <w:t>973</w:t>
            </w:r>
            <w:r>
              <w:rPr>
                <w:rFonts w:ascii="Times New Roman" w:hAnsi="Times New Roman"/>
                <w:noProof/>
                <w:sz w:val="22"/>
              </w:rPr>
              <w:t xml:space="preserve"> EUR</w:t>
            </w:r>
          </w:p>
        </w:tc>
      </w:tr>
    </w:tbl>
    <w:p w14:paraId="7CA6A6F1" w14:textId="77777777" w:rsidR="00137D7A" w:rsidRPr="00137D7A" w:rsidRDefault="00137D7A" w:rsidP="00137D7A">
      <w:pPr>
        <w:spacing w:before="120" w:after="120" w:line="240" w:lineRule="auto"/>
        <w:ind w:left="850"/>
        <w:jc w:val="both"/>
        <w:rPr>
          <w:rFonts w:ascii="Times New Roman" w:eastAsia="Aptos" w:hAnsi="Times New Roman" w:cs="Times New Roman"/>
          <w:noProof/>
          <w:sz w:val="22"/>
          <w:szCs w:val="22"/>
          <w:lang w:val="en-IE" w:eastAsia="en-US"/>
          <w14:ligatures w14:val="standardContextual"/>
        </w:rPr>
        <w:sectPr w:rsidR="00137D7A" w:rsidRPr="00137D7A" w:rsidSect="00137D7A">
          <w:headerReference w:type="even" r:id="rId383"/>
          <w:headerReference w:type="default" r:id="rId384"/>
          <w:footerReference w:type="even" r:id="rId385"/>
          <w:footerReference w:type="default" r:id="rId386"/>
          <w:headerReference w:type="first" r:id="rId387"/>
          <w:footerReference w:type="first" r:id="rId388"/>
          <w:pgSz w:w="12240" w:h="15840" w:code="1"/>
          <w:pgMar w:top="1134" w:right="1134" w:bottom="1134" w:left="1134" w:header="567" w:footer="567" w:gutter="0"/>
          <w:cols w:space="720"/>
          <w:docGrid w:linePitch="360"/>
        </w:sectPr>
      </w:pPr>
    </w:p>
    <w:p w14:paraId="205F7845" w14:textId="77777777" w:rsidR="00137D7A" w:rsidRPr="002A359F" w:rsidRDefault="00137D7A" w:rsidP="00137D7A">
      <w:pPr>
        <w:keepNext/>
        <w:tabs>
          <w:tab w:val="num" w:pos="1417"/>
        </w:tabs>
        <w:spacing w:before="120" w:after="120" w:line="240" w:lineRule="auto"/>
        <w:ind w:left="1417" w:hanging="850"/>
        <w:jc w:val="both"/>
        <w:outlineLvl w:val="2"/>
        <w:rPr>
          <w:rFonts w:ascii="Times New Roman" w:eastAsia="Times New Roman" w:hAnsi="Times New Roman" w:cs="Times New Roman"/>
          <w:bCs/>
          <w:i/>
          <w:noProof/>
        </w:rPr>
      </w:pPr>
      <w:r w:rsidRPr="002A359F">
        <w:rPr>
          <w:rFonts w:ascii="Times New Roman" w:hAnsi="Times New Roman"/>
          <w:i/>
          <w:noProof/>
        </w:rPr>
        <w:t xml:space="preserve">2.1.5. A cincea tranșă (sprijin nerambursabil): </w:t>
      </w:r>
    </w:p>
    <w:tbl>
      <w:tblPr>
        <w:tblW w:w="9635" w:type="dxa"/>
        <w:jc w:val="center"/>
        <w:tblLook w:val="04A0" w:firstRow="1" w:lastRow="0" w:firstColumn="1" w:lastColumn="0" w:noHBand="0" w:noVBand="1"/>
      </w:tblPr>
      <w:tblGrid>
        <w:gridCol w:w="1345"/>
        <w:gridCol w:w="3602"/>
        <w:gridCol w:w="1231"/>
        <w:gridCol w:w="3457"/>
      </w:tblGrid>
      <w:tr w:rsidR="007B2E6C" w:rsidRPr="00137D7A" w14:paraId="7F4C3DB2" w14:textId="77777777" w:rsidTr="00BD01A2">
        <w:trPr>
          <w:trHeight w:val="906"/>
          <w:tblHeade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995A757"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Număr secvențial</w:t>
            </w:r>
          </w:p>
        </w:tc>
        <w:tc>
          <w:tcPr>
            <w:tcW w:w="360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D4177E4" w14:textId="77777777" w:rsidR="00137D7A" w:rsidRPr="002A5D1B"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Măsură conexă</w:t>
            </w:r>
          </w:p>
          <w:p w14:paraId="63A14403"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(reformă sau investiție)</w:t>
            </w:r>
          </w:p>
        </w:tc>
        <w:tc>
          <w:tcPr>
            <w:tcW w:w="121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CBB0D4B"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Jalon/țintă</w:t>
            </w:r>
          </w:p>
        </w:tc>
        <w:tc>
          <w:tcPr>
            <w:tcW w:w="346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EF9C6CB" w14:textId="77777777" w:rsidR="00137D7A" w:rsidRPr="002A5D1B"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Denumire</w:t>
            </w:r>
          </w:p>
        </w:tc>
      </w:tr>
      <w:tr w:rsidR="00137D7A" w:rsidRPr="00137D7A" w14:paraId="11392630" w14:textId="77777777" w:rsidTr="00BD01A2">
        <w:trPr>
          <w:trHeight w:val="509"/>
          <w:tblHeader/>
          <w:jc w:val="center"/>
        </w:trPr>
        <w:tc>
          <w:tcPr>
            <w:tcW w:w="1347" w:type="dxa"/>
            <w:vMerge/>
            <w:tcBorders>
              <w:top w:val="single" w:sz="4" w:space="0" w:color="auto"/>
              <w:left w:val="single" w:sz="4" w:space="0" w:color="auto"/>
              <w:bottom w:val="single" w:sz="4" w:space="0" w:color="auto"/>
              <w:right w:val="single" w:sz="4" w:space="0" w:color="auto"/>
            </w:tcBorders>
            <w:vAlign w:val="center"/>
            <w:hideMark/>
          </w:tcPr>
          <w:p w14:paraId="2AE7E1DB" w14:textId="77777777" w:rsidR="00137D7A" w:rsidRPr="00137D7A" w:rsidRDefault="00137D7A" w:rsidP="00137D7A">
            <w:pPr>
              <w:spacing w:after="0" w:line="259" w:lineRule="auto"/>
              <w:rPr>
                <w:rFonts w:ascii="Times New Roman" w:eastAsia="Times New Roman" w:hAnsi="Times New Roman" w:cs="Times New Roman"/>
                <w:b/>
                <w:bCs/>
                <w:noProof/>
                <w:kern w:val="2"/>
                <w:sz w:val="22"/>
                <w:szCs w:val="22"/>
                <w:lang w:val="en-IE" w:eastAsia="en-GB"/>
                <w14:ligatures w14:val="standardContextual"/>
              </w:rPr>
            </w:pPr>
          </w:p>
        </w:tc>
        <w:tc>
          <w:tcPr>
            <w:tcW w:w="3607" w:type="dxa"/>
            <w:vMerge/>
            <w:tcBorders>
              <w:top w:val="single" w:sz="4" w:space="0" w:color="auto"/>
              <w:left w:val="single" w:sz="4" w:space="0" w:color="auto"/>
              <w:bottom w:val="single" w:sz="4" w:space="0" w:color="auto"/>
              <w:right w:val="single" w:sz="4" w:space="0" w:color="auto"/>
            </w:tcBorders>
            <w:vAlign w:val="center"/>
            <w:hideMark/>
          </w:tcPr>
          <w:p w14:paraId="1CD062B5" w14:textId="77777777" w:rsidR="00137D7A" w:rsidRPr="00137D7A" w:rsidRDefault="00137D7A" w:rsidP="00137D7A">
            <w:pPr>
              <w:spacing w:after="0" w:line="259" w:lineRule="auto"/>
              <w:jc w:val="both"/>
              <w:rPr>
                <w:rFonts w:ascii="Times New Roman" w:eastAsia="Times New Roman" w:hAnsi="Times New Roman" w:cs="Times New Roman"/>
                <w:b/>
                <w:bCs/>
                <w:noProof/>
                <w:kern w:val="2"/>
                <w:sz w:val="22"/>
                <w:szCs w:val="22"/>
                <w:lang w:val="en-IE" w:eastAsia="en-GB"/>
                <w14:ligatures w14:val="standardContextual"/>
              </w:rPr>
            </w:pPr>
          </w:p>
        </w:tc>
        <w:tc>
          <w:tcPr>
            <w:tcW w:w="1216" w:type="dxa"/>
            <w:vMerge/>
            <w:tcBorders>
              <w:top w:val="single" w:sz="4" w:space="0" w:color="auto"/>
              <w:left w:val="single" w:sz="4" w:space="0" w:color="auto"/>
              <w:bottom w:val="single" w:sz="4" w:space="0" w:color="auto"/>
              <w:right w:val="single" w:sz="4" w:space="0" w:color="auto"/>
            </w:tcBorders>
            <w:vAlign w:val="center"/>
            <w:hideMark/>
          </w:tcPr>
          <w:p w14:paraId="01676C8F" w14:textId="77777777" w:rsidR="00137D7A" w:rsidRPr="00137D7A" w:rsidRDefault="00137D7A" w:rsidP="00137D7A">
            <w:pPr>
              <w:spacing w:after="0" w:line="259" w:lineRule="auto"/>
              <w:jc w:val="center"/>
              <w:rPr>
                <w:rFonts w:ascii="Times New Roman" w:eastAsia="Times New Roman" w:hAnsi="Times New Roman" w:cs="Times New Roman"/>
                <w:b/>
                <w:bCs/>
                <w:noProof/>
                <w:kern w:val="2"/>
                <w:sz w:val="22"/>
                <w:szCs w:val="22"/>
                <w:lang w:val="en-IE" w:eastAsia="en-GB"/>
                <w14:ligatures w14:val="standardContextual"/>
              </w:rPr>
            </w:pPr>
          </w:p>
        </w:tc>
        <w:tc>
          <w:tcPr>
            <w:tcW w:w="3465" w:type="dxa"/>
            <w:vMerge/>
            <w:tcBorders>
              <w:top w:val="single" w:sz="4" w:space="0" w:color="auto"/>
              <w:left w:val="single" w:sz="4" w:space="0" w:color="auto"/>
              <w:bottom w:val="single" w:sz="4" w:space="0" w:color="auto"/>
              <w:right w:val="single" w:sz="4" w:space="0" w:color="auto"/>
            </w:tcBorders>
            <w:vAlign w:val="center"/>
            <w:hideMark/>
          </w:tcPr>
          <w:p w14:paraId="77BC6344" w14:textId="77777777" w:rsidR="00137D7A" w:rsidRPr="002A5D1B" w:rsidRDefault="00137D7A" w:rsidP="00137D7A">
            <w:pPr>
              <w:spacing w:after="0" w:line="259" w:lineRule="auto"/>
              <w:jc w:val="both"/>
              <w:rPr>
                <w:rFonts w:ascii="Times New Roman" w:eastAsia="Times New Roman" w:hAnsi="Times New Roman" w:cs="Times New Roman"/>
                <w:b/>
                <w:bCs/>
                <w:noProof/>
                <w:kern w:val="2"/>
                <w:sz w:val="22"/>
                <w:szCs w:val="22"/>
                <w:lang w:val="en-IE" w:eastAsia="en-GB"/>
                <w14:ligatures w14:val="standardContextual"/>
              </w:rPr>
            </w:pPr>
          </w:p>
        </w:tc>
      </w:tr>
      <w:tr w:rsidR="00137D7A" w:rsidRPr="00137D7A" w14:paraId="4BD8B2A2" w14:textId="77777777" w:rsidTr="00BD01A2">
        <w:trPr>
          <w:trHeight w:val="302"/>
          <w:jc w:val="center"/>
        </w:trPr>
        <w:tc>
          <w:tcPr>
            <w:tcW w:w="1347" w:type="dxa"/>
            <w:tcBorders>
              <w:top w:val="single" w:sz="4" w:space="0" w:color="auto"/>
              <w:left w:val="single" w:sz="4" w:space="0" w:color="auto"/>
              <w:bottom w:val="single" w:sz="4" w:space="0" w:color="auto"/>
              <w:right w:val="single" w:sz="4" w:space="0" w:color="auto"/>
            </w:tcBorders>
            <w:shd w:val="clear" w:color="auto" w:fill="C6EFCE"/>
          </w:tcPr>
          <w:p w14:paraId="587AAF77"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1</w:t>
            </w:r>
            <w:r>
              <w:rPr>
                <w:rFonts w:ascii="Times New Roman" w:hAnsi="Times New Roman"/>
                <w:noProof/>
                <w:sz w:val="22"/>
              </w:rPr>
              <w:t>]-I[I</w:t>
            </w:r>
            <w:r w:rsidRPr="00CA463A">
              <w:rPr>
                <w:rFonts w:ascii="Times New Roman" w:hAnsi="Times New Roman"/>
                <w:noProof/>
                <w:sz w:val="22"/>
              </w:rPr>
              <w:t>6</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]-M[</w:t>
            </w:r>
            <w:r w:rsidRPr="00CA463A">
              <w:rPr>
                <w:rFonts w:ascii="Times New Roman" w:hAnsi="Times New Roman"/>
                <w:noProof/>
                <w:sz w:val="22"/>
              </w:rPr>
              <w:t>19</w:t>
            </w:r>
            <w:r>
              <w:rPr>
                <w:rFonts w:ascii="Times New Roman" w:hAnsi="Times New Roman"/>
                <w:noProof/>
                <w:sz w:val="22"/>
              </w:rPr>
              <w:t>]</w:t>
            </w:r>
          </w:p>
        </w:tc>
        <w:tc>
          <w:tcPr>
            <w:tcW w:w="3607" w:type="dxa"/>
            <w:tcBorders>
              <w:top w:val="single" w:sz="4" w:space="0" w:color="auto"/>
              <w:left w:val="nil"/>
              <w:bottom w:val="single" w:sz="4" w:space="0" w:color="auto"/>
              <w:right w:val="single" w:sz="4" w:space="0" w:color="auto"/>
            </w:tcBorders>
            <w:shd w:val="clear" w:color="auto" w:fill="C6EFCE"/>
          </w:tcPr>
          <w:p w14:paraId="75AA52A0"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Livrarea cadastrului apelor</w:t>
            </w:r>
          </w:p>
        </w:tc>
        <w:tc>
          <w:tcPr>
            <w:tcW w:w="1216" w:type="dxa"/>
            <w:tcBorders>
              <w:top w:val="single" w:sz="4" w:space="0" w:color="auto"/>
              <w:left w:val="nil"/>
              <w:bottom w:val="single" w:sz="4" w:space="0" w:color="auto"/>
              <w:right w:val="single" w:sz="4" w:space="0" w:color="auto"/>
            </w:tcBorders>
            <w:shd w:val="clear" w:color="auto" w:fill="C6EFCE"/>
          </w:tcPr>
          <w:p w14:paraId="2230C1A2"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65" w:type="dxa"/>
            <w:tcBorders>
              <w:top w:val="single" w:sz="4" w:space="0" w:color="auto"/>
              <w:left w:val="nil"/>
              <w:bottom w:val="single" w:sz="4" w:space="0" w:color="auto"/>
              <w:right w:val="single" w:sz="4" w:space="0" w:color="auto"/>
            </w:tcBorders>
            <w:shd w:val="clear" w:color="auto" w:fill="C6EFCE"/>
          </w:tcPr>
          <w:p w14:paraId="438120EB"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Cadastrul apelor livrat</w:t>
            </w:r>
          </w:p>
        </w:tc>
      </w:tr>
      <w:tr w:rsidR="00137D7A" w:rsidRPr="00137D7A" w14:paraId="3F66A35F" w14:textId="77777777" w:rsidTr="00BD01A2">
        <w:trPr>
          <w:trHeight w:val="302"/>
          <w:jc w:val="center"/>
        </w:trPr>
        <w:tc>
          <w:tcPr>
            <w:tcW w:w="1347" w:type="dxa"/>
            <w:tcBorders>
              <w:top w:val="single" w:sz="4" w:space="0" w:color="auto"/>
              <w:left w:val="single" w:sz="4" w:space="0" w:color="auto"/>
              <w:bottom w:val="single" w:sz="4" w:space="0" w:color="auto"/>
              <w:right w:val="single" w:sz="4" w:space="0" w:color="auto"/>
            </w:tcBorders>
            <w:shd w:val="clear" w:color="auto" w:fill="C6EFCE"/>
          </w:tcPr>
          <w:p w14:paraId="5349D3D5"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2</w:t>
            </w:r>
            <w:r>
              <w:rPr>
                <w:rFonts w:ascii="Times New Roman" w:hAnsi="Times New Roman"/>
                <w:noProof/>
                <w:color w:val="000000"/>
                <w:sz w:val="22"/>
              </w:rPr>
              <w:t>]-I[I</w:t>
            </w:r>
            <w:r w:rsidRPr="00CA463A">
              <w:rPr>
                <w:rFonts w:ascii="Times New Roman" w:hAnsi="Times New Roman"/>
                <w:noProof/>
                <w:color w:val="000000"/>
                <w:sz w:val="22"/>
              </w:rPr>
              <w:t>1</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26</w:t>
            </w:r>
            <w:r>
              <w:rPr>
                <w:rFonts w:ascii="Times New Roman" w:hAnsi="Times New Roman"/>
                <w:noProof/>
                <w:color w:val="000000"/>
                <w:sz w:val="22"/>
              </w:rPr>
              <w:t>]</w:t>
            </w:r>
          </w:p>
        </w:tc>
        <w:tc>
          <w:tcPr>
            <w:tcW w:w="3607" w:type="dxa"/>
            <w:tcBorders>
              <w:top w:val="single" w:sz="4" w:space="0" w:color="auto"/>
              <w:left w:val="nil"/>
              <w:bottom w:val="single" w:sz="4" w:space="0" w:color="auto"/>
              <w:right w:val="single" w:sz="4" w:space="0" w:color="auto"/>
            </w:tcBorders>
            <w:shd w:val="clear" w:color="auto" w:fill="C6EFCE"/>
          </w:tcPr>
          <w:p w14:paraId="52506A32"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Campania națională de împădurire și reîmpădurire, inclusiv păduri urbane</w:t>
            </w:r>
          </w:p>
        </w:tc>
        <w:tc>
          <w:tcPr>
            <w:tcW w:w="1216" w:type="dxa"/>
            <w:tcBorders>
              <w:top w:val="single" w:sz="4" w:space="0" w:color="auto"/>
              <w:left w:val="nil"/>
              <w:bottom w:val="single" w:sz="4" w:space="0" w:color="auto"/>
              <w:right w:val="single" w:sz="4" w:space="0" w:color="auto"/>
            </w:tcBorders>
            <w:shd w:val="clear" w:color="auto" w:fill="C6EFCE"/>
          </w:tcPr>
          <w:p w14:paraId="7206D581"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w:t>
            </w:r>
          </w:p>
        </w:tc>
        <w:tc>
          <w:tcPr>
            <w:tcW w:w="3465" w:type="dxa"/>
            <w:tcBorders>
              <w:top w:val="single" w:sz="4" w:space="0" w:color="auto"/>
              <w:left w:val="nil"/>
              <w:bottom w:val="single" w:sz="4" w:space="0" w:color="auto"/>
              <w:right w:val="single" w:sz="4" w:space="0" w:color="auto"/>
            </w:tcBorders>
            <w:shd w:val="clear" w:color="auto" w:fill="C6EFCE"/>
          </w:tcPr>
          <w:p w14:paraId="0B39B1CC"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Suprafețe noi de teren împădurite sau reîmpădurite</w:t>
            </w:r>
          </w:p>
        </w:tc>
      </w:tr>
      <w:tr w:rsidR="00137D7A" w:rsidRPr="00137D7A" w14:paraId="74665CFD" w14:textId="77777777" w:rsidTr="00BD01A2">
        <w:trPr>
          <w:trHeight w:val="302"/>
          <w:jc w:val="center"/>
        </w:trPr>
        <w:tc>
          <w:tcPr>
            <w:tcW w:w="1347" w:type="dxa"/>
            <w:tcBorders>
              <w:top w:val="single" w:sz="4" w:space="0" w:color="auto"/>
              <w:left w:val="single" w:sz="4" w:space="0" w:color="auto"/>
              <w:bottom w:val="single" w:sz="4" w:space="0" w:color="auto"/>
              <w:right w:val="single" w:sz="4" w:space="0" w:color="auto"/>
            </w:tcBorders>
            <w:shd w:val="clear" w:color="auto" w:fill="C6EFCE"/>
          </w:tcPr>
          <w:p w14:paraId="5F963932"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2</w:t>
            </w:r>
            <w:r>
              <w:rPr>
                <w:rFonts w:ascii="Times New Roman" w:hAnsi="Times New Roman"/>
                <w:noProof/>
                <w:color w:val="000000"/>
                <w:sz w:val="22"/>
              </w:rPr>
              <w:t>]-I[I</w:t>
            </w:r>
            <w:r w:rsidRPr="00CA463A">
              <w:rPr>
                <w:rFonts w:ascii="Times New Roman" w:hAnsi="Times New Roman"/>
                <w:noProof/>
                <w:color w:val="000000"/>
                <w:sz w:val="22"/>
              </w:rPr>
              <w:t>1</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28</w:t>
            </w:r>
            <w:r>
              <w:rPr>
                <w:rFonts w:ascii="Times New Roman" w:hAnsi="Times New Roman"/>
                <w:noProof/>
                <w:color w:val="000000"/>
                <w:sz w:val="22"/>
              </w:rPr>
              <w:t>]</w:t>
            </w:r>
          </w:p>
        </w:tc>
        <w:tc>
          <w:tcPr>
            <w:tcW w:w="3607" w:type="dxa"/>
            <w:tcBorders>
              <w:top w:val="single" w:sz="4" w:space="0" w:color="auto"/>
              <w:left w:val="nil"/>
              <w:bottom w:val="single" w:sz="4" w:space="0" w:color="auto"/>
              <w:right w:val="single" w:sz="4" w:space="0" w:color="auto"/>
            </w:tcBorders>
            <w:shd w:val="clear" w:color="auto" w:fill="C6EFCE"/>
          </w:tcPr>
          <w:p w14:paraId="211D0A28"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Campania națională de împădurire și reîmpădurire, inclusiv păduri urbane</w:t>
            </w:r>
          </w:p>
        </w:tc>
        <w:tc>
          <w:tcPr>
            <w:tcW w:w="1216" w:type="dxa"/>
            <w:tcBorders>
              <w:top w:val="single" w:sz="4" w:space="0" w:color="auto"/>
              <w:left w:val="nil"/>
              <w:bottom w:val="single" w:sz="4" w:space="0" w:color="auto"/>
              <w:right w:val="single" w:sz="4" w:space="0" w:color="auto"/>
            </w:tcBorders>
            <w:shd w:val="clear" w:color="auto" w:fill="C6EFCE"/>
          </w:tcPr>
          <w:p w14:paraId="721B75F2"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w:t>
            </w:r>
          </w:p>
        </w:tc>
        <w:tc>
          <w:tcPr>
            <w:tcW w:w="3465" w:type="dxa"/>
            <w:tcBorders>
              <w:top w:val="single" w:sz="4" w:space="0" w:color="auto"/>
              <w:left w:val="nil"/>
              <w:bottom w:val="single" w:sz="4" w:space="0" w:color="auto"/>
              <w:right w:val="single" w:sz="4" w:space="0" w:color="auto"/>
            </w:tcBorders>
            <w:shd w:val="clear" w:color="auto" w:fill="C6EFCE"/>
          </w:tcPr>
          <w:p w14:paraId="2288C7D1"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Crearea de noi zone de păduri urbane</w:t>
            </w:r>
          </w:p>
        </w:tc>
      </w:tr>
      <w:tr w:rsidR="00137D7A" w:rsidRPr="00137D7A" w14:paraId="19D6910D" w14:textId="77777777" w:rsidTr="00BD01A2">
        <w:trPr>
          <w:trHeight w:val="302"/>
          <w:jc w:val="center"/>
        </w:trPr>
        <w:tc>
          <w:tcPr>
            <w:tcW w:w="1347" w:type="dxa"/>
            <w:tcBorders>
              <w:top w:val="single" w:sz="4" w:space="0" w:color="auto"/>
              <w:left w:val="single" w:sz="4" w:space="0" w:color="auto"/>
              <w:bottom w:val="single" w:sz="4" w:space="0" w:color="auto"/>
              <w:right w:val="single" w:sz="4" w:space="0" w:color="auto"/>
            </w:tcBorders>
            <w:shd w:val="clear" w:color="auto" w:fill="C6EFCE"/>
          </w:tcPr>
          <w:p w14:paraId="160A3B5E"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2</w:t>
            </w:r>
            <w:r>
              <w:rPr>
                <w:rFonts w:ascii="Times New Roman" w:hAnsi="Times New Roman"/>
                <w:noProof/>
                <w:color w:val="000000"/>
                <w:sz w:val="22"/>
              </w:rPr>
              <w:t>]-I[I</w:t>
            </w:r>
            <w:r w:rsidRPr="00CA463A">
              <w:rPr>
                <w:rFonts w:ascii="Times New Roman" w:hAnsi="Times New Roman"/>
                <w:noProof/>
                <w:color w:val="000000"/>
                <w:sz w:val="22"/>
              </w:rPr>
              <w:t>2</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29</w:t>
            </w:r>
            <w:r>
              <w:rPr>
                <w:rFonts w:ascii="Times New Roman" w:hAnsi="Times New Roman"/>
                <w:noProof/>
                <w:color w:val="000000"/>
                <w:sz w:val="22"/>
              </w:rPr>
              <w:t>]</w:t>
            </w:r>
          </w:p>
        </w:tc>
        <w:tc>
          <w:tcPr>
            <w:tcW w:w="3607" w:type="dxa"/>
            <w:tcBorders>
              <w:top w:val="single" w:sz="4" w:space="0" w:color="auto"/>
              <w:left w:val="nil"/>
              <w:bottom w:val="single" w:sz="4" w:space="0" w:color="auto"/>
              <w:right w:val="single" w:sz="4" w:space="0" w:color="auto"/>
            </w:tcBorders>
            <w:shd w:val="clear" w:color="auto" w:fill="C6EFCE"/>
          </w:tcPr>
          <w:p w14:paraId="21943687"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Capacități moderne de producere a materialului forestier de reproducere</w:t>
            </w:r>
          </w:p>
        </w:tc>
        <w:tc>
          <w:tcPr>
            <w:tcW w:w="1216" w:type="dxa"/>
            <w:tcBorders>
              <w:top w:val="single" w:sz="4" w:space="0" w:color="auto"/>
              <w:left w:val="nil"/>
              <w:bottom w:val="single" w:sz="4" w:space="0" w:color="auto"/>
              <w:right w:val="single" w:sz="4" w:space="0" w:color="auto"/>
            </w:tcBorders>
            <w:shd w:val="clear" w:color="auto" w:fill="C6EFCE"/>
          </w:tcPr>
          <w:p w14:paraId="4DFCA76B"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w:t>
            </w:r>
          </w:p>
        </w:tc>
        <w:tc>
          <w:tcPr>
            <w:tcW w:w="3465" w:type="dxa"/>
            <w:tcBorders>
              <w:top w:val="single" w:sz="4" w:space="0" w:color="auto"/>
              <w:left w:val="nil"/>
              <w:bottom w:val="single" w:sz="4" w:space="0" w:color="auto"/>
              <w:right w:val="single" w:sz="4" w:space="0" w:color="auto"/>
            </w:tcBorders>
            <w:shd w:val="clear" w:color="auto" w:fill="C6EFCE"/>
          </w:tcPr>
          <w:p w14:paraId="70AF8D8F"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Pepiniere noi sau reabilitate</w:t>
            </w:r>
          </w:p>
        </w:tc>
      </w:tr>
      <w:tr w:rsidR="00137D7A" w:rsidRPr="00137D7A" w14:paraId="01831E96" w14:textId="77777777" w:rsidTr="00BD01A2">
        <w:trPr>
          <w:trHeight w:val="302"/>
          <w:jc w:val="center"/>
        </w:trPr>
        <w:tc>
          <w:tcPr>
            <w:tcW w:w="1347" w:type="dxa"/>
            <w:tcBorders>
              <w:top w:val="single" w:sz="4" w:space="0" w:color="auto"/>
              <w:left w:val="single" w:sz="4" w:space="0" w:color="auto"/>
              <w:bottom w:val="single" w:sz="4" w:space="0" w:color="auto"/>
              <w:right w:val="single" w:sz="4" w:space="0" w:color="auto"/>
            </w:tcBorders>
            <w:shd w:val="clear" w:color="auto" w:fill="C6EFCE"/>
          </w:tcPr>
          <w:p w14:paraId="57875AFD"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2</w:t>
            </w:r>
            <w:r>
              <w:rPr>
                <w:rFonts w:ascii="Times New Roman" w:hAnsi="Times New Roman"/>
                <w:noProof/>
                <w:color w:val="000000"/>
                <w:sz w:val="22"/>
              </w:rPr>
              <w:t>]-I[I</w:t>
            </w:r>
            <w:r w:rsidRPr="00CA463A">
              <w:rPr>
                <w:rFonts w:ascii="Times New Roman" w:hAnsi="Times New Roman"/>
                <w:noProof/>
                <w:color w:val="000000"/>
                <w:sz w:val="22"/>
              </w:rPr>
              <w:t>3</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34</w:t>
            </w:r>
            <w:r>
              <w:rPr>
                <w:rFonts w:ascii="Times New Roman" w:hAnsi="Times New Roman"/>
                <w:noProof/>
                <w:color w:val="000000"/>
                <w:sz w:val="22"/>
              </w:rPr>
              <w:t>]</w:t>
            </w:r>
          </w:p>
        </w:tc>
        <w:tc>
          <w:tcPr>
            <w:tcW w:w="3607" w:type="dxa"/>
            <w:tcBorders>
              <w:top w:val="single" w:sz="4" w:space="0" w:color="auto"/>
              <w:left w:val="nil"/>
              <w:bottom w:val="single" w:sz="4" w:space="0" w:color="auto"/>
              <w:right w:val="single" w:sz="4" w:space="0" w:color="auto"/>
            </w:tcBorders>
            <w:shd w:val="clear" w:color="auto" w:fill="C6EFCE"/>
          </w:tcPr>
          <w:p w14:paraId="7EBA8FBF"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 xml:space="preserve">Identificarea zonelor potențiale de protecție strictă în habitate naturale terestre și marine în conformitate cu Strategia UE privind biodiversitatea pentru </w:t>
            </w:r>
            <w:r w:rsidRPr="00CA463A">
              <w:rPr>
                <w:rFonts w:ascii="Times New Roman" w:hAnsi="Times New Roman"/>
                <w:noProof/>
                <w:color w:val="000000"/>
                <w:sz w:val="22"/>
              </w:rPr>
              <w:t>2030</w:t>
            </w:r>
          </w:p>
        </w:tc>
        <w:tc>
          <w:tcPr>
            <w:tcW w:w="1216" w:type="dxa"/>
            <w:tcBorders>
              <w:top w:val="single" w:sz="4" w:space="0" w:color="auto"/>
              <w:left w:val="nil"/>
              <w:bottom w:val="single" w:sz="4" w:space="0" w:color="auto"/>
              <w:right w:val="single" w:sz="4" w:space="0" w:color="auto"/>
            </w:tcBorders>
            <w:shd w:val="clear" w:color="auto" w:fill="C6EFCE"/>
          </w:tcPr>
          <w:p w14:paraId="56298B8B"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65" w:type="dxa"/>
            <w:tcBorders>
              <w:top w:val="single" w:sz="4" w:space="0" w:color="auto"/>
              <w:left w:val="nil"/>
              <w:bottom w:val="single" w:sz="4" w:space="0" w:color="auto"/>
              <w:right w:val="single" w:sz="4" w:space="0" w:color="auto"/>
            </w:tcBorders>
            <w:shd w:val="clear" w:color="auto" w:fill="C6EFCE"/>
          </w:tcPr>
          <w:p w14:paraId="12DB48C3" w14:textId="3663FD42" w:rsidR="00137D7A" w:rsidRPr="00137D7A" w:rsidRDefault="00137D7A" w:rsidP="2758C537">
            <w:pPr>
              <w:spacing w:after="0" w:line="259" w:lineRule="auto"/>
              <w:rPr>
                <w:rFonts w:ascii="Times New Roman" w:eastAsia="Aptos" w:hAnsi="Times New Roman" w:cs="Times New Roman"/>
                <w:noProof/>
                <w:sz w:val="22"/>
                <w:szCs w:val="22"/>
              </w:rPr>
            </w:pPr>
            <w:r>
              <w:rPr>
                <w:rFonts w:ascii="Times New Roman" w:hAnsi="Times New Roman"/>
                <w:noProof/>
                <w:sz w:val="22"/>
              </w:rPr>
              <w:t>Intrarea în vigoare a actului (actelor) juridic(e) pentru desemnarea zonelor de protecție strictă</w:t>
            </w:r>
          </w:p>
        </w:tc>
      </w:tr>
      <w:tr w:rsidR="00137D7A" w:rsidRPr="00137D7A" w14:paraId="44A18C64" w14:textId="77777777" w:rsidTr="00BD01A2">
        <w:trPr>
          <w:trHeight w:val="302"/>
          <w:jc w:val="center"/>
        </w:trPr>
        <w:tc>
          <w:tcPr>
            <w:tcW w:w="1347" w:type="dxa"/>
            <w:tcBorders>
              <w:top w:val="single" w:sz="4" w:space="0" w:color="auto"/>
              <w:left w:val="single" w:sz="4" w:space="0" w:color="auto"/>
              <w:bottom w:val="single" w:sz="4" w:space="0" w:color="auto"/>
              <w:right w:val="single" w:sz="4" w:space="0" w:color="auto"/>
            </w:tcBorders>
            <w:shd w:val="clear" w:color="auto" w:fill="C6EFCE"/>
          </w:tcPr>
          <w:p w14:paraId="1E390762"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2</w:t>
            </w:r>
            <w:r>
              <w:rPr>
                <w:rFonts w:ascii="Times New Roman" w:hAnsi="Times New Roman"/>
                <w:noProof/>
                <w:color w:val="000000"/>
                <w:sz w:val="22"/>
              </w:rPr>
              <w:t>]-I[I</w:t>
            </w:r>
            <w:r w:rsidRPr="00CA463A">
              <w:rPr>
                <w:rFonts w:ascii="Times New Roman" w:hAnsi="Times New Roman"/>
                <w:noProof/>
                <w:color w:val="000000"/>
                <w:sz w:val="22"/>
              </w:rPr>
              <w:t>4</w:t>
            </w:r>
            <w:r>
              <w:rPr>
                <w:rFonts w:ascii="Times New Roman" w:hAnsi="Times New Roman"/>
                <w:noProof/>
                <w:color w:val="000000"/>
                <w:sz w:val="22"/>
              </w:rPr>
              <w:t>]-M[</w:t>
            </w:r>
            <w:r w:rsidRPr="00CA463A">
              <w:rPr>
                <w:rFonts w:ascii="Times New Roman" w:hAnsi="Times New Roman"/>
                <w:noProof/>
                <w:color w:val="000000"/>
                <w:sz w:val="22"/>
              </w:rPr>
              <w:t>39</w:t>
            </w:r>
            <w:r>
              <w:rPr>
                <w:rFonts w:ascii="Times New Roman" w:hAnsi="Times New Roman"/>
                <w:noProof/>
                <w:color w:val="000000"/>
                <w:sz w:val="22"/>
              </w:rPr>
              <w:t>]</w:t>
            </w:r>
          </w:p>
        </w:tc>
        <w:tc>
          <w:tcPr>
            <w:tcW w:w="3607" w:type="dxa"/>
            <w:tcBorders>
              <w:top w:val="single" w:sz="4" w:space="0" w:color="auto"/>
              <w:left w:val="nil"/>
              <w:bottom w:val="single" w:sz="4" w:space="0" w:color="auto"/>
              <w:right w:val="single" w:sz="4" w:space="0" w:color="auto"/>
            </w:tcBorders>
            <w:shd w:val="clear" w:color="auto" w:fill="C6EFCE"/>
          </w:tcPr>
          <w:p w14:paraId="0CDCF87F"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Sistem de monitorizare a sturionilor sălbatici de-a lungul Dunării de Jos</w:t>
            </w:r>
          </w:p>
        </w:tc>
        <w:tc>
          <w:tcPr>
            <w:tcW w:w="1216" w:type="dxa"/>
            <w:tcBorders>
              <w:top w:val="single" w:sz="4" w:space="0" w:color="auto"/>
              <w:left w:val="nil"/>
              <w:bottom w:val="single" w:sz="4" w:space="0" w:color="auto"/>
              <w:right w:val="single" w:sz="4" w:space="0" w:color="auto"/>
            </w:tcBorders>
            <w:shd w:val="clear" w:color="auto" w:fill="C6EFCE"/>
          </w:tcPr>
          <w:p w14:paraId="1435E077"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65" w:type="dxa"/>
            <w:tcBorders>
              <w:top w:val="single" w:sz="4" w:space="0" w:color="auto"/>
              <w:left w:val="nil"/>
              <w:bottom w:val="single" w:sz="4" w:space="0" w:color="auto"/>
              <w:right w:val="single" w:sz="4" w:space="0" w:color="auto"/>
            </w:tcBorders>
            <w:shd w:val="clear" w:color="auto" w:fill="C6EFCE"/>
          </w:tcPr>
          <w:p w14:paraId="71F0F986" w14:textId="34F7AD2F" w:rsidR="00137D7A" w:rsidRPr="00137D7A" w:rsidRDefault="29053C6D" w:rsidP="00137D7A">
            <w:pPr>
              <w:spacing w:after="0" w:line="259" w:lineRule="auto"/>
              <w:rPr>
                <w:rFonts w:hint="eastAsia"/>
                <w:noProof/>
              </w:rPr>
            </w:pPr>
            <w:r>
              <w:rPr>
                <w:rFonts w:ascii="Times New Roman" w:hAnsi="Times New Roman"/>
                <w:noProof/>
                <w:color w:val="000000" w:themeColor="text1"/>
                <w:sz w:val="22"/>
              </w:rPr>
              <w:t>Livrarea echipamentelor și vehiculelor pentru monitorizarea datelor privind sturionii sălbatici</w:t>
            </w:r>
          </w:p>
        </w:tc>
      </w:tr>
      <w:tr w:rsidR="00137D7A" w:rsidRPr="00137D7A" w14:paraId="251997A7" w14:textId="77777777" w:rsidTr="00BD01A2">
        <w:trPr>
          <w:trHeight w:val="302"/>
          <w:jc w:val="center"/>
        </w:trPr>
        <w:tc>
          <w:tcPr>
            <w:tcW w:w="1347" w:type="dxa"/>
            <w:tcBorders>
              <w:top w:val="single" w:sz="4" w:space="0" w:color="auto"/>
              <w:left w:val="single" w:sz="4" w:space="0" w:color="auto"/>
              <w:bottom w:val="single" w:sz="4" w:space="0" w:color="auto"/>
              <w:right w:val="single" w:sz="4" w:space="0" w:color="auto"/>
            </w:tcBorders>
            <w:shd w:val="clear" w:color="auto" w:fill="C6EFCE"/>
          </w:tcPr>
          <w:p w14:paraId="0493C08F"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2</w:t>
            </w:r>
            <w:r>
              <w:rPr>
                <w:rFonts w:ascii="Times New Roman" w:hAnsi="Times New Roman"/>
                <w:noProof/>
                <w:color w:val="000000"/>
                <w:sz w:val="22"/>
              </w:rPr>
              <w:t>]-I[I</w:t>
            </w:r>
            <w:r w:rsidRPr="00CA463A">
              <w:rPr>
                <w:rFonts w:ascii="Times New Roman" w:hAnsi="Times New Roman"/>
                <w:noProof/>
                <w:color w:val="000000"/>
                <w:sz w:val="22"/>
              </w:rPr>
              <w:t>5</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42</w:t>
            </w:r>
            <w:r>
              <w:rPr>
                <w:rFonts w:ascii="Times New Roman" w:hAnsi="Times New Roman"/>
                <w:noProof/>
                <w:color w:val="000000"/>
                <w:sz w:val="22"/>
              </w:rPr>
              <w:t>]</w:t>
            </w:r>
          </w:p>
        </w:tc>
        <w:tc>
          <w:tcPr>
            <w:tcW w:w="3607" w:type="dxa"/>
            <w:tcBorders>
              <w:top w:val="single" w:sz="4" w:space="0" w:color="auto"/>
              <w:left w:val="nil"/>
              <w:bottom w:val="single" w:sz="4" w:space="0" w:color="auto"/>
              <w:right w:val="single" w:sz="4" w:space="0" w:color="auto"/>
            </w:tcBorders>
            <w:shd w:val="clear" w:color="auto" w:fill="C6EFCE"/>
          </w:tcPr>
          <w:p w14:paraId="334ED477"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Sisteme integrate de reducere a riscurilor generate de viituri torențiale în bazinete forestiere expuse unor astfel de fenomene</w:t>
            </w:r>
          </w:p>
        </w:tc>
        <w:tc>
          <w:tcPr>
            <w:tcW w:w="1216" w:type="dxa"/>
            <w:tcBorders>
              <w:top w:val="single" w:sz="4" w:space="0" w:color="auto"/>
              <w:left w:val="nil"/>
              <w:bottom w:val="single" w:sz="4" w:space="0" w:color="auto"/>
              <w:right w:val="single" w:sz="4" w:space="0" w:color="auto"/>
            </w:tcBorders>
            <w:shd w:val="clear" w:color="auto" w:fill="C6EFCE"/>
          </w:tcPr>
          <w:p w14:paraId="72399AA4"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J</w:t>
            </w:r>
          </w:p>
        </w:tc>
        <w:tc>
          <w:tcPr>
            <w:tcW w:w="3465" w:type="dxa"/>
            <w:tcBorders>
              <w:top w:val="single" w:sz="4" w:space="0" w:color="auto"/>
              <w:left w:val="nil"/>
              <w:bottom w:val="single" w:sz="4" w:space="0" w:color="auto"/>
              <w:right w:val="single" w:sz="4" w:space="0" w:color="auto"/>
            </w:tcBorders>
            <w:shd w:val="clear" w:color="auto" w:fill="C6EFCE"/>
          </w:tcPr>
          <w:p w14:paraId="26EE755F"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Modernizarea lucrărilor de protecție împotriva inundațiilor</w:t>
            </w:r>
          </w:p>
        </w:tc>
      </w:tr>
      <w:tr w:rsidR="00137D7A" w:rsidRPr="00137D7A" w14:paraId="5BF836F3" w14:textId="77777777" w:rsidTr="00BD01A2">
        <w:trPr>
          <w:trHeight w:val="302"/>
          <w:jc w:val="center"/>
        </w:trPr>
        <w:tc>
          <w:tcPr>
            <w:tcW w:w="1347" w:type="dxa"/>
            <w:tcBorders>
              <w:top w:val="single" w:sz="4" w:space="0" w:color="auto"/>
              <w:left w:val="single" w:sz="4" w:space="0" w:color="auto"/>
              <w:bottom w:val="single" w:sz="4" w:space="0" w:color="auto"/>
              <w:right w:val="single" w:sz="4" w:space="0" w:color="auto"/>
            </w:tcBorders>
            <w:shd w:val="clear" w:color="auto" w:fill="C6EFCE"/>
          </w:tcPr>
          <w:p w14:paraId="61DBA8D9"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3</w:t>
            </w:r>
            <w:r>
              <w:rPr>
                <w:rFonts w:ascii="Times New Roman" w:hAnsi="Times New Roman"/>
                <w:noProof/>
                <w:color w:val="000000"/>
                <w:sz w:val="22"/>
              </w:rPr>
              <w:t>]-I[I</w:t>
            </w:r>
            <w:r w:rsidRPr="00CA463A">
              <w:rPr>
                <w:rFonts w:ascii="Times New Roman" w:hAnsi="Times New Roman"/>
                <w:noProof/>
                <w:color w:val="000000"/>
                <w:sz w:val="22"/>
              </w:rPr>
              <w:t>1</w:t>
            </w:r>
            <w:r>
              <w:rPr>
                <w:rFonts w:ascii="Times New Roman" w:hAnsi="Times New Roman"/>
                <w:noProof/>
                <w:color w:val="000000"/>
                <w:sz w:val="22"/>
              </w:rPr>
              <w:t>a.</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49</w:t>
            </w:r>
            <w:r>
              <w:rPr>
                <w:rFonts w:ascii="Times New Roman" w:hAnsi="Times New Roman"/>
                <w:noProof/>
                <w:color w:val="000000"/>
                <w:sz w:val="22"/>
              </w:rPr>
              <w:t>]</w:t>
            </w:r>
          </w:p>
        </w:tc>
        <w:tc>
          <w:tcPr>
            <w:tcW w:w="3607" w:type="dxa"/>
            <w:tcBorders>
              <w:top w:val="single" w:sz="4" w:space="0" w:color="auto"/>
              <w:left w:val="nil"/>
              <w:bottom w:val="single" w:sz="4" w:space="0" w:color="auto"/>
              <w:right w:val="single" w:sz="4" w:space="0" w:color="auto"/>
            </w:tcBorders>
            <w:shd w:val="clear" w:color="auto" w:fill="C6EFCE"/>
          </w:tcPr>
          <w:p w14:paraId="42E97C1A" w14:textId="1CBBC69B"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 xml:space="preserve">Construcția de centre de colectare a deșeurilor cu aport voluntar </w:t>
            </w:r>
          </w:p>
        </w:tc>
        <w:tc>
          <w:tcPr>
            <w:tcW w:w="1216" w:type="dxa"/>
            <w:tcBorders>
              <w:top w:val="single" w:sz="4" w:space="0" w:color="auto"/>
              <w:left w:val="nil"/>
              <w:bottom w:val="single" w:sz="4" w:space="0" w:color="auto"/>
              <w:right w:val="single" w:sz="4" w:space="0" w:color="auto"/>
            </w:tcBorders>
            <w:shd w:val="clear" w:color="auto" w:fill="C6EFCE"/>
          </w:tcPr>
          <w:p w14:paraId="124AC12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w:t>
            </w:r>
          </w:p>
        </w:tc>
        <w:tc>
          <w:tcPr>
            <w:tcW w:w="3465" w:type="dxa"/>
            <w:tcBorders>
              <w:top w:val="single" w:sz="4" w:space="0" w:color="auto"/>
              <w:left w:val="nil"/>
              <w:bottom w:val="single" w:sz="4" w:space="0" w:color="auto"/>
              <w:right w:val="single" w:sz="4" w:space="0" w:color="auto"/>
            </w:tcBorders>
            <w:shd w:val="clear" w:color="auto" w:fill="C6EFCE"/>
          </w:tcPr>
          <w:p w14:paraId="58E172A6"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Centre de colectare cu aport voluntar construite</w:t>
            </w:r>
          </w:p>
        </w:tc>
      </w:tr>
      <w:tr w:rsidR="00137D7A" w:rsidRPr="00A93804" w14:paraId="2F0A30C7" w14:textId="77777777" w:rsidTr="00BD01A2">
        <w:trPr>
          <w:trHeight w:val="302"/>
          <w:jc w:val="center"/>
        </w:trPr>
        <w:tc>
          <w:tcPr>
            <w:tcW w:w="1347" w:type="dxa"/>
            <w:tcBorders>
              <w:top w:val="single" w:sz="4" w:space="0" w:color="auto"/>
              <w:left w:val="single" w:sz="4" w:space="0" w:color="auto"/>
              <w:bottom w:val="single" w:sz="4" w:space="0" w:color="auto"/>
              <w:right w:val="single" w:sz="4" w:space="0" w:color="auto"/>
            </w:tcBorders>
            <w:shd w:val="clear" w:color="auto" w:fill="C6EFCE"/>
          </w:tcPr>
          <w:p w14:paraId="5C60F0A7"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3</w:t>
            </w:r>
            <w:r>
              <w:rPr>
                <w:rFonts w:ascii="Times New Roman" w:hAnsi="Times New Roman"/>
                <w:noProof/>
                <w:sz w:val="22"/>
              </w:rPr>
              <w:t>]-I[I</w:t>
            </w:r>
            <w:r w:rsidRPr="00CA463A">
              <w:rPr>
                <w:rFonts w:ascii="Times New Roman" w:hAnsi="Times New Roman"/>
                <w:noProof/>
                <w:sz w:val="22"/>
              </w:rPr>
              <w:t>3</w:t>
            </w:r>
            <w:r>
              <w:rPr>
                <w:rFonts w:ascii="Times New Roman" w:hAnsi="Times New Roman"/>
                <w:noProof/>
                <w:sz w:val="22"/>
              </w:rPr>
              <w:t>a.</w:t>
            </w:r>
            <w:r w:rsidRPr="00CA463A">
              <w:rPr>
                <w:rFonts w:ascii="Times New Roman" w:hAnsi="Times New Roman"/>
                <w:noProof/>
                <w:sz w:val="22"/>
              </w:rPr>
              <w:t>0</w:t>
            </w:r>
            <w:r>
              <w:rPr>
                <w:rFonts w:ascii="Times New Roman" w:hAnsi="Times New Roman"/>
                <w:noProof/>
                <w:sz w:val="22"/>
              </w:rPr>
              <w:t>]-M[</w:t>
            </w:r>
            <w:r w:rsidRPr="00CA463A">
              <w:rPr>
                <w:rFonts w:ascii="Times New Roman" w:hAnsi="Times New Roman"/>
                <w:noProof/>
                <w:sz w:val="22"/>
              </w:rPr>
              <w:t>56</w:t>
            </w:r>
            <w:r>
              <w:rPr>
                <w:rFonts w:ascii="Times New Roman" w:hAnsi="Times New Roman"/>
                <w:noProof/>
                <w:sz w:val="22"/>
              </w:rPr>
              <w:t>]</w:t>
            </w:r>
          </w:p>
        </w:tc>
        <w:tc>
          <w:tcPr>
            <w:tcW w:w="3607" w:type="dxa"/>
            <w:tcBorders>
              <w:top w:val="single" w:sz="4" w:space="0" w:color="auto"/>
              <w:left w:val="nil"/>
              <w:bottom w:val="single" w:sz="4" w:space="0" w:color="auto"/>
              <w:right w:val="single" w:sz="4" w:space="0" w:color="auto"/>
            </w:tcBorders>
            <w:shd w:val="clear" w:color="auto" w:fill="C6EFCE"/>
          </w:tcPr>
          <w:p w14:paraId="0DFD117C" w14:textId="2F13ED61"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Capacități instituționale de monitorizare publică și control</w:t>
            </w:r>
            <w:r w:rsidR="000F0BAE">
              <w:rPr>
                <w:rFonts w:ascii="Times New Roman" w:hAnsi="Times New Roman"/>
                <w:noProof/>
                <w:sz w:val="22"/>
              </w:rPr>
              <w:t xml:space="preserve"> </w:t>
            </w:r>
          </w:p>
        </w:tc>
        <w:tc>
          <w:tcPr>
            <w:tcW w:w="1216" w:type="dxa"/>
            <w:tcBorders>
              <w:top w:val="single" w:sz="4" w:space="0" w:color="auto"/>
              <w:left w:val="nil"/>
              <w:bottom w:val="single" w:sz="4" w:space="0" w:color="auto"/>
              <w:right w:val="single" w:sz="4" w:space="0" w:color="auto"/>
            </w:tcBorders>
            <w:shd w:val="clear" w:color="auto" w:fill="C6EFCE"/>
          </w:tcPr>
          <w:p w14:paraId="40947B38"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65" w:type="dxa"/>
            <w:tcBorders>
              <w:top w:val="single" w:sz="4" w:space="0" w:color="auto"/>
              <w:left w:val="nil"/>
              <w:bottom w:val="single" w:sz="4" w:space="0" w:color="auto"/>
              <w:right w:val="single" w:sz="4" w:space="0" w:color="auto"/>
            </w:tcBorders>
            <w:shd w:val="clear" w:color="auto" w:fill="C6EFCE"/>
          </w:tcPr>
          <w:p w14:paraId="1B47DD86"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Cumpărarea de echipamente digitale</w:t>
            </w:r>
          </w:p>
        </w:tc>
      </w:tr>
      <w:tr w:rsidR="00137D7A" w:rsidRPr="00137D7A" w14:paraId="7809818D"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34FE06A1"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3</w:t>
            </w:r>
            <w:r>
              <w:rPr>
                <w:rFonts w:ascii="Times New Roman" w:hAnsi="Times New Roman"/>
                <w:noProof/>
                <w:sz w:val="22"/>
              </w:rPr>
              <w:t>]-I[I</w:t>
            </w:r>
            <w:r w:rsidRPr="00CA463A">
              <w:rPr>
                <w:rFonts w:ascii="Times New Roman" w:hAnsi="Times New Roman"/>
                <w:noProof/>
                <w:sz w:val="22"/>
              </w:rPr>
              <w:t>3</w:t>
            </w:r>
            <w:r>
              <w:rPr>
                <w:rFonts w:ascii="Times New Roman" w:hAnsi="Times New Roman"/>
                <w:noProof/>
                <w:sz w:val="22"/>
              </w:rPr>
              <w:t>a.</w:t>
            </w:r>
            <w:r w:rsidRPr="00CA463A">
              <w:rPr>
                <w:rFonts w:ascii="Times New Roman" w:hAnsi="Times New Roman"/>
                <w:noProof/>
                <w:sz w:val="22"/>
              </w:rPr>
              <w:t>0</w:t>
            </w:r>
            <w:r>
              <w:rPr>
                <w:rFonts w:ascii="Times New Roman" w:hAnsi="Times New Roman"/>
                <w:noProof/>
                <w:sz w:val="22"/>
              </w:rPr>
              <w:t>]-T[</w:t>
            </w:r>
            <w:r w:rsidRPr="00CA463A">
              <w:rPr>
                <w:rFonts w:ascii="Times New Roman" w:hAnsi="Times New Roman"/>
                <w:noProof/>
                <w:sz w:val="22"/>
              </w:rPr>
              <w:t>57</w:t>
            </w:r>
            <w:r>
              <w:rPr>
                <w:rFonts w:ascii="Times New Roman" w:hAnsi="Times New Roman"/>
                <w:noProof/>
                <w:sz w:val="22"/>
              </w:rPr>
              <w:t>]</w:t>
            </w:r>
          </w:p>
        </w:tc>
        <w:tc>
          <w:tcPr>
            <w:tcW w:w="3607" w:type="dxa"/>
            <w:tcBorders>
              <w:top w:val="nil"/>
              <w:left w:val="nil"/>
              <w:bottom w:val="single" w:sz="4" w:space="0" w:color="auto"/>
              <w:right w:val="single" w:sz="4" w:space="0" w:color="auto"/>
            </w:tcBorders>
            <w:shd w:val="clear" w:color="auto" w:fill="C6EFCE"/>
          </w:tcPr>
          <w:p w14:paraId="10511B25" w14:textId="04D4371F"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Capacități instituționale de monitorizare publică și control</w:t>
            </w:r>
            <w:r w:rsidR="000F0BAE">
              <w:rPr>
                <w:rFonts w:ascii="Times New Roman" w:hAnsi="Times New Roman"/>
                <w:noProof/>
                <w:sz w:val="22"/>
              </w:rPr>
              <w:t xml:space="preserve"> </w:t>
            </w:r>
          </w:p>
        </w:tc>
        <w:tc>
          <w:tcPr>
            <w:tcW w:w="1216" w:type="dxa"/>
            <w:tcBorders>
              <w:top w:val="nil"/>
              <w:left w:val="nil"/>
              <w:bottom w:val="single" w:sz="4" w:space="0" w:color="auto"/>
              <w:right w:val="single" w:sz="4" w:space="0" w:color="auto"/>
            </w:tcBorders>
            <w:shd w:val="clear" w:color="auto" w:fill="C6EFCE"/>
          </w:tcPr>
          <w:p w14:paraId="128B06F4"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T</w:t>
            </w:r>
          </w:p>
        </w:tc>
        <w:tc>
          <w:tcPr>
            <w:tcW w:w="3465" w:type="dxa"/>
            <w:tcBorders>
              <w:top w:val="nil"/>
              <w:left w:val="nil"/>
              <w:bottom w:val="single" w:sz="4" w:space="0" w:color="auto"/>
              <w:right w:val="single" w:sz="4" w:space="0" w:color="auto"/>
            </w:tcBorders>
            <w:shd w:val="clear" w:color="auto" w:fill="C6EFCE"/>
          </w:tcPr>
          <w:p w14:paraId="7A966E11"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Efectuarea a </w:t>
            </w:r>
            <w:r w:rsidRPr="00CA463A">
              <w:rPr>
                <w:rFonts w:ascii="Times New Roman" w:hAnsi="Times New Roman"/>
                <w:noProof/>
                <w:sz w:val="22"/>
              </w:rPr>
              <w:t>400</w:t>
            </w:r>
            <w:r>
              <w:rPr>
                <w:rFonts w:ascii="Times New Roman" w:hAnsi="Times New Roman"/>
                <w:noProof/>
                <w:sz w:val="22"/>
              </w:rPr>
              <w:t xml:space="preserve"> de misiuni de control cu ajutorul echipamentelor digitale</w:t>
            </w:r>
          </w:p>
        </w:tc>
      </w:tr>
      <w:tr w:rsidR="00137D7A" w:rsidRPr="00137D7A" w14:paraId="1FBE551D"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1FBBF656"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4</w:t>
            </w:r>
            <w:r>
              <w:rPr>
                <w:rFonts w:ascii="Times New Roman" w:hAnsi="Times New Roman"/>
                <w:noProof/>
                <w:sz w:val="22"/>
              </w:rPr>
              <w:t>]-R[R</w:t>
            </w:r>
            <w:r w:rsidRPr="00CA463A">
              <w:rPr>
                <w:rFonts w:ascii="Times New Roman" w:hAnsi="Times New Roman"/>
                <w:noProof/>
                <w:sz w:val="22"/>
              </w:rPr>
              <w:t>1</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]-T[</w:t>
            </w:r>
            <w:r w:rsidRPr="00CA463A">
              <w:rPr>
                <w:rFonts w:ascii="Times New Roman" w:hAnsi="Times New Roman"/>
                <w:noProof/>
                <w:sz w:val="22"/>
              </w:rPr>
              <w:t>61</w:t>
            </w:r>
            <w:r>
              <w:rPr>
                <w:rFonts w:ascii="Times New Roman" w:hAnsi="Times New Roman"/>
                <w:noProof/>
                <w:sz w:val="22"/>
              </w:rPr>
              <w:t>]</w:t>
            </w:r>
          </w:p>
        </w:tc>
        <w:tc>
          <w:tcPr>
            <w:tcW w:w="3607" w:type="dxa"/>
            <w:tcBorders>
              <w:top w:val="nil"/>
              <w:left w:val="nil"/>
              <w:bottom w:val="single" w:sz="4" w:space="0" w:color="auto"/>
              <w:right w:val="single" w:sz="4" w:space="0" w:color="auto"/>
            </w:tcBorders>
            <w:shd w:val="clear" w:color="auto" w:fill="C6EFCE"/>
          </w:tcPr>
          <w:p w14:paraId="08E5FB51" w14:textId="10A918B2"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Transport sustenabil, decarbonizare și siguranță rutieră </w:t>
            </w:r>
          </w:p>
        </w:tc>
        <w:tc>
          <w:tcPr>
            <w:tcW w:w="1216" w:type="dxa"/>
            <w:tcBorders>
              <w:top w:val="nil"/>
              <w:left w:val="nil"/>
              <w:bottom w:val="single" w:sz="4" w:space="0" w:color="auto"/>
              <w:right w:val="single" w:sz="4" w:space="0" w:color="auto"/>
            </w:tcBorders>
            <w:shd w:val="clear" w:color="auto" w:fill="C6EFCE"/>
          </w:tcPr>
          <w:p w14:paraId="79E6FD22"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T</w:t>
            </w:r>
          </w:p>
        </w:tc>
        <w:tc>
          <w:tcPr>
            <w:tcW w:w="3465" w:type="dxa"/>
            <w:tcBorders>
              <w:top w:val="nil"/>
              <w:left w:val="nil"/>
              <w:bottom w:val="single" w:sz="4" w:space="0" w:color="auto"/>
              <w:right w:val="single" w:sz="4" w:space="0" w:color="auto"/>
            </w:tcBorders>
            <w:shd w:val="clear" w:color="auto" w:fill="C6EFCE"/>
          </w:tcPr>
          <w:p w14:paraId="2D89EFB9" w14:textId="6F916B75" w:rsidR="00137D7A" w:rsidRPr="00137D7A" w:rsidRDefault="00137D7A" w:rsidP="00137D7A">
            <w:pPr>
              <w:spacing w:after="0" w:line="259" w:lineRule="auto"/>
              <w:rPr>
                <w:rFonts w:hint="eastAsia"/>
                <w:noProof/>
              </w:rPr>
            </w:pPr>
            <w:r>
              <w:rPr>
                <w:rFonts w:ascii="Times New Roman" w:hAnsi="Times New Roman"/>
                <w:noProof/>
                <w:sz w:val="22"/>
              </w:rPr>
              <w:t>Vehicule noi nepoluante achiziționate de autoritățile/entitățile contractante</w:t>
            </w:r>
          </w:p>
        </w:tc>
      </w:tr>
      <w:tr w:rsidR="00137D7A" w:rsidRPr="00137D7A" w14:paraId="11722D56"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63D40942"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4</w:t>
            </w:r>
            <w:r>
              <w:rPr>
                <w:rFonts w:ascii="Times New Roman" w:hAnsi="Times New Roman"/>
                <w:noProof/>
                <w:sz w:val="22"/>
              </w:rPr>
              <w:t>]-R[R</w:t>
            </w:r>
            <w:r w:rsidRPr="00CA463A">
              <w:rPr>
                <w:rFonts w:ascii="Times New Roman" w:hAnsi="Times New Roman"/>
                <w:noProof/>
                <w:sz w:val="22"/>
              </w:rPr>
              <w:t>1</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]-M[</w:t>
            </w:r>
            <w:r w:rsidRPr="00CA463A">
              <w:rPr>
                <w:rFonts w:ascii="Times New Roman" w:hAnsi="Times New Roman"/>
                <w:noProof/>
                <w:sz w:val="22"/>
              </w:rPr>
              <w:t>62</w:t>
            </w:r>
            <w:r>
              <w:rPr>
                <w:rFonts w:ascii="Times New Roman" w:hAnsi="Times New Roman"/>
                <w:noProof/>
                <w:sz w:val="22"/>
              </w:rPr>
              <w:t>]</w:t>
            </w:r>
          </w:p>
        </w:tc>
        <w:tc>
          <w:tcPr>
            <w:tcW w:w="3607" w:type="dxa"/>
            <w:tcBorders>
              <w:top w:val="nil"/>
              <w:left w:val="nil"/>
              <w:bottom w:val="single" w:sz="4" w:space="0" w:color="auto"/>
              <w:right w:val="single" w:sz="4" w:space="0" w:color="auto"/>
            </w:tcBorders>
            <w:shd w:val="clear" w:color="auto" w:fill="C6EFCE"/>
          </w:tcPr>
          <w:p w14:paraId="58740D01" w14:textId="4225178A"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Transport sustenabil, decarbonizare și siguranță rutieră</w:t>
            </w:r>
          </w:p>
        </w:tc>
        <w:tc>
          <w:tcPr>
            <w:tcW w:w="1216" w:type="dxa"/>
            <w:tcBorders>
              <w:top w:val="nil"/>
              <w:left w:val="nil"/>
              <w:bottom w:val="single" w:sz="4" w:space="0" w:color="auto"/>
              <w:right w:val="single" w:sz="4" w:space="0" w:color="auto"/>
            </w:tcBorders>
            <w:shd w:val="clear" w:color="auto" w:fill="C6EFCE"/>
          </w:tcPr>
          <w:p w14:paraId="7723CC02"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65" w:type="dxa"/>
            <w:tcBorders>
              <w:top w:val="nil"/>
              <w:left w:val="nil"/>
              <w:bottom w:val="single" w:sz="4" w:space="0" w:color="auto"/>
              <w:right w:val="single" w:sz="4" w:space="0" w:color="auto"/>
            </w:tcBorders>
            <w:shd w:val="clear" w:color="auto" w:fill="C6EFCE"/>
          </w:tcPr>
          <w:p w14:paraId="3356511A" w14:textId="6C6FC603" w:rsidR="00137D7A" w:rsidRPr="00137D7A" w:rsidRDefault="3E252908"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 Autovehicule poluante casate (standard EURO </w:t>
            </w:r>
            <w:r w:rsidRPr="00CA463A">
              <w:rPr>
                <w:rFonts w:ascii="Times New Roman" w:hAnsi="Times New Roman"/>
                <w:noProof/>
                <w:sz w:val="22"/>
              </w:rPr>
              <w:t>3</w:t>
            </w:r>
            <w:r>
              <w:rPr>
                <w:rFonts w:ascii="Times New Roman" w:hAnsi="Times New Roman"/>
                <w:noProof/>
                <w:sz w:val="22"/>
              </w:rPr>
              <w:t xml:space="preserve"> sau mai mic) și stocul de vehicule cu emisii zero</w:t>
            </w:r>
          </w:p>
        </w:tc>
      </w:tr>
      <w:tr w:rsidR="00137D7A" w:rsidRPr="00137D7A" w14:paraId="74CA3959"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6441FC61"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6</w:t>
            </w:r>
            <w:r>
              <w:rPr>
                <w:rFonts w:ascii="Times New Roman" w:hAnsi="Times New Roman"/>
                <w:noProof/>
                <w:sz w:val="22"/>
              </w:rPr>
              <w:t>]-R[R</w:t>
            </w:r>
            <w:r w:rsidRPr="00CA463A">
              <w:rPr>
                <w:rFonts w:ascii="Times New Roman" w:hAnsi="Times New Roman"/>
                <w:noProof/>
                <w:sz w:val="22"/>
              </w:rPr>
              <w:t>1</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]-M[</w:t>
            </w:r>
            <w:r w:rsidRPr="00CA463A">
              <w:rPr>
                <w:rFonts w:ascii="Times New Roman" w:hAnsi="Times New Roman"/>
                <w:noProof/>
                <w:sz w:val="22"/>
              </w:rPr>
              <w:t>118</w:t>
            </w:r>
            <w:r>
              <w:rPr>
                <w:rFonts w:ascii="Times New Roman" w:hAnsi="Times New Roman"/>
                <w:noProof/>
                <w:sz w:val="22"/>
              </w:rPr>
              <w:t>]</w:t>
            </w:r>
          </w:p>
        </w:tc>
        <w:tc>
          <w:tcPr>
            <w:tcW w:w="3607" w:type="dxa"/>
            <w:tcBorders>
              <w:top w:val="nil"/>
              <w:left w:val="nil"/>
              <w:bottom w:val="single" w:sz="4" w:space="0" w:color="auto"/>
              <w:right w:val="single" w:sz="4" w:space="0" w:color="auto"/>
            </w:tcBorders>
            <w:shd w:val="clear" w:color="auto" w:fill="C6EFCE"/>
          </w:tcPr>
          <w:p w14:paraId="527C01A9"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Reforma pieței de energie electrică, prin înlocuirea cărbunelui din mixul energetic și susținerea unui cadru legislativ și de reglementare stimulativ pentru investițiile private în producția de electricitate din surse regenerabile</w:t>
            </w:r>
          </w:p>
        </w:tc>
        <w:tc>
          <w:tcPr>
            <w:tcW w:w="1216" w:type="dxa"/>
            <w:tcBorders>
              <w:top w:val="nil"/>
              <w:left w:val="nil"/>
              <w:bottom w:val="single" w:sz="4" w:space="0" w:color="auto"/>
              <w:right w:val="single" w:sz="4" w:space="0" w:color="auto"/>
            </w:tcBorders>
            <w:shd w:val="clear" w:color="auto" w:fill="C6EFCE"/>
          </w:tcPr>
          <w:p w14:paraId="7A5883DD"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65" w:type="dxa"/>
            <w:tcBorders>
              <w:top w:val="nil"/>
              <w:left w:val="nil"/>
              <w:bottom w:val="single" w:sz="4" w:space="0" w:color="auto"/>
              <w:right w:val="single" w:sz="4" w:space="0" w:color="auto"/>
            </w:tcBorders>
            <w:shd w:val="clear" w:color="auto" w:fill="C6EFCE"/>
          </w:tcPr>
          <w:p w14:paraId="30C79C76" w14:textId="170C52AF"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Semnarea contractelor pentru diferență pentru sursele regenerabile de energie în urma rundelor de licitație</w:t>
            </w:r>
          </w:p>
        </w:tc>
      </w:tr>
      <w:tr w:rsidR="00137D7A" w:rsidRPr="00137D7A" w14:paraId="4C0DE0C5"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0D070D69"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6</w:t>
            </w:r>
            <w:r>
              <w:rPr>
                <w:rFonts w:ascii="Times New Roman" w:hAnsi="Times New Roman"/>
                <w:noProof/>
                <w:color w:val="000000"/>
                <w:sz w:val="22"/>
              </w:rPr>
              <w:t>]-R[R</w:t>
            </w:r>
            <w:r w:rsidRPr="00CA463A">
              <w:rPr>
                <w:rFonts w:ascii="Times New Roman" w:hAnsi="Times New Roman"/>
                <w:noProof/>
                <w:color w:val="000000"/>
                <w:sz w:val="22"/>
              </w:rPr>
              <w:t>1</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120</w:t>
            </w:r>
            <w:r>
              <w:rPr>
                <w:rFonts w:ascii="Times New Roman" w:hAnsi="Times New Roman"/>
                <w:noProof/>
                <w:color w:val="000000"/>
                <w:sz w:val="22"/>
              </w:rPr>
              <w:t>]</w:t>
            </w:r>
          </w:p>
        </w:tc>
        <w:tc>
          <w:tcPr>
            <w:tcW w:w="3607" w:type="dxa"/>
            <w:tcBorders>
              <w:top w:val="nil"/>
              <w:left w:val="nil"/>
              <w:bottom w:val="single" w:sz="4" w:space="0" w:color="auto"/>
              <w:right w:val="single" w:sz="4" w:space="0" w:color="auto"/>
            </w:tcBorders>
            <w:shd w:val="clear" w:color="auto" w:fill="C6EFCE"/>
          </w:tcPr>
          <w:p w14:paraId="629A3535"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Reforma pieței de energie electrică, prin înlocuirea cărbunelui din mixul energetic și susținerea unui cadru legislativ și de reglementare stimulativ pentru investițiile private în producția de electricitate din surse regenerabile</w:t>
            </w:r>
          </w:p>
        </w:tc>
        <w:tc>
          <w:tcPr>
            <w:tcW w:w="1216" w:type="dxa"/>
            <w:tcBorders>
              <w:top w:val="nil"/>
              <w:left w:val="nil"/>
              <w:bottom w:val="single" w:sz="4" w:space="0" w:color="auto"/>
              <w:right w:val="single" w:sz="4" w:space="0" w:color="auto"/>
            </w:tcBorders>
            <w:shd w:val="clear" w:color="auto" w:fill="C6EFCE"/>
          </w:tcPr>
          <w:p w14:paraId="50F817B5"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w:t>
            </w:r>
          </w:p>
        </w:tc>
        <w:tc>
          <w:tcPr>
            <w:tcW w:w="3465" w:type="dxa"/>
            <w:tcBorders>
              <w:top w:val="nil"/>
              <w:left w:val="nil"/>
              <w:bottom w:val="single" w:sz="4" w:space="0" w:color="auto"/>
              <w:right w:val="single" w:sz="4" w:space="0" w:color="auto"/>
            </w:tcBorders>
            <w:shd w:val="clear" w:color="auto" w:fill="C6EFCE"/>
          </w:tcPr>
          <w:p w14:paraId="58B25258"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Capacitate suplimentară de energie din surse regenerabile instalată și conectată la rețea</w:t>
            </w:r>
          </w:p>
        </w:tc>
      </w:tr>
      <w:tr w:rsidR="00137D7A" w:rsidRPr="00137D7A" w14:paraId="60824674"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4B74C77F" w14:textId="20B3A715"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16</w:t>
            </w:r>
            <w:r>
              <w:rPr>
                <w:rFonts w:ascii="Times New Roman" w:hAnsi="Times New Roman"/>
                <w:noProof/>
                <w:color w:val="000000"/>
                <w:sz w:val="22"/>
              </w:rPr>
              <w:t>]-I[I</w:t>
            </w:r>
            <w:r w:rsidRPr="00CA463A">
              <w:rPr>
                <w:rFonts w:ascii="Times New Roman" w:hAnsi="Times New Roman"/>
                <w:noProof/>
                <w:color w:val="000000"/>
                <w:sz w:val="22"/>
              </w:rPr>
              <w:t>9</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139</w:t>
            </w:r>
            <w:r>
              <w:rPr>
                <w:rFonts w:ascii="Times New Roman" w:hAnsi="Times New Roman"/>
                <w:noProof/>
                <w:color w:val="000000"/>
                <w:sz w:val="22"/>
              </w:rPr>
              <w:t>]</w:t>
            </w:r>
          </w:p>
        </w:tc>
        <w:tc>
          <w:tcPr>
            <w:tcW w:w="3607" w:type="dxa"/>
            <w:tcBorders>
              <w:top w:val="nil"/>
              <w:left w:val="nil"/>
              <w:bottom w:val="single" w:sz="4" w:space="0" w:color="auto"/>
              <w:right w:val="single" w:sz="4" w:space="0" w:color="auto"/>
            </w:tcBorders>
            <w:shd w:val="clear" w:color="auto" w:fill="C6EFCE"/>
          </w:tcPr>
          <w:p w14:paraId="5A163C7C"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Noi capacități de stocare a energiei electrice</w:t>
            </w:r>
          </w:p>
        </w:tc>
        <w:tc>
          <w:tcPr>
            <w:tcW w:w="1216" w:type="dxa"/>
            <w:tcBorders>
              <w:top w:val="nil"/>
              <w:left w:val="nil"/>
              <w:bottom w:val="single" w:sz="4" w:space="0" w:color="auto"/>
              <w:right w:val="single" w:sz="4" w:space="0" w:color="auto"/>
            </w:tcBorders>
            <w:shd w:val="clear" w:color="auto" w:fill="C6EFCE"/>
          </w:tcPr>
          <w:p w14:paraId="221B49B9"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w:t>
            </w:r>
          </w:p>
        </w:tc>
        <w:tc>
          <w:tcPr>
            <w:tcW w:w="3465" w:type="dxa"/>
            <w:tcBorders>
              <w:top w:val="nil"/>
              <w:left w:val="nil"/>
              <w:bottom w:val="single" w:sz="4" w:space="0" w:color="auto"/>
              <w:right w:val="single" w:sz="4" w:space="0" w:color="auto"/>
            </w:tcBorders>
            <w:shd w:val="clear" w:color="auto" w:fill="C6EFCE"/>
          </w:tcPr>
          <w:p w14:paraId="0BE80E89"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Capacitatea de stocare a energiei electrice este instalată</w:t>
            </w:r>
          </w:p>
        </w:tc>
      </w:tr>
      <w:tr w:rsidR="00137D7A" w:rsidRPr="00137D7A" w14:paraId="69B109F3"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00D5C230" w14:textId="271DA28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16</w:t>
            </w:r>
            <w:r>
              <w:rPr>
                <w:rFonts w:ascii="Times New Roman" w:hAnsi="Times New Roman"/>
                <w:noProof/>
                <w:sz w:val="22"/>
              </w:rPr>
              <w:t>]-I[I</w:t>
            </w:r>
            <w:r w:rsidRPr="00CA463A">
              <w:rPr>
                <w:rFonts w:ascii="Times New Roman" w:hAnsi="Times New Roman"/>
                <w:noProof/>
                <w:sz w:val="22"/>
              </w:rPr>
              <w:t>10</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]-T[</w:t>
            </w:r>
            <w:r w:rsidRPr="00CA463A">
              <w:rPr>
                <w:rFonts w:ascii="Times New Roman" w:hAnsi="Times New Roman"/>
                <w:noProof/>
                <w:sz w:val="22"/>
              </w:rPr>
              <w:t>141</w:t>
            </w:r>
            <w:r>
              <w:rPr>
                <w:rFonts w:ascii="Times New Roman" w:hAnsi="Times New Roman"/>
                <w:noProof/>
                <w:sz w:val="22"/>
              </w:rPr>
              <w:t>]</w:t>
            </w:r>
          </w:p>
        </w:tc>
        <w:tc>
          <w:tcPr>
            <w:tcW w:w="3607" w:type="dxa"/>
            <w:tcBorders>
              <w:top w:val="nil"/>
              <w:left w:val="nil"/>
              <w:bottom w:val="single" w:sz="4" w:space="0" w:color="auto"/>
              <w:right w:val="single" w:sz="4" w:space="0" w:color="auto"/>
            </w:tcBorders>
            <w:shd w:val="clear" w:color="auto" w:fill="C6EFCE"/>
          </w:tcPr>
          <w:p w14:paraId="23874A16"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Asigurarea eficienței energetice în sectorul industrial</w:t>
            </w:r>
          </w:p>
        </w:tc>
        <w:tc>
          <w:tcPr>
            <w:tcW w:w="1216" w:type="dxa"/>
            <w:tcBorders>
              <w:top w:val="nil"/>
              <w:left w:val="nil"/>
              <w:bottom w:val="single" w:sz="4" w:space="0" w:color="auto"/>
              <w:right w:val="single" w:sz="4" w:space="0" w:color="auto"/>
            </w:tcBorders>
            <w:shd w:val="clear" w:color="auto" w:fill="C6EFCE"/>
          </w:tcPr>
          <w:p w14:paraId="1831ECA3"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T</w:t>
            </w:r>
          </w:p>
        </w:tc>
        <w:tc>
          <w:tcPr>
            <w:tcW w:w="3465" w:type="dxa"/>
            <w:tcBorders>
              <w:top w:val="nil"/>
              <w:left w:val="nil"/>
              <w:bottom w:val="single" w:sz="4" w:space="0" w:color="auto"/>
              <w:right w:val="single" w:sz="4" w:space="0" w:color="auto"/>
            </w:tcBorders>
            <w:shd w:val="clear" w:color="auto" w:fill="C6EFCE"/>
          </w:tcPr>
          <w:p w14:paraId="4E4FE27F"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Livrarea proiectelor de eficiență energetică</w:t>
            </w:r>
          </w:p>
        </w:tc>
      </w:tr>
      <w:tr w:rsidR="00137D7A" w:rsidRPr="00137D7A" w14:paraId="285C25D2"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47D78F56"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7</w:t>
            </w:r>
            <w:r>
              <w:rPr>
                <w:rFonts w:ascii="Times New Roman" w:hAnsi="Times New Roman"/>
                <w:noProof/>
                <w:sz w:val="22"/>
              </w:rPr>
              <w:t>]-I[I</w:t>
            </w:r>
            <w:r w:rsidRPr="00CA463A">
              <w:rPr>
                <w:rFonts w:ascii="Times New Roman" w:hAnsi="Times New Roman"/>
                <w:noProof/>
                <w:sz w:val="22"/>
              </w:rPr>
              <w:t>1</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]-T[</w:t>
            </w:r>
            <w:r w:rsidRPr="00CA463A">
              <w:rPr>
                <w:rFonts w:ascii="Times New Roman" w:hAnsi="Times New Roman"/>
                <w:noProof/>
                <w:sz w:val="22"/>
              </w:rPr>
              <w:t>155</w:t>
            </w:r>
            <w:r>
              <w:rPr>
                <w:rFonts w:ascii="Times New Roman" w:hAnsi="Times New Roman"/>
                <w:noProof/>
                <w:sz w:val="22"/>
              </w:rPr>
              <w:t>]</w:t>
            </w:r>
          </w:p>
        </w:tc>
        <w:tc>
          <w:tcPr>
            <w:tcW w:w="3607" w:type="dxa"/>
            <w:tcBorders>
              <w:top w:val="nil"/>
              <w:left w:val="nil"/>
              <w:bottom w:val="single" w:sz="4" w:space="0" w:color="auto"/>
              <w:right w:val="single" w:sz="4" w:space="0" w:color="auto"/>
            </w:tcBorders>
            <w:shd w:val="clear" w:color="auto" w:fill="C6EFCE"/>
          </w:tcPr>
          <w:p w14:paraId="33A2AAD6"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Implementarea infrastructurii de cloud guvernamental</w:t>
            </w:r>
          </w:p>
        </w:tc>
        <w:tc>
          <w:tcPr>
            <w:tcW w:w="1216" w:type="dxa"/>
            <w:tcBorders>
              <w:top w:val="nil"/>
              <w:left w:val="nil"/>
              <w:bottom w:val="single" w:sz="4" w:space="0" w:color="auto"/>
              <w:right w:val="single" w:sz="4" w:space="0" w:color="auto"/>
            </w:tcBorders>
            <w:shd w:val="clear" w:color="auto" w:fill="C6EFCE"/>
          </w:tcPr>
          <w:p w14:paraId="0280B05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T</w:t>
            </w:r>
          </w:p>
        </w:tc>
        <w:tc>
          <w:tcPr>
            <w:tcW w:w="3465" w:type="dxa"/>
            <w:tcBorders>
              <w:top w:val="nil"/>
              <w:left w:val="nil"/>
              <w:bottom w:val="single" w:sz="4" w:space="0" w:color="auto"/>
              <w:right w:val="single" w:sz="4" w:space="0" w:color="auto"/>
            </w:tcBorders>
            <w:shd w:val="clear" w:color="auto" w:fill="C6EFCE"/>
          </w:tcPr>
          <w:p w14:paraId="1DFA5A05"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Centre de date Tier III și Tier IV funcționale </w:t>
            </w:r>
          </w:p>
        </w:tc>
      </w:tr>
      <w:tr w:rsidR="00137D7A" w:rsidRPr="00137D7A" w14:paraId="25FC13F5"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7223B603"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7</w:t>
            </w:r>
            <w:r>
              <w:rPr>
                <w:rFonts w:ascii="Times New Roman" w:hAnsi="Times New Roman"/>
                <w:noProof/>
                <w:color w:val="000000"/>
                <w:sz w:val="22"/>
              </w:rPr>
              <w:t>]-I[I</w:t>
            </w:r>
            <w:r w:rsidRPr="00CA463A">
              <w:rPr>
                <w:rFonts w:ascii="Times New Roman" w:hAnsi="Times New Roman"/>
                <w:noProof/>
                <w:color w:val="000000"/>
                <w:sz w:val="22"/>
              </w:rPr>
              <w:t>2</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157</w:t>
            </w:r>
            <w:r>
              <w:rPr>
                <w:rFonts w:ascii="Times New Roman" w:hAnsi="Times New Roman"/>
                <w:noProof/>
                <w:color w:val="000000"/>
                <w:sz w:val="22"/>
              </w:rPr>
              <w:t>]</w:t>
            </w:r>
          </w:p>
        </w:tc>
        <w:tc>
          <w:tcPr>
            <w:tcW w:w="3607" w:type="dxa"/>
            <w:tcBorders>
              <w:top w:val="nil"/>
              <w:left w:val="nil"/>
              <w:bottom w:val="single" w:sz="4" w:space="0" w:color="auto"/>
              <w:right w:val="single" w:sz="4" w:space="0" w:color="auto"/>
            </w:tcBorders>
            <w:shd w:val="clear" w:color="auto" w:fill="C6EFCE"/>
          </w:tcPr>
          <w:p w14:paraId="5F0A914A"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Dezvoltarea cloudului și migrarea în cloud</w:t>
            </w:r>
          </w:p>
        </w:tc>
        <w:tc>
          <w:tcPr>
            <w:tcW w:w="1216" w:type="dxa"/>
            <w:tcBorders>
              <w:top w:val="nil"/>
              <w:left w:val="nil"/>
              <w:bottom w:val="single" w:sz="4" w:space="0" w:color="auto"/>
              <w:right w:val="single" w:sz="4" w:space="0" w:color="auto"/>
            </w:tcBorders>
            <w:shd w:val="clear" w:color="auto" w:fill="C6EFCE"/>
          </w:tcPr>
          <w:p w14:paraId="3374BBFE"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w:t>
            </w:r>
          </w:p>
        </w:tc>
        <w:tc>
          <w:tcPr>
            <w:tcW w:w="3465" w:type="dxa"/>
            <w:tcBorders>
              <w:top w:val="nil"/>
              <w:left w:val="nil"/>
              <w:bottom w:val="single" w:sz="4" w:space="0" w:color="auto"/>
              <w:right w:val="single" w:sz="4" w:space="0" w:color="auto"/>
            </w:tcBorders>
            <w:shd w:val="clear" w:color="auto" w:fill="C6EFCE"/>
          </w:tcPr>
          <w:p w14:paraId="205CDFA2" w14:textId="36F0DCFA"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Aplicații de servicii digitale guvernamentale cloud-native sau cloud-ready dezvoltate sau migrate către soluții de tip platformă ca serviciu (PaaS) sau infrastructură ca serviciu (IaaS).</w:t>
            </w:r>
          </w:p>
        </w:tc>
      </w:tr>
      <w:tr w:rsidR="00137D7A" w:rsidRPr="00137D7A" w14:paraId="016FD943"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52966A21"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7</w:t>
            </w:r>
            <w:r>
              <w:rPr>
                <w:rFonts w:ascii="Times New Roman" w:hAnsi="Times New Roman"/>
                <w:noProof/>
                <w:color w:val="000000"/>
                <w:sz w:val="22"/>
              </w:rPr>
              <w:t>]-I[I</w:t>
            </w:r>
            <w:r w:rsidRPr="00CA463A">
              <w:rPr>
                <w:rFonts w:ascii="Times New Roman" w:hAnsi="Times New Roman"/>
                <w:noProof/>
                <w:color w:val="000000"/>
                <w:sz w:val="22"/>
              </w:rPr>
              <w:t>5</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167</w:t>
            </w:r>
            <w:r>
              <w:rPr>
                <w:rFonts w:ascii="Times New Roman" w:hAnsi="Times New Roman"/>
                <w:noProof/>
                <w:color w:val="000000"/>
                <w:sz w:val="22"/>
              </w:rPr>
              <w:t>]</w:t>
            </w:r>
          </w:p>
        </w:tc>
        <w:tc>
          <w:tcPr>
            <w:tcW w:w="3607" w:type="dxa"/>
            <w:tcBorders>
              <w:top w:val="nil"/>
              <w:left w:val="nil"/>
              <w:bottom w:val="single" w:sz="4" w:space="0" w:color="auto"/>
              <w:right w:val="single" w:sz="4" w:space="0" w:color="auto"/>
            </w:tcBorders>
            <w:shd w:val="clear" w:color="auto" w:fill="C6EFCE"/>
          </w:tcPr>
          <w:p w14:paraId="6F7262CE"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Digitalizare în domeniul mediului</w:t>
            </w:r>
          </w:p>
        </w:tc>
        <w:tc>
          <w:tcPr>
            <w:tcW w:w="1216" w:type="dxa"/>
            <w:tcBorders>
              <w:top w:val="nil"/>
              <w:left w:val="nil"/>
              <w:bottom w:val="single" w:sz="4" w:space="0" w:color="auto"/>
              <w:right w:val="single" w:sz="4" w:space="0" w:color="auto"/>
            </w:tcBorders>
            <w:shd w:val="clear" w:color="auto" w:fill="C6EFCE"/>
          </w:tcPr>
          <w:p w14:paraId="12456B7B"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65" w:type="dxa"/>
            <w:tcBorders>
              <w:top w:val="nil"/>
              <w:left w:val="nil"/>
              <w:bottom w:val="single" w:sz="4" w:space="0" w:color="auto"/>
              <w:right w:val="single" w:sz="4" w:space="0" w:color="auto"/>
            </w:tcBorders>
            <w:shd w:val="clear" w:color="auto" w:fill="C6EFCE"/>
          </w:tcPr>
          <w:p w14:paraId="0C38FDDE"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 xml:space="preserve">Sistem funcțional de monitorizare a pădurilor din România, cu măsuri de combatere a exploatării forestiere ilegale </w:t>
            </w:r>
          </w:p>
        </w:tc>
      </w:tr>
      <w:tr w:rsidR="00137D7A" w:rsidRPr="00137D7A" w14:paraId="3526B7CD"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3AEE87E0"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7</w:t>
            </w:r>
            <w:r>
              <w:rPr>
                <w:rFonts w:ascii="Times New Roman" w:hAnsi="Times New Roman"/>
                <w:noProof/>
                <w:color w:val="000000"/>
                <w:sz w:val="22"/>
              </w:rPr>
              <w:t>]-I[I</w:t>
            </w:r>
            <w:r w:rsidRPr="00CA463A">
              <w:rPr>
                <w:rFonts w:ascii="Times New Roman" w:hAnsi="Times New Roman"/>
                <w:noProof/>
                <w:color w:val="000000"/>
                <w:sz w:val="22"/>
              </w:rPr>
              <w:t>6</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171</w:t>
            </w:r>
            <w:r>
              <w:rPr>
                <w:rFonts w:ascii="Times New Roman" w:hAnsi="Times New Roman"/>
                <w:noProof/>
                <w:color w:val="000000"/>
                <w:sz w:val="22"/>
              </w:rPr>
              <w:t>]</w:t>
            </w:r>
          </w:p>
        </w:tc>
        <w:tc>
          <w:tcPr>
            <w:tcW w:w="3607" w:type="dxa"/>
            <w:tcBorders>
              <w:top w:val="nil"/>
              <w:left w:val="nil"/>
              <w:bottom w:val="single" w:sz="4" w:space="0" w:color="auto"/>
              <w:right w:val="single" w:sz="4" w:space="0" w:color="auto"/>
            </w:tcBorders>
            <w:shd w:val="clear" w:color="auto" w:fill="C6EFCE"/>
          </w:tcPr>
          <w:p w14:paraId="6BDF807A"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Digitalizarea în domeniul muncii și protecției sociale</w:t>
            </w:r>
          </w:p>
        </w:tc>
        <w:tc>
          <w:tcPr>
            <w:tcW w:w="1216" w:type="dxa"/>
            <w:tcBorders>
              <w:top w:val="nil"/>
              <w:left w:val="nil"/>
              <w:bottom w:val="single" w:sz="4" w:space="0" w:color="auto"/>
              <w:right w:val="single" w:sz="4" w:space="0" w:color="auto"/>
            </w:tcBorders>
            <w:shd w:val="clear" w:color="auto" w:fill="C6EFCE"/>
          </w:tcPr>
          <w:p w14:paraId="7850C765"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65" w:type="dxa"/>
            <w:tcBorders>
              <w:top w:val="nil"/>
              <w:left w:val="nil"/>
              <w:bottom w:val="single" w:sz="4" w:space="0" w:color="auto"/>
              <w:right w:val="single" w:sz="4" w:space="0" w:color="auto"/>
            </w:tcBorders>
            <w:shd w:val="clear" w:color="auto" w:fill="C6EFCE"/>
          </w:tcPr>
          <w:p w14:paraId="4DFE704A"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Formări privind competențele digitale pentru angajați</w:t>
            </w:r>
          </w:p>
        </w:tc>
      </w:tr>
      <w:tr w:rsidR="00137D7A" w:rsidRPr="00137D7A" w14:paraId="41ED1B75"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2966030C"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7</w:t>
            </w:r>
            <w:r>
              <w:rPr>
                <w:rFonts w:ascii="Times New Roman" w:hAnsi="Times New Roman"/>
                <w:noProof/>
                <w:color w:val="000000"/>
                <w:sz w:val="22"/>
              </w:rPr>
              <w:t>]-I[I</w:t>
            </w:r>
            <w:r w:rsidRPr="00CA463A">
              <w:rPr>
                <w:rFonts w:ascii="Times New Roman" w:hAnsi="Times New Roman"/>
                <w:noProof/>
                <w:color w:val="000000"/>
                <w:sz w:val="22"/>
              </w:rPr>
              <w:t>9</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175</w:t>
            </w:r>
            <w:r>
              <w:rPr>
                <w:rFonts w:ascii="Times New Roman" w:hAnsi="Times New Roman"/>
                <w:noProof/>
                <w:color w:val="000000"/>
                <w:sz w:val="22"/>
              </w:rPr>
              <w:t>]</w:t>
            </w:r>
          </w:p>
        </w:tc>
        <w:tc>
          <w:tcPr>
            <w:tcW w:w="3607" w:type="dxa"/>
            <w:tcBorders>
              <w:top w:val="nil"/>
              <w:left w:val="nil"/>
              <w:bottom w:val="single" w:sz="4" w:space="0" w:color="auto"/>
              <w:right w:val="single" w:sz="4" w:space="0" w:color="auto"/>
            </w:tcBorders>
            <w:shd w:val="clear" w:color="auto" w:fill="C6EFCE"/>
          </w:tcPr>
          <w:p w14:paraId="498FB974"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Digitalizarea sectorului organizațiilor neguvernamentale</w:t>
            </w:r>
          </w:p>
        </w:tc>
        <w:tc>
          <w:tcPr>
            <w:tcW w:w="1216" w:type="dxa"/>
            <w:tcBorders>
              <w:top w:val="nil"/>
              <w:left w:val="nil"/>
              <w:bottom w:val="single" w:sz="4" w:space="0" w:color="auto"/>
              <w:right w:val="single" w:sz="4" w:space="0" w:color="auto"/>
            </w:tcBorders>
            <w:shd w:val="clear" w:color="auto" w:fill="C6EFCE"/>
          </w:tcPr>
          <w:p w14:paraId="29CA65AB"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w:t>
            </w:r>
          </w:p>
        </w:tc>
        <w:tc>
          <w:tcPr>
            <w:tcW w:w="3465" w:type="dxa"/>
            <w:tcBorders>
              <w:top w:val="nil"/>
              <w:left w:val="nil"/>
              <w:bottom w:val="single" w:sz="4" w:space="0" w:color="auto"/>
              <w:right w:val="single" w:sz="4" w:space="0" w:color="auto"/>
            </w:tcBorders>
            <w:shd w:val="clear" w:color="auto" w:fill="C6EFCE"/>
          </w:tcPr>
          <w:p w14:paraId="54AB1262" w14:textId="515A24AE" w:rsidR="00137D7A" w:rsidRPr="00137D7A" w:rsidRDefault="4EBD6172" w:rsidP="00137D7A">
            <w:pPr>
              <w:spacing w:after="0" w:line="259" w:lineRule="auto"/>
              <w:rPr>
                <w:rFonts w:hint="eastAsia"/>
                <w:noProof/>
              </w:rPr>
            </w:pPr>
            <w:r>
              <w:rPr>
                <w:rFonts w:ascii="Times New Roman" w:hAnsi="Times New Roman"/>
                <w:noProof/>
                <w:color w:val="000000" w:themeColor="text1"/>
                <w:sz w:val="22"/>
              </w:rPr>
              <w:t xml:space="preserve"> Atribuirea de acorduri de finanțare ONG-urilor pentru proiecte de digitalizare</w:t>
            </w:r>
          </w:p>
        </w:tc>
      </w:tr>
      <w:tr w:rsidR="00137D7A" w:rsidRPr="00137D7A" w14:paraId="2AACC77B"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404339E3"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7</w:t>
            </w:r>
            <w:r>
              <w:rPr>
                <w:rFonts w:ascii="Times New Roman" w:hAnsi="Times New Roman"/>
                <w:noProof/>
                <w:sz w:val="22"/>
              </w:rPr>
              <w:t>]-I[I</w:t>
            </w:r>
            <w:r w:rsidRPr="00CA463A">
              <w:rPr>
                <w:rFonts w:ascii="Times New Roman" w:hAnsi="Times New Roman"/>
                <w:noProof/>
                <w:sz w:val="22"/>
              </w:rPr>
              <w:t>10</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]-M[</w:t>
            </w:r>
            <w:r w:rsidRPr="00CA463A">
              <w:rPr>
                <w:rFonts w:ascii="Times New Roman" w:hAnsi="Times New Roman"/>
                <w:noProof/>
                <w:sz w:val="22"/>
              </w:rPr>
              <w:t>177</w:t>
            </w:r>
            <w:r>
              <w:rPr>
                <w:rFonts w:ascii="Times New Roman" w:hAnsi="Times New Roman"/>
                <w:noProof/>
                <w:sz w:val="22"/>
              </w:rPr>
              <w:t>]</w:t>
            </w:r>
          </w:p>
        </w:tc>
        <w:tc>
          <w:tcPr>
            <w:tcW w:w="3607" w:type="dxa"/>
            <w:tcBorders>
              <w:top w:val="nil"/>
              <w:left w:val="nil"/>
              <w:bottom w:val="single" w:sz="4" w:space="0" w:color="auto"/>
              <w:right w:val="single" w:sz="4" w:space="0" w:color="auto"/>
            </w:tcBorders>
            <w:shd w:val="clear" w:color="auto" w:fill="C6EFCE"/>
          </w:tcPr>
          <w:p w14:paraId="6E107FE5"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Transformarea digitală în managementul funcției publice</w:t>
            </w:r>
          </w:p>
        </w:tc>
        <w:tc>
          <w:tcPr>
            <w:tcW w:w="1216" w:type="dxa"/>
            <w:tcBorders>
              <w:top w:val="nil"/>
              <w:left w:val="nil"/>
              <w:bottom w:val="single" w:sz="4" w:space="0" w:color="auto"/>
              <w:right w:val="single" w:sz="4" w:space="0" w:color="auto"/>
            </w:tcBorders>
            <w:shd w:val="clear" w:color="auto" w:fill="C6EFCE"/>
          </w:tcPr>
          <w:p w14:paraId="0A076A82"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65" w:type="dxa"/>
            <w:tcBorders>
              <w:top w:val="nil"/>
              <w:left w:val="nil"/>
              <w:bottom w:val="single" w:sz="4" w:space="0" w:color="auto"/>
              <w:right w:val="single" w:sz="4" w:space="0" w:color="auto"/>
            </w:tcBorders>
            <w:shd w:val="clear" w:color="auto" w:fill="C6EFCE"/>
          </w:tcPr>
          <w:p w14:paraId="598DA982" w14:textId="0A3E1A74"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Platformele interoperabile pentru managementul standardizat al resurselor umane în administrația publică centrală sunt funcționale </w:t>
            </w:r>
          </w:p>
        </w:tc>
      </w:tr>
      <w:tr w:rsidR="00137D7A" w:rsidRPr="00137D7A" w14:paraId="1FF77B00"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416D78B3"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7</w:t>
            </w:r>
            <w:r>
              <w:rPr>
                <w:rFonts w:ascii="Times New Roman" w:hAnsi="Times New Roman"/>
                <w:noProof/>
                <w:sz w:val="22"/>
              </w:rPr>
              <w:t>]-I[I</w:t>
            </w:r>
            <w:r w:rsidRPr="00CA463A">
              <w:rPr>
                <w:rFonts w:ascii="Times New Roman" w:hAnsi="Times New Roman"/>
                <w:noProof/>
                <w:sz w:val="22"/>
              </w:rPr>
              <w:t>11</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]-M[</w:t>
            </w:r>
            <w:r w:rsidRPr="00CA463A">
              <w:rPr>
                <w:rFonts w:ascii="Times New Roman" w:hAnsi="Times New Roman"/>
                <w:noProof/>
                <w:sz w:val="22"/>
              </w:rPr>
              <w:t>178</w:t>
            </w:r>
            <w:r>
              <w:rPr>
                <w:rFonts w:ascii="Times New Roman" w:hAnsi="Times New Roman"/>
                <w:noProof/>
                <w:sz w:val="22"/>
              </w:rPr>
              <w:t>]</w:t>
            </w:r>
          </w:p>
        </w:tc>
        <w:tc>
          <w:tcPr>
            <w:tcW w:w="3607" w:type="dxa"/>
            <w:tcBorders>
              <w:top w:val="nil"/>
              <w:left w:val="nil"/>
              <w:bottom w:val="single" w:sz="4" w:space="0" w:color="auto"/>
              <w:right w:val="single" w:sz="4" w:space="0" w:color="auto"/>
            </w:tcBorders>
            <w:shd w:val="clear" w:color="auto" w:fill="C6EFCE"/>
          </w:tcPr>
          <w:p w14:paraId="1FBC3BA7" w14:textId="0B89958E" w:rsidR="00137D7A" w:rsidRPr="00137D7A" w:rsidRDefault="00053EFE"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Sprijinirea utilizării serviciilor de comunicații în zonele albe</w:t>
            </w:r>
          </w:p>
        </w:tc>
        <w:tc>
          <w:tcPr>
            <w:tcW w:w="1216" w:type="dxa"/>
            <w:tcBorders>
              <w:top w:val="nil"/>
              <w:left w:val="nil"/>
              <w:bottom w:val="single" w:sz="4" w:space="0" w:color="auto"/>
              <w:right w:val="single" w:sz="4" w:space="0" w:color="auto"/>
            </w:tcBorders>
            <w:shd w:val="clear" w:color="auto" w:fill="C6EFCE"/>
          </w:tcPr>
          <w:p w14:paraId="13493A3B"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65" w:type="dxa"/>
            <w:tcBorders>
              <w:top w:val="nil"/>
              <w:left w:val="nil"/>
              <w:bottom w:val="single" w:sz="4" w:space="0" w:color="auto"/>
              <w:right w:val="single" w:sz="4" w:space="0" w:color="auto"/>
            </w:tcBorders>
            <w:shd w:val="clear" w:color="auto" w:fill="C6EFCE"/>
          </w:tcPr>
          <w:p w14:paraId="7B4BA4A0"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Conectarea satelor din zonele albe la internet de foarte mare viteză</w:t>
            </w:r>
          </w:p>
        </w:tc>
      </w:tr>
      <w:tr w:rsidR="00137D7A" w:rsidRPr="00137D7A" w14:paraId="62B9D247"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74365FA0"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7</w:t>
            </w:r>
            <w:r>
              <w:rPr>
                <w:rFonts w:ascii="Times New Roman" w:hAnsi="Times New Roman"/>
                <w:noProof/>
                <w:color w:val="000000"/>
                <w:sz w:val="22"/>
              </w:rPr>
              <w:t>]-I[I</w:t>
            </w:r>
            <w:r w:rsidRPr="00CA463A">
              <w:rPr>
                <w:rFonts w:ascii="Times New Roman" w:hAnsi="Times New Roman"/>
                <w:noProof/>
                <w:color w:val="000000"/>
                <w:sz w:val="22"/>
              </w:rPr>
              <w:t>12</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180</w:t>
            </w:r>
            <w:r>
              <w:rPr>
                <w:rFonts w:ascii="Times New Roman" w:hAnsi="Times New Roman"/>
                <w:noProof/>
                <w:color w:val="000000"/>
                <w:sz w:val="22"/>
              </w:rPr>
              <w:t>]</w:t>
            </w:r>
          </w:p>
        </w:tc>
        <w:tc>
          <w:tcPr>
            <w:tcW w:w="3607" w:type="dxa"/>
            <w:tcBorders>
              <w:top w:val="nil"/>
              <w:left w:val="nil"/>
              <w:bottom w:val="single" w:sz="4" w:space="0" w:color="auto"/>
              <w:right w:val="single" w:sz="4" w:space="0" w:color="auto"/>
            </w:tcBorders>
            <w:shd w:val="clear" w:color="auto" w:fill="C6EFCE"/>
          </w:tcPr>
          <w:p w14:paraId="64FF78E8"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Asigurarea protecției securității cibernetice atât pentru infrastructurile TIC publice, cât și pentru cele private, importante pentru securitatea națională.</w:t>
            </w:r>
          </w:p>
        </w:tc>
        <w:tc>
          <w:tcPr>
            <w:tcW w:w="1216" w:type="dxa"/>
            <w:tcBorders>
              <w:top w:val="nil"/>
              <w:left w:val="nil"/>
              <w:bottom w:val="single" w:sz="4" w:space="0" w:color="auto"/>
              <w:right w:val="single" w:sz="4" w:space="0" w:color="auto"/>
            </w:tcBorders>
            <w:shd w:val="clear" w:color="auto" w:fill="C6EFCE"/>
          </w:tcPr>
          <w:p w14:paraId="37CE38D2"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65" w:type="dxa"/>
            <w:tcBorders>
              <w:top w:val="nil"/>
              <w:left w:val="nil"/>
              <w:bottom w:val="single" w:sz="4" w:space="0" w:color="auto"/>
              <w:right w:val="single" w:sz="4" w:space="0" w:color="auto"/>
            </w:tcBorders>
            <w:shd w:val="clear" w:color="auto" w:fill="C6EFCE"/>
          </w:tcPr>
          <w:p w14:paraId="7D669046"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Sporirea capacității centrelor naționale Cyberint</w:t>
            </w:r>
          </w:p>
        </w:tc>
      </w:tr>
      <w:tr w:rsidR="00137D7A" w:rsidRPr="00137D7A" w14:paraId="2BE3578D"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0DC4C995"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7</w:t>
            </w:r>
            <w:r>
              <w:rPr>
                <w:rFonts w:ascii="Times New Roman" w:hAnsi="Times New Roman"/>
                <w:noProof/>
                <w:sz w:val="22"/>
              </w:rPr>
              <w:t>]-I[I</w:t>
            </w:r>
            <w:r w:rsidRPr="00CA463A">
              <w:rPr>
                <w:rFonts w:ascii="Times New Roman" w:hAnsi="Times New Roman"/>
                <w:noProof/>
                <w:sz w:val="22"/>
              </w:rPr>
              <w:t>13</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]-M[</w:t>
            </w:r>
            <w:r w:rsidRPr="00CA463A">
              <w:rPr>
                <w:rFonts w:ascii="Times New Roman" w:hAnsi="Times New Roman"/>
                <w:noProof/>
                <w:sz w:val="22"/>
              </w:rPr>
              <w:t>181</w:t>
            </w:r>
            <w:r>
              <w:rPr>
                <w:rFonts w:ascii="Times New Roman" w:hAnsi="Times New Roman"/>
                <w:noProof/>
                <w:sz w:val="22"/>
              </w:rPr>
              <w:t>]</w:t>
            </w:r>
          </w:p>
        </w:tc>
        <w:tc>
          <w:tcPr>
            <w:tcW w:w="3607" w:type="dxa"/>
            <w:tcBorders>
              <w:top w:val="nil"/>
              <w:left w:val="nil"/>
              <w:bottom w:val="single" w:sz="4" w:space="0" w:color="auto"/>
              <w:right w:val="single" w:sz="4" w:space="0" w:color="auto"/>
            </w:tcBorders>
            <w:shd w:val="clear" w:color="auto" w:fill="C6EFCE"/>
          </w:tcPr>
          <w:p w14:paraId="51762029"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Dezvoltarea de sisteme de securitate pentru protecția spectrului guvernamental</w:t>
            </w:r>
          </w:p>
        </w:tc>
        <w:tc>
          <w:tcPr>
            <w:tcW w:w="1216" w:type="dxa"/>
            <w:tcBorders>
              <w:top w:val="nil"/>
              <w:left w:val="nil"/>
              <w:bottom w:val="single" w:sz="4" w:space="0" w:color="auto"/>
              <w:right w:val="single" w:sz="4" w:space="0" w:color="auto"/>
            </w:tcBorders>
            <w:shd w:val="clear" w:color="auto" w:fill="C6EFCE"/>
          </w:tcPr>
          <w:p w14:paraId="3BBCA63A"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65" w:type="dxa"/>
            <w:tcBorders>
              <w:top w:val="nil"/>
              <w:left w:val="nil"/>
              <w:bottom w:val="single" w:sz="4" w:space="0" w:color="auto"/>
              <w:right w:val="single" w:sz="4" w:space="0" w:color="auto"/>
            </w:tcBorders>
            <w:shd w:val="clear" w:color="auto" w:fill="C6EFCE"/>
          </w:tcPr>
          <w:p w14:paraId="4F41D709"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Instalarea amplasamentelor de recepție la nivel național</w:t>
            </w:r>
          </w:p>
        </w:tc>
      </w:tr>
      <w:tr w:rsidR="00137D7A" w:rsidRPr="00137D7A" w14:paraId="4184C323"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4BA2898C"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7</w:t>
            </w:r>
            <w:r>
              <w:rPr>
                <w:rFonts w:ascii="Times New Roman" w:hAnsi="Times New Roman"/>
                <w:noProof/>
                <w:color w:val="000000"/>
                <w:sz w:val="22"/>
              </w:rPr>
              <w:t>]-I[I</w:t>
            </w:r>
            <w:r w:rsidRPr="00CA463A">
              <w:rPr>
                <w:rFonts w:ascii="Times New Roman" w:hAnsi="Times New Roman"/>
                <w:noProof/>
                <w:color w:val="000000"/>
                <w:sz w:val="22"/>
              </w:rPr>
              <w:t>15</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184</w:t>
            </w:r>
            <w:r>
              <w:rPr>
                <w:rFonts w:ascii="Times New Roman" w:hAnsi="Times New Roman"/>
                <w:noProof/>
                <w:color w:val="000000"/>
                <w:sz w:val="22"/>
              </w:rPr>
              <w:t>]</w:t>
            </w:r>
          </w:p>
        </w:tc>
        <w:tc>
          <w:tcPr>
            <w:tcW w:w="3607" w:type="dxa"/>
            <w:tcBorders>
              <w:top w:val="nil"/>
              <w:left w:val="nil"/>
              <w:bottom w:val="single" w:sz="4" w:space="0" w:color="auto"/>
              <w:right w:val="single" w:sz="4" w:space="0" w:color="auto"/>
            </w:tcBorders>
            <w:shd w:val="clear" w:color="auto" w:fill="C6EFCE"/>
          </w:tcPr>
          <w:p w14:paraId="3583AB15" w14:textId="383B3204" w:rsidR="00137D7A" w:rsidRPr="00137D7A" w:rsidRDefault="111E89B0" w:rsidP="00137D7A">
            <w:pPr>
              <w:spacing w:after="0" w:line="259" w:lineRule="auto"/>
              <w:rPr>
                <w:rFonts w:hint="eastAsia"/>
                <w:noProof/>
              </w:rPr>
            </w:pPr>
            <w:r>
              <w:rPr>
                <w:rFonts w:ascii="Times New Roman" w:hAnsi="Times New Roman"/>
                <w:noProof/>
                <w:color w:val="000000" w:themeColor="text1"/>
                <w:sz w:val="22"/>
              </w:rPr>
              <w:t xml:space="preserve"> Competențe în materie de securitate cibernetică pentru entitățile identificate</w:t>
            </w:r>
          </w:p>
        </w:tc>
        <w:tc>
          <w:tcPr>
            <w:tcW w:w="1216" w:type="dxa"/>
            <w:tcBorders>
              <w:top w:val="nil"/>
              <w:left w:val="nil"/>
              <w:bottom w:val="single" w:sz="4" w:space="0" w:color="auto"/>
              <w:right w:val="single" w:sz="4" w:space="0" w:color="auto"/>
            </w:tcBorders>
            <w:shd w:val="clear" w:color="auto" w:fill="C6EFCE"/>
          </w:tcPr>
          <w:p w14:paraId="17471BB3"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65" w:type="dxa"/>
            <w:tcBorders>
              <w:top w:val="nil"/>
              <w:left w:val="nil"/>
              <w:bottom w:val="single" w:sz="4" w:space="0" w:color="auto"/>
              <w:right w:val="single" w:sz="4" w:space="0" w:color="auto"/>
            </w:tcBorders>
            <w:shd w:val="clear" w:color="auto" w:fill="C6EFCE"/>
          </w:tcPr>
          <w:p w14:paraId="1DFE580E" w14:textId="51FA9D97" w:rsidR="00137D7A" w:rsidRPr="00137D7A" w:rsidRDefault="5B859C7A" w:rsidP="00137D7A">
            <w:pPr>
              <w:spacing w:after="0" w:line="259" w:lineRule="auto"/>
              <w:rPr>
                <w:rFonts w:hint="eastAsia"/>
                <w:noProof/>
              </w:rPr>
            </w:pPr>
            <w:r>
              <w:rPr>
                <w:rFonts w:ascii="Times New Roman" w:hAnsi="Times New Roman"/>
                <w:noProof/>
                <w:color w:val="000000" w:themeColor="text1"/>
                <w:sz w:val="22"/>
              </w:rPr>
              <w:t xml:space="preserve"> Competențe în materie de securitate cibernetică pentru entitățile identificate</w:t>
            </w:r>
          </w:p>
        </w:tc>
      </w:tr>
      <w:tr w:rsidR="00137D7A" w:rsidRPr="00137D7A" w14:paraId="4FE8B718"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1D3EFC72"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7</w:t>
            </w:r>
            <w:r>
              <w:rPr>
                <w:rFonts w:ascii="Times New Roman" w:hAnsi="Times New Roman"/>
                <w:noProof/>
                <w:color w:val="000000"/>
                <w:sz w:val="22"/>
              </w:rPr>
              <w:t>]-I[I</w:t>
            </w:r>
            <w:r w:rsidRPr="00CA463A">
              <w:rPr>
                <w:rFonts w:ascii="Times New Roman" w:hAnsi="Times New Roman"/>
                <w:noProof/>
                <w:color w:val="000000"/>
                <w:sz w:val="22"/>
              </w:rPr>
              <w:t>16</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185</w:t>
            </w:r>
            <w:r>
              <w:rPr>
                <w:rFonts w:ascii="Times New Roman" w:hAnsi="Times New Roman"/>
                <w:noProof/>
                <w:color w:val="000000"/>
                <w:sz w:val="22"/>
              </w:rPr>
              <w:t>]</w:t>
            </w:r>
          </w:p>
        </w:tc>
        <w:tc>
          <w:tcPr>
            <w:tcW w:w="3607" w:type="dxa"/>
            <w:tcBorders>
              <w:top w:val="nil"/>
              <w:left w:val="nil"/>
              <w:bottom w:val="single" w:sz="4" w:space="0" w:color="auto"/>
              <w:right w:val="single" w:sz="4" w:space="0" w:color="auto"/>
            </w:tcBorders>
            <w:shd w:val="clear" w:color="auto" w:fill="C6EFCE"/>
          </w:tcPr>
          <w:p w14:paraId="14675604"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 xml:space="preserve">Program de formare pentru funcționarii publici în domeniul competențelor digitale </w:t>
            </w:r>
          </w:p>
        </w:tc>
        <w:tc>
          <w:tcPr>
            <w:tcW w:w="1216" w:type="dxa"/>
            <w:tcBorders>
              <w:top w:val="nil"/>
              <w:left w:val="nil"/>
              <w:bottom w:val="single" w:sz="4" w:space="0" w:color="auto"/>
              <w:right w:val="single" w:sz="4" w:space="0" w:color="auto"/>
            </w:tcBorders>
            <w:shd w:val="clear" w:color="auto" w:fill="C6EFCE"/>
          </w:tcPr>
          <w:p w14:paraId="5B5B9E8F"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J</w:t>
            </w:r>
          </w:p>
        </w:tc>
        <w:tc>
          <w:tcPr>
            <w:tcW w:w="3465" w:type="dxa"/>
            <w:tcBorders>
              <w:top w:val="nil"/>
              <w:left w:val="nil"/>
              <w:bottom w:val="single" w:sz="4" w:space="0" w:color="auto"/>
              <w:right w:val="single" w:sz="4" w:space="0" w:color="auto"/>
            </w:tcBorders>
            <w:shd w:val="clear" w:color="auto" w:fill="C6EFCE"/>
          </w:tcPr>
          <w:p w14:paraId="64DEBC3F"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Cursuri de formare oferite funcționarilor publici</w:t>
            </w:r>
          </w:p>
        </w:tc>
      </w:tr>
      <w:tr w:rsidR="00137D7A" w:rsidRPr="00137D7A" w14:paraId="7F5CFEC7"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2DC4F760"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7</w:t>
            </w:r>
            <w:r>
              <w:rPr>
                <w:rFonts w:ascii="Times New Roman" w:hAnsi="Times New Roman"/>
                <w:noProof/>
                <w:sz w:val="22"/>
              </w:rPr>
              <w:t>]-I[I</w:t>
            </w:r>
            <w:r w:rsidRPr="00CA463A">
              <w:rPr>
                <w:rFonts w:ascii="Times New Roman" w:hAnsi="Times New Roman"/>
                <w:noProof/>
                <w:sz w:val="22"/>
              </w:rPr>
              <w:t>17</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]-M[</w:t>
            </w:r>
            <w:r w:rsidRPr="00CA463A">
              <w:rPr>
                <w:rFonts w:ascii="Times New Roman" w:hAnsi="Times New Roman"/>
                <w:noProof/>
                <w:sz w:val="22"/>
              </w:rPr>
              <w:t>186</w:t>
            </w:r>
            <w:r>
              <w:rPr>
                <w:rFonts w:ascii="Times New Roman" w:hAnsi="Times New Roman"/>
                <w:noProof/>
                <w:sz w:val="22"/>
              </w:rPr>
              <w:t>]</w:t>
            </w:r>
          </w:p>
        </w:tc>
        <w:tc>
          <w:tcPr>
            <w:tcW w:w="3607" w:type="dxa"/>
            <w:tcBorders>
              <w:top w:val="nil"/>
              <w:left w:val="nil"/>
              <w:bottom w:val="single" w:sz="4" w:space="0" w:color="auto"/>
              <w:right w:val="single" w:sz="4" w:space="0" w:color="auto"/>
            </w:tcBorders>
            <w:shd w:val="clear" w:color="auto" w:fill="C6EFCE"/>
          </w:tcPr>
          <w:p w14:paraId="7852E7AD" w14:textId="167C9767" w:rsidR="00137D7A" w:rsidRPr="00137D7A" w:rsidRDefault="2AB60CFF" w:rsidP="00137D7A">
            <w:pPr>
              <w:spacing w:after="0" w:line="259" w:lineRule="auto"/>
              <w:rPr>
                <w:rFonts w:hint="eastAsia"/>
                <w:noProof/>
              </w:rPr>
            </w:pPr>
            <w:r>
              <w:rPr>
                <w:rFonts w:ascii="Times New Roman" w:hAnsi="Times New Roman"/>
                <w:noProof/>
                <w:sz w:val="22"/>
              </w:rPr>
              <w:t xml:space="preserve"> Digitalizarea bibliotecilor</w:t>
            </w:r>
          </w:p>
        </w:tc>
        <w:tc>
          <w:tcPr>
            <w:tcW w:w="1216" w:type="dxa"/>
            <w:tcBorders>
              <w:top w:val="nil"/>
              <w:left w:val="nil"/>
              <w:bottom w:val="single" w:sz="4" w:space="0" w:color="auto"/>
              <w:right w:val="single" w:sz="4" w:space="0" w:color="auto"/>
            </w:tcBorders>
            <w:shd w:val="clear" w:color="auto" w:fill="C6EFCE"/>
          </w:tcPr>
          <w:p w14:paraId="1F8ED4D5"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65" w:type="dxa"/>
            <w:tcBorders>
              <w:top w:val="nil"/>
              <w:left w:val="nil"/>
              <w:bottom w:val="single" w:sz="4" w:space="0" w:color="auto"/>
              <w:right w:val="single" w:sz="4" w:space="0" w:color="auto"/>
            </w:tcBorders>
            <w:shd w:val="clear" w:color="auto" w:fill="C6EFCE"/>
          </w:tcPr>
          <w:p w14:paraId="4587A1F5" w14:textId="44C91353" w:rsidR="00137D7A" w:rsidRPr="00137D7A" w:rsidRDefault="049CF563" w:rsidP="00137D7A">
            <w:pPr>
              <w:spacing w:after="0" w:line="259" w:lineRule="auto"/>
              <w:rPr>
                <w:rFonts w:hint="eastAsia"/>
                <w:noProof/>
              </w:rPr>
            </w:pPr>
            <w:r>
              <w:rPr>
                <w:rFonts w:ascii="Times New Roman" w:hAnsi="Times New Roman"/>
                <w:noProof/>
                <w:sz w:val="22"/>
              </w:rPr>
              <w:t xml:space="preserve"> Digitalizarea bibliotecilor</w:t>
            </w:r>
          </w:p>
        </w:tc>
      </w:tr>
      <w:tr w:rsidR="00137D7A" w:rsidRPr="00137D7A" w14:paraId="087E2E0F"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2DA72323"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7</w:t>
            </w:r>
            <w:r>
              <w:rPr>
                <w:rFonts w:ascii="Times New Roman" w:hAnsi="Times New Roman"/>
                <w:noProof/>
                <w:color w:val="000000"/>
                <w:sz w:val="22"/>
              </w:rPr>
              <w:t>]-I[I</w:t>
            </w:r>
            <w:r w:rsidRPr="00CA463A">
              <w:rPr>
                <w:rFonts w:ascii="Times New Roman" w:hAnsi="Times New Roman"/>
                <w:noProof/>
                <w:color w:val="000000"/>
                <w:sz w:val="22"/>
              </w:rPr>
              <w:t>17</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187</w:t>
            </w:r>
            <w:r>
              <w:rPr>
                <w:rFonts w:ascii="Times New Roman" w:hAnsi="Times New Roman"/>
                <w:noProof/>
                <w:color w:val="000000"/>
                <w:sz w:val="22"/>
              </w:rPr>
              <w:t>]</w:t>
            </w:r>
          </w:p>
        </w:tc>
        <w:tc>
          <w:tcPr>
            <w:tcW w:w="3607" w:type="dxa"/>
            <w:tcBorders>
              <w:top w:val="nil"/>
              <w:left w:val="nil"/>
              <w:bottom w:val="single" w:sz="4" w:space="0" w:color="auto"/>
              <w:right w:val="single" w:sz="4" w:space="0" w:color="auto"/>
            </w:tcBorders>
            <w:shd w:val="clear" w:color="auto" w:fill="C6EFCE"/>
          </w:tcPr>
          <w:p w14:paraId="7FFBBF84" w14:textId="70F726E0" w:rsidR="00137D7A" w:rsidRPr="00137D7A" w:rsidRDefault="5BA4EC49" w:rsidP="00137D7A">
            <w:pPr>
              <w:spacing w:after="0" w:line="259" w:lineRule="auto"/>
              <w:rPr>
                <w:rFonts w:hint="eastAsia"/>
                <w:noProof/>
              </w:rPr>
            </w:pPr>
            <w:r>
              <w:rPr>
                <w:rFonts w:ascii="Times New Roman" w:hAnsi="Times New Roman"/>
                <w:noProof/>
                <w:color w:val="000000" w:themeColor="text1"/>
                <w:sz w:val="22"/>
              </w:rPr>
              <w:t xml:space="preserve"> Digitalizarea bibliotecilor</w:t>
            </w:r>
          </w:p>
        </w:tc>
        <w:tc>
          <w:tcPr>
            <w:tcW w:w="1216" w:type="dxa"/>
            <w:tcBorders>
              <w:top w:val="nil"/>
              <w:left w:val="nil"/>
              <w:bottom w:val="single" w:sz="4" w:space="0" w:color="auto"/>
              <w:right w:val="single" w:sz="4" w:space="0" w:color="auto"/>
            </w:tcBorders>
            <w:shd w:val="clear" w:color="auto" w:fill="C6EFCE"/>
          </w:tcPr>
          <w:p w14:paraId="77EF27EE"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w:t>
            </w:r>
          </w:p>
        </w:tc>
        <w:tc>
          <w:tcPr>
            <w:tcW w:w="3465" w:type="dxa"/>
            <w:tcBorders>
              <w:top w:val="nil"/>
              <w:left w:val="nil"/>
              <w:bottom w:val="single" w:sz="4" w:space="0" w:color="auto"/>
              <w:right w:val="single" w:sz="4" w:space="0" w:color="auto"/>
            </w:tcBorders>
            <w:shd w:val="clear" w:color="auto" w:fill="C6EFCE"/>
          </w:tcPr>
          <w:p w14:paraId="2CDBD4C4" w14:textId="549B4367" w:rsidR="00137D7A" w:rsidRPr="00137D7A" w:rsidRDefault="00137D7A" w:rsidP="00137D7A">
            <w:pPr>
              <w:spacing w:after="0" w:line="259" w:lineRule="auto"/>
              <w:rPr>
                <w:rFonts w:hint="eastAsia"/>
                <w:noProof/>
              </w:rPr>
            </w:pPr>
            <w:r>
              <w:rPr>
                <w:rFonts w:ascii="Times New Roman" w:hAnsi="Times New Roman"/>
                <w:noProof/>
                <w:color w:val="000000" w:themeColor="text1"/>
                <w:sz w:val="22"/>
              </w:rPr>
              <w:t>Cetățeni care au beneficiat de cursuri de formare pentru dobândirea de competențe digitale de bază</w:t>
            </w:r>
          </w:p>
        </w:tc>
      </w:tr>
      <w:tr w:rsidR="00137D7A" w:rsidRPr="00137D7A" w14:paraId="15EAB0CB"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6BB9BA88"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7</w:t>
            </w:r>
            <w:r>
              <w:rPr>
                <w:rFonts w:ascii="Times New Roman" w:hAnsi="Times New Roman"/>
                <w:noProof/>
                <w:sz w:val="22"/>
              </w:rPr>
              <w:t>]-I[I</w:t>
            </w:r>
            <w:r w:rsidRPr="00CA463A">
              <w:rPr>
                <w:rFonts w:ascii="Times New Roman" w:hAnsi="Times New Roman"/>
                <w:noProof/>
                <w:sz w:val="22"/>
              </w:rPr>
              <w:t>19</w:t>
            </w:r>
            <w:r>
              <w:rPr>
                <w:rFonts w:ascii="Times New Roman" w:hAnsi="Times New Roman"/>
                <w:noProof/>
                <w:sz w:val="22"/>
              </w:rPr>
              <w:t>a.</w:t>
            </w:r>
            <w:r w:rsidRPr="00CA463A">
              <w:rPr>
                <w:rFonts w:ascii="Times New Roman" w:hAnsi="Times New Roman"/>
                <w:noProof/>
                <w:sz w:val="22"/>
              </w:rPr>
              <w:t>0</w:t>
            </w:r>
            <w:r>
              <w:rPr>
                <w:rFonts w:ascii="Times New Roman" w:hAnsi="Times New Roman"/>
                <w:noProof/>
                <w:sz w:val="22"/>
              </w:rPr>
              <w:t>]-M[</w:t>
            </w:r>
            <w:r w:rsidRPr="00CA463A">
              <w:rPr>
                <w:rFonts w:ascii="Times New Roman" w:hAnsi="Times New Roman"/>
                <w:noProof/>
                <w:sz w:val="22"/>
              </w:rPr>
              <w:t>190</w:t>
            </w:r>
            <w:r>
              <w:rPr>
                <w:rFonts w:ascii="Times New Roman" w:hAnsi="Times New Roman"/>
                <w:noProof/>
                <w:sz w:val="22"/>
              </w:rPr>
              <w:t>]</w:t>
            </w:r>
          </w:p>
        </w:tc>
        <w:tc>
          <w:tcPr>
            <w:tcW w:w="3607" w:type="dxa"/>
            <w:tcBorders>
              <w:top w:val="nil"/>
              <w:left w:val="nil"/>
              <w:bottom w:val="single" w:sz="4" w:space="0" w:color="auto"/>
              <w:right w:val="single" w:sz="4" w:space="0" w:color="auto"/>
            </w:tcBorders>
            <w:shd w:val="clear" w:color="auto" w:fill="C6EFCE"/>
          </w:tcPr>
          <w:p w14:paraId="4F35DF61" w14:textId="6375B323" w:rsidR="00137D7A" w:rsidRPr="00137D7A" w:rsidRDefault="003F70AE"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Perfecționarea/recalificarea angajaților firmelor</w:t>
            </w:r>
          </w:p>
        </w:tc>
        <w:tc>
          <w:tcPr>
            <w:tcW w:w="1216" w:type="dxa"/>
            <w:tcBorders>
              <w:top w:val="nil"/>
              <w:left w:val="nil"/>
              <w:bottom w:val="single" w:sz="4" w:space="0" w:color="auto"/>
              <w:right w:val="single" w:sz="4" w:space="0" w:color="auto"/>
            </w:tcBorders>
            <w:shd w:val="clear" w:color="auto" w:fill="C6EFCE"/>
          </w:tcPr>
          <w:p w14:paraId="60C75C56"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65" w:type="dxa"/>
            <w:tcBorders>
              <w:top w:val="nil"/>
              <w:left w:val="nil"/>
              <w:bottom w:val="single" w:sz="4" w:space="0" w:color="auto"/>
              <w:right w:val="single" w:sz="4" w:space="0" w:color="auto"/>
            </w:tcBorders>
            <w:shd w:val="clear" w:color="auto" w:fill="C6EFCE"/>
          </w:tcPr>
          <w:p w14:paraId="5B2E2FC0" w14:textId="79B118C6"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Formarea personalului IMM-urilor în domeniul competențelor digitale</w:t>
            </w:r>
          </w:p>
        </w:tc>
      </w:tr>
      <w:tr w:rsidR="005B117D" w:rsidRPr="00137D7A" w14:paraId="392722C8"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5F524A30" w14:textId="77777777" w:rsidR="0088733C" w:rsidRPr="00137D7A" w:rsidRDefault="0088733C">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8</w:t>
            </w:r>
            <w:r>
              <w:rPr>
                <w:rFonts w:ascii="Times New Roman" w:hAnsi="Times New Roman"/>
                <w:noProof/>
                <w:color w:val="000000"/>
                <w:sz w:val="22"/>
              </w:rPr>
              <w:t>]-R[R</w:t>
            </w:r>
            <w:r w:rsidRPr="00CA463A">
              <w:rPr>
                <w:rFonts w:ascii="Times New Roman" w:hAnsi="Times New Roman"/>
                <w:noProof/>
                <w:color w:val="000000"/>
                <w:sz w:val="22"/>
              </w:rPr>
              <w:t>1</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196</w:t>
            </w:r>
            <w:r>
              <w:rPr>
                <w:rFonts w:ascii="Times New Roman" w:hAnsi="Times New Roman"/>
                <w:noProof/>
                <w:color w:val="000000"/>
                <w:sz w:val="22"/>
              </w:rPr>
              <w:t>]</w:t>
            </w:r>
          </w:p>
        </w:tc>
        <w:tc>
          <w:tcPr>
            <w:tcW w:w="3607" w:type="dxa"/>
            <w:tcBorders>
              <w:top w:val="nil"/>
              <w:left w:val="nil"/>
              <w:bottom w:val="single" w:sz="4" w:space="0" w:color="auto"/>
              <w:right w:val="single" w:sz="4" w:space="0" w:color="auto"/>
            </w:tcBorders>
            <w:shd w:val="clear" w:color="auto" w:fill="C6EFCE"/>
          </w:tcPr>
          <w:p w14:paraId="72F509BF" w14:textId="77777777" w:rsidR="0088733C" w:rsidRPr="00137D7A" w:rsidRDefault="0088733C">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Reforma Agenției Naționale de Administrare Fiscală (ANAF) prin digitalizare</w:t>
            </w:r>
          </w:p>
        </w:tc>
        <w:tc>
          <w:tcPr>
            <w:tcW w:w="1216" w:type="dxa"/>
            <w:tcBorders>
              <w:top w:val="nil"/>
              <w:left w:val="nil"/>
              <w:bottom w:val="single" w:sz="4" w:space="0" w:color="auto"/>
              <w:right w:val="single" w:sz="4" w:space="0" w:color="auto"/>
            </w:tcBorders>
            <w:shd w:val="clear" w:color="auto" w:fill="C6EFCE"/>
          </w:tcPr>
          <w:p w14:paraId="3D83DD52" w14:textId="77777777" w:rsidR="0088733C" w:rsidRPr="00137D7A" w:rsidRDefault="0088733C">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w:t>
            </w:r>
          </w:p>
        </w:tc>
        <w:tc>
          <w:tcPr>
            <w:tcW w:w="3465" w:type="dxa"/>
            <w:tcBorders>
              <w:top w:val="nil"/>
              <w:left w:val="nil"/>
              <w:bottom w:val="single" w:sz="4" w:space="0" w:color="auto"/>
              <w:right w:val="single" w:sz="4" w:space="0" w:color="auto"/>
            </w:tcBorders>
            <w:shd w:val="clear" w:color="auto" w:fill="C6EFCE"/>
          </w:tcPr>
          <w:p w14:paraId="06CE733A" w14:textId="77777777" w:rsidR="0088733C" w:rsidRPr="00137D7A" w:rsidRDefault="0088733C">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 xml:space="preserve">Creșterea ponderii veniturilor colectate de administrația fiscală </w:t>
            </w:r>
          </w:p>
        </w:tc>
      </w:tr>
      <w:tr w:rsidR="00137D7A" w:rsidRPr="00137D7A" w14:paraId="72D5E90A"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678D1FA1"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8</w:t>
            </w:r>
            <w:r>
              <w:rPr>
                <w:rFonts w:ascii="Times New Roman" w:hAnsi="Times New Roman"/>
                <w:noProof/>
                <w:color w:val="000000"/>
                <w:sz w:val="22"/>
              </w:rPr>
              <w:t>]-R[R</w:t>
            </w:r>
            <w:r w:rsidRPr="00CA463A">
              <w:rPr>
                <w:rFonts w:ascii="Times New Roman" w:hAnsi="Times New Roman"/>
                <w:noProof/>
                <w:color w:val="000000"/>
                <w:sz w:val="22"/>
              </w:rPr>
              <w:t>5</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210</w:t>
            </w:r>
            <w:r>
              <w:rPr>
                <w:rFonts w:ascii="Times New Roman" w:hAnsi="Times New Roman"/>
                <w:noProof/>
                <w:color w:val="000000"/>
                <w:sz w:val="22"/>
              </w:rPr>
              <w:t>]</w:t>
            </w:r>
          </w:p>
        </w:tc>
        <w:tc>
          <w:tcPr>
            <w:tcW w:w="3607" w:type="dxa"/>
            <w:tcBorders>
              <w:top w:val="nil"/>
              <w:left w:val="nil"/>
              <w:bottom w:val="single" w:sz="4" w:space="0" w:color="auto"/>
              <w:right w:val="single" w:sz="4" w:space="0" w:color="auto"/>
            </w:tcBorders>
            <w:shd w:val="clear" w:color="auto" w:fill="C6EFCE"/>
          </w:tcPr>
          <w:p w14:paraId="2C03530F" w14:textId="028D9623"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Înființarea Băncii Naționale de Dezvoltare</w:t>
            </w:r>
          </w:p>
        </w:tc>
        <w:tc>
          <w:tcPr>
            <w:tcW w:w="1216" w:type="dxa"/>
            <w:tcBorders>
              <w:top w:val="nil"/>
              <w:left w:val="nil"/>
              <w:bottom w:val="single" w:sz="4" w:space="0" w:color="auto"/>
              <w:right w:val="single" w:sz="4" w:space="0" w:color="auto"/>
            </w:tcBorders>
            <w:shd w:val="clear" w:color="auto" w:fill="C6EFCE"/>
          </w:tcPr>
          <w:p w14:paraId="16962BB0"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65" w:type="dxa"/>
            <w:tcBorders>
              <w:top w:val="nil"/>
              <w:left w:val="nil"/>
              <w:bottom w:val="single" w:sz="4" w:space="0" w:color="auto"/>
              <w:right w:val="single" w:sz="4" w:space="0" w:color="auto"/>
            </w:tcBorders>
            <w:shd w:val="clear" w:color="auto" w:fill="C6EFCE"/>
          </w:tcPr>
          <w:p w14:paraId="1A16AC1F"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Banca Națională de Dezvoltare este evaluată pe bază de piloni</w:t>
            </w:r>
          </w:p>
        </w:tc>
      </w:tr>
      <w:tr w:rsidR="00137D7A" w:rsidRPr="00137D7A" w14:paraId="728FD7D3"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135A254A"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8</w:t>
            </w:r>
            <w:r>
              <w:rPr>
                <w:rFonts w:ascii="Times New Roman" w:hAnsi="Times New Roman"/>
                <w:noProof/>
                <w:color w:val="000000"/>
                <w:sz w:val="22"/>
              </w:rPr>
              <w:t>]-I[I</w:t>
            </w:r>
            <w:r w:rsidRPr="00CA463A">
              <w:rPr>
                <w:rFonts w:ascii="Times New Roman" w:hAnsi="Times New Roman"/>
                <w:noProof/>
                <w:color w:val="000000"/>
                <w:sz w:val="22"/>
              </w:rPr>
              <w:t>1</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216</w:t>
            </w:r>
            <w:r>
              <w:rPr>
                <w:rFonts w:ascii="Times New Roman" w:hAnsi="Times New Roman"/>
                <w:noProof/>
                <w:color w:val="000000"/>
                <w:sz w:val="22"/>
              </w:rPr>
              <w:t>]</w:t>
            </w:r>
          </w:p>
        </w:tc>
        <w:tc>
          <w:tcPr>
            <w:tcW w:w="3607" w:type="dxa"/>
            <w:tcBorders>
              <w:top w:val="nil"/>
              <w:left w:val="nil"/>
              <w:bottom w:val="single" w:sz="4" w:space="0" w:color="auto"/>
              <w:right w:val="single" w:sz="4" w:space="0" w:color="auto"/>
            </w:tcBorders>
            <w:shd w:val="clear" w:color="auto" w:fill="C6EFCE"/>
          </w:tcPr>
          <w:p w14:paraId="045536B8" w14:textId="3566350F"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Facilitarea respectării normelor de către contribuabili prin accesul la servicii digitale</w:t>
            </w:r>
          </w:p>
        </w:tc>
        <w:tc>
          <w:tcPr>
            <w:tcW w:w="1216" w:type="dxa"/>
            <w:tcBorders>
              <w:top w:val="nil"/>
              <w:left w:val="nil"/>
              <w:bottom w:val="single" w:sz="4" w:space="0" w:color="auto"/>
              <w:right w:val="single" w:sz="4" w:space="0" w:color="auto"/>
            </w:tcBorders>
            <w:shd w:val="clear" w:color="auto" w:fill="C6EFCE"/>
          </w:tcPr>
          <w:p w14:paraId="5420D21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65" w:type="dxa"/>
            <w:tcBorders>
              <w:top w:val="nil"/>
              <w:left w:val="nil"/>
              <w:bottom w:val="single" w:sz="4" w:space="0" w:color="auto"/>
              <w:right w:val="single" w:sz="4" w:space="0" w:color="auto"/>
            </w:tcBorders>
            <w:shd w:val="clear" w:color="auto" w:fill="C6EFCE"/>
          </w:tcPr>
          <w:p w14:paraId="0A296EE4"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Serviciile digitale și sistemele electronice critice sunt funcționale</w:t>
            </w:r>
          </w:p>
        </w:tc>
      </w:tr>
      <w:tr w:rsidR="00137D7A" w:rsidRPr="00137D7A" w14:paraId="75836205"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13579FEF"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8</w:t>
            </w:r>
            <w:r>
              <w:rPr>
                <w:rFonts w:ascii="Times New Roman" w:hAnsi="Times New Roman"/>
                <w:noProof/>
                <w:color w:val="000000"/>
                <w:sz w:val="22"/>
              </w:rPr>
              <w:t>]-I[I</w:t>
            </w:r>
            <w:r w:rsidRPr="00CA463A">
              <w:rPr>
                <w:rFonts w:ascii="Times New Roman" w:hAnsi="Times New Roman"/>
                <w:noProof/>
                <w:color w:val="000000"/>
                <w:sz w:val="22"/>
              </w:rPr>
              <w:t>1</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217</w:t>
            </w:r>
            <w:r>
              <w:rPr>
                <w:rFonts w:ascii="Times New Roman" w:hAnsi="Times New Roman"/>
                <w:noProof/>
                <w:color w:val="000000"/>
                <w:sz w:val="22"/>
              </w:rPr>
              <w:t>]</w:t>
            </w:r>
          </w:p>
        </w:tc>
        <w:tc>
          <w:tcPr>
            <w:tcW w:w="3607" w:type="dxa"/>
            <w:tcBorders>
              <w:top w:val="nil"/>
              <w:left w:val="nil"/>
              <w:bottom w:val="single" w:sz="4" w:space="0" w:color="auto"/>
              <w:right w:val="single" w:sz="4" w:space="0" w:color="auto"/>
            </w:tcBorders>
            <w:shd w:val="clear" w:color="auto" w:fill="C6EFCE"/>
          </w:tcPr>
          <w:p w14:paraId="239F450E" w14:textId="2D0E5725"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Facilitarea respectării normelor de către contribuabili prin accesul la servicii digitale</w:t>
            </w:r>
          </w:p>
        </w:tc>
        <w:tc>
          <w:tcPr>
            <w:tcW w:w="1216" w:type="dxa"/>
            <w:tcBorders>
              <w:top w:val="nil"/>
              <w:left w:val="nil"/>
              <w:bottom w:val="single" w:sz="4" w:space="0" w:color="auto"/>
              <w:right w:val="single" w:sz="4" w:space="0" w:color="auto"/>
            </w:tcBorders>
            <w:shd w:val="clear" w:color="auto" w:fill="C6EFCE"/>
          </w:tcPr>
          <w:p w14:paraId="3028EA87"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w:t>
            </w:r>
          </w:p>
        </w:tc>
        <w:tc>
          <w:tcPr>
            <w:tcW w:w="3465" w:type="dxa"/>
            <w:tcBorders>
              <w:top w:val="nil"/>
              <w:left w:val="nil"/>
              <w:bottom w:val="single" w:sz="4" w:space="0" w:color="auto"/>
              <w:right w:val="single" w:sz="4" w:space="0" w:color="auto"/>
            </w:tcBorders>
            <w:shd w:val="clear" w:color="auto" w:fill="C6EFCE"/>
          </w:tcPr>
          <w:p w14:paraId="2CB9F89D" w14:textId="1A31DFFD"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Disponibilitatea online a serviciilor pentru contribuabilii care sunt persoane juridice</w:t>
            </w:r>
          </w:p>
        </w:tc>
      </w:tr>
      <w:tr w:rsidR="00137D7A" w:rsidRPr="00137D7A" w14:paraId="7E8DF61D"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4C54427E"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8</w:t>
            </w:r>
            <w:r>
              <w:rPr>
                <w:rFonts w:ascii="Times New Roman" w:hAnsi="Times New Roman"/>
                <w:noProof/>
                <w:color w:val="000000"/>
                <w:sz w:val="22"/>
              </w:rPr>
              <w:t>]-I[I</w:t>
            </w:r>
            <w:r w:rsidRPr="00CA463A">
              <w:rPr>
                <w:rFonts w:ascii="Times New Roman" w:hAnsi="Times New Roman"/>
                <w:noProof/>
                <w:color w:val="000000"/>
                <w:sz w:val="22"/>
              </w:rPr>
              <w:t>1</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218</w:t>
            </w:r>
            <w:r>
              <w:rPr>
                <w:rFonts w:ascii="Times New Roman" w:hAnsi="Times New Roman"/>
                <w:noProof/>
                <w:color w:val="000000"/>
                <w:sz w:val="22"/>
              </w:rPr>
              <w:t>]</w:t>
            </w:r>
          </w:p>
        </w:tc>
        <w:tc>
          <w:tcPr>
            <w:tcW w:w="3607" w:type="dxa"/>
            <w:tcBorders>
              <w:top w:val="nil"/>
              <w:left w:val="nil"/>
              <w:bottom w:val="single" w:sz="4" w:space="0" w:color="auto"/>
              <w:right w:val="single" w:sz="4" w:space="0" w:color="auto"/>
            </w:tcBorders>
            <w:shd w:val="clear" w:color="auto" w:fill="C6EFCE"/>
          </w:tcPr>
          <w:p w14:paraId="5787AC2C" w14:textId="066AB392"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Facilitarea respectării normelor de către contribuabili prin accesul la servicii digitale</w:t>
            </w:r>
          </w:p>
        </w:tc>
        <w:tc>
          <w:tcPr>
            <w:tcW w:w="1216" w:type="dxa"/>
            <w:tcBorders>
              <w:top w:val="nil"/>
              <w:left w:val="nil"/>
              <w:bottom w:val="single" w:sz="4" w:space="0" w:color="auto"/>
              <w:right w:val="single" w:sz="4" w:space="0" w:color="auto"/>
            </w:tcBorders>
            <w:shd w:val="clear" w:color="auto" w:fill="C6EFCE"/>
          </w:tcPr>
          <w:p w14:paraId="0AE4EA01"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65" w:type="dxa"/>
            <w:tcBorders>
              <w:top w:val="nil"/>
              <w:left w:val="nil"/>
              <w:bottom w:val="single" w:sz="4" w:space="0" w:color="auto"/>
              <w:right w:val="single" w:sz="4" w:space="0" w:color="auto"/>
            </w:tcBorders>
            <w:shd w:val="clear" w:color="auto" w:fill="C6EFCE"/>
          </w:tcPr>
          <w:p w14:paraId="0AF1EFEC" w14:textId="4677A68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 xml:space="preserve">Platforma de licitații online pentru evaluarea bunurilor imobile și mobile cu o valoare semnificativă este funcțională </w:t>
            </w:r>
          </w:p>
        </w:tc>
      </w:tr>
      <w:tr w:rsidR="00137D7A" w:rsidRPr="00137D7A" w14:paraId="27C8A9D7"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2727BE62"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8</w:t>
            </w:r>
            <w:r>
              <w:rPr>
                <w:rFonts w:ascii="Times New Roman" w:hAnsi="Times New Roman"/>
                <w:noProof/>
                <w:color w:val="000000"/>
                <w:sz w:val="22"/>
              </w:rPr>
              <w:t>]-I[I</w:t>
            </w:r>
            <w:r w:rsidRPr="00CA463A">
              <w:rPr>
                <w:rFonts w:ascii="Times New Roman" w:hAnsi="Times New Roman"/>
                <w:noProof/>
                <w:color w:val="000000"/>
                <w:sz w:val="22"/>
              </w:rPr>
              <w:t>3</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227</w:t>
            </w:r>
            <w:r>
              <w:rPr>
                <w:rFonts w:ascii="Times New Roman" w:hAnsi="Times New Roman"/>
                <w:noProof/>
                <w:color w:val="000000"/>
                <w:sz w:val="22"/>
              </w:rPr>
              <w:t>]</w:t>
            </w:r>
          </w:p>
        </w:tc>
        <w:tc>
          <w:tcPr>
            <w:tcW w:w="3607" w:type="dxa"/>
            <w:tcBorders>
              <w:top w:val="nil"/>
              <w:left w:val="nil"/>
              <w:bottom w:val="single" w:sz="4" w:space="0" w:color="auto"/>
              <w:right w:val="single" w:sz="4" w:space="0" w:color="auto"/>
            </w:tcBorders>
            <w:shd w:val="clear" w:color="auto" w:fill="C6EFCE"/>
          </w:tcPr>
          <w:p w14:paraId="3ABF7537"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Asigurarea capacității de răspuns la provocările informaționale actuale și viitoare, inclusiv în contextul pandemiei, prin transformarea digitală a Ministerului de Finanțe / Agenției Naționale de Administrare Fiscală</w:t>
            </w:r>
          </w:p>
        </w:tc>
        <w:tc>
          <w:tcPr>
            <w:tcW w:w="1216" w:type="dxa"/>
            <w:tcBorders>
              <w:top w:val="nil"/>
              <w:left w:val="nil"/>
              <w:bottom w:val="single" w:sz="4" w:space="0" w:color="auto"/>
              <w:right w:val="single" w:sz="4" w:space="0" w:color="auto"/>
            </w:tcBorders>
            <w:shd w:val="clear" w:color="auto" w:fill="C6EFCE"/>
          </w:tcPr>
          <w:p w14:paraId="5E00A0F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65" w:type="dxa"/>
            <w:tcBorders>
              <w:top w:val="nil"/>
              <w:left w:val="nil"/>
              <w:bottom w:val="single" w:sz="4" w:space="0" w:color="auto"/>
              <w:right w:val="single" w:sz="4" w:space="0" w:color="auto"/>
            </w:tcBorders>
            <w:shd w:val="clear" w:color="auto" w:fill="C6EFCE"/>
          </w:tcPr>
          <w:p w14:paraId="592CD3DD"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Modernizarea infrastructurii hardware și software și a infrastructurii de sprijin pentru furnizarea serviciilor electronice către contribuabili</w:t>
            </w:r>
          </w:p>
        </w:tc>
      </w:tr>
      <w:tr w:rsidR="009B445B" w:rsidRPr="00137D7A" w14:paraId="3FD22540"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58286DCD" w14:textId="77777777" w:rsidR="009B445B" w:rsidRPr="00137D7A" w:rsidRDefault="009B445B" w:rsidP="009B445B">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8</w:t>
            </w:r>
            <w:r>
              <w:rPr>
                <w:rFonts w:ascii="Times New Roman" w:hAnsi="Times New Roman"/>
                <w:noProof/>
                <w:color w:val="000000"/>
                <w:sz w:val="22"/>
              </w:rPr>
              <w:t>]-I[I</w:t>
            </w:r>
            <w:r w:rsidRPr="00CA463A">
              <w:rPr>
                <w:rFonts w:ascii="Times New Roman" w:hAnsi="Times New Roman"/>
                <w:noProof/>
                <w:color w:val="000000"/>
                <w:sz w:val="22"/>
              </w:rPr>
              <w:t>3</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229</w:t>
            </w:r>
            <w:r>
              <w:rPr>
                <w:rFonts w:ascii="Times New Roman" w:hAnsi="Times New Roman"/>
                <w:noProof/>
                <w:color w:val="000000"/>
                <w:sz w:val="22"/>
              </w:rPr>
              <w:t>]</w:t>
            </w:r>
          </w:p>
        </w:tc>
        <w:tc>
          <w:tcPr>
            <w:tcW w:w="3607" w:type="dxa"/>
            <w:tcBorders>
              <w:top w:val="nil"/>
              <w:left w:val="nil"/>
              <w:bottom w:val="single" w:sz="4" w:space="0" w:color="auto"/>
              <w:right w:val="single" w:sz="4" w:space="0" w:color="auto"/>
            </w:tcBorders>
            <w:shd w:val="clear" w:color="auto" w:fill="C6EFCE"/>
          </w:tcPr>
          <w:p w14:paraId="2209435E" w14:textId="77777777" w:rsidR="009B445B" w:rsidRPr="0047749A" w:rsidRDefault="009B445B" w:rsidP="009B445B">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Asigurarea capacității de răspuns la provocările informaționale actuale și viitoare, inclusiv în contextul pandemiei, prin transformarea digitală a Ministerului de Finanțe / Agenției Naționale de Administrare Fiscală</w:t>
            </w:r>
          </w:p>
        </w:tc>
        <w:tc>
          <w:tcPr>
            <w:tcW w:w="1216" w:type="dxa"/>
            <w:tcBorders>
              <w:top w:val="nil"/>
              <w:left w:val="nil"/>
              <w:bottom w:val="single" w:sz="4" w:space="0" w:color="auto"/>
              <w:right w:val="single" w:sz="4" w:space="0" w:color="auto"/>
            </w:tcBorders>
            <w:shd w:val="clear" w:color="auto" w:fill="C6EFCE"/>
          </w:tcPr>
          <w:p w14:paraId="586A2438" w14:textId="77777777" w:rsidR="009B445B" w:rsidRPr="0047749A" w:rsidRDefault="009B445B" w:rsidP="009B445B">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T</w:t>
            </w:r>
          </w:p>
        </w:tc>
        <w:tc>
          <w:tcPr>
            <w:tcW w:w="3465" w:type="dxa"/>
            <w:tcBorders>
              <w:top w:val="nil"/>
              <w:left w:val="nil"/>
              <w:bottom w:val="single" w:sz="4" w:space="0" w:color="auto"/>
              <w:right w:val="single" w:sz="4" w:space="0" w:color="auto"/>
            </w:tcBorders>
            <w:shd w:val="clear" w:color="auto" w:fill="C6EFCE"/>
          </w:tcPr>
          <w:p w14:paraId="7AFC6596" w14:textId="62D41197" w:rsidR="009B445B" w:rsidRPr="0047749A" w:rsidRDefault="009B445B" w:rsidP="009B445B">
            <w:pPr>
              <w:spacing w:after="0" w:line="259" w:lineRule="auto"/>
              <w:rPr>
                <w:rFonts w:ascii="Times New Roman" w:eastAsia="Aptos" w:hAnsi="Times New Roman" w:cs="Times New Roman"/>
                <w:noProof/>
                <w:color w:val="000000"/>
                <w:kern w:val="2"/>
                <w:sz w:val="22"/>
                <w:szCs w:val="22"/>
                <w14:ligatures w14:val="standardContextual"/>
              </w:rPr>
            </w:pPr>
            <w:r w:rsidRPr="00CA463A">
              <w:rPr>
                <w:rFonts w:ascii="Times New Roman" w:hAnsi="Times New Roman"/>
                <w:noProof/>
                <w:color w:val="000000"/>
                <w:sz w:val="22"/>
              </w:rPr>
              <w:t>80</w:t>
            </w:r>
            <w:r>
              <w:rPr>
                <w:rFonts w:ascii="Times New Roman" w:hAnsi="Times New Roman"/>
                <w:noProof/>
                <w:color w:val="000000"/>
                <w:sz w:val="22"/>
              </w:rPr>
              <w:t> % din infrastructura informatică hardware și software din centrele de date a fost achiziționată</w:t>
            </w:r>
          </w:p>
        </w:tc>
      </w:tr>
      <w:tr w:rsidR="00DC4E45" w:rsidRPr="00137D7A" w14:paraId="64477E5B"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7BEBE888" w14:textId="1746AE20" w:rsidR="00DC4E45" w:rsidRPr="00DC4E45" w:rsidRDefault="00DC4E45" w:rsidP="00DC4E45">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8</w:t>
            </w:r>
            <w:r>
              <w:rPr>
                <w:rFonts w:ascii="Times New Roman" w:hAnsi="Times New Roman"/>
                <w:noProof/>
                <w:color w:val="000000"/>
                <w:sz w:val="22"/>
              </w:rPr>
              <w:t>]-I[I</w:t>
            </w:r>
            <w:r w:rsidRPr="00CA463A">
              <w:rPr>
                <w:rFonts w:ascii="Times New Roman" w:hAnsi="Times New Roman"/>
                <w:noProof/>
                <w:color w:val="000000"/>
                <w:sz w:val="22"/>
              </w:rPr>
              <w:t>4</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232</w:t>
            </w:r>
            <w:r>
              <w:rPr>
                <w:rFonts w:ascii="Times New Roman" w:hAnsi="Times New Roman"/>
                <w:noProof/>
                <w:color w:val="000000"/>
                <w:sz w:val="22"/>
              </w:rPr>
              <w:t>]</w:t>
            </w:r>
          </w:p>
        </w:tc>
        <w:tc>
          <w:tcPr>
            <w:tcW w:w="3607" w:type="dxa"/>
            <w:tcBorders>
              <w:top w:val="nil"/>
              <w:left w:val="nil"/>
              <w:bottom w:val="single" w:sz="4" w:space="0" w:color="auto"/>
              <w:right w:val="single" w:sz="4" w:space="0" w:color="auto"/>
            </w:tcBorders>
            <w:shd w:val="clear" w:color="auto" w:fill="C6EFCE"/>
          </w:tcPr>
          <w:p w14:paraId="244492E8" w14:textId="4EFE4658" w:rsidR="00DC4E45" w:rsidRPr="00DC4E45" w:rsidRDefault="00DC4E45" w:rsidP="00DC4E45">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Instituirea vămii electronice</w:t>
            </w:r>
          </w:p>
        </w:tc>
        <w:tc>
          <w:tcPr>
            <w:tcW w:w="1216" w:type="dxa"/>
            <w:tcBorders>
              <w:top w:val="nil"/>
              <w:left w:val="nil"/>
              <w:bottom w:val="single" w:sz="4" w:space="0" w:color="auto"/>
              <w:right w:val="single" w:sz="4" w:space="0" w:color="auto"/>
            </w:tcBorders>
            <w:shd w:val="clear" w:color="auto" w:fill="C6EFCE"/>
          </w:tcPr>
          <w:p w14:paraId="75C49E87" w14:textId="492A9ECE" w:rsidR="00DC4E45" w:rsidRPr="00DC4E45" w:rsidRDefault="00DC4E45" w:rsidP="00DC4E45">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T</w:t>
            </w:r>
          </w:p>
        </w:tc>
        <w:tc>
          <w:tcPr>
            <w:tcW w:w="3465" w:type="dxa"/>
            <w:tcBorders>
              <w:top w:val="nil"/>
              <w:left w:val="nil"/>
              <w:bottom w:val="single" w:sz="4" w:space="0" w:color="auto"/>
              <w:right w:val="single" w:sz="4" w:space="0" w:color="auto"/>
            </w:tcBorders>
            <w:shd w:val="clear" w:color="auto" w:fill="C6EFCE"/>
          </w:tcPr>
          <w:p w14:paraId="13028F7E" w14:textId="40E7F65E" w:rsidR="00DC4E45" w:rsidRPr="00DC4E45" w:rsidRDefault="00DC4E45" w:rsidP="00DC4E45">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 xml:space="preserve">Intervenții pentru sistemele informatice </w:t>
            </w:r>
          </w:p>
        </w:tc>
      </w:tr>
      <w:tr w:rsidR="00137D7A" w:rsidRPr="00137D7A" w14:paraId="53D50846"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6810421B"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9</w:t>
            </w:r>
            <w:r>
              <w:rPr>
                <w:rFonts w:ascii="Times New Roman" w:hAnsi="Times New Roman"/>
                <w:noProof/>
                <w:sz w:val="22"/>
              </w:rPr>
              <w:t>]-I[I</w:t>
            </w:r>
            <w:r w:rsidRPr="00CA463A">
              <w:rPr>
                <w:rFonts w:ascii="Times New Roman" w:hAnsi="Times New Roman"/>
                <w:noProof/>
                <w:sz w:val="22"/>
              </w:rPr>
              <w:t>5</w:t>
            </w:r>
            <w:r>
              <w:rPr>
                <w:rFonts w:ascii="Times New Roman" w:hAnsi="Times New Roman"/>
                <w:noProof/>
                <w:sz w:val="22"/>
              </w:rPr>
              <w:t>.a]-T[</w:t>
            </w:r>
            <w:r w:rsidRPr="00CA463A">
              <w:rPr>
                <w:rFonts w:ascii="Times New Roman" w:hAnsi="Times New Roman"/>
                <w:noProof/>
                <w:sz w:val="22"/>
              </w:rPr>
              <w:t>281</w:t>
            </w:r>
            <w:r>
              <w:rPr>
                <w:rFonts w:ascii="Times New Roman" w:hAnsi="Times New Roman"/>
                <w:noProof/>
                <w:sz w:val="22"/>
              </w:rPr>
              <w:t>]</w:t>
            </w:r>
          </w:p>
        </w:tc>
        <w:tc>
          <w:tcPr>
            <w:tcW w:w="3607" w:type="dxa"/>
            <w:tcBorders>
              <w:top w:val="nil"/>
              <w:left w:val="nil"/>
              <w:bottom w:val="single" w:sz="4" w:space="0" w:color="auto"/>
              <w:right w:val="single" w:sz="4" w:space="0" w:color="auto"/>
            </w:tcBorders>
            <w:shd w:val="clear" w:color="auto" w:fill="C6EFCE"/>
          </w:tcPr>
          <w:p w14:paraId="52C4F0CE"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Înființarea de centre de competențe</w:t>
            </w:r>
          </w:p>
        </w:tc>
        <w:tc>
          <w:tcPr>
            <w:tcW w:w="1216" w:type="dxa"/>
            <w:tcBorders>
              <w:top w:val="nil"/>
              <w:left w:val="nil"/>
              <w:bottom w:val="single" w:sz="4" w:space="0" w:color="auto"/>
              <w:right w:val="single" w:sz="4" w:space="0" w:color="auto"/>
            </w:tcBorders>
            <w:shd w:val="clear" w:color="auto" w:fill="C6EFCE"/>
          </w:tcPr>
          <w:p w14:paraId="6856F75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T</w:t>
            </w:r>
          </w:p>
        </w:tc>
        <w:tc>
          <w:tcPr>
            <w:tcW w:w="3465" w:type="dxa"/>
            <w:tcBorders>
              <w:top w:val="nil"/>
              <w:left w:val="nil"/>
              <w:bottom w:val="single" w:sz="4" w:space="0" w:color="auto"/>
              <w:right w:val="single" w:sz="4" w:space="0" w:color="auto"/>
            </w:tcBorders>
            <w:shd w:val="clear" w:color="auto" w:fill="C6EFCE"/>
          </w:tcPr>
          <w:p w14:paraId="6B5C6D2B" w14:textId="773C759C" w:rsidR="00137D7A" w:rsidRPr="00137D7A" w:rsidRDefault="00AF24A1"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Întreprinderi care primesc finanțare pentru activități de cercetare, dezvoltare și inovare </w:t>
            </w:r>
          </w:p>
        </w:tc>
      </w:tr>
      <w:tr w:rsidR="00137D7A" w:rsidRPr="00137D7A" w14:paraId="4502C2C4"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2EAB56CC"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10</w:t>
            </w:r>
            <w:r>
              <w:rPr>
                <w:rFonts w:ascii="Times New Roman" w:hAnsi="Times New Roman"/>
                <w:noProof/>
                <w:color w:val="000000"/>
                <w:sz w:val="22"/>
              </w:rPr>
              <w:t>]-R[R</w:t>
            </w:r>
            <w:r w:rsidRPr="00CA463A">
              <w:rPr>
                <w:rFonts w:ascii="Times New Roman" w:hAnsi="Times New Roman"/>
                <w:noProof/>
                <w:color w:val="000000"/>
                <w:sz w:val="22"/>
              </w:rPr>
              <w:t>1</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293</w:t>
            </w:r>
            <w:r>
              <w:rPr>
                <w:rFonts w:ascii="Times New Roman" w:hAnsi="Times New Roman"/>
                <w:noProof/>
                <w:color w:val="000000"/>
                <w:sz w:val="22"/>
              </w:rPr>
              <w:t>]</w:t>
            </w:r>
          </w:p>
        </w:tc>
        <w:tc>
          <w:tcPr>
            <w:tcW w:w="3607" w:type="dxa"/>
            <w:tcBorders>
              <w:top w:val="nil"/>
              <w:left w:val="nil"/>
              <w:bottom w:val="single" w:sz="4" w:space="0" w:color="auto"/>
              <w:right w:val="single" w:sz="4" w:space="0" w:color="auto"/>
            </w:tcBorders>
            <w:shd w:val="clear" w:color="auto" w:fill="C6EFCE"/>
          </w:tcPr>
          <w:p w14:paraId="7E2DA320"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Crearea cadrului pentru mobilitate urbană durabilă</w:t>
            </w:r>
          </w:p>
        </w:tc>
        <w:tc>
          <w:tcPr>
            <w:tcW w:w="1216" w:type="dxa"/>
            <w:tcBorders>
              <w:top w:val="nil"/>
              <w:left w:val="nil"/>
              <w:bottom w:val="single" w:sz="4" w:space="0" w:color="auto"/>
              <w:right w:val="single" w:sz="4" w:space="0" w:color="auto"/>
            </w:tcBorders>
            <w:shd w:val="clear" w:color="auto" w:fill="C6EFCE"/>
          </w:tcPr>
          <w:p w14:paraId="37D80CB8"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T</w:t>
            </w:r>
          </w:p>
        </w:tc>
        <w:tc>
          <w:tcPr>
            <w:tcW w:w="3465" w:type="dxa"/>
            <w:tcBorders>
              <w:top w:val="nil"/>
              <w:left w:val="nil"/>
              <w:bottom w:val="single" w:sz="4" w:space="0" w:color="auto"/>
              <w:right w:val="single" w:sz="4" w:space="0" w:color="auto"/>
            </w:tcBorders>
            <w:shd w:val="clear" w:color="auto" w:fill="C6EFCE"/>
          </w:tcPr>
          <w:p w14:paraId="766CBFB0"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 xml:space="preserve">Creșterea cu </w:t>
            </w:r>
            <w:r w:rsidRPr="00CA463A">
              <w:rPr>
                <w:rFonts w:ascii="Times New Roman" w:hAnsi="Times New Roman"/>
                <w:noProof/>
                <w:color w:val="000000"/>
                <w:sz w:val="22"/>
              </w:rPr>
              <w:t>20</w:t>
            </w:r>
            <w:r>
              <w:rPr>
                <w:rFonts w:ascii="Times New Roman" w:hAnsi="Times New Roman"/>
                <w:noProof/>
                <w:color w:val="000000"/>
                <w:sz w:val="22"/>
              </w:rPr>
              <w:t xml:space="preserve"> % a volumului total anual de pasageri care utilizează transportul public local în </w:t>
            </w:r>
            <w:r w:rsidRPr="00CA463A">
              <w:rPr>
                <w:rFonts w:ascii="Times New Roman" w:hAnsi="Times New Roman"/>
                <w:noProof/>
                <w:color w:val="000000"/>
                <w:sz w:val="22"/>
              </w:rPr>
              <w:t>2025</w:t>
            </w:r>
            <w:r>
              <w:rPr>
                <w:rFonts w:ascii="Times New Roman" w:hAnsi="Times New Roman"/>
                <w:noProof/>
                <w:color w:val="000000"/>
                <w:sz w:val="22"/>
              </w:rPr>
              <w:t xml:space="preserve"> comparativ cu </w:t>
            </w:r>
            <w:r w:rsidRPr="00CA463A">
              <w:rPr>
                <w:rFonts w:ascii="Times New Roman" w:hAnsi="Times New Roman"/>
                <w:noProof/>
                <w:color w:val="000000"/>
                <w:sz w:val="22"/>
              </w:rPr>
              <w:t>2019</w:t>
            </w:r>
          </w:p>
        </w:tc>
      </w:tr>
      <w:tr w:rsidR="00137D7A" w:rsidRPr="00137D7A" w14:paraId="31F36D8A"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15F6AE8D"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10</w:t>
            </w:r>
            <w:r>
              <w:rPr>
                <w:rFonts w:ascii="Times New Roman" w:hAnsi="Times New Roman"/>
                <w:noProof/>
                <w:color w:val="000000"/>
                <w:sz w:val="22"/>
              </w:rPr>
              <w:t>]-I[I</w:t>
            </w:r>
            <w:r w:rsidRPr="00CA463A">
              <w:rPr>
                <w:rFonts w:ascii="Times New Roman" w:hAnsi="Times New Roman"/>
                <w:noProof/>
                <w:color w:val="000000"/>
                <w:sz w:val="22"/>
              </w:rPr>
              <w:t>1</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300</w:t>
            </w:r>
            <w:r>
              <w:rPr>
                <w:rFonts w:ascii="Times New Roman" w:hAnsi="Times New Roman"/>
                <w:noProof/>
                <w:color w:val="000000"/>
                <w:sz w:val="22"/>
              </w:rPr>
              <w:t>]</w:t>
            </w:r>
          </w:p>
        </w:tc>
        <w:tc>
          <w:tcPr>
            <w:tcW w:w="3607" w:type="dxa"/>
            <w:tcBorders>
              <w:top w:val="nil"/>
              <w:left w:val="nil"/>
              <w:bottom w:val="single" w:sz="4" w:space="0" w:color="auto"/>
              <w:right w:val="single" w:sz="4" w:space="0" w:color="auto"/>
            </w:tcBorders>
            <w:shd w:val="clear" w:color="auto" w:fill="C6EFCE"/>
          </w:tcPr>
          <w:p w14:paraId="3393066E"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Mobilitate urbană durabilă</w:t>
            </w:r>
          </w:p>
        </w:tc>
        <w:tc>
          <w:tcPr>
            <w:tcW w:w="1216" w:type="dxa"/>
            <w:tcBorders>
              <w:top w:val="nil"/>
              <w:left w:val="nil"/>
              <w:bottom w:val="single" w:sz="4" w:space="0" w:color="auto"/>
              <w:right w:val="single" w:sz="4" w:space="0" w:color="auto"/>
            </w:tcBorders>
            <w:shd w:val="clear" w:color="auto" w:fill="C6EFCE"/>
          </w:tcPr>
          <w:p w14:paraId="2A6A6E13"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T</w:t>
            </w:r>
          </w:p>
        </w:tc>
        <w:tc>
          <w:tcPr>
            <w:tcW w:w="3465" w:type="dxa"/>
            <w:tcBorders>
              <w:top w:val="nil"/>
              <w:left w:val="nil"/>
              <w:bottom w:val="single" w:sz="4" w:space="0" w:color="auto"/>
              <w:right w:val="single" w:sz="4" w:space="0" w:color="auto"/>
            </w:tcBorders>
            <w:shd w:val="clear" w:color="auto" w:fill="C6EFCE"/>
          </w:tcPr>
          <w:p w14:paraId="500D86A6"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Unități administrativ-teritoriale cu sisteme de transport inteligente livrate sau extinse și sisteme electronice de emitere a biletelor sau alte infrastructuri TIC</w:t>
            </w:r>
          </w:p>
        </w:tc>
      </w:tr>
      <w:tr w:rsidR="00137D7A" w:rsidRPr="00137D7A" w14:paraId="67175C98"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62BE1BCD"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12</w:t>
            </w:r>
            <w:r>
              <w:rPr>
                <w:rFonts w:ascii="Times New Roman" w:hAnsi="Times New Roman"/>
                <w:noProof/>
                <w:color w:val="000000"/>
                <w:sz w:val="22"/>
              </w:rPr>
              <w:t>]-R[R</w:t>
            </w:r>
            <w:r w:rsidRPr="00CA463A">
              <w:rPr>
                <w:rFonts w:ascii="Times New Roman" w:hAnsi="Times New Roman"/>
                <w:noProof/>
                <w:color w:val="000000"/>
                <w:sz w:val="22"/>
              </w:rPr>
              <w:t>3</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361</w:t>
            </w:r>
            <w:r>
              <w:rPr>
                <w:rFonts w:ascii="Times New Roman" w:hAnsi="Times New Roman"/>
                <w:noProof/>
                <w:color w:val="000000"/>
                <w:sz w:val="22"/>
              </w:rPr>
              <w:t>]</w:t>
            </w:r>
          </w:p>
        </w:tc>
        <w:tc>
          <w:tcPr>
            <w:tcW w:w="3607" w:type="dxa"/>
            <w:tcBorders>
              <w:top w:val="nil"/>
              <w:left w:val="nil"/>
              <w:bottom w:val="single" w:sz="4" w:space="0" w:color="auto"/>
              <w:right w:val="single" w:sz="4" w:space="0" w:color="auto"/>
            </w:tcBorders>
            <w:shd w:val="clear" w:color="auto" w:fill="C6EFCE"/>
          </w:tcPr>
          <w:p w14:paraId="323D6B0E"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Dezvoltarea capacității pentru managementul serviciilor de sănătate și managementul resurselor umane din sănătate</w:t>
            </w:r>
          </w:p>
        </w:tc>
        <w:tc>
          <w:tcPr>
            <w:tcW w:w="1216" w:type="dxa"/>
            <w:tcBorders>
              <w:top w:val="nil"/>
              <w:left w:val="nil"/>
              <w:bottom w:val="single" w:sz="4" w:space="0" w:color="auto"/>
              <w:right w:val="single" w:sz="4" w:space="0" w:color="auto"/>
            </w:tcBorders>
            <w:shd w:val="clear" w:color="auto" w:fill="C6EFCE"/>
          </w:tcPr>
          <w:p w14:paraId="7940BAEB"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J</w:t>
            </w:r>
          </w:p>
        </w:tc>
        <w:tc>
          <w:tcPr>
            <w:tcW w:w="3465" w:type="dxa"/>
            <w:tcBorders>
              <w:top w:val="nil"/>
              <w:left w:val="nil"/>
              <w:bottom w:val="single" w:sz="4" w:space="0" w:color="auto"/>
              <w:right w:val="single" w:sz="4" w:space="0" w:color="auto"/>
            </w:tcBorders>
            <w:shd w:val="clear" w:color="auto" w:fill="C6EFCE"/>
          </w:tcPr>
          <w:p w14:paraId="434FCA79"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Formarea personalului medical</w:t>
            </w:r>
          </w:p>
        </w:tc>
      </w:tr>
      <w:tr w:rsidR="00137D7A" w:rsidRPr="00137D7A" w14:paraId="7D236C5C"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06482EDB"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13</w:t>
            </w:r>
            <w:r>
              <w:rPr>
                <w:rFonts w:ascii="Times New Roman" w:hAnsi="Times New Roman"/>
                <w:noProof/>
                <w:color w:val="000000"/>
                <w:sz w:val="22"/>
              </w:rPr>
              <w:t>]-R[R</w:t>
            </w:r>
            <w:r w:rsidRPr="00CA463A">
              <w:rPr>
                <w:rFonts w:ascii="Times New Roman" w:hAnsi="Times New Roman"/>
                <w:noProof/>
                <w:color w:val="000000"/>
                <w:sz w:val="22"/>
              </w:rPr>
              <w:t>1</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379</w:t>
            </w:r>
            <w:r>
              <w:rPr>
                <w:rFonts w:ascii="Times New Roman" w:hAnsi="Times New Roman"/>
                <w:noProof/>
                <w:color w:val="000000"/>
                <w:sz w:val="22"/>
              </w:rPr>
              <w:t>]</w:t>
            </w:r>
          </w:p>
        </w:tc>
        <w:tc>
          <w:tcPr>
            <w:tcW w:w="3607" w:type="dxa"/>
            <w:tcBorders>
              <w:top w:val="nil"/>
              <w:left w:val="nil"/>
              <w:bottom w:val="single" w:sz="4" w:space="0" w:color="auto"/>
              <w:right w:val="single" w:sz="4" w:space="0" w:color="auto"/>
            </w:tcBorders>
            <w:shd w:val="clear" w:color="auto" w:fill="C6EFCE"/>
          </w:tcPr>
          <w:p w14:paraId="1A3A2FCC"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Crearea unui nou cadru juridic pentru a preveni separarea copiilor de familie</w:t>
            </w:r>
          </w:p>
        </w:tc>
        <w:tc>
          <w:tcPr>
            <w:tcW w:w="1216" w:type="dxa"/>
            <w:tcBorders>
              <w:top w:val="nil"/>
              <w:left w:val="nil"/>
              <w:bottom w:val="single" w:sz="4" w:space="0" w:color="auto"/>
              <w:right w:val="single" w:sz="4" w:space="0" w:color="auto"/>
            </w:tcBorders>
            <w:shd w:val="clear" w:color="auto" w:fill="C6EFCE"/>
          </w:tcPr>
          <w:p w14:paraId="45486D57"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w:t>
            </w:r>
          </w:p>
        </w:tc>
        <w:tc>
          <w:tcPr>
            <w:tcW w:w="3465" w:type="dxa"/>
            <w:tcBorders>
              <w:top w:val="nil"/>
              <w:left w:val="nil"/>
              <w:bottom w:val="single" w:sz="4" w:space="0" w:color="auto"/>
              <w:right w:val="single" w:sz="4" w:space="0" w:color="auto"/>
            </w:tcBorders>
            <w:shd w:val="clear" w:color="auto" w:fill="C6EFCE"/>
          </w:tcPr>
          <w:p w14:paraId="06978058"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Reducerea numărului de copii care intră în sistemul de protecție socială</w:t>
            </w:r>
          </w:p>
        </w:tc>
      </w:tr>
      <w:tr w:rsidR="00137D7A" w:rsidRPr="00137D7A" w14:paraId="6878279C"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5300EEB2"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14</w:t>
            </w:r>
            <w:r>
              <w:rPr>
                <w:rFonts w:ascii="Times New Roman" w:hAnsi="Times New Roman"/>
                <w:noProof/>
                <w:color w:val="000000"/>
                <w:sz w:val="22"/>
              </w:rPr>
              <w:t>]-R[R</w:t>
            </w:r>
            <w:r w:rsidRPr="00CA463A">
              <w:rPr>
                <w:rFonts w:ascii="Times New Roman" w:hAnsi="Times New Roman"/>
                <w:noProof/>
                <w:color w:val="000000"/>
                <w:sz w:val="22"/>
              </w:rPr>
              <w:t>1</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407</w:t>
            </w:r>
            <w:r>
              <w:rPr>
                <w:rFonts w:ascii="Times New Roman" w:hAnsi="Times New Roman"/>
                <w:noProof/>
                <w:color w:val="000000"/>
                <w:sz w:val="22"/>
              </w:rPr>
              <w:t>]</w:t>
            </w:r>
          </w:p>
        </w:tc>
        <w:tc>
          <w:tcPr>
            <w:tcW w:w="3607" w:type="dxa"/>
            <w:tcBorders>
              <w:top w:val="nil"/>
              <w:left w:val="nil"/>
              <w:bottom w:val="single" w:sz="4" w:space="0" w:color="auto"/>
              <w:right w:val="single" w:sz="4" w:space="0" w:color="auto"/>
            </w:tcBorders>
            <w:shd w:val="clear" w:color="auto" w:fill="C6EFCE"/>
          </w:tcPr>
          <w:p w14:paraId="65D20472"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Îmbunătățirea calității procesului decizional al administrației publice</w:t>
            </w:r>
            <w:r>
              <w:rPr>
                <w:rFonts w:ascii="Times New Roman" w:hAnsi="Times New Roman"/>
                <w:noProof/>
                <w:sz w:val="22"/>
              </w:rPr>
              <w:t xml:space="preserve"> </w:t>
            </w:r>
          </w:p>
        </w:tc>
        <w:tc>
          <w:tcPr>
            <w:tcW w:w="1216" w:type="dxa"/>
            <w:tcBorders>
              <w:top w:val="nil"/>
              <w:left w:val="nil"/>
              <w:bottom w:val="single" w:sz="4" w:space="0" w:color="auto"/>
              <w:right w:val="single" w:sz="4" w:space="0" w:color="auto"/>
            </w:tcBorders>
            <w:shd w:val="clear" w:color="auto" w:fill="C6EFCE"/>
          </w:tcPr>
          <w:p w14:paraId="450164D4"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65" w:type="dxa"/>
            <w:tcBorders>
              <w:top w:val="nil"/>
              <w:left w:val="nil"/>
              <w:bottom w:val="single" w:sz="4" w:space="0" w:color="auto"/>
              <w:right w:val="single" w:sz="4" w:space="0" w:color="auto"/>
            </w:tcBorders>
            <w:shd w:val="clear" w:color="auto" w:fill="C6EFCE"/>
          </w:tcPr>
          <w:p w14:paraId="6185E391" w14:textId="6578E971" w:rsidR="00137D7A" w:rsidRPr="00137D7A" w:rsidRDefault="00E155D1"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 xml:space="preserve">Planul pentru o mai bună legiferare </w:t>
            </w:r>
            <w:r w:rsidRPr="00CA463A">
              <w:rPr>
                <w:rFonts w:ascii="Times New Roman" w:hAnsi="Times New Roman"/>
                <w:noProof/>
                <w:color w:val="000000"/>
                <w:sz w:val="22"/>
              </w:rPr>
              <w:t>2026</w:t>
            </w:r>
            <w:r>
              <w:rPr>
                <w:rFonts w:ascii="Times New Roman" w:hAnsi="Times New Roman"/>
                <w:noProof/>
                <w:color w:val="000000"/>
                <w:sz w:val="22"/>
              </w:rPr>
              <w:t>-</w:t>
            </w:r>
            <w:r w:rsidRPr="00CA463A">
              <w:rPr>
                <w:rFonts w:ascii="Times New Roman" w:hAnsi="Times New Roman"/>
                <w:noProof/>
                <w:color w:val="000000"/>
                <w:sz w:val="22"/>
              </w:rPr>
              <w:t>2030</w:t>
            </w:r>
            <w:r>
              <w:rPr>
                <w:rFonts w:ascii="Times New Roman" w:hAnsi="Times New Roman"/>
                <w:noProof/>
                <w:color w:val="000000"/>
                <w:sz w:val="22"/>
              </w:rPr>
              <w:t> </w:t>
            </w:r>
          </w:p>
        </w:tc>
      </w:tr>
      <w:tr w:rsidR="00137D7A" w:rsidRPr="00137D7A" w14:paraId="22779020"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64948820"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14</w:t>
            </w:r>
            <w:r>
              <w:rPr>
                <w:rFonts w:ascii="Times New Roman" w:hAnsi="Times New Roman"/>
                <w:noProof/>
                <w:sz w:val="22"/>
              </w:rPr>
              <w:t>]-R[R</w:t>
            </w:r>
            <w:r w:rsidRPr="00CA463A">
              <w:rPr>
                <w:rFonts w:ascii="Times New Roman" w:hAnsi="Times New Roman"/>
                <w:noProof/>
                <w:sz w:val="22"/>
              </w:rPr>
              <w:t>3</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]-M[</w:t>
            </w:r>
            <w:r w:rsidRPr="00CA463A">
              <w:rPr>
                <w:rFonts w:ascii="Times New Roman" w:hAnsi="Times New Roman"/>
                <w:noProof/>
                <w:sz w:val="22"/>
              </w:rPr>
              <w:t>416</w:t>
            </w:r>
            <w:r>
              <w:rPr>
                <w:rFonts w:ascii="Times New Roman" w:hAnsi="Times New Roman"/>
                <w:noProof/>
                <w:sz w:val="22"/>
              </w:rPr>
              <w:t>]</w:t>
            </w:r>
          </w:p>
        </w:tc>
        <w:tc>
          <w:tcPr>
            <w:tcW w:w="3607" w:type="dxa"/>
            <w:tcBorders>
              <w:top w:val="nil"/>
              <w:left w:val="nil"/>
              <w:bottom w:val="single" w:sz="4" w:space="0" w:color="auto"/>
              <w:right w:val="single" w:sz="4" w:space="0" w:color="auto"/>
            </w:tcBorders>
            <w:shd w:val="clear" w:color="auto" w:fill="C6EFCE"/>
          </w:tcPr>
          <w:p w14:paraId="31372884" w14:textId="0FEEDCA3"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Modernizarea managementului resurselor umane în sectorul public </w:t>
            </w:r>
          </w:p>
        </w:tc>
        <w:tc>
          <w:tcPr>
            <w:tcW w:w="1216" w:type="dxa"/>
            <w:tcBorders>
              <w:top w:val="nil"/>
              <w:left w:val="nil"/>
              <w:bottom w:val="single" w:sz="4" w:space="0" w:color="auto"/>
              <w:right w:val="single" w:sz="4" w:space="0" w:color="auto"/>
            </w:tcBorders>
            <w:shd w:val="clear" w:color="auto" w:fill="C6EFCE"/>
          </w:tcPr>
          <w:p w14:paraId="2C1A1138"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65" w:type="dxa"/>
            <w:tcBorders>
              <w:top w:val="nil"/>
              <w:left w:val="nil"/>
              <w:bottom w:val="single" w:sz="4" w:space="0" w:color="auto"/>
              <w:right w:val="single" w:sz="4" w:space="0" w:color="auto"/>
            </w:tcBorders>
            <w:shd w:val="clear" w:color="auto" w:fill="C6EFCE"/>
          </w:tcPr>
          <w:p w14:paraId="7F134CD5" w14:textId="77777777" w:rsidR="00137D7A" w:rsidRPr="00137D7A" w:rsidRDefault="00137D7A" w:rsidP="00137D7A">
            <w:pPr>
              <w:spacing w:after="0" w:line="240"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Concurs pilot și organizarea concursului național de recrutare a funcționarilor publici </w:t>
            </w:r>
          </w:p>
        </w:tc>
      </w:tr>
      <w:tr w:rsidR="00137D7A" w:rsidRPr="00137D7A" w14:paraId="4E0688A6"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5FE0E222"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15</w:t>
            </w:r>
            <w:r>
              <w:rPr>
                <w:rFonts w:ascii="Times New Roman" w:hAnsi="Times New Roman"/>
                <w:noProof/>
                <w:sz w:val="22"/>
              </w:rPr>
              <w:t>]-I[I</w:t>
            </w:r>
            <w:r w:rsidRPr="00CA463A">
              <w:rPr>
                <w:rFonts w:ascii="Times New Roman" w:hAnsi="Times New Roman"/>
                <w:noProof/>
                <w:sz w:val="22"/>
              </w:rPr>
              <w:t>3</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]-T[</w:t>
            </w:r>
            <w:r w:rsidRPr="00CA463A">
              <w:rPr>
                <w:rFonts w:ascii="Times New Roman" w:hAnsi="Times New Roman"/>
                <w:noProof/>
                <w:sz w:val="22"/>
              </w:rPr>
              <w:t>460</w:t>
            </w:r>
            <w:r>
              <w:rPr>
                <w:rFonts w:ascii="Times New Roman" w:hAnsi="Times New Roman"/>
                <w:noProof/>
                <w:sz w:val="22"/>
              </w:rPr>
              <w:t>]</w:t>
            </w:r>
          </w:p>
        </w:tc>
        <w:tc>
          <w:tcPr>
            <w:tcW w:w="3607" w:type="dxa"/>
            <w:tcBorders>
              <w:top w:val="nil"/>
              <w:left w:val="nil"/>
              <w:bottom w:val="single" w:sz="4" w:space="0" w:color="auto"/>
              <w:right w:val="single" w:sz="4" w:space="0" w:color="auto"/>
            </w:tcBorders>
            <w:shd w:val="clear" w:color="auto" w:fill="C6EFCE"/>
          </w:tcPr>
          <w:p w14:paraId="51500945"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Program-cadru pentru formarea continuă a profesioniștilor care lucrează în servicii de educație timpurie</w:t>
            </w:r>
          </w:p>
        </w:tc>
        <w:tc>
          <w:tcPr>
            <w:tcW w:w="1216" w:type="dxa"/>
            <w:tcBorders>
              <w:top w:val="nil"/>
              <w:left w:val="nil"/>
              <w:bottom w:val="single" w:sz="4" w:space="0" w:color="auto"/>
              <w:right w:val="single" w:sz="4" w:space="0" w:color="auto"/>
            </w:tcBorders>
            <w:shd w:val="clear" w:color="auto" w:fill="C6EFCE"/>
          </w:tcPr>
          <w:p w14:paraId="06806A85"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T</w:t>
            </w:r>
          </w:p>
        </w:tc>
        <w:tc>
          <w:tcPr>
            <w:tcW w:w="3465" w:type="dxa"/>
            <w:tcBorders>
              <w:top w:val="nil"/>
              <w:left w:val="nil"/>
              <w:bottom w:val="single" w:sz="4" w:space="0" w:color="auto"/>
              <w:right w:val="single" w:sz="4" w:space="0" w:color="auto"/>
            </w:tcBorders>
            <w:shd w:val="clear" w:color="auto" w:fill="C6EFCE"/>
          </w:tcPr>
          <w:p w14:paraId="07832A9D" w14:textId="77777777" w:rsidR="00137D7A" w:rsidRPr="00137D7A" w:rsidRDefault="00137D7A" w:rsidP="00137D7A">
            <w:pPr>
              <w:spacing w:after="0" w:line="240"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Participanți formați</w:t>
            </w:r>
          </w:p>
        </w:tc>
      </w:tr>
      <w:tr w:rsidR="00137D7A" w:rsidRPr="00137D7A" w14:paraId="7FD42F03"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6BB52A4F"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15</w:t>
            </w:r>
            <w:r>
              <w:rPr>
                <w:rFonts w:ascii="Times New Roman" w:hAnsi="Times New Roman"/>
                <w:noProof/>
                <w:sz w:val="22"/>
              </w:rPr>
              <w:t>]-I[I</w:t>
            </w:r>
            <w:r w:rsidRPr="00CA463A">
              <w:rPr>
                <w:rFonts w:ascii="Times New Roman" w:hAnsi="Times New Roman"/>
                <w:noProof/>
                <w:sz w:val="22"/>
              </w:rPr>
              <w:t>8</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]-T[</w:t>
            </w:r>
            <w:r w:rsidRPr="00CA463A">
              <w:rPr>
                <w:rFonts w:ascii="Times New Roman" w:hAnsi="Times New Roman"/>
                <w:noProof/>
                <w:sz w:val="22"/>
              </w:rPr>
              <w:t>480</w:t>
            </w:r>
            <w:r>
              <w:rPr>
                <w:rFonts w:ascii="Times New Roman" w:hAnsi="Times New Roman"/>
                <w:noProof/>
                <w:sz w:val="22"/>
              </w:rPr>
              <w:t>]</w:t>
            </w:r>
          </w:p>
        </w:tc>
        <w:tc>
          <w:tcPr>
            <w:tcW w:w="3607" w:type="dxa"/>
            <w:tcBorders>
              <w:top w:val="nil"/>
              <w:left w:val="nil"/>
              <w:bottom w:val="single" w:sz="4" w:space="0" w:color="auto"/>
              <w:right w:val="single" w:sz="4" w:space="0" w:color="auto"/>
            </w:tcBorders>
            <w:shd w:val="clear" w:color="auto" w:fill="C6EFCE"/>
          </w:tcPr>
          <w:p w14:paraId="20250905" w14:textId="53579D46"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Program(e) de formare în domeniul pedagogiei digitale pentru personalul didactic</w:t>
            </w:r>
          </w:p>
        </w:tc>
        <w:tc>
          <w:tcPr>
            <w:tcW w:w="1216" w:type="dxa"/>
            <w:tcBorders>
              <w:top w:val="nil"/>
              <w:left w:val="nil"/>
              <w:bottom w:val="single" w:sz="4" w:space="0" w:color="auto"/>
              <w:right w:val="single" w:sz="4" w:space="0" w:color="auto"/>
            </w:tcBorders>
            <w:shd w:val="clear" w:color="auto" w:fill="C6EFCE"/>
          </w:tcPr>
          <w:p w14:paraId="47D7C315"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T</w:t>
            </w:r>
          </w:p>
        </w:tc>
        <w:tc>
          <w:tcPr>
            <w:tcW w:w="3465" w:type="dxa"/>
            <w:tcBorders>
              <w:top w:val="nil"/>
              <w:left w:val="nil"/>
              <w:bottom w:val="single" w:sz="4" w:space="0" w:color="auto"/>
              <w:right w:val="single" w:sz="4" w:space="0" w:color="auto"/>
            </w:tcBorders>
            <w:shd w:val="clear" w:color="auto" w:fill="C6EFCE"/>
          </w:tcPr>
          <w:p w14:paraId="3B63D44C"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Profesori formați în domeniul pedagogiei digitale și al competențelor digitale</w:t>
            </w:r>
          </w:p>
        </w:tc>
      </w:tr>
      <w:tr w:rsidR="00137D7A" w:rsidRPr="00137D7A" w14:paraId="31D2B57C"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0A1C8A44"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15</w:t>
            </w:r>
            <w:r>
              <w:rPr>
                <w:rFonts w:ascii="Times New Roman" w:hAnsi="Times New Roman"/>
                <w:noProof/>
                <w:sz w:val="22"/>
              </w:rPr>
              <w:t>]-I[I</w:t>
            </w:r>
            <w:r w:rsidRPr="00CA463A">
              <w:rPr>
                <w:rFonts w:ascii="Times New Roman" w:hAnsi="Times New Roman"/>
                <w:noProof/>
                <w:sz w:val="22"/>
              </w:rPr>
              <w:t>9</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]-M[</w:t>
            </w:r>
            <w:r w:rsidRPr="00CA463A">
              <w:rPr>
                <w:rFonts w:ascii="Times New Roman" w:hAnsi="Times New Roman"/>
                <w:noProof/>
                <w:sz w:val="22"/>
              </w:rPr>
              <w:t>482</w:t>
            </w:r>
            <w:r>
              <w:rPr>
                <w:rFonts w:ascii="Times New Roman" w:hAnsi="Times New Roman"/>
                <w:noProof/>
                <w:sz w:val="22"/>
              </w:rPr>
              <w:t>]</w:t>
            </w:r>
          </w:p>
        </w:tc>
        <w:tc>
          <w:tcPr>
            <w:tcW w:w="3607" w:type="dxa"/>
            <w:tcBorders>
              <w:top w:val="nil"/>
              <w:left w:val="nil"/>
              <w:bottom w:val="single" w:sz="4" w:space="0" w:color="auto"/>
              <w:right w:val="single" w:sz="4" w:space="0" w:color="auto"/>
            </w:tcBorders>
            <w:shd w:val="clear" w:color="auto" w:fill="C6EFCE"/>
          </w:tcPr>
          <w:p w14:paraId="03F11611" w14:textId="6AA072FC" w:rsidR="00137D7A" w:rsidRPr="00137D7A" w:rsidRDefault="00BF4CF8"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Echipamente digitale și resurse tehnologice pentru școli și instituțiile de învățământ extrașcolare</w:t>
            </w:r>
          </w:p>
        </w:tc>
        <w:tc>
          <w:tcPr>
            <w:tcW w:w="1216" w:type="dxa"/>
            <w:tcBorders>
              <w:top w:val="nil"/>
              <w:left w:val="nil"/>
              <w:bottom w:val="single" w:sz="4" w:space="0" w:color="auto"/>
              <w:right w:val="single" w:sz="4" w:space="0" w:color="auto"/>
            </w:tcBorders>
            <w:shd w:val="clear" w:color="auto" w:fill="C6EFCE"/>
          </w:tcPr>
          <w:p w14:paraId="52E848F7"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65" w:type="dxa"/>
            <w:tcBorders>
              <w:top w:val="nil"/>
              <w:left w:val="nil"/>
              <w:bottom w:val="single" w:sz="4" w:space="0" w:color="auto"/>
              <w:right w:val="single" w:sz="4" w:space="0" w:color="auto"/>
            </w:tcBorders>
            <w:shd w:val="clear" w:color="auto" w:fill="C6EFCE"/>
          </w:tcPr>
          <w:p w14:paraId="34440DD0"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Școli și instituții de învățământ extrașcolare dotate cu resurse tehnologice </w:t>
            </w:r>
          </w:p>
        </w:tc>
      </w:tr>
      <w:tr w:rsidR="00137D7A" w:rsidRPr="00137D7A" w14:paraId="074F9847"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7B89367A"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15</w:t>
            </w:r>
            <w:r>
              <w:rPr>
                <w:rFonts w:ascii="Times New Roman" w:hAnsi="Times New Roman"/>
                <w:noProof/>
                <w:sz w:val="22"/>
              </w:rPr>
              <w:t>]-I[I</w:t>
            </w:r>
            <w:r w:rsidRPr="00CA463A">
              <w:rPr>
                <w:rFonts w:ascii="Times New Roman" w:hAnsi="Times New Roman"/>
                <w:noProof/>
                <w:sz w:val="22"/>
              </w:rPr>
              <w:t>11</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]-M[</w:t>
            </w:r>
            <w:r w:rsidRPr="00CA463A">
              <w:rPr>
                <w:rFonts w:ascii="Times New Roman" w:hAnsi="Times New Roman"/>
                <w:noProof/>
                <w:sz w:val="22"/>
              </w:rPr>
              <w:t>491</w:t>
            </w:r>
            <w:r>
              <w:rPr>
                <w:rFonts w:ascii="Times New Roman" w:hAnsi="Times New Roman"/>
                <w:noProof/>
                <w:sz w:val="22"/>
              </w:rPr>
              <w:t>]</w:t>
            </w:r>
          </w:p>
        </w:tc>
        <w:tc>
          <w:tcPr>
            <w:tcW w:w="3607" w:type="dxa"/>
            <w:tcBorders>
              <w:top w:val="nil"/>
              <w:left w:val="nil"/>
              <w:bottom w:val="single" w:sz="4" w:space="0" w:color="auto"/>
              <w:right w:val="single" w:sz="4" w:space="0" w:color="auto"/>
            </w:tcBorders>
            <w:shd w:val="clear" w:color="auto" w:fill="C6EFCE"/>
          </w:tcPr>
          <w:p w14:paraId="59FBDDC1" w14:textId="28680CB5"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Furnizarea de echipamente pentru sălile de clasă din învățământul preuniversitar și pentru laboratoarele școlare de științe/cabinetele școlare</w:t>
            </w:r>
          </w:p>
        </w:tc>
        <w:tc>
          <w:tcPr>
            <w:tcW w:w="1216" w:type="dxa"/>
            <w:tcBorders>
              <w:top w:val="nil"/>
              <w:left w:val="nil"/>
              <w:bottom w:val="single" w:sz="4" w:space="0" w:color="auto"/>
              <w:right w:val="single" w:sz="4" w:space="0" w:color="auto"/>
            </w:tcBorders>
            <w:shd w:val="clear" w:color="auto" w:fill="C6EFCE"/>
          </w:tcPr>
          <w:p w14:paraId="2E7723A2"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65" w:type="dxa"/>
            <w:tcBorders>
              <w:top w:val="nil"/>
              <w:left w:val="nil"/>
              <w:bottom w:val="single" w:sz="4" w:space="0" w:color="auto"/>
              <w:right w:val="single" w:sz="4" w:space="0" w:color="auto"/>
            </w:tcBorders>
            <w:shd w:val="clear" w:color="auto" w:fill="C6EFCE"/>
          </w:tcPr>
          <w:p w14:paraId="2B9ED49F"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Săli de clasă din învățământul preuniversitar și laboratoare de știință/cabinete școlare echipate</w:t>
            </w:r>
          </w:p>
        </w:tc>
      </w:tr>
      <w:tr w:rsidR="00137D7A" w:rsidRPr="00137D7A" w14:paraId="62382245"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13919E55"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15</w:t>
            </w:r>
            <w:r>
              <w:rPr>
                <w:rFonts w:ascii="Times New Roman" w:hAnsi="Times New Roman"/>
                <w:noProof/>
                <w:sz w:val="22"/>
              </w:rPr>
              <w:t>]-I[I</w:t>
            </w:r>
            <w:r w:rsidRPr="00CA463A">
              <w:rPr>
                <w:rFonts w:ascii="Times New Roman" w:hAnsi="Times New Roman"/>
                <w:noProof/>
                <w:sz w:val="22"/>
              </w:rPr>
              <w:t>14</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]-M[</w:t>
            </w:r>
            <w:r w:rsidRPr="00CA463A">
              <w:rPr>
                <w:rFonts w:ascii="Times New Roman" w:hAnsi="Times New Roman"/>
                <w:noProof/>
                <w:sz w:val="22"/>
              </w:rPr>
              <w:t>497</w:t>
            </w:r>
            <w:r>
              <w:rPr>
                <w:rFonts w:ascii="Times New Roman" w:hAnsi="Times New Roman"/>
                <w:noProof/>
                <w:sz w:val="22"/>
              </w:rPr>
              <w:t>]</w:t>
            </w:r>
          </w:p>
        </w:tc>
        <w:tc>
          <w:tcPr>
            <w:tcW w:w="3607" w:type="dxa"/>
            <w:tcBorders>
              <w:top w:val="nil"/>
              <w:left w:val="nil"/>
              <w:bottom w:val="single" w:sz="4" w:space="0" w:color="auto"/>
              <w:right w:val="single" w:sz="4" w:space="0" w:color="auto"/>
            </w:tcBorders>
            <w:shd w:val="clear" w:color="auto" w:fill="C6EFCE"/>
          </w:tcPr>
          <w:p w14:paraId="5473E1BE"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Echiparea atelierelor de practică din unitățile de învățământ profesional și tehnic</w:t>
            </w:r>
          </w:p>
        </w:tc>
        <w:tc>
          <w:tcPr>
            <w:tcW w:w="1216" w:type="dxa"/>
            <w:tcBorders>
              <w:top w:val="nil"/>
              <w:left w:val="nil"/>
              <w:bottom w:val="single" w:sz="4" w:space="0" w:color="auto"/>
              <w:right w:val="single" w:sz="4" w:space="0" w:color="auto"/>
            </w:tcBorders>
            <w:shd w:val="clear" w:color="auto" w:fill="C6EFCE"/>
          </w:tcPr>
          <w:p w14:paraId="7CA81F12"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65" w:type="dxa"/>
            <w:tcBorders>
              <w:top w:val="nil"/>
              <w:left w:val="nil"/>
              <w:bottom w:val="single" w:sz="4" w:space="0" w:color="auto"/>
              <w:right w:val="single" w:sz="4" w:space="0" w:color="auto"/>
            </w:tcBorders>
            <w:shd w:val="clear" w:color="auto" w:fill="C6EFCE"/>
          </w:tcPr>
          <w:p w14:paraId="58BCE8B4"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Ateliere de practică în școlile EFP sunt dotate </w:t>
            </w:r>
          </w:p>
        </w:tc>
      </w:tr>
      <w:tr w:rsidR="00137D7A" w:rsidRPr="00137D7A" w14:paraId="11F30FD6"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1E87ABF3"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15</w:t>
            </w:r>
            <w:r>
              <w:rPr>
                <w:rFonts w:ascii="Times New Roman" w:hAnsi="Times New Roman"/>
                <w:noProof/>
                <w:sz w:val="22"/>
              </w:rPr>
              <w:t>]-I[I</w:t>
            </w:r>
            <w:r w:rsidRPr="00CA463A">
              <w:rPr>
                <w:rFonts w:ascii="Times New Roman" w:hAnsi="Times New Roman"/>
                <w:noProof/>
                <w:sz w:val="22"/>
              </w:rPr>
              <w:t>16</w:t>
            </w:r>
            <w:r>
              <w:rPr>
                <w:rFonts w:ascii="Times New Roman" w:hAnsi="Times New Roman"/>
                <w:noProof/>
                <w:sz w:val="22"/>
              </w:rPr>
              <w:t>a.</w:t>
            </w:r>
            <w:r w:rsidRPr="00CA463A">
              <w:rPr>
                <w:rFonts w:ascii="Times New Roman" w:hAnsi="Times New Roman"/>
                <w:noProof/>
                <w:sz w:val="22"/>
              </w:rPr>
              <w:t>0</w:t>
            </w:r>
            <w:r>
              <w:rPr>
                <w:rFonts w:ascii="Times New Roman" w:hAnsi="Times New Roman"/>
                <w:noProof/>
                <w:sz w:val="22"/>
              </w:rPr>
              <w:t>]-T[</w:t>
            </w:r>
            <w:r w:rsidRPr="00CA463A">
              <w:rPr>
                <w:rFonts w:ascii="Times New Roman" w:hAnsi="Times New Roman"/>
                <w:noProof/>
                <w:sz w:val="22"/>
              </w:rPr>
              <w:t>502</w:t>
            </w:r>
            <w:r>
              <w:rPr>
                <w:rFonts w:ascii="Times New Roman" w:hAnsi="Times New Roman"/>
                <w:noProof/>
                <w:sz w:val="22"/>
              </w:rPr>
              <w:t>]</w:t>
            </w:r>
          </w:p>
        </w:tc>
        <w:tc>
          <w:tcPr>
            <w:tcW w:w="3607" w:type="dxa"/>
            <w:tcBorders>
              <w:top w:val="nil"/>
              <w:left w:val="nil"/>
              <w:bottom w:val="single" w:sz="4" w:space="0" w:color="auto"/>
              <w:right w:val="single" w:sz="4" w:space="0" w:color="auto"/>
            </w:tcBorders>
            <w:shd w:val="clear" w:color="auto" w:fill="C6EFCE"/>
          </w:tcPr>
          <w:p w14:paraId="55DC5EEB"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Digitalizarea universităților și pregătirea acestora pentru profesiile digitale ale viitorului</w:t>
            </w:r>
          </w:p>
        </w:tc>
        <w:tc>
          <w:tcPr>
            <w:tcW w:w="1216" w:type="dxa"/>
            <w:tcBorders>
              <w:top w:val="nil"/>
              <w:left w:val="nil"/>
              <w:bottom w:val="single" w:sz="4" w:space="0" w:color="auto"/>
              <w:right w:val="single" w:sz="4" w:space="0" w:color="auto"/>
            </w:tcBorders>
            <w:shd w:val="clear" w:color="auto" w:fill="C6EFCE"/>
          </w:tcPr>
          <w:p w14:paraId="02324ED1"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T</w:t>
            </w:r>
          </w:p>
        </w:tc>
        <w:tc>
          <w:tcPr>
            <w:tcW w:w="3465" w:type="dxa"/>
            <w:tcBorders>
              <w:top w:val="nil"/>
              <w:left w:val="nil"/>
              <w:bottom w:val="single" w:sz="4" w:space="0" w:color="auto"/>
              <w:right w:val="single" w:sz="4" w:space="0" w:color="auto"/>
            </w:tcBorders>
            <w:shd w:val="clear" w:color="auto" w:fill="C6EFCE"/>
          </w:tcPr>
          <w:p w14:paraId="5F065B8D"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Universități sprijinite </w:t>
            </w:r>
          </w:p>
        </w:tc>
      </w:tr>
      <w:tr w:rsidR="00137D7A" w:rsidRPr="00137D7A" w14:paraId="17446BE6"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34B34688"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16</w:t>
            </w:r>
            <w:r>
              <w:rPr>
                <w:rFonts w:ascii="Times New Roman" w:hAnsi="Times New Roman"/>
                <w:noProof/>
                <w:color w:val="000000"/>
                <w:sz w:val="22"/>
              </w:rPr>
              <w:t>]-R[R</w:t>
            </w:r>
            <w:r w:rsidRPr="00CA463A">
              <w:rPr>
                <w:rFonts w:ascii="Times New Roman" w:hAnsi="Times New Roman"/>
                <w:noProof/>
                <w:color w:val="000000"/>
                <w:sz w:val="22"/>
              </w:rPr>
              <w:t>1</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508</w:t>
            </w:r>
            <w:r>
              <w:rPr>
                <w:rFonts w:ascii="Times New Roman" w:hAnsi="Times New Roman"/>
                <w:noProof/>
                <w:color w:val="000000"/>
                <w:sz w:val="22"/>
              </w:rPr>
              <w:t>]</w:t>
            </w:r>
          </w:p>
        </w:tc>
        <w:tc>
          <w:tcPr>
            <w:tcW w:w="3607" w:type="dxa"/>
            <w:tcBorders>
              <w:top w:val="nil"/>
              <w:left w:val="nil"/>
              <w:bottom w:val="single" w:sz="4" w:space="0" w:color="auto"/>
              <w:right w:val="single" w:sz="4" w:space="0" w:color="auto"/>
            </w:tcBorders>
            <w:shd w:val="clear" w:color="auto" w:fill="C6EFCE"/>
          </w:tcPr>
          <w:p w14:paraId="5CA59550"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Crearea unui cadru juridic pentru utilizarea terenurilor de stat ca zone de accelerare pentru investițiile în sursele regenerabile de energie</w:t>
            </w:r>
          </w:p>
        </w:tc>
        <w:tc>
          <w:tcPr>
            <w:tcW w:w="1216" w:type="dxa"/>
            <w:tcBorders>
              <w:top w:val="nil"/>
              <w:left w:val="nil"/>
              <w:bottom w:val="single" w:sz="4" w:space="0" w:color="auto"/>
              <w:right w:val="single" w:sz="4" w:space="0" w:color="auto"/>
            </w:tcBorders>
            <w:shd w:val="clear" w:color="auto" w:fill="C6EFCE"/>
          </w:tcPr>
          <w:p w14:paraId="575E09F5"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65" w:type="dxa"/>
            <w:tcBorders>
              <w:top w:val="nil"/>
              <w:left w:val="nil"/>
              <w:bottom w:val="single" w:sz="4" w:space="0" w:color="auto"/>
              <w:right w:val="single" w:sz="4" w:space="0" w:color="auto"/>
            </w:tcBorders>
            <w:shd w:val="clear" w:color="auto" w:fill="C6EFCE"/>
          </w:tcPr>
          <w:p w14:paraId="4DB0EB6C"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 Echipamente pentru Agenția Domeniilor Statului (ADS)</w:t>
            </w:r>
          </w:p>
        </w:tc>
      </w:tr>
      <w:tr w:rsidR="00137D7A" w:rsidRPr="00137D7A" w14:paraId="206796D3"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36EC0BFB"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16</w:t>
            </w:r>
            <w:r>
              <w:rPr>
                <w:rFonts w:ascii="Times New Roman" w:hAnsi="Times New Roman"/>
                <w:noProof/>
                <w:color w:val="000000"/>
                <w:sz w:val="22"/>
              </w:rPr>
              <w:t>]-R[R</w:t>
            </w:r>
            <w:r w:rsidRPr="00CA463A">
              <w:rPr>
                <w:rFonts w:ascii="Times New Roman" w:hAnsi="Times New Roman"/>
                <w:noProof/>
                <w:color w:val="000000"/>
                <w:sz w:val="22"/>
              </w:rPr>
              <w:t>1</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509</w:t>
            </w:r>
            <w:r>
              <w:rPr>
                <w:rFonts w:ascii="Times New Roman" w:hAnsi="Times New Roman"/>
                <w:noProof/>
                <w:color w:val="000000"/>
                <w:sz w:val="22"/>
              </w:rPr>
              <w:t>]</w:t>
            </w:r>
          </w:p>
        </w:tc>
        <w:tc>
          <w:tcPr>
            <w:tcW w:w="3607" w:type="dxa"/>
            <w:tcBorders>
              <w:top w:val="nil"/>
              <w:left w:val="nil"/>
              <w:bottom w:val="single" w:sz="4" w:space="0" w:color="auto"/>
              <w:right w:val="single" w:sz="4" w:space="0" w:color="auto"/>
            </w:tcBorders>
            <w:shd w:val="clear" w:color="auto" w:fill="C6EFCE"/>
          </w:tcPr>
          <w:p w14:paraId="18946338"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Crearea unui cadru juridic pentru utilizarea terenurilor de stat ca zone de accelerare pentru investițiile în sursele regenerabile de energie</w:t>
            </w:r>
          </w:p>
        </w:tc>
        <w:tc>
          <w:tcPr>
            <w:tcW w:w="1216" w:type="dxa"/>
            <w:tcBorders>
              <w:top w:val="nil"/>
              <w:left w:val="nil"/>
              <w:bottom w:val="single" w:sz="4" w:space="0" w:color="auto"/>
              <w:right w:val="single" w:sz="4" w:space="0" w:color="auto"/>
            </w:tcBorders>
            <w:shd w:val="clear" w:color="auto" w:fill="C6EFCE"/>
          </w:tcPr>
          <w:p w14:paraId="0FAF1651"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65" w:type="dxa"/>
            <w:tcBorders>
              <w:top w:val="nil"/>
              <w:left w:val="nil"/>
              <w:bottom w:val="single" w:sz="4" w:space="0" w:color="auto"/>
              <w:right w:val="single" w:sz="4" w:space="0" w:color="auto"/>
            </w:tcBorders>
            <w:shd w:val="clear" w:color="auto" w:fill="C6EFCE"/>
          </w:tcPr>
          <w:p w14:paraId="4AF7D307" w14:textId="2A98A64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Intrarea în vigoare a actului (actelor) juridic(e)</w:t>
            </w:r>
          </w:p>
        </w:tc>
      </w:tr>
      <w:tr w:rsidR="00137D7A" w:rsidRPr="00137D7A" w14:paraId="05FEBEF2"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4111E9FB"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16</w:t>
            </w:r>
            <w:r>
              <w:rPr>
                <w:rFonts w:ascii="Times New Roman" w:hAnsi="Times New Roman"/>
                <w:noProof/>
                <w:color w:val="000000"/>
                <w:sz w:val="22"/>
              </w:rPr>
              <w:t>]-R[R</w:t>
            </w:r>
            <w:r w:rsidRPr="00CA463A">
              <w:rPr>
                <w:rFonts w:ascii="Times New Roman" w:hAnsi="Times New Roman"/>
                <w:noProof/>
                <w:color w:val="000000"/>
                <w:sz w:val="22"/>
              </w:rPr>
              <w:t>1</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510</w:t>
            </w:r>
            <w:r>
              <w:rPr>
                <w:rFonts w:ascii="Times New Roman" w:hAnsi="Times New Roman"/>
                <w:noProof/>
                <w:color w:val="000000"/>
                <w:sz w:val="22"/>
              </w:rPr>
              <w:t>]</w:t>
            </w:r>
          </w:p>
        </w:tc>
        <w:tc>
          <w:tcPr>
            <w:tcW w:w="3607" w:type="dxa"/>
            <w:tcBorders>
              <w:top w:val="nil"/>
              <w:left w:val="nil"/>
              <w:bottom w:val="single" w:sz="4" w:space="0" w:color="auto"/>
              <w:right w:val="single" w:sz="4" w:space="0" w:color="auto"/>
            </w:tcBorders>
            <w:shd w:val="clear" w:color="auto" w:fill="C6EFCE"/>
          </w:tcPr>
          <w:p w14:paraId="674A070A"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Crearea unui cadru juridic pentru utilizarea terenurilor de stat ca zone de accelerare pentru investițiile în sursele regenerabile de energie</w:t>
            </w:r>
          </w:p>
        </w:tc>
        <w:tc>
          <w:tcPr>
            <w:tcW w:w="1216" w:type="dxa"/>
            <w:tcBorders>
              <w:top w:val="nil"/>
              <w:left w:val="nil"/>
              <w:bottom w:val="single" w:sz="4" w:space="0" w:color="auto"/>
              <w:right w:val="single" w:sz="4" w:space="0" w:color="auto"/>
            </w:tcBorders>
            <w:shd w:val="clear" w:color="auto" w:fill="C6EFCE"/>
          </w:tcPr>
          <w:p w14:paraId="1DFD0811"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65" w:type="dxa"/>
            <w:tcBorders>
              <w:top w:val="nil"/>
              <w:left w:val="nil"/>
              <w:bottom w:val="single" w:sz="4" w:space="0" w:color="auto"/>
              <w:right w:val="single" w:sz="4" w:space="0" w:color="auto"/>
            </w:tcBorders>
            <w:shd w:val="clear" w:color="auto" w:fill="C6EFCE"/>
          </w:tcPr>
          <w:p w14:paraId="0F2B2A34"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Crearea unui registru național unic al terenurilor aflate în proprietatea statului</w:t>
            </w:r>
          </w:p>
        </w:tc>
      </w:tr>
      <w:tr w:rsidR="00137D7A" w:rsidRPr="00137D7A" w14:paraId="3DC61CCE"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18F00A48"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16</w:t>
            </w:r>
            <w:r>
              <w:rPr>
                <w:rFonts w:ascii="Times New Roman" w:hAnsi="Times New Roman"/>
                <w:noProof/>
                <w:color w:val="000000"/>
                <w:sz w:val="22"/>
              </w:rPr>
              <w:t>]-I[I</w:t>
            </w:r>
            <w:r w:rsidRPr="00CA463A">
              <w:rPr>
                <w:rFonts w:ascii="Times New Roman" w:hAnsi="Times New Roman"/>
                <w:noProof/>
                <w:color w:val="000000"/>
                <w:sz w:val="22"/>
              </w:rPr>
              <w:t>2</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125</w:t>
            </w:r>
            <w:r>
              <w:rPr>
                <w:rFonts w:ascii="Times New Roman" w:hAnsi="Times New Roman"/>
                <w:noProof/>
                <w:color w:val="000000"/>
                <w:sz w:val="22"/>
              </w:rPr>
              <w:t>]</w:t>
            </w:r>
          </w:p>
        </w:tc>
        <w:tc>
          <w:tcPr>
            <w:tcW w:w="3607" w:type="dxa"/>
            <w:tcBorders>
              <w:top w:val="nil"/>
              <w:left w:val="nil"/>
              <w:bottom w:val="single" w:sz="4" w:space="0" w:color="auto"/>
              <w:right w:val="single" w:sz="4" w:space="0" w:color="auto"/>
            </w:tcBorders>
            <w:shd w:val="clear" w:color="auto" w:fill="C6EFCE"/>
          </w:tcPr>
          <w:p w14:paraId="4BC720C1"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Noi capacități de producție de energie electrică din surse regenerabile</w:t>
            </w:r>
          </w:p>
        </w:tc>
        <w:tc>
          <w:tcPr>
            <w:tcW w:w="1216" w:type="dxa"/>
            <w:tcBorders>
              <w:top w:val="nil"/>
              <w:left w:val="nil"/>
              <w:bottom w:val="single" w:sz="4" w:space="0" w:color="auto"/>
              <w:right w:val="single" w:sz="4" w:space="0" w:color="auto"/>
            </w:tcBorders>
            <w:shd w:val="clear" w:color="auto" w:fill="C6EFCE"/>
          </w:tcPr>
          <w:p w14:paraId="31407996"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w:t>
            </w:r>
          </w:p>
        </w:tc>
        <w:tc>
          <w:tcPr>
            <w:tcW w:w="3465" w:type="dxa"/>
            <w:tcBorders>
              <w:top w:val="nil"/>
              <w:left w:val="nil"/>
              <w:bottom w:val="single" w:sz="4" w:space="0" w:color="auto"/>
              <w:right w:val="single" w:sz="4" w:space="0" w:color="auto"/>
            </w:tcBorders>
            <w:shd w:val="clear" w:color="auto" w:fill="C6EFCE"/>
          </w:tcPr>
          <w:p w14:paraId="1185316F"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Capacitatea instalată și racordată la rețea</w:t>
            </w:r>
          </w:p>
        </w:tc>
      </w:tr>
      <w:tr w:rsidR="00137D7A" w:rsidRPr="00137D7A" w14:paraId="12003A2B"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744BEE7D"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16</w:t>
            </w:r>
            <w:r>
              <w:rPr>
                <w:rFonts w:ascii="Times New Roman" w:hAnsi="Times New Roman"/>
                <w:noProof/>
                <w:color w:val="000000"/>
                <w:sz w:val="22"/>
              </w:rPr>
              <w:t>]-I[I</w:t>
            </w:r>
            <w:r w:rsidRPr="00CA463A">
              <w:rPr>
                <w:rFonts w:ascii="Times New Roman" w:hAnsi="Times New Roman"/>
                <w:noProof/>
                <w:color w:val="000000"/>
                <w:sz w:val="22"/>
              </w:rPr>
              <w:t>5</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520</w:t>
            </w:r>
            <w:r>
              <w:rPr>
                <w:rFonts w:ascii="Times New Roman" w:hAnsi="Times New Roman"/>
                <w:noProof/>
                <w:color w:val="000000"/>
                <w:sz w:val="22"/>
              </w:rPr>
              <w:t>]</w:t>
            </w:r>
          </w:p>
        </w:tc>
        <w:tc>
          <w:tcPr>
            <w:tcW w:w="3607" w:type="dxa"/>
            <w:tcBorders>
              <w:top w:val="nil"/>
              <w:left w:val="nil"/>
              <w:bottom w:val="single" w:sz="4" w:space="0" w:color="auto"/>
              <w:right w:val="single" w:sz="4" w:space="0" w:color="auto"/>
            </w:tcBorders>
            <w:shd w:val="clear" w:color="auto" w:fill="C6EFCE"/>
          </w:tcPr>
          <w:p w14:paraId="20092195"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Digitalizarea și modernizarea rețelei naționale de transport al energiei electrice</w:t>
            </w:r>
            <w:r>
              <w:rPr>
                <w:rFonts w:ascii="Times New Roman" w:hAnsi="Times New Roman"/>
                <w:noProof/>
                <w:sz w:val="22"/>
              </w:rPr>
              <w:t xml:space="preserve"> </w:t>
            </w:r>
          </w:p>
        </w:tc>
        <w:tc>
          <w:tcPr>
            <w:tcW w:w="1216" w:type="dxa"/>
            <w:tcBorders>
              <w:top w:val="nil"/>
              <w:left w:val="nil"/>
              <w:bottom w:val="single" w:sz="4" w:space="0" w:color="auto"/>
              <w:right w:val="single" w:sz="4" w:space="0" w:color="auto"/>
            </w:tcBorders>
            <w:shd w:val="clear" w:color="auto" w:fill="C6EFCE"/>
          </w:tcPr>
          <w:p w14:paraId="195A0176"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w:t>
            </w:r>
          </w:p>
        </w:tc>
        <w:tc>
          <w:tcPr>
            <w:tcW w:w="3465" w:type="dxa"/>
            <w:tcBorders>
              <w:top w:val="nil"/>
              <w:left w:val="nil"/>
              <w:bottom w:val="single" w:sz="4" w:space="0" w:color="auto"/>
              <w:right w:val="single" w:sz="4" w:space="0" w:color="auto"/>
            </w:tcBorders>
            <w:shd w:val="clear" w:color="auto" w:fill="C6EFCE"/>
          </w:tcPr>
          <w:p w14:paraId="2CF6C56A" w14:textId="3ABC4975"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Durata medie a intervențiilor în rețeaua OTS</w:t>
            </w:r>
          </w:p>
        </w:tc>
      </w:tr>
      <w:tr w:rsidR="00137D7A" w:rsidRPr="00137D7A" w14:paraId="05AC045B" w14:textId="77777777" w:rsidTr="00BD01A2">
        <w:trPr>
          <w:trHeight w:val="302"/>
          <w:jc w:val="center"/>
        </w:trPr>
        <w:tc>
          <w:tcPr>
            <w:tcW w:w="1347" w:type="dxa"/>
            <w:tcBorders>
              <w:top w:val="nil"/>
              <w:left w:val="single" w:sz="4" w:space="0" w:color="auto"/>
              <w:bottom w:val="single" w:sz="4" w:space="0" w:color="auto"/>
              <w:right w:val="single" w:sz="4" w:space="0" w:color="auto"/>
            </w:tcBorders>
            <w:shd w:val="clear" w:color="auto" w:fill="C6EFCE"/>
          </w:tcPr>
          <w:p w14:paraId="2DC4421D"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16</w:t>
            </w:r>
            <w:r>
              <w:rPr>
                <w:rFonts w:ascii="Times New Roman" w:hAnsi="Times New Roman"/>
                <w:noProof/>
                <w:color w:val="000000"/>
                <w:sz w:val="22"/>
              </w:rPr>
              <w:t>]-I[I</w:t>
            </w:r>
            <w:r w:rsidRPr="00CA463A">
              <w:rPr>
                <w:rFonts w:ascii="Times New Roman" w:hAnsi="Times New Roman"/>
                <w:noProof/>
                <w:color w:val="000000"/>
                <w:sz w:val="22"/>
              </w:rPr>
              <w:t>5</w:t>
            </w:r>
            <w:r>
              <w:rPr>
                <w:rFonts w:ascii="Times New Roman" w:hAnsi="Times New Roman"/>
                <w:noProof/>
                <w:color w:val="000000"/>
                <w:sz w:val="22"/>
              </w:rPr>
              <w:t>.]-M[</w:t>
            </w:r>
            <w:r w:rsidRPr="00CA463A">
              <w:rPr>
                <w:rFonts w:ascii="Times New Roman" w:hAnsi="Times New Roman"/>
                <w:noProof/>
                <w:color w:val="000000"/>
                <w:sz w:val="22"/>
              </w:rPr>
              <w:t>522</w:t>
            </w:r>
            <w:r>
              <w:rPr>
                <w:rFonts w:ascii="Times New Roman" w:hAnsi="Times New Roman"/>
                <w:noProof/>
                <w:color w:val="000000"/>
                <w:sz w:val="22"/>
              </w:rPr>
              <w:t>]</w:t>
            </w:r>
          </w:p>
        </w:tc>
        <w:tc>
          <w:tcPr>
            <w:tcW w:w="3607" w:type="dxa"/>
            <w:tcBorders>
              <w:top w:val="nil"/>
              <w:left w:val="nil"/>
              <w:bottom w:val="single" w:sz="4" w:space="0" w:color="auto"/>
              <w:right w:val="single" w:sz="4" w:space="0" w:color="auto"/>
            </w:tcBorders>
            <w:shd w:val="clear" w:color="auto" w:fill="C6EFCE"/>
          </w:tcPr>
          <w:p w14:paraId="5D2918BE"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Digitalizarea și modernizarea rețelei naționale de transport al energiei electrice</w:t>
            </w:r>
            <w:r>
              <w:rPr>
                <w:rFonts w:ascii="Times New Roman" w:hAnsi="Times New Roman"/>
                <w:noProof/>
                <w:sz w:val="22"/>
              </w:rPr>
              <w:t xml:space="preserve"> </w:t>
            </w:r>
          </w:p>
        </w:tc>
        <w:tc>
          <w:tcPr>
            <w:tcW w:w="1216" w:type="dxa"/>
            <w:tcBorders>
              <w:top w:val="nil"/>
              <w:left w:val="nil"/>
              <w:bottom w:val="single" w:sz="4" w:space="0" w:color="auto"/>
              <w:right w:val="single" w:sz="4" w:space="0" w:color="auto"/>
            </w:tcBorders>
            <w:shd w:val="clear" w:color="auto" w:fill="C6EFCE"/>
          </w:tcPr>
          <w:p w14:paraId="0CA7126F"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J</w:t>
            </w:r>
          </w:p>
        </w:tc>
        <w:tc>
          <w:tcPr>
            <w:tcW w:w="3465" w:type="dxa"/>
            <w:tcBorders>
              <w:top w:val="nil"/>
              <w:left w:val="nil"/>
              <w:bottom w:val="single" w:sz="4" w:space="0" w:color="auto"/>
              <w:right w:val="single" w:sz="4" w:space="0" w:color="auto"/>
            </w:tcBorders>
            <w:shd w:val="clear" w:color="auto" w:fill="C6EFCE"/>
          </w:tcPr>
          <w:p w14:paraId="007AE4E6"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Centrul de date în uz</w:t>
            </w:r>
          </w:p>
        </w:tc>
      </w:tr>
      <w:tr w:rsidR="00137D7A" w:rsidRPr="00137D7A" w14:paraId="1E0F0BF7" w14:textId="77777777" w:rsidTr="00BD01A2">
        <w:trPr>
          <w:trHeight w:val="302"/>
          <w:jc w:val="center"/>
        </w:trPr>
        <w:tc>
          <w:tcPr>
            <w:tcW w:w="1347" w:type="dxa"/>
            <w:tcBorders>
              <w:top w:val="single" w:sz="4" w:space="0" w:color="auto"/>
              <w:left w:val="single" w:sz="4" w:space="0" w:color="auto"/>
              <w:bottom w:val="single" w:sz="4" w:space="0" w:color="auto"/>
              <w:right w:val="single" w:sz="4" w:space="0" w:color="auto"/>
            </w:tcBorders>
            <w:shd w:val="clear" w:color="auto" w:fill="C6EFCE"/>
          </w:tcPr>
          <w:p w14:paraId="332FBE66" w14:textId="77777777" w:rsidR="00137D7A" w:rsidRPr="00CA463A" w:rsidRDefault="00137D7A" w:rsidP="00137D7A">
            <w:pPr>
              <w:spacing w:after="0" w:line="259" w:lineRule="auto"/>
              <w:jc w:val="center"/>
              <w:rPr>
                <w:rFonts w:ascii="Times New Roman" w:eastAsia="Times New Roman" w:hAnsi="Times New Roman" w:cs="Times New Roman"/>
                <w:noProof/>
                <w:kern w:val="2"/>
                <w:sz w:val="22"/>
                <w:szCs w:val="22"/>
                <w:lang w:val="fr-FR" w:eastAsia="en-GB"/>
                <w14:ligatures w14:val="standardContextual"/>
              </w:rPr>
            </w:pPr>
          </w:p>
        </w:tc>
        <w:tc>
          <w:tcPr>
            <w:tcW w:w="3607" w:type="dxa"/>
            <w:tcBorders>
              <w:top w:val="single" w:sz="4" w:space="0" w:color="auto"/>
              <w:left w:val="nil"/>
              <w:bottom w:val="single" w:sz="4" w:space="0" w:color="auto"/>
              <w:right w:val="single" w:sz="4" w:space="0" w:color="auto"/>
            </w:tcBorders>
            <w:shd w:val="clear" w:color="auto" w:fill="C6EFCE"/>
          </w:tcPr>
          <w:p w14:paraId="49A81BE4" w14:textId="77777777" w:rsidR="00137D7A" w:rsidRPr="00CA463A" w:rsidRDefault="00137D7A" w:rsidP="00137D7A">
            <w:pPr>
              <w:spacing w:after="0" w:line="259" w:lineRule="auto"/>
              <w:jc w:val="both"/>
              <w:rPr>
                <w:rFonts w:ascii="Times New Roman" w:eastAsia="Times New Roman" w:hAnsi="Times New Roman" w:cs="Times New Roman"/>
                <w:noProof/>
                <w:kern w:val="2"/>
                <w:sz w:val="22"/>
                <w:szCs w:val="22"/>
                <w:lang w:val="fr-FR" w:eastAsia="en-GB"/>
                <w14:ligatures w14:val="standardContextual"/>
              </w:rPr>
            </w:pPr>
          </w:p>
        </w:tc>
        <w:tc>
          <w:tcPr>
            <w:tcW w:w="1216" w:type="dxa"/>
            <w:tcBorders>
              <w:top w:val="single" w:sz="4" w:space="0" w:color="auto"/>
              <w:left w:val="nil"/>
              <w:bottom w:val="single" w:sz="4" w:space="0" w:color="auto"/>
              <w:right w:val="single" w:sz="4" w:space="0" w:color="auto"/>
            </w:tcBorders>
            <w:shd w:val="clear" w:color="auto" w:fill="C6EFCE"/>
          </w:tcPr>
          <w:p w14:paraId="5142C34B"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Cuantumul tranșei</w:t>
            </w:r>
          </w:p>
        </w:tc>
        <w:tc>
          <w:tcPr>
            <w:tcW w:w="3465" w:type="dxa"/>
            <w:tcBorders>
              <w:top w:val="single" w:sz="4" w:space="0" w:color="auto"/>
              <w:left w:val="nil"/>
              <w:bottom w:val="single" w:sz="4" w:space="0" w:color="auto"/>
              <w:right w:val="single" w:sz="4" w:space="0" w:color="auto"/>
            </w:tcBorders>
            <w:shd w:val="clear" w:color="auto" w:fill="C6EFCE"/>
            <w:vAlign w:val="center"/>
          </w:tcPr>
          <w:p w14:paraId="094B0517" w14:textId="77777777" w:rsidR="00137D7A" w:rsidRPr="00137D7A" w:rsidRDefault="00137D7A" w:rsidP="00137D7A">
            <w:pPr>
              <w:spacing w:after="0" w:line="259" w:lineRule="auto"/>
              <w:jc w:val="right"/>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1</w:t>
            </w:r>
            <w:r>
              <w:rPr>
                <w:rFonts w:ascii="Times New Roman" w:hAnsi="Times New Roman"/>
                <w:noProof/>
                <w:sz w:val="22"/>
              </w:rPr>
              <w:t> </w:t>
            </w:r>
            <w:r w:rsidRPr="00CA463A">
              <w:rPr>
                <w:rFonts w:ascii="Times New Roman" w:hAnsi="Times New Roman"/>
                <w:noProof/>
                <w:sz w:val="22"/>
              </w:rPr>
              <w:t>921</w:t>
            </w:r>
            <w:r>
              <w:rPr>
                <w:rFonts w:ascii="Times New Roman" w:hAnsi="Times New Roman"/>
                <w:noProof/>
                <w:sz w:val="22"/>
              </w:rPr>
              <w:t> </w:t>
            </w:r>
            <w:r w:rsidRPr="00CA463A">
              <w:rPr>
                <w:rFonts w:ascii="Times New Roman" w:hAnsi="Times New Roman"/>
                <w:noProof/>
                <w:sz w:val="22"/>
              </w:rPr>
              <w:t>906</w:t>
            </w:r>
            <w:r>
              <w:rPr>
                <w:rFonts w:ascii="Times New Roman" w:hAnsi="Times New Roman"/>
                <w:noProof/>
                <w:sz w:val="22"/>
              </w:rPr>
              <w:t> </w:t>
            </w:r>
            <w:r w:rsidRPr="00CA463A">
              <w:rPr>
                <w:rFonts w:ascii="Times New Roman" w:hAnsi="Times New Roman"/>
                <w:noProof/>
                <w:sz w:val="22"/>
              </w:rPr>
              <w:t>723</w:t>
            </w:r>
            <w:r>
              <w:rPr>
                <w:rFonts w:ascii="Times New Roman" w:hAnsi="Times New Roman"/>
                <w:noProof/>
                <w:sz w:val="22"/>
              </w:rPr>
              <w:t xml:space="preserve"> EUR</w:t>
            </w:r>
          </w:p>
        </w:tc>
      </w:tr>
    </w:tbl>
    <w:p w14:paraId="424AB695" w14:textId="77777777" w:rsidR="00137D7A" w:rsidRPr="002A359F" w:rsidRDefault="00137D7A" w:rsidP="00137D7A">
      <w:pPr>
        <w:keepNext/>
        <w:tabs>
          <w:tab w:val="num" w:pos="1417"/>
        </w:tabs>
        <w:spacing w:before="120" w:after="120" w:line="240" w:lineRule="auto"/>
        <w:ind w:left="1417" w:hanging="850"/>
        <w:jc w:val="both"/>
        <w:outlineLvl w:val="2"/>
        <w:rPr>
          <w:rFonts w:ascii="Times New Roman" w:eastAsia="Times New Roman" w:hAnsi="Times New Roman" w:cs="Times New Roman"/>
          <w:bCs/>
          <w:i/>
          <w:noProof/>
        </w:rPr>
      </w:pPr>
      <w:r w:rsidRPr="002A359F">
        <w:rPr>
          <w:rFonts w:ascii="Times New Roman" w:hAnsi="Times New Roman"/>
          <w:i/>
          <w:noProof/>
        </w:rPr>
        <w:t xml:space="preserve">2.1.6. A șasea tranșă (sprijin nerambursabil): </w:t>
      </w:r>
    </w:p>
    <w:tbl>
      <w:tblPr>
        <w:tblW w:w="9635" w:type="dxa"/>
        <w:tblInd w:w="113" w:type="dxa"/>
        <w:tblLook w:val="04A0" w:firstRow="1" w:lastRow="0" w:firstColumn="1" w:lastColumn="0" w:noHBand="0" w:noVBand="1"/>
      </w:tblPr>
      <w:tblGrid>
        <w:gridCol w:w="1413"/>
        <w:gridCol w:w="9"/>
        <w:gridCol w:w="3535"/>
        <w:gridCol w:w="1275"/>
        <w:gridCol w:w="10"/>
        <w:gridCol w:w="3393"/>
      </w:tblGrid>
      <w:tr w:rsidR="00137D7A" w:rsidRPr="00137D7A" w14:paraId="261AA432" w14:textId="77777777" w:rsidTr="00BA040A">
        <w:trPr>
          <w:trHeight w:val="906"/>
          <w:tblHeader/>
        </w:trPr>
        <w:tc>
          <w:tcPr>
            <w:tcW w:w="1422" w:type="dxa"/>
            <w:gridSpan w:val="2"/>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4B4047"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Număr secvențial</w:t>
            </w:r>
          </w:p>
        </w:tc>
        <w:tc>
          <w:tcPr>
            <w:tcW w:w="353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CEDCEF1" w14:textId="77777777" w:rsidR="00137D7A" w:rsidRPr="002A5D1B"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Măsură conexă</w:t>
            </w:r>
          </w:p>
          <w:p w14:paraId="3A28C3A6"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(reformă sau investiție)</w:t>
            </w:r>
          </w:p>
        </w:tc>
        <w:tc>
          <w:tcPr>
            <w:tcW w:w="1285" w:type="dxa"/>
            <w:gridSpan w:val="2"/>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8E697D0"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Jalon/țintă</w:t>
            </w:r>
          </w:p>
        </w:tc>
        <w:tc>
          <w:tcPr>
            <w:tcW w:w="339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15ADE9A" w14:textId="77777777" w:rsidR="00137D7A" w:rsidRPr="002A5D1B"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Denumire</w:t>
            </w:r>
          </w:p>
        </w:tc>
      </w:tr>
      <w:tr w:rsidR="00137D7A" w:rsidRPr="00137D7A" w14:paraId="13979E9A" w14:textId="77777777" w:rsidTr="00BA040A">
        <w:trPr>
          <w:trHeight w:val="509"/>
          <w:tblHeader/>
        </w:trPr>
        <w:tc>
          <w:tcPr>
            <w:tcW w:w="1422" w:type="dxa"/>
            <w:gridSpan w:val="2"/>
            <w:vMerge/>
            <w:tcBorders>
              <w:top w:val="single" w:sz="4" w:space="0" w:color="auto"/>
              <w:left w:val="single" w:sz="4" w:space="0" w:color="auto"/>
              <w:bottom w:val="single" w:sz="4" w:space="0" w:color="auto"/>
              <w:right w:val="single" w:sz="4" w:space="0" w:color="auto"/>
            </w:tcBorders>
            <w:vAlign w:val="center"/>
            <w:hideMark/>
          </w:tcPr>
          <w:p w14:paraId="6719DB5E" w14:textId="77777777" w:rsidR="00137D7A" w:rsidRPr="00137D7A" w:rsidRDefault="00137D7A" w:rsidP="00137D7A">
            <w:pPr>
              <w:spacing w:after="0" w:line="259" w:lineRule="auto"/>
              <w:rPr>
                <w:rFonts w:ascii="Times New Roman" w:eastAsia="Times New Roman" w:hAnsi="Times New Roman" w:cs="Times New Roman"/>
                <w:b/>
                <w:bCs/>
                <w:noProof/>
                <w:kern w:val="2"/>
                <w:sz w:val="22"/>
                <w:szCs w:val="22"/>
                <w:lang w:val="en-IE" w:eastAsia="en-GB"/>
                <w14:ligatures w14:val="standardContextual"/>
              </w:rPr>
            </w:pPr>
          </w:p>
        </w:tc>
        <w:tc>
          <w:tcPr>
            <w:tcW w:w="3535" w:type="dxa"/>
            <w:vMerge/>
            <w:tcBorders>
              <w:top w:val="single" w:sz="4" w:space="0" w:color="auto"/>
              <w:left w:val="single" w:sz="4" w:space="0" w:color="auto"/>
              <w:bottom w:val="single" w:sz="4" w:space="0" w:color="auto"/>
              <w:right w:val="single" w:sz="4" w:space="0" w:color="auto"/>
            </w:tcBorders>
            <w:vAlign w:val="center"/>
            <w:hideMark/>
          </w:tcPr>
          <w:p w14:paraId="660190BE" w14:textId="77777777" w:rsidR="00137D7A" w:rsidRPr="00137D7A" w:rsidRDefault="00137D7A" w:rsidP="00137D7A">
            <w:pPr>
              <w:spacing w:after="0" w:line="259" w:lineRule="auto"/>
              <w:jc w:val="both"/>
              <w:rPr>
                <w:rFonts w:ascii="Times New Roman" w:eastAsia="Times New Roman" w:hAnsi="Times New Roman" w:cs="Times New Roman"/>
                <w:b/>
                <w:bCs/>
                <w:noProof/>
                <w:kern w:val="2"/>
                <w:sz w:val="22"/>
                <w:szCs w:val="22"/>
                <w:lang w:val="en-IE" w:eastAsia="en-GB"/>
                <w14:ligatures w14:val="standardContextual"/>
              </w:rPr>
            </w:pPr>
          </w:p>
        </w:tc>
        <w:tc>
          <w:tcPr>
            <w:tcW w:w="1285" w:type="dxa"/>
            <w:gridSpan w:val="2"/>
            <w:vMerge/>
            <w:tcBorders>
              <w:top w:val="single" w:sz="4" w:space="0" w:color="auto"/>
              <w:left w:val="single" w:sz="4" w:space="0" w:color="auto"/>
              <w:bottom w:val="single" w:sz="4" w:space="0" w:color="auto"/>
              <w:right w:val="single" w:sz="4" w:space="0" w:color="auto"/>
            </w:tcBorders>
            <w:vAlign w:val="center"/>
            <w:hideMark/>
          </w:tcPr>
          <w:p w14:paraId="651AC2EE" w14:textId="77777777" w:rsidR="00137D7A" w:rsidRPr="00137D7A" w:rsidRDefault="00137D7A" w:rsidP="00137D7A">
            <w:pPr>
              <w:spacing w:after="0" w:line="259" w:lineRule="auto"/>
              <w:jc w:val="center"/>
              <w:rPr>
                <w:rFonts w:ascii="Times New Roman" w:eastAsia="Times New Roman" w:hAnsi="Times New Roman" w:cs="Times New Roman"/>
                <w:b/>
                <w:bCs/>
                <w:noProof/>
                <w:kern w:val="2"/>
                <w:sz w:val="22"/>
                <w:szCs w:val="22"/>
                <w:lang w:val="en-IE" w:eastAsia="en-GB"/>
                <w14:ligatures w14:val="standardContextual"/>
              </w:rPr>
            </w:pPr>
          </w:p>
        </w:tc>
        <w:tc>
          <w:tcPr>
            <w:tcW w:w="3393" w:type="dxa"/>
            <w:vMerge/>
            <w:tcBorders>
              <w:top w:val="single" w:sz="4" w:space="0" w:color="auto"/>
              <w:left w:val="single" w:sz="4" w:space="0" w:color="auto"/>
              <w:bottom w:val="single" w:sz="4" w:space="0" w:color="auto"/>
              <w:right w:val="single" w:sz="4" w:space="0" w:color="auto"/>
            </w:tcBorders>
            <w:vAlign w:val="center"/>
            <w:hideMark/>
          </w:tcPr>
          <w:p w14:paraId="4EB5129B" w14:textId="77777777" w:rsidR="00137D7A" w:rsidRPr="002A5D1B" w:rsidRDefault="00137D7A" w:rsidP="00137D7A">
            <w:pPr>
              <w:spacing w:after="0" w:line="259" w:lineRule="auto"/>
              <w:jc w:val="both"/>
              <w:rPr>
                <w:rFonts w:ascii="Times New Roman" w:eastAsia="Times New Roman" w:hAnsi="Times New Roman" w:cs="Times New Roman"/>
                <w:b/>
                <w:bCs/>
                <w:noProof/>
                <w:kern w:val="2"/>
                <w:sz w:val="22"/>
                <w:szCs w:val="22"/>
                <w:lang w:val="en-IE" w:eastAsia="en-GB"/>
                <w14:ligatures w14:val="standardContextual"/>
              </w:rPr>
            </w:pPr>
          </w:p>
        </w:tc>
      </w:tr>
      <w:tr w:rsidR="00137D7A" w:rsidRPr="00137D7A" w14:paraId="2F1C975E"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3AAC28B4"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4</w:t>
            </w:r>
            <w:r>
              <w:rPr>
                <w:rFonts w:ascii="Times New Roman" w:hAnsi="Times New Roman"/>
                <w:noProof/>
                <w:sz w:val="22"/>
              </w:rPr>
              <w:t>]-I[I</w:t>
            </w:r>
            <w:r w:rsidRPr="00CA463A">
              <w:rPr>
                <w:rFonts w:ascii="Times New Roman" w:hAnsi="Times New Roman"/>
                <w:noProof/>
                <w:sz w:val="22"/>
              </w:rPr>
              <w:t>1</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]-M[</w:t>
            </w:r>
            <w:r w:rsidRPr="00CA463A">
              <w:rPr>
                <w:rFonts w:ascii="Times New Roman" w:hAnsi="Times New Roman"/>
                <w:noProof/>
                <w:sz w:val="22"/>
              </w:rPr>
              <w:t>75</w:t>
            </w:r>
            <w:r>
              <w:rPr>
                <w:rFonts w:ascii="Times New Roman" w:hAnsi="Times New Roman"/>
                <w:noProof/>
                <w:sz w:val="22"/>
              </w:rPr>
              <w:t>b]</w:t>
            </w:r>
          </w:p>
        </w:tc>
        <w:tc>
          <w:tcPr>
            <w:tcW w:w="3535" w:type="dxa"/>
            <w:tcBorders>
              <w:top w:val="single" w:sz="4" w:space="0" w:color="auto"/>
              <w:left w:val="nil"/>
              <w:bottom w:val="single" w:sz="4" w:space="0" w:color="auto"/>
              <w:right w:val="single" w:sz="4" w:space="0" w:color="auto"/>
            </w:tcBorders>
            <w:shd w:val="clear" w:color="auto" w:fill="C6EFCE"/>
            <w:noWrap/>
          </w:tcPr>
          <w:p w14:paraId="79A2420D" w14:textId="7A131B8C" w:rsidR="00137D7A" w:rsidRPr="00137D7A" w:rsidRDefault="006A3A59"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Modernizarea și/sau reînnoirea infrastructurii feroviare</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60CCE38F"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393" w:type="dxa"/>
            <w:tcBorders>
              <w:top w:val="single" w:sz="4" w:space="0" w:color="auto"/>
              <w:left w:val="nil"/>
              <w:bottom w:val="single" w:sz="4" w:space="0" w:color="auto"/>
              <w:right w:val="single" w:sz="4" w:space="0" w:color="auto"/>
            </w:tcBorders>
            <w:shd w:val="clear" w:color="auto" w:fill="C6EFCE"/>
            <w:noWrap/>
          </w:tcPr>
          <w:p w14:paraId="2F42C216" w14:textId="0ABDF6EF"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Infrastructură feroviară modernizată furnizată</w:t>
            </w:r>
          </w:p>
        </w:tc>
      </w:tr>
      <w:tr w:rsidR="00137D7A" w:rsidRPr="00137D7A" w14:paraId="42DED0C5"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76E7AEA9"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4</w:t>
            </w:r>
            <w:r>
              <w:rPr>
                <w:rFonts w:ascii="Times New Roman" w:hAnsi="Times New Roman"/>
                <w:noProof/>
                <w:color w:val="000000"/>
                <w:sz w:val="22"/>
              </w:rPr>
              <w:t>]-I[I</w:t>
            </w:r>
            <w:r w:rsidRPr="00CA463A">
              <w:rPr>
                <w:rFonts w:ascii="Times New Roman" w:hAnsi="Times New Roman"/>
                <w:noProof/>
                <w:color w:val="000000"/>
                <w:sz w:val="22"/>
              </w:rPr>
              <w:t>3</w:t>
            </w:r>
            <w:r>
              <w:rPr>
                <w:rFonts w:ascii="Times New Roman" w:hAnsi="Times New Roman"/>
                <w:noProof/>
                <w:color w:val="000000"/>
                <w:sz w:val="22"/>
              </w:rPr>
              <w:t>a.</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530</w:t>
            </w:r>
            <w:r>
              <w:rPr>
                <w:rFonts w:ascii="Times New Roman" w:hAnsi="Times New Roman"/>
                <w:noProof/>
                <w:color w:val="000000"/>
                <w:sz w:val="22"/>
              </w:rPr>
              <w:t>]</w:t>
            </w:r>
          </w:p>
        </w:tc>
        <w:tc>
          <w:tcPr>
            <w:tcW w:w="3535" w:type="dxa"/>
            <w:tcBorders>
              <w:top w:val="nil"/>
              <w:left w:val="nil"/>
              <w:bottom w:val="single" w:sz="4" w:space="0" w:color="auto"/>
              <w:right w:val="single" w:sz="4" w:space="0" w:color="auto"/>
            </w:tcBorders>
            <w:shd w:val="clear" w:color="auto" w:fill="C6EFCE"/>
            <w:noWrap/>
          </w:tcPr>
          <w:p w14:paraId="31248E78" w14:textId="67BE0E03"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Creșterea durabilității infrastructurii rutiere aferente rețelei TEN-T, taxarea drumurilor, managementul traficului și siguranța rutieră</w:t>
            </w:r>
          </w:p>
        </w:tc>
        <w:tc>
          <w:tcPr>
            <w:tcW w:w="1285" w:type="dxa"/>
            <w:gridSpan w:val="2"/>
            <w:tcBorders>
              <w:top w:val="nil"/>
              <w:left w:val="nil"/>
              <w:bottom w:val="single" w:sz="4" w:space="0" w:color="auto"/>
              <w:right w:val="single" w:sz="4" w:space="0" w:color="auto"/>
            </w:tcBorders>
            <w:shd w:val="clear" w:color="auto" w:fill="C6EFCE"/>
            <w:noWrap/>
          </w:tcPr>
          <w:p w14:paraId="627A5BD9"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J</w:t>
            </w:r>
          </w:p>
        </w:tc>
        <w:tc>
          <w:tcPr>
            <w:tcW w:w="3393" w:type="dxa"/>
            <w:tcBorders>
              <w:top w:val="nil"/>
              <w:left w:val="nil"/>
              <w:bottom w:val="single" w:sz="4" w:space="0" w:color="auto"/>
              <w:right w:val="single" w:sz="4" w:space="0" w:color="auto"/>
            </w:tcBorders>
            <w:shd w:val="clear" w:color="auto" w:fill="C6EFCE"/>
            <w:noWrap/>
          </w:tcPr>
          <w:p w14:paraId="0B226DE6"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 xml:space="preserve">Construirea de drumuri noi </w:t>
            </w:r>
          </w:p>
        </w:tc>
      </w:tr>
      <w:tr w:rsidR="00137D7A" w:rsidRPr="00137D7A" w14:paraId="252F0845"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78FBE297"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5</w:t>
            </w:r>
            <w:r>
              <w:rPr>
                <w:rFonts w:ascii="Times New Roman" w:hAnsi="Times New Roman"/>
                <w:noProof/>
                <w:color w:val="000000"/>
                <w:sz w:val="22"/>
              </w:rPr>
              <w:t>]-I[I</w:t>
            </w:r>
            <w:r w:rsidRPr="00CA463A">
              <w:rPr>
                <w:rFonts w:ascii="Times New Roman" w:hAnsi="Times New Roman"/>
                <w:noProof/>
                <w:color w:val="000000"/>
                <w:sz w:val="22"/>
              </w:rPr>
              <w:t>1</w:t>
            </w:r>
            <w:r>
              <w:rPr>
                <w:rFonts w:ascii="Times New Roman" w:hAnsi="Times New Roman"/>
                <w:noProof/>
                <w:color w:val="000000"/>
                <w:sz w:val="22"/>
              </w:rPr>
              <w:t>.a]-T[</w:t>
            </w:r>
            <w:r w:rsidRPr="00CA463A">
              <w:rPr>
                <w:rFonts w:ascii="Times New Roman" w:hAnsi="Times New Roman"/>
                <w:noProof/>
                <w:color w:val="000000"/>
                <w:sz w:val="22"/>
              </w:rPr>
              <w:t>103</w:t>
            </w:r>
            <w:r>
              <w:rPr>
                <w:rFonts w:ascii="Times New Roman" w:hAnsi="Times New Roman"/>
                <w:noProof/>
                <w:color w:val="000000"/>
                <w:sz w:val="22"/>
              </w:rPr>
              <w:t>a]</w:t>
            </w:r>
          </w:p>
        </w:tc>
        <w:tc>
          <w:tcPr>
            <w:tcW w:w="3535" w:type="dxa"/>
            <w:tcBorders>
              <w:top w:val="nil"/>
              <w:left w:val="nil"/>
              <w:bottom w:val="single" w:sz="4" w:space="0" w:color="auto"/>
              <w:right w:val="single" w:sz="4" w:space="0" w:color="auto"/>
            </w:tcBorders>
            <w:shd w:val="clear" w:color="auto" w:fill="C6EFCE"/>
            <w:noWrap/>
          </w:tcPr>
          <w:p w14:paraId="7230B091"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Instituirea unui fond pentru Valul renovării care să finanțeze lucrări de creștere a eficienței energetice a fondului construit existent.</w:t>
            </w:r>
          </w:p>
        </w:tc>
        <w:tc>
          <w:tcPr>
            <w:tcW w:w="1285" w:type="dxa"/>
            <w:gridSpan w:val="2"/>
            <w:tcBorders>
              <w:top w:val="nil"/>
              <w:left w:val="nil"/>
              <w:bottom w:val="single" w:sz="4" w:space="0" w:color="auto"/>
              <w:right w:val="single" w:sz="4" w:space="0" w:color="auto"/>
            </w:tcBorders>
            <w:shd w:val="clear" w:color="auto" w:fill="C6EFCE"/>
            <w:noWrap/>
          </w:tcPr>
          <w:p w14:paraId="50F2924D"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w:t>
            </w:r>
          </w:p>
        </w:tc>
        <w:tc>
          <w:tcPr>
            <w:tcW w:w="3393" w:type="dxa"/>
            <w:tcBorders>
              <w:top w:val="nil"/>
              <w:left w:val="nil"/>
              <w:bottom w:val="single" w:sz="4" w:space="0" w:color="auto"/>
              <w:right w:val="single" w:sz="4" w:space="0" w:color="auto"/>
            </w:tcBorders>
            <w:shd w:val="clear" w:color="auto" w:fill="C6EFCE"/>
            <w:noWrap/>
          </w:tcPr>
          <w:p w14:paraId="04E375E8" w14:textId="012C7BE2" w:rsidR="00137D7A" w:rsidRPr="00137D7A" w:rsidRDefault="00E505EE"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Renovarea energetică a clădirilor rezidențiale multifamiliale</w:t>
            </w:r>
          </w:p>
        </w:tc>
      </w:tr>
      <w:tr w:rsidR="00137D7A" w:rsidRPr="00137D7A" w14:paraId="2912D23E"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185D0161"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5</w:t>
            </w:r>
            <w:r>
              <w:rPr>
                <w:rFonts w:ascii="Times New Roman" w:hAnsi="Times New Roman"/>
                <w:noProof/>
                <w:color w:val="000000"/>
                <w:sz w:val="22"/>
              </w:rPr>
              <w:t>]-I[I</w:t>
            </w:r>
            <w:r w:rsidRPr="00CA463A">
              <w:rPr>
                <w:rFonts w:ascii="Times New Roman" w:hAnsi="Times New Roman"/>
                <w:noProof/>
                <w:color w:val="000000"/>
                <w:sz w:val="22"/>
              </w:rPr>
              <w:t>1</w:t>
            </w:r>
            <w:r>
              <w:rPr>
                <w:rFonts w:ascii="Times New Roman" w:hAnsi="Times New Roman"/>
                <w:noProof/>
                <w:color w:val="000000"/>
                <w:sz w:val="22"/>
              </w:rPr>
              <w:t>.a]-T[</w:t>
            </w:r>
            <w:r w:rsidRPr="00CA463A">
              <w:rPr>
                <w:rFonts w:ascii="Times New Roman" w:hAnsi="Times New Roman"/>
                <w:noProof/>
                <w:color w:val="000000"/>
                <w:sz w:val="22"/>
              </w:rPr>
              <w:t>106</w:t>
            </w:r>
            <w:r>
              <w:rPr>
                <w:rFonts w:ascii="Times New Roman" w:hAnsi="Times New Roman"/>
                <w:noProof/>
                <w:color w:val="000000"/>
                <w:sz w:val="22"/>
              </w:rPr>
              <w:t>a]</w:t>
            </w:r>
          </w:p>
        </w:tc>
        <w:tc>
          <w:tcPr>
            <w:tcW w:w="3535" w:type="dxa"/>
            <w:tcBorders>
              <w:top w:val="nil"/>
              <w:left w:val="nil"/>
              <w:bottom w:val="single" w:sz="4" w:space="0" w:color="auto"/>
              <w:right w:val="single" w:sz="4" w:space="0" w:color="auto"/>
            </w:tcBorders>
            <w:shd w:val="clear" w:color="auto" w:fill="C6EFCE"/>
            <w:noWrap/>
          </w:tcPr>
          <w:p w14:paraId="430AB690"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Instituirea unui fond pentru Valul renovării care să finanțeze lucrări de creștere a eficienței energetice a fondului construit existent.</w:t>
            </w:r>
          </w:p>
        </w:tc>
        <w:tc>
          <w:tcPr>
            <w:tcW w:w="1285" w:type="dxa"/>
            <w:gridSpan w:val="2"/>
            <w:tcBorders>
              <w:top w:val="nil"/>
              <w:left w:val="nil"/>
              <w:bottom w:val="single" w:sz="4" w:space="0" w:color="auto"/>
              <w:right w:val="single" w:sz="4" w:space="0" w:color="auto"/>
            </w:tcBorders>
            <w:shd w:val="clear" w:color="auto" w:fill="C6EFCE"/>
            <w:noWrap/>
          </w:tcPr>
          <w:p w14:paraId="0D0A815E"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w:t>
            </w:r>
          </w:p>
        </w:tc>
        <w:tc>
          <w:tcPr>
            <w:tcW w:w="3393" w:type="dxa"/>
            <w:tcBorders>
              <w:top w:val="nil"/>
              <w:left w:val="nil"/>
              <w:bottom w:val="single" w:sz="4" w:space="0" w:color="auto"/>
              <w:right w:val="single" w:sz="4" w:space="0" w:color="auto"/>
            </w:tcBorders>
            <w:shd w:val="clear" w:color="auto" w:fill="C6EFCE"/>
            <w:noWrap/>
          </w:tcPr>
          <w:p w14:paraId="67119876" w14:textId="22994B12" w:rsidR="00137D7A" w:rsidRPr="00137D7A" w:rsidRDefault="00E505EE"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Renovarea energetică a clădirilor publice</w:t>
            </w:r>
          </w:p>
        </w:tc>
      </w:tr>
      <w:tr w:rsidR="00137D7A" w:rsidRPr="00137D7A" w14:paraId="46BC70AE"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5218532A"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5</w:t>
            </w:r>
            <w:r>
              <w:rPr>
                <w:rFonts w:ascii="Times New Roman" w:hAnsi="Times New Roman"/>
                <w:noProof/>
                <w:color w:val="000000"/>
                <w:sz w:val="22"/>
              </w:rPr>
              <w:t>]-I[I</w:t>
            </w:r>
            <w:r w:rsidRPr="00CA463A">
              <w:rPr>
                <w:rFonts w:ascii="Times New Roman" w:hAnsi="Times New Roman"/>
                <w:noProof/>
                <w:color w:val="000000"/>
                <w:sz w:val="22"/>
              </w:rPr>
              <w:t>4</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110</w:t>
            </w:r>
            <w:r>
              <w:rPr>
                <w:rFonts w:ascii="Times New Roman" w:hAnsi="Times New Roman"/>
                <w:noProof/>
                <w:color w:val="000000"/>
                <w:sz w:val="22"/>
              </w:rPr>
              <w:t>]</w:t>
            </w:r>
          </w:p>
        </w:tc>
        <w:tc>
          <w:tcPr>
            <w:tcW w:w="3535" w:type="dxa"/>
            <w:tcBorders>
              <w:top w:val="nil"/>
              <w:left w:val="nil"/>
              <w:bottom w:val="single" w:sz="4" w:space="0" w:color="auto"/>
              <w:right w:val="single" w:sz="4" w:space="0" w:color="auto"/>
            </w:tcBorders>
            <w:shd w:val="clear" w:color="auto" w:fill="C6EFCE"/>
            <w:noWrap/>
          </w:tcPr>
          <w:p w14:paraId="0A3B4668"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Economie circulară și creșterea eficienței energetice a clădirilor istorice</w:t>
            </w:r>
          </w:p>
        </w:tc>
        <w:tc>
          <w:tcPr>
            <w:tcW w:w="1285" w:type="dxa"/>
            <w:gridSpan w:val="2"/>
            <w:tcBorders>
              <w:top w:val="nil"/>
              <w:left w:val="nil"/>
              <w:bottom w:val="single" w:sz="4" w:space="0" w:color="auto"/>
              <w:right w:val="single" w:sz="4" w:space="0" w:color="auto"/>
            </w:tcBorders>
            <w:shd w:val="clear" w:color="auto" w:fill="C6EFCE"/>
            <w:noWrap/>
          </w:tcPr>
          <w:p w14:paraId="1F08B696"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J</w:t>
            </w:r>
          </w:p>
        </w:tc>
        <w:tc>
          <w:tcPr>
            <w:tcW w:w="3393" w:type="dxa"/>
            <w:tcBorders>
              <w:top w:val="nil"/>
              <w:left w:val="nil"/>
              <w:bottom w:val="single" w:sz="4" w:space="0" w:color="auto"/>
              <w:right w:val="single" w:sz="4" w:space="0" w:color="auto"/>
            </w:tcBorders>
            <w:shd w:val="clear" w:color="auto" w:fill="C6EFCE"/>
            <w:noWrap/>
          </w:tcPr>
          <w:p w14:paraId="2C5151D0" w14:textId="05C37946"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 xml:space="preserve">Structuri pentru renovarea eficientă din punct de vedere energetic a clădirilor istorice </w:t>
            </w:r>
          </w:p>
        </w:tc>
      </w:tr>
      <w:tr w:rsidR="00137D7A" w:rsidRPr="00137D7A" w14:paraId="25AA5F62"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463B8E10"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5</w:t>
            </w:r>
            <w:r>
              <w:rPr>
                <w:rFonts w:ascii="Times New Roman" w:hAnsi="Times New Roman"/>
                <w:noProof/>
                <w:color w:val="000000"/>
                <w:sz w:val="22"/>
              </w:rPr>
              <w:t>]-I[I</w:t>
            </w:r>
            <w:r w:rsidRPr="00CA463A">
              <w:rPr>
                <w:rFonts w:ascii="Times New Roman" w:hAnsi="Times New Roman"/>
                <w:noProof/>
                <w:color w:val="000000"/>
                <w:sz w:val="22"/>
              </w:rPr>
              <w:t>4</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112</w:t>
            </w:r>
            <w:r>
              <w:rPr>
                <w:rFonts w:ascii="Times New Roman" w:hAnsi="Times New Roman"/>
                <w:noProof/>
                <w:color w:val="000000"/>
                <w:sz w:val="22"/>
              </w:rPr>
              <w:t>]</w:t>
            </w:r>
          </w:p>
        </w:tc>
        <w:tc>
          <w:tcPr>
            <w:tcW w:w="3535" w:type="dxa"/>
            <w:tcBorders>
              <w:top w:val="nil"/>
              <w:left w:val="nil"/>
              <w:bottom w:val="single" w:sz="4" w:space="0" w:color="auto"/>
              <w:right w:val="single" w:sz="4" w:space="0" w:color="auto"/>
            </w:tcBorders>
            <w:shd w:val="clear" w:color="auto" w:fill="C6EFCE"/>
            <w:noWrap/>
          </w:tcPr>
          <w:p w14:paraId="75C5E742"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Economie circulară și creșterea eficienței energetice a clădirilor istorice</w:t>
            </w:r>
          </w:p>
        </w:tc>
        <w:tc>
          <w:tcPr>
            <w:tcW w:w="1285" w:type="dxa"/>
            <w:gridSpan w:val="2"/>
            <w:tcBorders>
              <w:top w:val="nil"/>
              <w:left w:val="nil"/>
              <w:bottom w:val="single" w:sz="4" w:space="0" w:color="auto"/>
              <w:right w:val="single" w:sz="4" w:space="0" w:color="auto"/>
            </w:tcBorders>
            <w:shd w:val="clear" w:color="auto" w:fill="C6EFCE"/>
            <w:noWrap/>
          </w:tcPr>
          <w:p w14:paraId="4445BAF3"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T</w:t>
            </w:r>
          </w:p>
        </w:tc>
        <w:tc>
          <w:tcPr>
            <w:tcW w:w="3393" w:type="dxa"/>
            <w:tcBorders>
              <w:top w:val="nil"/>
              <w:left w:val="nil"/>
              <w:bottom w:val="single" w:sz="4" w:space="0" w:color="auto"/>
              <w:right w:val="single" w:sz="4" w:space="0" w:color="auto"/>
            </w:tcBorders>
            <w:shd w:val="clear" w:color="auto" w:fill="C6EFCE"/>
            <w:noWrap/>
          </w:tcPr>
          <w:p w14:paraId="4221CC60" w14:textId="37103724"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 xml:space="preserve">Cel puțin </w:t>
            </w:r>
            <w:r w:rsidRPr="00CA463A">
              <w:rPr>
                <w:rFonts w:ascii="Times New Roman" w:hAnsi="Times New Roman"/>
                <w:noProof/>
                <w:color w:val="000000"/>
                <w:sz w:val="22"/>
              </w:rPr>
              <w:t>200</w:t>
            </w:r>
            <w:r>
              <w:rPr>
                <w:rFonts w:ascii="Times New Roman" w:hAnsi="Times New Roman"/>
                <w:noProof/>
                <w:color w:val="000000"/>
                <w:sz w:val="22"/>
              </w:rPr>
              <w:t xml:space="preserve"> de profesioniști să urmeze cursuri de formare pentru renovările ce vizează eficiența energetică a clădirilor istorice</w:t>
            </w:r>
          </w:p>
        </w:tc>
      </w:tr>
      <w:tr w:rsidR="00137D7A" w:rsidRPr="00137D7A" w14:paraId="4425BD19"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141A0AA5"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6</w:t>
            </w:r>
            <w:r>
              <w:rPr>
                <w:rFonts w:ascii="Times New Roman" w:hAnsi="Times New Roman"/>
                <w:noProof/>
                <w:color w:val="000000"/>
                <w:sz w:val="22"/>
              </w:rPr>
              <w:t>]-R[R</w:t>
            </w:r>
            <w:r w:rsidRPr="00CA463A">
              <w:rPr>
                <w:rFonts w:ascii="Times New Roman" w:hAnsi="Times New Roman"/>
                <w:noProof/>
                <w:color w:val="000000"/>
                <w:sz w:val="22"/>
              </w:rPr>
              <w:t>1</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116</w:t>
            </w:r>
            <w:r>
              <w:rPr>
                <w:rFonts w:ascii="Times New Roman" w:hAnsi="Times New Roman"/>
                <w:noProof/>
                <w:color w:val="000000"/>
                <w:sz w:val="22"/>
              </w:rPr>
              <w:t>]</w:t>
            </w:r>
          </w:p>
        </w:tc>
        <w:tc>
          <w:tcPr>
            <w:tcW w:w="3535" w:type="dxa"/>
            <w:tcBorders>
              <w:top w:val="nil"/>
              <w:left w:val="nil"/>
              <w:bottom w:val="single" w:sz="4" w:space="0" w:color="auto"/>
              <w:right w:val="single" w:sz="4" w:space="0" w:color="auto"/>
            </w:tcBorders>
            <w:shd w:val="clear" w:color="auto" w:fill="C6EFCE"/>
            <w:noWrap/>
          </w:tcPr>
          <w:p w14:paraId="46171FD4"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Reforma pieței de energie electrică, prin înlocuirea cărbunelui din mixul energetic și susținerea unui cadru legislativ și de reglementare stimulativ pentru investițiile private în producția de electricitate din surse regenerabile</w:t>
            </w:r>
          </w:p>
        </w:tc>
        <w:tc>
          <w:tcPr>
            <w:tcW w:w="1285" w:type="dxa"/>
            <w:gridSpan w:val="2"/>
            <w:tcBorders>
              <w:top w:val="nil"/>
              <w:left w:val="nil"/>
              <w:bottom w:val="single" w:sz="4" w:space="0" w:color="auto"/>
              <w:right w:val="single" w:sz="4" w:space="0" w:color="auto"/>
            </w:tcBorders>
            <w:shd w:val="clear" w:color="auto" w:fill="C6EFCE"/>
            <w:noWrap/>
          </w:tcPr>
          <w:p w14:paraId="002CD13A"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J</w:t>
            </w:r>
          </w:p>
        </w:tc>
        <w:tc>
          <w:tcPr>
            <w:tcW w:w="3393" w:type="dxa"/>
            <w:tcBorders>
              <w:top w:val="nil"/>
              <w:left w:val="nil"/>
              <w:bottom w:val="single" w:sz="4" w:space="0" w:color="auto"/>
              <w:right w:val="single" w:sz="4" w:space="0" w:color="auto"/>
            </w:tcBorders>
            <w:shd w:val="clear" w:color="auto" w:fill="C6EFCE"/>
            <w:noWrap/>
          </w:tcPr>
          <w:p w14:paraId="52633CF1"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 xml:space="preserve">Intrarea în vigoare </w:t>
            </w:r>
            <w:r>
              <w:rPr>
                <w:rFonts w:ascii="Times New Roman" w:hAnsi="Times New Roman"/>
                <w:noProof/>
                <w:sz w:val="22"/>
              </w:rPr>
              <w:t>a actelor juridice și de reglementare</w:t>
            </w:r>
          </w:p>
        </w:tc>
      </w:tr>
      <w:tr w:rsidR="00137D7A" w:rsidRPr="00137D7A" w14:paraId="0721452F"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76D43E3F"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6</w:t>
            </w:r>
            <w:r>
              <w:rPr>
                <w:rFonts w:ascii="Times New Roman" w:hAnsi="Times New Roman"/>
                <w:noProof/>
                <w:color w:val="000000"/>
                <w:sz w:val="22"/>
              </w:rPr>
              <w:t>]-R[R</w:t>
            </w:r>
            <w:r w:rsidRPr="00CA463A">
              <w:rPr>
                <w:rFonts w:ascii="Times New Roman" w:hAnsi="Times New Roman"/>
                <w:noProof/>
                <w:color w:val="000000"/>
                <w:sz w:val="22"/>
              </w:rPr>
              <w:t>1</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119</w:t>
            </w:r>
            <w:r>
              <w:rPr>
                <w:rFonts w:ascii="Times New Roman" w:hAnsi="Times New Roman"/>
                <w:noProof/>
                <w:color w:val="000000"/>
                <w:sz w:val="22"/>
              </w:rPr>
              <w:t>a]</w:t>
            </w:r>
          </w:p>
        </w:tc>
        <w:tc>
          <w:tcPr>
            <w:tcW w:w="3535" w:type="dxa"/>
            <w:tcBorders>
              <w:top w:val="nil"/>
              <w:left w:val="nil"/>
              <w:bottom w:val="single" w:sz="4" w:space="0" w:color="auto"/>
              <w:right w:val="single" w:sz="4" w:space="0" w:color="auto"/>
            </w:tcBorders>
            <w:shd w:val="clear" w:color="auto" w:fill="C6EFCE"/>
            <w:noWrap/>
          </w:tcPr>
          <w:p w14:paraId="4764F2BE"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Reforma pieței de energie electrică, prin înlocuirea cărbunelui din mixul energetic și susținerea unui cadru legislativ și de reglementare stimulativ pentru investițiile private în producția de electricitate din surse regenerabile</w:t>
            </w:r>
          </w:p>
        </w:tc>
        <w:tc>
          <w:tcPr>
            <w:tcW w:w="1285" w:type="dxa"/>
            <w:gridSpan w:val="2"/>
            <w:tcBorders>
              <w:top w:val="nil"/>
              <w:left w:val="nil"/>
              <w:bottom w:val="single" w:sz="4" w:space="0" w:color="auto"/>
              <w:right w:val="single" w:sz="4" w:space="0" w:color="auto"/>
            </w:tcBorders>
            <w:shd w:val="clear" w:color="auto" w:fill="C6EFCE"/>
            <w:noWrap/>
          </w:tcPr>
          <w:p w14:paraId="06C1469B"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w:t>
            </w:r>
          </w:p>
        </w:tc>
        <w:tc>
          <w:tcPr>
            <w:tcW w:w="3393" w:type="dxa"/>
            <w:tcBorders>
              <w:top w:val="nil"/>
              <w:left w:val="nil"/>
              <w:bottom w:val="single" w:sz="4" w:space="0" w:color="auto"/>
              <w:right w:val="single" w:sz="4" w:space="0" w:color="auto"/>
            </w:tcBorders>
            <w:shd w:val="clear" w:color="auto" w:fill="C6EFCE"/>
            <w:noWrap/>
          </w:tcPr>
          <w:p w14:paraId="3FBE6B25"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Scoaterea din operare a capacității de producție a energiei electrice pe bază de cărbune/lignit</w:t>
            </w:r>
          </w:p>
        </w:tc>
      </w:tr>
      <w:tr w:rsidR="00137D7A" w:rsidRPr="00137D7A" w14:paraId="7B082E89"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2267CE47"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6</w:t>
            </w:r>
            <w:r>
              <w:rPr>
                <w:rFonts w:ascii="Times New Roman" w:hAnsi="Times New Roman"/>
                <w:noProof/>
                <w:color w:val="000000"/>
                <w:sz w:val="22"/>
              </w:rPr>
              <w:t>]-I[I</w:t>
            </w:r>
            <w:r w:rsidRPr="00CA463A">
              <w:rPr>
                <w:rFonts w:ascii="Times New Roman" w:hAnsi="Times New Roman"/>
                <w:noProof/>
                <w:color w:val="000000"/>
                <w:sz w:val="22"/>
              </w:rPr>
              <w:t>2</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131</w:t>
            </w:r>
            <w:r>
              <w:rPr>
                <w:rFonts w:ascii="Times New Roman" w:hAnsi="Times New Roman"/>
                <w:noProof/>
                <w:color w:val="000000"/>
                <w:sz w:val="22"/>
              </w:rPr>
              <w:t>]</w:t>
            </w:r>
          </w:p>
        </w:tc>
        <w:tc>
          <w:tcPr>
            <w:tcW w:w="3535" w:type="dxa"/>
            <w:tcBorders>
              <w:top w:val="nil"/>
              <w:left w:val="nil"/>
              <w:bottom w:val="single" w:sz="4" w:space="0" w:color="auto"/>
              <w:right w:val="single" w:sz="4" w:space="0" w:color="auto"/>
            </w:tcBorders>
            <w:shd w:val="clear" w:color="auto" w:fill="C6EFCE"/>
            <w:noWrap/>
          </w:tcPr>
          <w:p w14:paraId="03614819"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 xml:space="preserve">Capacitățile de producție a hidrogenului verde care să fie utilizat </w:t>
            </w:r>
            <w:r>
              <w:rPr>
                <w:rFonts w:ascii="Times New Roman" w:hAnsi="Times New Roman"/>
                <w:noProof/>
                <w:sz w:val="22"/>
              </w:rPr>
              <w:t>pentru stocarea energiei electrice și/sau pentru decarbonizarea industriei</w:t>
            </w:r>
          </w:p>
        </w:tc>
        <w:tc>
          <w:tcPr>
            <w:tcW w:w="1285" w:type="dxa"/>
            <w:gridSpan w:val="2"/>
            <w:tcBorders>
              <w:top w:val="nil"/>
              <w:left w:val="nil"/>
              <w:bottom w:val="single" w:sz="4" w:space="0" w:color="auto"/>
              <w:right w:val="single" w:sz="4" w:space="0" w:color="auto"/>
            </w:tcBorders>
            <w:shd w:val="clear" w:color="auto" w:fill="C6EFCE"/>
            <w:noWrap/>
          </w:tcPr>
          <w:p w14:paraId="46179371"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w:t>
            </w:r>
          </w:p>
        </w:tc>
        <w:tc>
          <w:tcPr>
            <w:tcW w:w="3393" w:type="dxa"/>
            <w:tcBorders>
              <w:top w:val="nil"/>
              <w:left w:val="nil"/>
              <w:bottom w:val="single" w:sz="4" w:space="0" w:color="auto"/>
              <w:right w:val="single" w:sz="4" w:space="0" w:color="auto"/>
            </w:tcBorders>
            <w:shd w:val="clear" w:color="auto" w:fill="C6EFCE"/>
            <w:noWrap/>
          </w:tcPr>
          <w:p w14:paraId="11801DE9" w14:textId="04202936" w:rsidR="00137D7A" w:rsidRPr="00137D7A" w:rsidRDefault="00B97311"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Instalarea de electrolizoare </w:t>
            </w:r>
          </w:p>
        </w:tc>
      </w:tr>
      <w:tr w:rsidR="00137D7A" w:rsidRPr="00137D7A" w14:paraId="398D20A5"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03EE3522"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7</w:t>
            </w:r>
            <w:r>
              <w:rPr>
                <w:rFonts w:ascii="Times New Roman" w:hAnsi="Times New Roman"/>
                <w:noProof/>
                <w:sz w:val="22"/>
              </w:rPr>
              <w:t>]-I[I</w:t>
            </w:r>
            <w:r w:rsidRPr="00CA463A">
              <w:rPr>
                <w:rFonts w:ascii="Times New Roman" w:hAnsi="Times New Roman"/>
                <w:noProof/>
                <w:sz w:val="22"/>
              </w:rPr>
              <w:t>3</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]-M[</w:t>
            </w:r>
            <w:r w:rsidRPr="00CA463A">
              <w:rPr>
                <w:rFonts w:ascii="Times New Roman" w:hAnsi="Times New Roman"/>
                <w:noProof/>
                <w:sz w:val="22"/>
              </w:rPr>
              <w:t>158</w:t>
            </w:r>
            <w:r>
              <w:rPr>
                <w:rFonts w:ascii="Times New Roman" w:hAnsi="Times New Roman"/>
                <w:noProof/>
                <w:sz w:val="22"/>
              </w:rPr>
              <w:t>]</w:t>
            </w:r>
          </w:p>
        </w:tc>
        <w:tc>
          <w:tcPr>
            <w:tcW w:w="3535" w:type="dxa"/>
            <w:tcBorders>
              <w:top w:val="nil"/>
              <w:left w:val="nil"/>
              <w:bottom w:val="single" w:sz="4" w:space="0" w:color="auto"/>
              <w:right w:val="single" w:sz="4" w:space="0" w:color="auto"/>
            </w:tcBorders>
            <w:shd w:val="clear" w:color="auto" w:fill="C6EFCE"/>
            <w:noWrap/>
          </w:tcPr>
          <w:p w14:paraId="64791A76"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 xml:space="preserve">Instituirea sistemului de eHealth </w:t>
            </w:r>
          </w:p>
        </w:tc>
        <w:tc>
          <w:tcPr>
            <w:tcW w:w="1285" w:type="dxa"/>
            <w:gridSpan w:val="2"/>
            <w:tcBorders>
              <w:top w:val="nil"/>
              <w:left w:val="nil"/>
              <w:bottom w:val="single" w:sz="4" w:space="0" w:color="auto"/>
              <w:right w:val="single" w:sz="4" w:space="0" w:color="auto"/>
            </w:tcBorders>
            <w:shd w:val="clear" w:color="auto" w:fill="C6EFCE"/>
            <w:noWrap/>
          </w:tcPr>
          <w:p w14:paraId="14F91B27"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J</w:t>
            </w:r>
          </w:p>
        </w:tc>
        <w:tc>
          <w:tcPr>
            <w:tcW w:w="3393" w:type="dxa"/>
            <w:tcBorders>
              <w:top w:val="nil"/>
              <w:left w:val="nil"/>
              <w:bottom w:val="single" w:sz="4" w:space="0" w:color="auto"/>
              <w:right w:val="single" w:sz="4" w:space="0" w:color="auto"/>
            </w:tcBorders>
            <w:shd w:val="clear" w:color="auto" w:fill="C6EFCE"/>
            <w:noWrap/>
          </w:tcPr>
          <w:p w14:paraId="33936B6E" w14:textId="1BE347C5"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Instituțiile de sănătate publică au primit finanțare pentru digitalizare</w:t>
            </w:r>
          </w:p>
        </w:tc>
      </w:tr>
      <w:tr w:rsidR="00137D7A" w:rsidRPr="00137D7A" w14:paraId="34BE151C"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762A30EE"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7</w:t>
            </w:r>
            <w:r>
              <w:rPr>
                <w:rFonts w:ascii="Times New Roman" w:hAnsi="Times New Roman"/>
                <w:noProof/>
                <w:color w:val="000000"/>
                <w:sz w:val="22"/>
              </w:rPr>
              <w:t>]-I[I</w:t>
            </w:r>
            <w:r w:rsidRPr="00CA463A">
              <w:rPr>
                <w:rFonts w:ascii="Times New Roman" w:hAnsi="Times New Roman"/>
                <w:noProof/>
                <w:color w:val="000000"/>
                <w:sz w:val="22"/>
              </w:rPr>
              <w:t>3</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160</w:t>
            </w:r>
            <w:r>
              <w:rPr>
                <w:rFonts w:ascii="Times New Roman" w:hAnsi="Times New Roman"/>
                <w:noProof/>
                <w:color w:val="000000"/>
                <w:sz w:val="22"/>
              </w:rPr>
              <w:t>]</w:t>
            </w:r>
          </w:p>
        </w:tc>
        <w:tc>
          <w:tcPr>
            <w:tcW w:w="3535" w:type="dxa"/>
            <w:tcBorders>
              <w:top w:val="nil"/>
              <w:left w:val="nil"/>
              <w:bottom w:val="single" w:sz="4" w:space="0" w:color="auto"/>
              <w:right w:val="single" w:sz="4" w:space="0" w:color="auto"/>
            </w:tcBorders>
            <w:shd w:val="clear" w:color="auto" w:fill="C6EFCE"/>
            <w:noWrap/>
          </w:tcPr>
          <w:p w14:paraId="4BA4163E"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 xml:space="preserve">Instituirea sistemului de eHealth </w:t>
            </w:r>
          </w:p>
        </w:tc>
        <w:tc>
          <w:tcPr>
            <w:tcW w:w="1285" w:type="dxa"/>
            <w:gridSpan w:val="2"/>
            <w:tcBorders>
              <w:top w:val="nil"/>
              <w:left w:val="nil"/>
              <w:bottom w:val="single" w:sz="4" w:space="0" w:color="auto"/>
              <w:right w:val="single" w:sz="4" w:space="0" w:color="auto"/>
            </w:tcBorders>
            <w:shd w:val="clear" w:color="auto" w:fill="C6EFCE"/>
            <w:noWrap/>
          </w:tcPr>
          <w:p w14:paraId="70F6250F"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393" w:type="dxa"/>
            <w:tcBorders>
              <w:top w:val="nil"/>
              <w:left w:val="nil"/>
              <w:bottom w:val="single" w:sz="4" w:space="0" w:color="auto"/>
              <w:right w:val="single" w:sz="4" w:space="0" w:color="auto"/>
            </w:tcBorders>
            <w:shd w:val="clear" w:color="auto" w:fill="C6EFCE"/>
            <w:noWrap/>
          </w:tcPr>
          <w:p w14:paraId="2DF896CD"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Noua PIAS (platforma informatică de asigurări de sănătate) este funcțională</w:t>
            </w:r>
          </w:p>
        </w:tc>
      </w:tr>
      <w:tr w:rsidR="00137D7A" w:rsidRPr="00137D7A" w14:paraId="3382F2F9"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7B3C9674"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7</w:t>
            </w:r>
            <w:r>
              <w:rPr>
                <w:rFonts w:ascii="Times New Roman" w:hAnsi="Times New Roman"/>
                <w:noProof/>
                <w:color w:val="000000"/>
                <w:sz w:val="22"/>
              </w:rPr>
              <w:t>]-I[I</w:t>
            </w:r>
            <w:r w:rsidRPr="00CA463A">
              <w:rPr>
                <w:rFonts w:ascii="Times New Roman" w:hAnsi="Times New Roman"/>
                <w:noProof/>
                <w:color w:val="000000"/>
                <w:sz w:val="22"/>
              </w:rPr>
              <w:t>3</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161</w:t>
            </w:r>
            <w:r>
              <w:rPr>
                <w:rFonts w:ascii="Times New Roman" w:hAnsi="Times New Roman"/>
                <w:noProof/>
                <w:color w:val="000000"/>
                <w:sz w:val="22"/>
              </w:rPr>
              <w:t>]</w:t>
            </w:r>
          </w:p>
        </w:tc>
        <w:tc>
          <w:tcPr>
            <w:tcW w:w="3535" w:type="dxa"/>
            <w:tcBorders>
              <w:top w:val="nil"/>
              <w:left w:val="nil"/>
              <w:bottom w:val="single" w:sz="4" w:space="0" w:color="auto"/>
              <w:right w:val="single" w:sz="4" w:space="0" w:color="auto"/>
            </w:tcBorders>
            <w:shd w:val="clear" w:color="auto" w:fill="C6EFCE"/>
            <w:noWrap/>
          </w:tcPr>
          <w:p w14:paraId="5E64E4B0"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 xml:space="preserve">Instituirea sistemului de eHealth </w:t>
            </w:r>
          </w:p>
        </w:tc>
        <w:tc>
          <w:tcPr>
            <w:tcW w:w="1285" w:type="dxa"/>
            <w:gridSpan w:val="2"/>
            <w:tcBorders>
              <w:top w:val="nil"/>
              <w:left w:val="nil"/>
              <w:bottom w:val="single" w:sz="4" w:space="0" w:color="auto"/>
              <w:right w:val="single" w:sz="4" w:space="0" w:color="auto"/>
            </w:tcBorders>
            <w:shd w:val="clear" w:color="auto" w:fill="C6EFCE"/>
            <w:noWrap/>
          </w:tcPr>
          <w:p w14:paraId="5FA61A37"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393" w:type="dxa"/>
            <w:tcBorders>
              <w:top w:val="nil"/>
              <w:left w:val="nil"/>
              <w:bottom w:val="single" w:sz="4" w:space="0" w:color="auto"/>
              <w:right w:val="single" w:sz="4" w:space="0" w:color="auto"/>
            </w:tcBorders>
            <w:shd w:val="clear" w:color="auto" w:fill="C6EFCE"/>
            <w:noWrap/>
          </w:tcPr>
          <w:p w14:paraId="02488780"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Infrastructura informatică a spitalelor publice din România a fost înlocuită sau modernizată.</w:t>
            </w:r>
          </w:p>
        </w:tc>
      </w:tr>
      <w:tr w:rsidR="00137D7A" w:rsidRPr="00137D7A" w14:paraId="53FE0737"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41AFFA26"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7</w:t>
            </w:r>
            <w:r>
              <w:rPr>
                <w:rFonts w:ascii="Times New Roman" w:hAnsi="Times New Roman"/>
                <w:noProof/>
                <w:color w:val="000000"/>
                <w:sz w:val="22"/>
              </w:rPr>
              <w:t>]-I[I</w:t>
            </w:r>
            <w:r w:rsidRPr="00CA463A">
              <w:rPr>
                <w:rFonts w:ascii="Times New Roman" w:hAnsi="Times New Roman"/>
                <w:noProof/>
                <w:color w:val="000000"/>
                <w:sz w:val="22"/>
              </w:rPr>
              <w:t>4</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164</w:t>
            </w:r>
            <w:r>
              <w:rPr>
                <w:rFonts w:ascii="Times New Roman" w:hAnsi="Times New Roman"/>
                <w:noProof/>
                <w:color w:val="000000"/>
                <w:sz w:val="22"/>
              </w:rPr>
              <w:t>]</w:t>
            </w:r>
          </w:p>
        </w:tc>
        <w:tc>
          <w:tcPr>
            <w:tcW w:w="3535" w:type="dxa"/>
            <w:tcBorders>
              <w:top w:val="nil"/>
              <w:left w:val="nil"/>
              <w:bottom w:val="single" w:sz="4" w:space="0" w:color="auto"/>
              <w:right w:val="single" w:sz="4" w:space="0" w:color="auto"/>
            </w:tcBorders>
            <w:shd w:val="clear" w:color="auto" w:fill="C6EFCE"/>
            <w:noWrap/>
          </w:tcPr>
          <w:p w14:paraId="171C5D6C"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Digitalizarea sistemului judiciar</w:t>
            </w:r>
          </w:p>
        </w:tc>
        <w:tc>
          <w:tcPr>
            <w:tcW w:w="1285" w:type="dxa"/>
            <w:gridSpan w:val="2"/>
            <w:tcBorders>
              <w:top w:val="nil"/>
              <w:left w:val="nil"/>
              <w:bottom w:val="single" w:sz="4" w:space="0" w:color="auto"/>
              <w:right w:val="single" w:sz="4" w:space="0" w:color="auto"/>
            </w:tcBorders>
            <w:shd w:val="clear" w:color="auto" w:fill="C6EFCE"/>
            <w:noWrap/>
          </w:tcPr>
          <w:p w14:paraId="3638B501"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393" w:type="dxa"/>
            <w:tcBorders>
              <w:top w:val="nil"/>
              <w:left w:val="nil"/>
              <w:bottom w:val="single" w:sz="4" w:space="0" w:color="auto"/>
              <w:right w:val="single" w:sz="4" w:space="0" w:color="auto"/>
            </w:tcBorders>
            <w:shd w:val="clear" w:color="auto" w:fill="C6EFCE"/>
            <w:noWrap/>
          </w:tcPr>
          <w:p w14:paraId="3884A6C1" w14:textId="23CFF7E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 xml:space="preserve">Sistemul electronic de înregistrare a cauzelor și de informații ECRIS V și transformarea digitală a sistemului judiciar </w:t>
            </w:r>
          </w:p>
        </w:tc>
      </w:tr>
      <w:tr w:rsidR="00137D7A" w:rsidRPr="00137D7A" w14:paraId="262B2FCD"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53679F4C"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7</w:t>
            </w:r>
            <w:r>
              <w:rPr>
                <w:rFonts w:ascii="Times New Roman" w:hAnsi="Times New Roman"/>
                <w:noProof/>
                <w:color w:val="000000"/>
                <w:sz w:val="22"/>
              </w:rPr>
              <w:t>]-I[I</w:t>
            </w:r>
            <w:r w:rsidRPr="00CA463A">
              <w:rPr>
                <w:rFonts w:ascii="Times New Roman" w:hAnsi="Times New Roman"/>
                <w:noProof/>
                <w:color w:val="000000"/>
                <w:sz w:val="22"/>
              </w:rPr>
              <w:t>4</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166</w:t>
            </w:r>
            <w:r>
              <w:rPr>
                <w:rFonts w:ascii="Times New Roman" w:hAnsi="Times New Roman"/>
                <w:noProof/>
                <w:color w:val="000000"/>
                <w:sz w:val="22"/>
              </w:rPr>
              <w:t>]</w:t>
            </w:r>
          </w:p>
        </w:tc>
        <w:tc>
          <w:tcPr>
            <w:tcW w:w="3535" w:type="dxa"/>
            <w:tcBorders>
              <w:top w:val="nil"/>
              <w:left w:val="nil"/>
              <w:bottom w:val="single" w:sz="4" w:space="0" w:color="auto"/>
              <w:right w:val="single" w:sz="4" w:space="0" w:color="auto"/>
            </w:tcBorders>
            <w:shd w:val="clear" w:color="auto" w:fill="C6EFCE"/>
            <w:noWrap/>
          </w:tcPr>
          <w:p w14:paraId="49570A0A"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Digitalizarea sistemului judiciar</w:t>
            </w:r>
          </w:p>
        </w:tc>
        <w:tc>
          <w:tcPr>
            <w:tcW w:w="1285" w:type="dxa"/>
            <w:gridSpan w:val="2"/>
            <w:tcBorders>
              <w:top w:val="nil"/>
              <w:left w:val="nil"/>
              <w:bottom w:val="single" w:sz="4" w:space="0" w:color="auto"/>
              <w:right w:val="single" w:sz="4" w:space="0" w:color="auto"/>
            </w:tcBorders>
            <w:shd w:val="clear" w:color="auto" w:fill="C6EFCE"/>
            <w:noWrap/>
          </w:tcPr>
          <w:p w14:paraId="2B28FCE6"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393" w:type="dxa"/>
            <w:tcBorders>
              <w:top w:val="nil"/>
              <w:left w:val="nil"/>
              <w:bottom w:val="single" w:sz="4" w:space="0" w:color="auto"/>
              <w:right w:val="single" w:sz="4" w:space="0" w:color="auto"/>
            </w:tcBorders>
            <w:shd w:val="clear" w:color="auto" w:fill="C6EFCE"/>
            <w:noWrap/>
          </w:tcPr>
          <w:p w14:paraId="5E7AC02C"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Înființarea centrului de date</w:t>
            </w:r>
          </w:p>
        </w:tc>
      </w:tr>
      <w:tr w:rsidR="00137D7A" w:rsidRPr="00270B0B" w14:paraId="3990FADF"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61D5A0D0"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7</w:t>
            </w:r>
            <w:r>
              <w:rPr>
                <w:rFonts w:ascii="Times New Roman" w:hAnsi="Times New Roman"/>
                <w:noProof/>
                <w:color w:val="000000"/>
                <w:sz w:val="22"/>
              </w:rPr>
              <w:t>]-I[I</w:t>
            </w:r>
            <w:r w:rsidRPr="00CA463A">
              <w:rPr>
                <w:rFonts w:ascii="Times New Roman" w:hAnsi="Times New Roman"/>
                <w:noProof/>
                <w:color w:val="000000"/>
                <w:sz w:val="22"/>
              </w:rPr>
              <w:t>5</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168</w:t>
            </w:r>
            <w:r>
              <w:rPr>
                <w:rFonts w:ascii="Times New Roman" w:hAnsi="Times New Roman"/>
                <w:noProof/>
                <w:color w:val="000000"/>
                <w:sz w:val="22"/>
              </w:rPr>
              <w:t>]</w:t>
            </w:r>
          </w:p>
        </w:tc>
        <w:tc>
          <w:tcPr>
            <w:tcW w:w="3535" w:type="dxa"/>
            <w:tcBorders>
              <w:top w:val="nil"/>
              <w:left w:val="nil"/>
              <w:bottom w:val="single" w:sz="4" w:space="0" w:color="auto"/>
              <w:right w:val="single" w:sz="4" w:space="0" w:color="auto"/>
            </w:tcBorders>
            <w:shd w:val="clear" w:color="auto" w:fill="C6EFCE"/>
            <w:noWrap/>
          </w:tcPr>
          <w:p w14:paraId="5B87477E"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Digitalizare în domeniul mediului</w:t>
            </w:r>
          </w:p>
        </w:tc>
        <w:tc>
          <w:tcPr>
            <w:tcW w:w="1285" w:type="dxa"/>
            <w:gridSpan w:val="2"/>
            <w:tcBorders>
              <w:top w:val="nil"/>
              <w:left w:val="nil"/>
              <w:bottom w:val="single" w:sz="4" w:space="0" w:color="auto"/>
              <w:right w:val="single" w:sz="4" w:space="0" w:color="auto"/>
            </w:tcBorders>
            <w:shd w:val="clear" w:color="auto" w:fill="C6EFCE"/>
            <w:noWrap/>
          </w:tcPr>
          <w:p w14:paraId="6FCE973E"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w:t>
            </w:r>
          </w:p>
        </w:tc>
        <w:tc>
          <w:tcPr>
            <w:tcW w:w="3393" w:type="dxa"/>
            <w:tcBorders>
              <w:top w:val="nil"/>
              <w:left w:val="nil"/>
              <w:bottom w:val="single" w:sz="4" w:space="0" w:color="auto"/>
              <w:right w:val="single" w:sz="4" w:space="0" w:color="auto"/>
            </w:tcBorders>
            <w:shd w:val="clear" w:color="auto" w:fill="C6EFCE"/>
            <w:noWrap/>
          </w:tcPr>
          <w:p w14:paraId="638D29FF" w14:textId="794517F8" w:rsidR="00137D7A" w:rsidRPr="0061489A" w:rsidRDefault="00D07399"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Servicii publice de mediu disponibile online </w:t>
            </w:r>
          </w:p>
        </w:tc>
      </w:tr>
      <w:tr w:rsidR="00137D7A" w:rsidRPr="00137D7A" w14:paraId="4C83A037"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09F511AF"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7</w:t>
            </w:r>
            <w:r>
              <w:rPr>
                <w:rFonts w:ascii="Times New Roman" w:hAnsi="Times New Roman"/>
                <w:noProof/>
                <w:color w:val="000000"/>
                <w:sz w:val="22"/>
              </w:rPr>
              <w:t>]-I[I</w:t>
            </w:r>
            <w:r w:rsidRPr="00CA463A">
              <w:rPr>
                <w:rFonts w:ascii="Times New Roman" w:hAnsi="Times New Roman"/>
                <w:noProof/>
                <w:color w:val="000000"/>
                <w:sz w:val="22"/>
              </w:rPr>
              <w:t>6</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170</w:t>
            </w:r>
            <w:r>
              <w:rPr>
                <w:rFonts w:ascii="Times New Roman" w:hAnsi="Times New Roman"/>
                <w:noProof/>
                <w:color w:val="000000"/>
                <w:sz w:val="22"/>
              </w:rPr>
              <w:t>]</w:t>
            </w:r>
          </w:p>
        </w:tc>
        <w:tc>
          <w:tcPr>
            <w:tcW w:w="3535" w:type="dxa"/>
            <w:tcBorders>
              <w:top w:val="nil"/>
              <w:left w:val="nil"/>
              <w:bottom w:val="single" w:sz="4" w:space="0" w:color="auto"/>
              <w:right w:val="single" w:sz="4" w:space="0" w:color="auto"/>
            </w:tcBorders>
            <w:shd w:val="clear" w:color="auto" w:fill="C6EFCE"/>
            <w:noWrap/>
          </w:tcPr>
          <w:p w14:paraId="19B423CB"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Digitalizarea în domeniul muncii și protecției sociale</w:t>
            </w:r>
          </w:p>
        </w:tc>
        <w:tc>
          <w:tcPr>
            <w:tcW w:w="1285" w:type="dxa"/>
            <w:gridSpan w:val="2"/>
            <w:tcBorders>
              <w:top w:val="nil"/>
              <w:left w:val="nil"/>
              <w:bottom w:val="single" w:sz="4" w:space="0" w:color="auto"/>
              <w:right w:val="single" w:sz="4" w:space="0" w:color="auto"/>
            </w:tcBorders>
            <w:shd w:val="clear" w:color="auto" w:fill="C6EFCE"/>
            <w:noWrap/>
          </w:tcPr>
          <w:p w14:paraId="2ECDE595"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w:t>
            </w:r>
          </w:p>
        </w:tc>
        <w:tc>
          <w:tcPr>
            <w:tcW w:w="3393" w:type="dxa"/>
            <w:tcBorders>
              <w:top w:val="nil"/>
              <w:left w:val="nil"/>
              <w:bottom w:val="single" w:sz="4" w:space="0" w:color="auto"/>
              <w:right w:val="single" w:sz="4" w:space="0" w:color="auto"/>
            </w:tcBorders>
            <w:shd w:val="clear" w:color="auto" w:fill="C6EFCE"/>
            <w:noWrap/>
          </w:tcPr>
          <w:p w14:paraId="2BED5FDE"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Servicii digitale în domeniul muncii și protecției sociale funcționale</w:t>
            </w:r>
          </w:p>
        </w:tc>
      </w:tr>
      <w:tr w:rsidR="00137D7A" w:rsidRPr="00137D7A" w14:paraId="0EFBD052"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70A62C47"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7</w:t>
            </w:r>
            <w:r>
              <w:rPr>
                <w:rFonts w:ascii="Times New Roman" w:hAnsi="Times New Roman"/>
                <w:noProof/>
                <w:color w:val="000000"/>
                <w:sz w:val="22"/>
              </w:rPr>
              <w:t>]-I[I</w:t>
            </w:r>
            <w:r w:rsidRPr="00CA463A">
              <w:rPr>
                <w:rFonts w:ascii="Times New Roman" w:hAnsi="Times New Roman"/>
                <w:noProof/>
                <w:color w:val="000000"/>
                <w:sz w:val="22"/>
              </w:rPr>
              <w:t>8</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173</w:t>
            </w:r>
            <w:r>
              <w:rPr>
                <w:rFonts w:ascii="Times New Roman" w:hAnsi="Times New Roman"/>
                <w:noProof/>
                <w:color w:val="000000"/>
                <w:sz w:val="22"/>
              </w:rPr>
              <w:t>]</w:t>
            </w:r>
          </w:p>
        </w:tc>
        <w:tc>
          <w:tcPr>
            <w:tcW w:w="3535" w:type="dxa"/>
            <w:tcBorders>
              <w:top w:val="nil"/>
              <w:left w:val="nil"/>
              <w:bottom w:val="single" w:sz="4" w:space="0" w:color="auto"/>
              <w:right w:val="single" w:sz="4" w:space="0" w:color="auto"/>
            </w:tcBorders>
            <w:shd w:val="clear" w:color="auto" w:fill="C6EFCE"/>
            <w:noWrap/>
          </w:tcPr>
          <w:p w14:paraId="31FD98E1"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Cartea de identitate electronică și semnătura digitală</w:t>
            </w:r>
          </w:p>
        </w:tc>
        <w:tc>
          <w:tcPr>
            <w:tcW w:w="1285" w:type="dxa"/>
            <w:gridSpan w:val="2"/>
            <w:tcBorders>
              <w:top w:val="nil"/>
              <w:left w:val="nil"/>
              <w:bottom w:val="single" w:sz="4" w:space="0" w:color="auto"/>
              <w:right w:val="single" w:sz="4" w:space="0" w:color="auto"/>
            </w:tcBorders>
            <w:shd w:val="clear" w:color="auto" w:fill="C6EFCE"/>
            <w:noWrap/>
          </w:tcPr>
          <w:p w14:paraId="68DEB798"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393" w:type="dxa"/>
            <w:tcBorders>
              <w:top w:val="nil"/>
              <w:left w:val="nil"/>
              <w:bottom w:val="single" w:sz="4" w:space="0" w:color="auto"/>
              <w:right w:val="single" w:sz="4" w:space="0" w:color="auto"/>
            </w:tcBorders>
            <w:shd w:val="clear" w:color="auto" w:fill="C6EFCE"/>
            <w:noWrap/>
          </w:tcPr>
          <w:p w14:paraId="4336237A" w14:textId="6AB58944"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Eliberarea de cărți electronice de identitate </w:t>
            </w:r>
          </w:p>
        </w:tc>
      </w:tr>
      <w:tr w:rsidR="00137D7A" w:rsidRPr="00137D7A" w14:paraId="41FFAEE4"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6D739AD3"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7</w:t>
            </w:r>
            <w:r>
              <w:rPr>
                <w:rFonts w:ascii="Times New Roman" w:hAnsi="Times New Roman"/>
                <w:noProof/>
                <w:color w:val="000000"/>
                <w:sz w:val="22"/>
              </w:rPr>
              <w:t>]-I[I</w:t>
            </w:r>
            <w:r w:rsidRPr="00CA463A">
              <w:rPr>
                <w:rFonts w:ascii="Times New Roman" w:hAnsi="Times New Roman"/>
                <w:noProof/>
                <w:color w:val="000000"/>
                <w:sz w:val="22"/>
              </w:rPr>
              <w:t>8</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174</w:t>
            </w:r>
            <w:r>
              <w:rPr>
                <w:rFonts w:ascii="Times New Roman" w:hAnsi="Times New Roman"/>
                <w:noProof/>
                <w:color w:val="000000"/>
                <w:sz w:val="22"/>
              </w:rPr>
              <w:t>]</w:t>
            </w:r>
          </w:p>
        </w:tc>
        <w:tc>
          <w:tcPr>
            <w:tcW w:w="3535" w:type="dxa"/>
            <w:tcBorders>
              <w:top w:val="nil"/>
              <w:left w:val="nil"/>
              <w:bottom w:val="single" w:sz="4" w:space="0" w:color="auto"/>
              <w:right w:val="single" w:sz="4" w:space="0" w:color="auto"/>
            </w:tcBorders>
            <w:shd w:val="clear" w:color="auto" w:fill="C6EFCE"/>
            <w:noWrap/>
          </w:tcPr>
          <w:p w14:paraId="070783F9"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Cartea de identitate electronică și semnătura digitală</w:t>
            </w:r>
          </w:p>
        </w:tc>
        <w:tc>
          <w:tcPr>
            <w:tcW w:w="1285" w:type="dxa"/>
            <w:gridSpan w:val="2"/>
            <w:tcBorders>
              <w:top w:val="nil"/>
              <w:left w:val="nil"/>
              <w:bottom w:val="single" w:sz="4" w:space="0" w:color="auto"/>
              <w:right w:val="single" w:sz="4" w:space="0" w:color="auto"/>
            </w:tcBorders>
            <w:shd w:val="clear" w:color="auto" w:fill="C6EFCE"/>
            <w:noWrap/>
          </w:tcPr>
          <w:p w14:paraId="465E898D"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393" w:type="dxa"/>
            <w:tcBorders>
              <w:top w:val="nil"/>
              <w:left w:val="nil"/>
              <w:bottom w:val="single" w:sz="4" w:space="0" w:color="auto"/>
              <w:right w:val="single" w:sz="4" w:space="0" w:color="auto"/>
            </w:tcBorders>
            <w:shd w:val="clear" w:color="auto" w:fill="C6EFCE"/>
            <w:noWrap/>
          </w:tcPr>
          <w:p w14:paraId="33CFB280"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 xml:space="preserve">Măsuri de sprijin pentru utilizarea cărții de identitate electronică </w:t>
            </w:r>
          </w:p>
        </w:tc>
      </w:tr>
      <w:tr w:rsidR="00137D7A" w:rsidRPr="00137D7A" w14:paraId="09CDEDDB"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08E54B3B"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7</w:t>
            </w:r>
            <w:r>
              <w:rPr>
                <w:rFonts w:ascii="Times New Roman" w:hAnsi="Times New Roman"/>
                <w:noProof/>
                <w:color w:val="000000"/>
                <w:sz w:val="22"/>
              </w:rPr>
              <w:t>]-I[I</w:t>
            </w:r>
            <w:r w:rsidRPr="00CA463A">
              <w:rPr>
                <w:rFonts w:ascii="Times New Roman" w:hAnsi="Times New Roman"/>
                <w:noProof/>
                <w:color w:val="000000"/>
                <w:sz w:val="22"/>
              </w:rPr>
              <w:t>12</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179</w:t>
            </w:r>
            <w:r>
              <w:rPr>
                <w:rFonts w:ascii="Times New Roman" w:hAnsi="Times New Roman"/>
                <w:noProof/>
                <w:color w:val="000000"/>
                <w:sz w:val="22"/>
              </w:rPr>
              <w:t>]</w:t>
            </w:r>
          </w:p>
        </w:tc>
        <w:tc>
          <w:tcPr>
            <w:tcW w:w="3535" w:type="dxa"/>
            <w:tcBorders>
              <w:top w:val="nil"/>
              <w:left w:val="nil"/>
              <w:bottom w:val="single" w:sz="4" w:space="0" w:color="auto"/>
              <w:right w:val="single" w:sz="4" w:space="0" w:color="auto"/>
            </w:tcBorders>
            <w:shd w:val="clear" w:color="auto" w:fill="C6EFCE"/>
            <w:noWrap/>
          </w:tcPr>
          <w:p w14:paraId="5F83C736"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Asigurarea protecției securității cibernetice atât pentru infrastructurile TIC publice, cât și pentru cele private, importante pentru securitatea națională.</w:t>
            </w:r>
          </w:p>
        </w:tc>
        <w:tc>
          <w:tcPr>
            <w:tcW w:w="1285" w:type="dxa"/>
            <w:gridSpan w:val="2"/>
            <w:tcBorders>
              <w:top w:val="nil"/>
              <w:left w:val="nil"/>
              <w:bottom w:val="single" w:sz="4" w:space="0" w:color="auto"/>
              <w:right w:val="single" w:sz="4" w:space="0" w:color="auto"/>
            </w:tcBorders>
            <w:shd w:val="clear" w:color="auto" w:fill="C6EFCE"/>
            <w:noWrap/>
          </w:tcPr>
          <w:p w14:paraId="5D7E45F8"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w:t>
            </w:r>
          </w:p>
        </w:tc>
        <w:tc>
          <w:tcPr>
            <w:tcW w:w="3393" w:type="dxa"/>
            <w:tcBorders>
              <w:top w:val="nil"/>
              <w:left w:val="nil"/>
              <w:bottom w:val="single" w:sz="4" w:space="0" w:color="auto"/>
              <w:right w:val="single" w:sz="4" w:space="0" w:color="auto"/>
            </w:tcBorders>
            <w:shd w:val="clear" w:color="auto" w:fill="C6EFCE"/>
            <w:noWrap/>
          </w:tcPr>
          <w:p w14:paraId="504F35C0"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 xml:space="preserve"> Sprijin pentru securitatea infrastructurii entităților </w:t>
            </w:r>
          </w:p>
        </w:tc>
      </w:tr>
      <w:tr w:rsidR="0059112F" w:rsidRPr="00137D7A" w14:paraId="36DEC028"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03348256" w14:textId="77777777" w:rsidR="0059112F" w:rsidRPr="00137D7A" w:rsidRDefault="0059112F" w:rsidP="0059112F">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8</w:t>
            </w:r>
            <w:r>
              <w:rPr>
                <w:rFonts w:ascii="Times New Roman" w:hAnsi="Times New Roman"/>
                <w:noProof/>
                <w:color w:val="000000"/>
                <w:sz w:val="22"/>
              </w:rPr>
              <w:t>]-R[R</w:t>
            </w:r>
            <w:r w:rsidRPr="00CA463A">
              <w:rPr>
                <w:rFonts w:ascii="Times New Roman" w:hAnsi="Times New Roman"/>
                <w:noProof/>
                <w:color w:val="000000"/>
                <w:sz w:val="22"/>
              </w:rPr>
              <w:t>1</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197</w:t>
            </w:r>
            <w:r>
              <w:rPr>
                <w:rFonts w:ascii="Times New Roman" w:hAnsi="Times New Roman"/>
                <w:noProof/>
                <w:color w:val="000000"/>
                <w:sz w:val="22"/>
              </w:rPr>
              <w:t>]</w:t>
            </w:r>
          </w:p>
        </w:tc>
        <w:tc>
          <w:tcPr>
            <w:tcW w:w="3535" w:type="dxa"/>
            <w:tcBorders>
              <w:top w:val="nil"/>
              <w:left w:val="nil"/>
              <w:bottom w:val="single" w:sz="4" w:space="0" w:color="auto"/>
              <w:right w:val="single" w:sz="4" w:space="0" w:color="auto"/>
            </w:tcBorders>
            <w:shd w:val="clear" w:color="auto" w:fill="C6EFCE"/>
            <w:noWrap/>
          </w:tcPr>
          <w:p w14:paraId="1078C22F" w14:textId="77777777" w:rsidR="0059112F" w:rsidRPr="00137D7A" w:rsidRDefault="0059112F" w:rsidP="0059112F">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Reforma Agenției Naționale de Administrare Fiscală (ANAF) prin digitalizare</w:t>
            </w:r>
          </w:p>
        </w:tc>
        <w:tc>
          <w:tcPr>
            <w:tcW w:w="1285" w:type="dxa"/>
            <w:gridSpan w:val="2"/>
            <w:tcBorders>
              <w:top w:val="nil"/>
              <w:left w:val="nil"/>
              <w:bottom w:val="single" w:sz="4" w:space="0" w:color="auto"/>
              <w:right w:val="single" w:sz="4" w:space="0" w:color="auto"/>
            </w:tcBorders>
            <w:shd w:val="clear" w:color="auto" w:fill="C6EFCE"/>
            <w:noWrap/>
          </w:tcPr>
          <w:p w14:paraId="03BE4D9C" w14:textId="77777777" w:rsidR="0059112F" w:rsidRPr="00137D7A" w:rsidRDefault="0059112F" w:rsidP="0059112F">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J</w:t>
            </w:r>
          </w:p>
        </w:tc>
        <w:tc>
          <w:tcPr>
            <w:tcW w:w="3393" w:type="dxa"/>
            <w:tcBorders>
              <w:top w:val="nil"/>
              <w:left w:val="nil"/>
              <w:bottom w:val="single" w:sz="4" w:space="0" w:color="auto"/>
              <w:right w:val="single" w:sz="4" w:space="0" w:color="auto"/>
            </w:tcBorders>
            <w:shd w:val="clear" w:color="auto" w:fill="C6EFCE"/>
            <w:noWrap/>
          </w:tcPr>
          <w:p w14:paraId="36B41D8F" w14:textId="512C59EB" w:rsidR="0059112F" w:rsidRPr="00137D7A" w:rsidRDefault="0059112F" w:rsidP="0059112F">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Reforma structurală a ANAF și acte legislative ce vizează creșterea gradului de respectare a obligațiilor fiscale</w:t>
            </w:r>
          </w:p>
        </w:tc>
      </w:tr>
      <w:tr w:rsidR="0059112F" w:rsidRPr="00137D7A" w14:paraId="499F61FB"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1A7E83C5" w14:textId="77777777" w:rsidR="0059112F" w:rsidRPr="00137D7A" w:rsidRDefault="0059112F" w:rsidP="0059112F">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8</w:t>
            </w:r>
            <w:r>
              <w:rPr>
                <w:rFonts w:ascii="Times New Roman" w:hAnsi="Times New Roman"/>
                <w:noProof/>
                <w:color w:val="000000"/>
                <w:sz w:val="22"/>
              </w:rPr>
              <w:t>]-R[R</w:t>
            </w:r>
            <w:r w:rsidRPr="00CA463A">
              <w:rPr>
                <w:rFonts w:ascii="Times New Roman" w:hAnsi="Times New Roman"/>
                <w:noProof/>
                <w:color w:val="000000"/>
                <w:sz w:val="22"/>
              </w:rPr>
              <w:t>2</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198</w:t>
            </w:r>
            <w:r>
              <w:rPr>
                <w:rFonts w:ascii="Times New Roman" w:hAnsi="Times New Roman"/>
                <w:noProof/>
                <w:color w:val="000000"/>
                <w:sz w:val="22"/>
              </w:rPr>
              <w:t>]</w:t>
            </w:r>
          </w:p>
        </w:tc>
        <w:tc>
          <w:tcPr>
            <w:tcW w:w="3535" w:type="dxa"/>
            <w:tcBorders>
              <w:top w:val="nil"/>
              <w:left w:val="nil"/>
              <w:bottom w:val="single" w:sz="4" w:space="0" w:color="auto"/>
              <w:right w:val="single" w:sz="4" w:space="0" w:color="auto"/>
            </w:tcBorders>
            <w:shd w:val="clear" w:color="auto" w:fill="C6EFCE"/>
            <w:noWrap/>
          </w:tcPr>
          <w:p w14:paraId="0291C9C1" w14:textId="515FDF6D" w:rsidR="0059112F" w:rsidRPr="00137D7A" w:rsidRDefault="0059112F" w:rsidP="0059112F">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Modernizarea sistemului vamal și instituirea vămii electronice</w:t>
            </w:r>
          </w:p>
        </w:tc>
        <w:tc>
          <w:tcPr>
            <w:tcW w:w="1285" w:type="dxa"/>
            <w:gridSpan w:val="2"/>
            <w:tcBorders>
              <w:top w:val="nil"/>
              <w:left w:val="nil"/>
              <w:bottom w:val="single" w:sz="4" w:space="0" w:color="auto"/>
              <w:right w:val="single" w:sz="4" w:space="0" w:color="auto"/>
            </w:tcBorders>
            <w:shd w:val="clear" w:color="auto" w:fill="C6EFCE"/>
            <w:noWrap/>
          </w:tcPr>
          <w:p w14:paraId="2DF59288" w14:textId="77777777" w:rsidR="0059112F" w:rsidRPr="00137D7A" w:rsidRDefault="0059112F" w:rsidP="0059112F">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393" w:type="dxa"/>
            <w:tcBorders>
              <w:top w:val="nil"/>
              <w:left w:val="nil"/>
              <w:bottom w:val="single" w:sz="4" w:space="0" w:color="auto"/>
              <w:right w:val="single" w:sz="4" w:space="0" w:color="auto"/>
            </w:tcBorders>
            <w:shd w:val="clear" w:color="auto" w:fill="C6EFCE"/>
            <w:noWrap/>
          </w:tcPr>
          <w:p w14:paraId="410345B3"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 xml:space="preserve">Îmbunătățirea funcționării administrației vamale </w:t>
            </w:r>
          </w:p>
          <w:p w14:paraId="3595A9C9" w14:textId="77777777" w:rsidR="0059112F" w:rsidRPr="00137D7A" w:rsidRDefault="0059112F" w:rsidP="0059112F">
            <w:pPr>
              <w:spacing w:after="0" w:line="259" w:lineRule="auto"/>
              <w:rPr>
                <w:rFonts w:ascii="Times New Roman" w:eastAsia="Aptos" w:hAnsi="Times New Roman" w:cs="Times New Roman"/>
                <w:noProof/>
                <w:kern w:val="2"/>
                <w:sz w:val="22"/>
                <w:szCs w:val="22"/>
                <w:lang w:val="en-IE" w:eastAsia="en-US"/>
                <w14:ligatures w14:val="standardContextual"/>
              </w:rPr>
            </w:pPr>
          </w:p>
        </w:tc>
      </w:tr>
      <w:tr w:rsidR="0059112F" w:rsidRPr="00137D7A" w14:paraId="47C641D4"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027EAB7C" w14:textId="77777777" w:rsidR="0059112F" w:rsidRPr="00137D7A" w:rsidRDefault="0059112F" w:rsidP="0059112F">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8</w:t>
            </w:r>
            <w:r>
              <w:rPr>
                <w:rFonts w:ascii="Times New Roman" w:hAnsi="Times New Roman"/>
                <w:noProof/>
                <w:color w:val="000000"/>
                <w:sz w:val="22"/>
              </w:rPr>
              <w:t>]-I[I</w:t>
            </w:r>
            <w:r w:rsidRPr="00CA463A">
              <w:rPr>
                <w:rFonts w:ascii="Times New Roman" w:hAnsi="Times New Roman"/>
                <w:noProof/>
                <w:color w:val="000000"/>
                <w:sz w:val="22"/>
              </w:rPr>
              <w:t>2</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225</w:t>
            </w:r>
            <w:r>
              <w:rPr>
                <w:rFonts w:ascii="Times New Roman" w:hAnsi="Times New Roman"/>
                <w:noProof/>
                <w:color w:val="000000"/>
                <w:sz w:val="22"/>
              </w:rPr>
              <w:t>]</w:t>
            </w:r>
          </w:p>
        </w:tc>
        <w:tc>
          <w:tcPr>
            <w:tcW w:w="3535" w:type="dxa"/>
            <w:tcBorders>
              <w:top w:val="nil"/>
              <w:left w:val="nil"/>
              <w:bottom w:val="single" w:sz="4" w:space="0" w:color="auto"/>
              <w:right w:val="single" w:sz="4" w:space="0" w:color="auto"/>
            </w:tcBorders>
            <w:shd w:val="clear" w:color="auto" w:fill="C6EFCE"/>
            <w:noWrap/>
          </w:tcPr>
          <w:p w14:paraId="50856A98" w14:textId="4FFF3380" w:rsidR="0059112F" w:rsidRPr="00137D7A" w:rsidRDefault="00563437" w:rsidP="0059112F">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Îmbunătățirea proceselor de administrare a impozitelor și taxelor</w:t>
            </w:r>
          </w:p>
        </w:tc>
        <w:tc>
          <w:tcPr>
            <w:tcW w:w="1285" w:type="dxa"/>
            <w:gridSpan w:val="2"/>
            <w:tcBorders>
              <w:top w:val="nil"/>
              <w:left w:val="nil"/>
              <w:bottom w:val="single" w:sz="4" w:space="0" w:color="auto"/>
              <w:right w:val="single" w:sz="4" w:space="0" w:color="auto"/>
            </w:tcBorders>
            <w:shd w:val="clear" w:color="auto" w:fill="C6EFCE"/>
            <w:noWrap/>
          </w:tcPr>
          <w:p w14:paraId="29572C0E" w14:textId="77777777" w:rsidR="0059112F" w:rsidRPr="00137D7A" w:rsidRDefault="0059112F" w:rsidP="0059112F">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393" w:type="dxa"/>
            <w:tcBorders>
              <w:top w:val="nil"/>
              <w:left w:val="nil"/>
              <w:bottom w:val="single" w:sz="4" w:space="0" w:color="auto"/>
              <w:right w:val="single" w:sz="4" w:space="0" w:color="auto"/>
            </w:tcBorders>
            <w:shd w:val="clear" w:color="auto" w:fill="C6EFCE"/>
            <w:noWrap/>
          </w:tcPr>
          <w:p w14:paraId="1041CF9C" w14:textId="77777777" w:rsidR="0059112F" w:rsidRPr="00137D7A" w:rsidRDefault="0059112F" w:rsidP="0059112F">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Registrul electronic al riscurilor este funcțional</w:t>
            </w:r>
          </w:p>
        </w:tc>
      </w:tr>
      <w:tr w:rsidR="0059112F" w:rsidRPr="00137D7A" w14:paraId="59A32CD3"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1BD837A9" w14:textId="77777777" w:rsidR="0059112F" w:rsidRPr="00137D7A" w:rsidRDefault="0059112F" w:rsidP="0059112F">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8</w:t>
            </w:r>
            <w:r>
              <w:rPr>
                <w:rFonts w:ascii="Times New Roman" w:hAnsi="Times New Roman"/>
                <w:noProof/>
                <w:color w:val="000000"/>
                <w:sz w:val="22"/>
              </w:rPr>
              <w:t>]-I[I</w:t>
            </w:r>
            <w:r w:rsidRPr="00CA463A">
              <w:rPr>
                <w:rFonts w:ascii="Times New Roman" w:hAnsi="Times New Roman"/>
                <w:noProof/>
                <w:color w:val="000000"/>
                <w:sz w:val="22"/>
              </w:rPr>
              <w:t>2</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226</w:t>
            </w:r>
            <w:r>
              <w:rPr>
                <w:rFonts w:ascii="Times New Roman" w:hAnsi="Times New Roman"/>
                <w:noProof/>
                <w:color w:val="000000"/>
                <w:sz w:val="22"/>
              </w:rPr>
              <w:t>]</w:t>
            </w:r>
          </w:p>
        </w:tc>
        <w:tc>
          <w:tcPr>
            <w:tcW w:w="3535" w:type="dxa"/>
            <w:tcBorders>
              <w:top w:val="nil"/>
              <w:left w:val="nil"/>
              <w:bottom w:val="single" w:sz="4" w:space="0" w:color="auto"/>
              <w:right w:val="single" w:sz="4" w:space="0" w:color="auto"/>
            </w:tcBorders>
            <w:shd w:val="clear" w:color="auto" w:fill="C6EFCE"/>
            <w:noWrap/>
          </w:tcPr>
          <w:p w14:paraId="50DC1979" w14:textId="0FA8FFEA" w:rsidR="0059112F" w:rsidRPr="00137D7A" w:rsidRDefault="0059112F" w:rsidP="0059112F">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Îmbunătățirea proceselor de administrare a impozitelor și taxelor</w:t>
            </w:r>
          </w:p>
        </w:tc>
        <w:tc>
          <w:tcPr>
            <w:tcW w:w="1285" w:type="dxa"/>
            <w:gridSpan w:val="2"/>
            <w:tcBorders>
              <w:top w:val="nil"/>
              <w:left w:val="nil"/>
              <w:bottom w:val="single" w:sz="4" w:space="0" w:color="auto"/>
              <w:right w:val="single" w:sz="4" w:space="0" w:color="auto"/>
            </w:tcBorders>
            <w:shd w:val="clear" w:color="auto" w:fill="C6EFCE"/>
            <w:noWrap/>
          </w:tcPr>
          <w:p w14:paraId="26CA10F3" w14:textId="77777777" w:rsidR="0059112F" w:rsidRPr="00137D7A" w:rsidRDefault="0059112F" w:rsidP="0059112F">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393" w:type="dxa"/>
            <w:tcBorders>
              <w:top w:val="nil"/>
              <w:left w:val="nil"/>
              <w:bottom w:val="single" w:sz="4" w:space="0" w:color="auto"/>
              <w:right w:val="single" w:sz="4" w:space="0" w:color="auto"/>
            </w:tcBorders>
            <w:shd w:val="clear" w:color="auto" w:fill="C6EFCE"/>
            <w:noWrap/>
          </w:tcPr>
          <w:p w14:paraId="30F8F386" w14:textId="584CD0D4" w:rsidR="0059112F" w:rsidRPr="00137D7A" w:rsidRDefault="0059112F" w:rsidP="0059112F">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 xml:space="preserve">Sistemele de administrare fiscală, inclusiv volumele mari de date, sunt funcționale </w:t>
            </w:r>
          </w:p>
        </w:tc>
      </w:tr>
      <w:tr w:rsidR="0059112F" w:rsidRPr="00137D7A" w14:paraId="0BD1DC11"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63FB8FFD" w14:textId="77777777" w:rsidR="0059112F" w:rsidRPr="00137D7A" w:rsidRDefault="0059112F" w:rsidP="0059112F">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8</w:t>
            </w:r>
            <w:r>
              <w:rPr>
                <w:rFonts w:ascii="Times New Roman" w:hAnsi="Times New Roman"/>
                <w:noProof/>
                <w:color w:val="000000"/>
                <w:sz w:val="22"/>
              </w:rPr>
              <w:t>]-I[I</w:t>
            </w:r>
            <w:r w:rsidRPr="00CA463A">
              <w:rPr>
                <w:rFonts w:ascii="Times New Roman" w:hAnsi="Times New Roman"/>
                <w:noProof/>
                <w:color w:val="000000"/>
                <w:sz w:val="22"/>
              </w:rPr>
              <w:t>4</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233</w:t>
            </w:r>
            <w:r>
              <w:rPr>
                <w:rFonts w:ascii="Times New Roman" w:hAnsi="Times New Roman"/>
                <w:noProof/>
                <w:color w:val="000000"/>
                <w:sz w:val="22"/>
              </w:rPr>
              <w:t>]</w:t>
            </w:r>
          </w:p>
        </w:tc>
        <w:tc>
          <w:tcPr>
            <w:tcW w:w="3535" w:type="dxa"/>
            <w:tcBorders>
              <w:top w:val="nil"/>
              <w:left w:val="nil"/>
              <w:bottom w:val="single" w:sz="4" w:space="0" w:color="auto"/>
              <w:right w:val="single" w:sz="4" w:space="0" w:color="auto"/>
            </w:tcBorders>
            <w:shd w:val="clear" w:color="auto" w:fill="C6EFCE"/>
            <w:noWrap/>
          </w:tcPr>
          <w:p w14:paraId="44CFC7FC" w14:textId="77777777" w:rsidR="0059112F" w:rsidRPr="00137D7A" w:rsidRDefault="0059112F" w:rsidP="0059112F">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Instituirea vămii electronice</w:t>
            </w:r>
          </w:p>
        </w:tc>
        <w:tc>
          <w:tcPr>
            <w:tcW w:w="1285" w:type="dxa"/>
            <w:gridSpan w:val="2"/>
            <w:tcBorders>
              <w:top w:val="nil"/>
              <w:left w:val="nil"/>
              <w:bottom w:val="single" w:sz="4" w:space="0" w:color="auto"/>
              <w:right w:val="single" w:sz="4" w:space="0" w:color="auto"/>
            </w:tcBorders>
            <w:shd w:val="clear" w:color="auto" w:fill="C6EFCE"/>
            <w:noWrap/>
          </w:tcPr>
          <w:p w14:paraId="7237D7AD" w14:textId="77777777" w:rsidR="0059112F" w:rsidRPr="00137D7A" w:rsidRDefault="0059112F" w:rsidP="0059112F">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w:t>
            </w:r>
          </w:p>
        </w:tc>
        <w:tc>
          <w:tcPr>
            <w:tcW w:w="3393" w:type="dxa"/>
            <w:tcBorders>
              <w:top w:val="nil"/>
              <w:left w:val="nil"/>
              <w:bottom w:val="single" w:sz="4" w:space="0" w:color="auto"/>
              <w:right w:val="single" w:sz="4" w:space="0" w:color="auto"/>
            </w:tcBorders>
            <w:shd w:val="clear" w:color="auto" w:fill="C6EFCE"/>
            <w:noWrap/>
          </w:tcPr>
          <w:p w14:paraId="6359EC79" w14:textId="77777777" w:rsidR="0059112F" w:rsidRPr="00137D7A" w:rsidRDefault="0059112F" w:rsidP="0059112F">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Procentul activităților vamale desfășurate pe cale electronică</w:t>
            </w:r>
          </w:p>
        </w:tc>
      </w:tr>
      <w:tr w:rsidR="00BA040A" w:rsidRPr="00137D7A" w14:paraId="2E37C360" w14:textId="77777777" w:rsidTr="00BA040A">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42EB8251" w14:textId="77777777" w:rsidR="00BA040A" w:rsidRPr="00137D7A" w:rsidRDefault="00BA040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8</w:t>
            </w:r>
            <w:r>
              <w:rPr>
                <w:rFonts w:ascii="Times New Roman" w:hAnsi="Times New Roman"/>
                <w:noProof/>
                <w:sz w:val="22"/>
              </w:rPr>
              <w:t>]-I[I</w:t>
            </w:r>
            <w:r w:rsidRPr="00CA463A">
              <w:rPr>
                <w:rFonts w:ascii="Times New Roman" w:hAnsi="Times New Roman"/>
                <w:noProof/>
                <w:sz w:val="22"/>
              </w:rPr>
              <w:t>5</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]-M[</w:t>
            </w:r>
            <w:r w:rsidRPr="00CA463A">
              <w:rPr>
                <w:rFonts w:ascii="Times New Roman" w:hAnsi="Times New Roman"/>
                <w:noProof/>
                <w:sz w:val="22"/>
              </w:rPr>
              <w:t>234</w:t>
            </w:r>
            <w:r>
              <w:rPr>
                <w:rFonts w:ascii="Times New Roman" w:hAnsi="Times New Roman"/>
                <w:noProof/>
                <w:sz w:val="22"/>
              </w:rPr>
              <w:t>]</w:t>
            </w:r>
          </w:p>
        </w:tc>
        <w:tc>
          <w:tcPr>
            <w:tcW w:w="3544" w:type="dxa"/>
            <w:gridSpan w:val="2"/>
            <w:tcBorders>
              <w:top w:val="nil"/>
              <w:left w:val="nil"/>
              <w:bottom w:val="single" w:sz="4" w:space="0" w:color="auto"/>
              <w:right w:val="single" w:sz="4" w:space="0" w:color="auto"/>
            </w:tcBorders>
            <w:shd w:val="clear" w:color="auto" w:fill="C6EFCE"/>
            <w:noWrap/>
          </w:tcPr>
          <w:p w14:paraId="5FF33889" w14:textId="77777777" w:rsidR="00BA040A" w:rsidRPr="00137D7A" w:rsidRDefault="00BA040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Îmbunătățirea mecanismului de programare bugetară</w:t>
            </w:r>
          </w:p>
        </w:tc>
        <w:tc>
          <w:tcPr>
            <w:tcW w:w="1275" w:type="dxa"/>
            <w:tcBorders>
              <w:top w:val="nil"/>
              <w:left w:val="nil"/>
              <w:bottom w:val="single" w:sz="4" w:space="0" w:color="auto"/>
              <w:right w:val="single" w:sz="4" w:space="0" w:color="auto"/>
            </w:tcBorders>
            <w:shd w:val="clear" w:color="auto" w:fill="C6EFCE"/>
            <w:noWrap/>
          </w:tcPr>
          <w:p w14:paraId="10CCDB2E" w14:textId="77777777" w:rsidR="00BA040A" w:rsidRPr="00137D7A" w:rsidRDefault="00BA040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3" w:type="dxa"/>
            <w:gridSpan w:val="2"/>
            <w:tcBorders>
              <w:top w:val="nil"/>
              <w:left w:val="nil"/>
              <w:bottom w:val="single" w:sz="4" w:space="0" w:color="auto"/>
              <w:right w:val="single" w:sz="4" w:space="0" w:color="auto"/>
            </w:tcBorders>
            <w:shd w:val="clear" w:color="auto" w:fill="C6EFCE"/>
            <w:noWrap/>
          </w:tcPr>
          <w:p w14:paraId="1E012D68" w14:textId="15F44C4E" w:rsidR="00BA040A" w:rsidRPr="00137D7A" w:rsidRDefault="00BA040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Actualizarea sistemului informatic BUGET_NG.</w:t>
            </w:r>
          </w:p>
        </w:tc>
      </w:tr>
      <w:tr w:rsidR="0059112F" w:rsidRPr="00137D7A" w14:paraId="78DB05EC" w14:textId="77777777" w:rsidTr="00BA040A">
        <w:trPr>
          <w:trHeight w:val="302"/>
        </w:trPr>
        <w:tc>
          <w:tcPr>
            <w:tcW w:w="1422" w:type="dxa"/>
            <w:gridSpan w:val="2"/>
            <w:tcBorders>
              <w:top w:val="nil"/>
              <w:left w:val="single" w:sz="4" w:space="0" w:color="auto"/>
              <w:bottom w:val="single" w:sz="4" w:space="0" w:color="auto"/>
              <w:right w:val="single" w:sz="4" w:space="0" w:color="auto"/>
            </w:tcBorders>
            <w:shd w:val="clear" w:color="auto" w:fill="C6EFCE"/>
            <w:noWrap/>
          </w:tcPr>
          <w:p w14:paraId="0CF42031" w14:textId="77777777" w:rsidR="0059112F" w:rsidRPr="00137D7A" w:rsidRDefault="0059112F" w:rsidP="0059112F">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8</w:t>
            </w:r>
            <w:r>
              <w:rPr>
                <w:rFonts w:ascii="Times New Roman" w:hAnsi="Times New Roman"/>
                <w:noProof/>
                <w:color w:val="000000"/>
                <w:sz w:val="22"/>
              </w:rPr>
              <w:t>]-I[I</w:t>
            </w:r>
            <w:r w:rsidRPr="00CA463A">
              <w:rPr>
                <w:rFonts w:ascii="Times New Roman" w:hAnsi="Times New Roman"/>
                <w:noProof/>
                <w:color w:val="000000"/>
                <w:sz w:val="22"/>
              </w:rPr>
              <w:t>10</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240</w:t>
            </w:r>
            <w:r>
              <w:rPr>
                <w:rFonts w:ascii="Times New Roman" w:hAnsi="Times New Roman"/>
                <w:noProof/>
                <w:color w:val="000000"/>
                <w:sz w:val="22"/>
              </w:rPr>
              <w:t>]</w:t>
            </w:r>
          </w:p>
        </w:tc>
        <w:tc>
          <w:tcPr>
            <w:tcW w:w="3535" w:type="dxa"/>
            <w:tcBorders>
              <w:top w:val="nil"/>
              <w:left w:val="nil"/>
              <w:bottom w:val="single" w:sz="4" w:space="0" w:color="auto"/>
              <w:right w:val="single" w:sz="4" w:space="0" w:color="auto"/>
            </w:tcBorders>
            <w:shd w:val="clear" w:color="auto" w:fill="C6EFCE"/>
            <w:noWrap/>
          </w:tcPr>
          <w:p w14:paraId="0C83AB21" w14:textId="77777777" w:rsidR="0059112F" w:rsidRPr="00137D7A" w:rsidRDefault="0059112F" w:rsidP="0059112F">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Servicii electronice avansate pentru sistemul național de pensii prin digitalizare</w:t>
            </w:r>
          </w:p>
        </w:tc>
        <w:tc>
          <w:tcPr>
            <w:tcW w:w="1285" w:type="dxa"/>
            <w:gridSpan w:val="2"/>
            <w:tcBorders>
              <w:top w:val="nil"/>
              <w:left w:val="nil"/>
              <w:bottom w:val="single" w:sz="4" w:space="0" w:color="auto"/>
              <w:right w:val="single" w:sz="4" w:space="0" w:color="auto"/>
            </w:tcBorders>
            <w:shd w:val="clear" w:color="auto" w:fill="C6EFCE"/>
            <w:noWrap/>
          </w:tcPr>
          <w:p w14:paraId="3248D4BA" w14:textId="77777777" w:rsidR="0059112F" w:rsidRPr="00137D7A" w:rsidRDefault="0059112F" w:rsidP="0059112F">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J</w:t>
            </w:r>
          </w:p>
        </w:tc>
        <w:tc>
          <w:tcPr>
            <w:tcW w:w="3393" w:type="dxa"/>
            <w:tcBorders>
              <w:top w:val="nil"/>
              <w:left w:val="nil"/>
              <w:bottom w:val="single" w:sz="4" w:space="0" w:color="auto"/>
              <w:right w:val="single" w:sz="4" w:space="0" w:color="auto"/>
            </w:tcBorders>
            <w:shd w:val="clear" w:color="auto" w:fill="C6EFCE"/>
            <w:noWrap/>
          </w:tcPr>
          <w:p w14:paraId="2F159ED7"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 xml:space="preserve">Sistemul informatic din cadrul Casei Naționale de Pensii Publice este funcțional </w:t>
            </w:r>
          </w:p>
          <w:p w14:paraId="6B7B6B94" w14:textId="77777777" w:rsidR="0059112F" w:rsidRPr="00CA463A" w:rsidRDefault="0059112F" w:rsidP="0059112F">
            <w:pPr>
              <w:spacing w:after="0" w:line="259" w:lineRule="auto"/>
              <w:rPr>
                <w:rFonts w:ascii="Times New Roman" w:eastAsia="Aptos" w:hAnsi="Times New Roman" w:cs="Times New Roman"/>
                <w:noProof/>
                <w:color w:val="000000"/>
                <w:kern w:val="2"/>
                <w:sz w:val="22"/>
                <w:szCs w:val="22"/>
                <w:lang w:val="fr-FR" w:eastAsia="en-US"/>
                <w14:ligatures w14:val="standardContextual"/>
              </w:rPr>
            </w:pPr>
          </w:p>
        </w:tc>
      </w:tr>
      <w:tr w:rsidR="0059112F" w:rsidRPr="00137D7A" w14:paraId="5A9DACF7"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057F2400"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9</w:t>
            </w:r>
            <w:r>
              <w:rPr>
                <w:rFonts w:ascii="Times New Roman" w:hAnsi="Times New Roman"/>
                <w:noProof/>
                <w:color w:val="000000"/>
                <w:sz w:val="22"/>
              </w:rPr>
              <w:t>]-R[R</w:t>
            </w:r>
            <w:r w:rsidRPr="00CA463A">
              <w:rPr>
                <w:rFonts w:ascii="Times New Roman" w:hAnsi="Times New Roman"/>
                <w:noProof/>
                <w:color w:val="000000"/>
                <w:sz w:val="22"/>
              </w:rPr>
              <w:t>2</w:t>
            </w:r>
            <w:r>
              <w:rPr>
                <w:rFonts w:ascii="Times New Roman" w:hAnsi="Times New Roman"/>
                <w:noProof/>
                <w:color w:val="000000"/>
                <w:sz w:val="22"/>
              </w:rPr>
              <w:t>.a]-M[</w:t>
            </w:r>
            <w:r w:rsidRPr="00CA463A">
              <w:rPr>
                <w:rFonts w:ascii="Times New Roman" w:hAnsi="Times New Roman"/>
                <w:noProof/>
                <w:color w:val="000000"/>
                <w:sz w:val="22"/>
              </w:rPr>
              <w:t>272</w:t>
            </w:r>
            <w:r>
              <w:rPr>
                <w:rFonts w:ascii="Times New Roman" w:hAnsi="Times New Roman"/>
                <w:noProof/>
                <w:color w:val="000000"/>
                <w:sz w:val="22"/>
              </w:rPr>
              <w:t>]</w:t>
            </w:r>
          </w:p>
        </w:tc>
        <w:tc>
          <w:tcPr>
            <w:tcW w:w="3535" w:type="dxa"/>
            <w:tcBorders>
              <w:top w:val="single" w:sz="4" w:space="0" w:color="auto"/>
              <w:left w:val="nil"/>
              <w:bottom w:val="single" w:sz="4" w:space="0" w:color="auto"/>
              <w:right w:val="single" w:sz="4" w:space="0" w:color="auto"/>
            </w:tcBorders>
            <w:shd w:val="clear" w:color="auto" w:fill="C6EFCE"/>
            <w:noWrap/>
          </w:tcPr>
          <w:p w14:paraId="7994D1D0"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Raționalizarea guvernanței în domeniul cercetării, dezvoltării și inovării</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5D421325"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J</w:t>
            </w:r>
          </w:p>
        </w:tc>
        <w:tc>
          <w:tcPr>
            <w:tcW w:w="3393" w:type="dxa"/>
            <w:tcBorders>
              <w:top w:val="single" w:sz="4" w:space="0" w:color="auto"/>
              <w:left w:val="nil"/>
              <w:bottom w:val="single" w:sz="4" w:space="0" w:color="auto"/>
              <w:right w:val="single" w:sz="4" w:space="0" w:color="auto"/>
            </w:tcBorders>
            <w:shd w:val="clear" w:color="auto" w:fill="C6EFCE"/>
            <w:noWrap/>
          </w:tcPr>
          <w:p w14:paraId="4AE55293" w14:textId="5FA294DA"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Instituirea unui sistem permanent care să asigure elaborarea, punerea în aplicare, monitorizarea și evaluarea politicii de CDI, precum și aprobarea unui raport privind progresele înregistrate în punerea în aplicare a recomandărilor detaliate în Raportul de țară privind România din cadrul Mecanismului de sprijin al politicilor.</w:t>
            </w:r>
          </w:p>
        </w:tc>
      </w:tr>
      <w:tr w:rsidR="0059112F" w:rsidRPr="00137D7A" w14:paraId="2E690841"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6E015838"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10</w:t>
            </w:r>
            <w:r>
              <w:rPr>
                <w:rFonts w:ascii="Times New Roman" w:hAnsi="Times New Roman"/>
                <w:noProof/>
                <w:color w:val="000000"/>
                <w:sz w:val="22"/>
              </w:rPr>
              <w:t>]-I[I</w:t>
            </w:r>
            <w:r w:rsidRPr="00CA463A">
              <w:rPr>
                <w:rFonts w:ascii="Times New Roman" w:hAnsi="Times New Roman"/>
                <w:noProof/>
                <w:color w:val="000000"/>
                <w:sz w:val="22"/>
              </w:rPr>
              <w:t>1</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296</w:t>
            </w:r>
            <w:r>
              <w:rPr>
                <w:rFonts w:ascii="Times New Roman" w:hAnsi="Times New Roman"/>
                <w:noProof/>
                <w:color w:val="000000"/>
                <w:sz w:val="22"/>
              </w:rPr>
              <w:t>]</w:t>
            </w:r>
          </w:p>
        </w:tc>
        <w:tc>
          <w:tcPr>
            <w:tcW w:w="3535" w:type="dxa"/>
            <w:tcBorders>
              <w:top w:val="single" w:sz="4" w:space="0" w:color="auto"/>
              <w:left w:val="nil"/>
              <w:bottom w:val="single" w:sz="4" w:space="0" w:color="auto"/>
              <w:right w:val="single" w:sz="4" w:space="0" w:color="auto"/>
            </w:tcBorders>
            <w:shd w:val="clear" w:color="auto" w:fill="C6EFCE"/>
            <w:noWrap/>
          </w:tcPr>
          <w:p w14:paraId="44A24A0A"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Mobilitate urbană durabilă</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20FF387A"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T</w:t>
            </w:r>
          </w:p>
        </w:tc>
        <w:tc>
          <w:tcPr>
            <w:tcW w:w="3393" w:type="dxa"/>
            <w:tcBorders>
              <w:top w:val="single" w:sz="4" w:space="0" w:color="auto"/>
              <w:left w:val="nil"/>
              <w:bottom w:val="single" w:sz="4" w:space="0" w:color="auto"/>
              <w:right w:val="single" w:sz="4" w:space="0" w:color="auto"/>
            </w:tcBorders>
            <w:shd w:val="clear" w:color="auto" w:fill="C6EFCE"/>
            <w:noWrap/>
          </w:tcPr>
          <w:p w14:paraId="7A2667CC"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Vehicule suplimentare cu emisii zero livrate</w:t>
            </w:r>
          </w:p>
        </w:tc>
      </w:tr>
      <w:tr w:rsidR="0059112F" w:rsidRPr="00137D7A" w14:paraId="3BE837C7"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0E6E64EE"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10</w:t>
            </w:r>
            <w:r>
              <w:rPr>
                <w:rFonts w:ascii="Times New Roman" w:hAnsi="Times New Roman"/>
                <w:noProof/>
                <w:sz w:val="22"/>
              </w:rPr>
              <w:t>]-I[I</w:t>
            </w:r>
            <w:r w:rsidRPr="00CA463A">
              <w:rPr>
                <w:rFonts w:ascii="Times New Roman" w:hAnsi="Times New Roman"/>
                <w:noProof/>
                <w:sz w:val="22"/>
              </w:rPr>
              <w:t>1</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]-T[</w:t>
            </w:r>
            <w:r w:rsidRPr="00CA463A">
              <w:rPr>
                <w:rFonts w:ascii="Times New Roman" w:hAnsi="Times New Roman"/>
                <w:noProof/>
                <w:sz w:val="22"/>
              </w:rPr>
              <w:t>299</w:t>
            </w:r>
            <w:r>
              <w:rPr>
                <w:rFonts w:ascii="Times New Roman" w:hAnsi="Times New Roman"/>
                <w:noProof/>
                <w:sz w:val="22"/>
              </w:rPr>
              <w:t>]</w:t>
            </w:r>
          </w:p>
        </w:tc>
        <w:tc>
          <w:tcPr>
            <w:tcW w:w="3535" w:type="dxa"/>
            <w:tcBorders>
              <w:top w:val="single" w:sz="4" w:space="0" w:color="auto"/>
              <w:left w:val="nil"/>
              <w:bottom w:val="single" w:sz="4" w:space="0" w:color="auto"/>
              <w:right w:val="single" w:sz="4" w:space="0" w:color="auto"/>
            </w:tcBorders>
            <w:shd w:val="clear" w:color="auto" w:fill="C6EFCE"/>
            <w:noWrap/>
          </w:tcPr>
          <w:p w14:paraId="3C22C498"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Mobilitate urbană durabilă</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1CDCD5A9"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T</w:t>
            </w:r>
          </w:p>
        </w:tc>
        <w:tc>
          <w:tcPr>
            <w:tcW w:w="3393" w:type="dxa"/>
            <w:tcBorders>
              <w:top w:val="single" w:sz="4" w:space="0" w:color="auto"/>
              <w:left w:val="nil"/>
              <w:bottom w:val="single" w:sz="4" w:space="0" w:color="auto"/>
              <w:right w:val="single" w:sz="4" w:space="0" w:color="auto"/>
            </w:tcBorders>
            <w:shd w:val="clear" w:color="auto" w:fill="C6EFCE"/>
            <w:noWrap/>
          </w:tcPr>
          <w:p w14:paraId="5EFD7116"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Piste pentru biciclete construite</w:t>
            </w:r>
          </w:p>
        </w:tc>
      </w:tr>
      <w:tr w:rsidR="0059112F" w:rsidRPr="00137D7A" w14:paraId="24CAB006"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56B09E84"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10</w:t>
            </w:r>
            <w:r>
              <w:rPr>
                <w:rFonts w:ascii="Times New Roman" w:hAnsi="Times New Roman"/>
                <w:noProof/>
                <w:color w:val="000000"/>
                <w:sz w:val="22"/>
              </w:rPr>
              <w:t>]-I[I</w:t>
            </w:r>
            <w:r w:rsidRPr="00CA463A">
              <w:rPr>
                <w:rFonts w:ascii="Times New Roman" w:hAnsi="Times New Roman"/>
                <w:noProof/>
                <w:color w:val="000000"/>
                <w:sz w:val="22"/>
              </w:rPr>
              <w:t>1</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303</w:t>
            </w:r>
            <w:r>
              <w:rPr>
                <w:rFonts w:ascii="Times New Roman" w:hAnsi="Times New Roman"/>
                <w:noProof/>
                <w:color w:val="000000"/>
                <w:sz w:val="22"/>
              </w:rPr>
              <w:t>]</w:t>
            </w:r>
          </w:p>
        </w:tc>
        <w:tc>
          <w:tcPr>
            <w:tcW w:w="3535" w:type="dxa"/>
            <w:tcBorders>
              <w:top w:val="single" w:sz="4" w:space="0" w:color="auto"/>
              <w:left w:val="nil"/>
              <w:bottom w:val="single" w:sz="4" w:space="0" w:color="auto"/>
              <w:right w:val="single" w:sz="4" w:space="0" w:color="auto"/>
            </w:tcBorders>
            <w:shd w:val="clear" w:color="auto" w:fill="C6EFCE"/>
            <w:noWrap/>
          </w:tcPr>
          <w:p w14:paraId="50BE03E5"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Mobilitate urbană durabilă</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24A84F25"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T</w:t>
            </w:r>
          </w:p>
        </w:tc>
        <w:tc>
          <w:tcPr>
            <w:tcW w:w="3393" w:type="dxa"/>
            <w:tcBorders>
              <w:top w:val="single" w:sz="4" w:space="0" w:color="auto"/>
              <w:left w:val="nil"/>
              <w:bottom w:val="single" w:sz="4" w:space="0" w:color="auto"/>
              <w:right w:val="single" w:sz="4" w:space="0" w:color="auto"/>
            </w:tcBorders>
            <w:shd w:val="clear" w:color="auto" w:fill="C6EFCE"/>
            <w:noWrap/>
          </w:tcPr>
          <w:p w14:paraId="67F107F2" w14:textId="7B355D90"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Numărul de puncte de reîncărcare pentru vehicule electrice conectate la rețeaua de energie electrică </w:t>
            </w:r>
          </w:p>
        </w:tc>
      </w:tr>
      <w:tr w:rsidR="0059112F" w:rsidRPr="00137D7A" w14:paraId="63D5459A"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0ECF993E"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10</w:t>
            </w:r>
            <w:r>
              <w:rPr>
                <w:rFonts w:ascii="Times New Roman" w:hAnsi="Times New Roman"/>
                <w:noProof/>
                <w:color w:val="000000"/>
                <w:sz w:val="22"/>
              </w:rPr>
              <w:t>]-I[I</w:t>
            </w:r>
            <w:r w:rsidRPr="00CA463A">
              <w:rPr>
                <w:rFonts w:ascii="Times New Roman" w:hAnsi="Times New Roman"/>
                <w:noProof/>
                <w:color w:val="000000"/>
                <w:sz w:val="22"/>
              </w:rPr>
              <w:t>3</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322</w:t>
            </w:r>
            <w:r>
              <w:rPr>
                <w:rFonts w:ascii="Times New Roman" w:hAnsi="Times New Roman"/>
                <w:noProof/>
                <w:color w:val="000000"/>
                <w:sz w:val="22"/>
              </w:rPr>
              <w:t>a]</w:t>
            </w:r>
          </w:p>
        </w:tc>
        <w:tc>
          <w:tcPr>
            <w:tcW w:w="3535" w:type="dxa"/>
            <w:tcBorders>
              <w:top w:val="single" w:sz="4" w:space="0" w:color="auto"/>
              <w:left w:val="nil"/>
              <w:bottom w:val="single" w:sz="4" w:space="0" w:color="auto"/>
              <w:right w:val="single" w:sz="4" w:space="0" w:color="auto"/>
            </w:tcBorders>
            <w:shd w:val="clear" w:color="auto" w:fill="C6EFCE"/>
            <w:noWrap/>
          </w:tcPr>
          <w:p w14:paraId="4D36A8CE"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Renovarea clădirilor publice pentru a sprijini furnizarea de servicii publice mai bune de către unitățile administrativ-teritoriale</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44F6B30A"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T</w:t>
            </w:r>
          </w:p>
        </w:tc>
        <w:tc>
          <w:tcPr>
            <w:tcW w:w="3393" w:type="dxa"/>
            <w:tcBorders>
              <w:top w:val="single" w:sz="4" w:space="0" w:color="auto"/>
              <w:left w:val="nil"/>
              <w:bottom w:val="single" w:sz="4" w:space="0" w:color="auto"/>
              <w:right w:val="single" w:sz="4" w:space="0" w:color="auto"/>
            </w:tcBorders>
            <w:shd w:val="clear" w:color="auto" w:fill="C6EFCE"/>
            <w:noWrap/>
          </w:tcPr>
          <w:p w14:paraId="473F560F"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 xml:space="preserve">Renovarea energetică a clădirilor publice </w:t>
            </w:r>
          </w:p>
        </w:tc>
      </w:tr>
      <w:tr w:rsidR="0059112F" w:rsidRPr="00137D7A" w14:paraId="55FE6E97"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07DC2214"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11</w:t>
            </w:r>
            <w:r>
              <w:rPr>
                <w:rFonts w:ascii="Times New Roman" w:hAnsi="Times New Roman"/>
                <w:noProof/>
                <w:color w:val="000000"/>
                <w:sz w:val="22"/>
              </w:rPr>
              <w:t>]-I[I</w:t>
            </w:r>
            <w:r w:rsidRPr="00CA463A">
              <w:rPr>
                <w:rFonts w:ascii="Times New Roman" w:hAnsi="Times New Roman"/>
                <w:noProof/>
                <w:color w:val="000000"/>
                <w:sz w:val="22"/>
              </w:rPr>
              <w:t>5</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347</w:t>
            </w:r>
            <w:r>
              <w:rPr>
                <w:rFonts w:ascii="Times New Roman" w:hAnsi="Times New Roman"/>
                <w:noProof/>
                <w:color w:val="000000"/>
                <w:sz w:val="22"/>
              </w:rPr>
              <w:t>]</w:t>
            </w:r>
          </w:p>
        </w:tc>
        <w:tc>
          <w:tcPr>
            <w:tcW w:w="3535" w:type="dxa"/>
            <w:tcBorders>
              <w:top w:val="single" w:sz="4" w:space="0" w:color="auto"/>
              <w:left w:val="nil"/>
              <w:bottom w:val="single" w:sz="4" w:space="0" w:color="auto"/>
              <w:right w:val="single" w:sz="4" w:space="0" w:color="auto"/>
            </w:tcBorders>
            <w:shd w:val="clear" w:color="auto" w:fill="C6EFCE"/>
            <w:noWrap/>
          </w:tcPr>
          <w:p w14:paraId="231419C8"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Sporirea accesului la cultură în zonele defavorizate din punct de vedere cultural</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552DD031" w14:textId="77777777" w:rsidR="0059112F" w:rsidRPr="00137D7A" w:rsidRDefault="0059112F" w:rsidP="0059112F">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J</w:t>
            </w:r>
          </w:p>
        </w:tc>
        <w:tc>
          <w:tcPr>
            <w:tcW w:w="3393" w:type="dxa"/>
            <w:tcBorders>
              <w:top w:val="single" w:sz="4" w:space="0" w:color="auto"/>
              <w:left w:val="nil"/>
              <w:bottom w:val="single" w:sz="4" w:space="0" w:color="auto"/>
              <w:right w:val="single" w:sz="4" w:space="0" w:color="auto"/>
            </w:tcBorders>
            <w:shd w:val="clear" w:color="auto" w:fill="C6EFCE"/>
            <w:noWrap/>
          </w:tcPr>
          <w:p w14:paraId="5998CD07"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Localitățile mici cu acces la cultură</w:t>
            </w:r>
          </w:p>
        </w:tc>
      </w:tr>
      <w:tr w:rsidR="0059112F" w:rsidRPr="00137D7A" w14:paraId="679948BD"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1CE58A06"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12</w:t>
            </w:r>
            <w:r>
              <w:rPr>
                <w:rFonts w:ascii="Times New Roman" w:hAnsi="Times New Roman"/>
                <w:noProof/>
                <w:color w:val="000000"/>
                <w:sz w:val="22"/>
              </w:rPr>
              <w:t>]-R[R</w:t>
            </w:r>
            <w:r w:rsidRPr="00CA463A">
              <w:rPr>
                <w:rFonts w:ascii="Times New Roman" w:hAnsi="Times New Roman"/>
                <w:noProof/>
                <w:color w:val="000000"/>
                <w:sz w:val="22"/>
              </w:rPr>
              <w:t>3</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360</w:t>
            </w:r>
            <w:r>
              <w:rPr>
                <w:rFonts w:ascii="Times New Roman" w:hAnsi="Times New Roman"/>
                <w:noProof/>
                <w:color w:val="000000"/>
                <w:sz w:val="22"/>
              </w:rPr>
              <w:t>]</w:t>
            </w:r>
          </w:p>
        </w:tc>
        <w:tc>
          <w:tcPr>
            <w:tcW w:w="3535" w:type="dxa"/>
            <w:tcBorders>
              <w:top w:val="single" w:sz="4" w:space="0" w:color="auto"/>
              <w:left w:val="nil"/>
              <w:bottom w:val="single" w:sz="4" w:space="0" w:color="auto"/>
              <w:right w:val="single" w:sz="4" w:space="0" w:color="auto"/>
            </w:tcBorders>
            <w:shd w:val="clear" w:color="auto" w:fill="C6EFCE"/>
            <w:noWrap/>
          </w:tcPr>
          <w:p w14:paraId="2CECC2A0"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Dezvoltarea capacității pentru managementul serviciilor de sănătate și managementul resurselor umane din sănătate</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11F341AE"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T</w:t>
            </w:r>
          </w:p>
        </w:tc>
        <w:tc>
          <w:tcPr>
            <w:tcW w:w="3393" w:type="dxa"/>
            <w:tcBorders>
              <w:top w:val="single" w:sz="4" w:space="0" w:color="auto"/>
              <w:left w:val="nil"/>
              <w:bottom w:val="single" w:sz="4" w:space="0" w:color="auto"/>
              <w:right w:val="single" w:sz="4" w:space="0" w:color="auto"/>
            </w:tcBorders>
            <w:shd w:val="clear" w:color="auto" w:fill="C6EFCE"/>
            <w:noWrap/>
          </w:tcPr>
          <w:p w14:paraId="3C2B639D"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Construirea și echiparea a două centre de dezvoltare a competențelor pentru formarea personalului medical public</w:t>
            </w:r>
          </w:p>
        </w:tc>
      </w:tr>
      <w:tr w:rsidR="0059112F" w:rsidRPr="00137D7A" w14:paraId="4AB06E52"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7E88582B"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12</w:t>
            </w:r>
            <w:r>
              <w:rPr>
                <w:rFonts w:ascii="Times New Roman" w:hAnsi="Times New Roman"/>
                <w:noProof/>
                <w:color w:val="000000"/>
                <w:sz w:val="22"/>
              </w:rPr>
              <w:t>]-I[I</w:t>
            </w:r>
            <w:r w:rsidRPr="00CA463A">
              <w:rPr>
                <w:rFonts w:ascii="Times New Roman" w:hAnsi="Times New Roman"/>
                <w:noProof/>
                <w:color w:val="000000"/>
                <w:sz w:val="22"/>
              </w:rPr>
              <w:t>1</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370</w:t>
            </w:r>
            <w:r>
              <w:rPr>
                <w:rFonts w:ascii="Times New Roman" w:hAnsi="Times New Roman"/>
                <w:noProof/>
                <w:color w:val="000000"/>
                <w:sz w:val="22"/>
              </w:rPr>
              <w:t>]</w:t>
            </w:r>
          </w:p>
        </w:tc>
        <w:tc>
          <w:tcPr>
            <w:tcW w:w="3535" w:type="dxa"/>
            <w:tcBorders>
              <w:top w:val="single" w:sz="4" w:space="0" w:color="auto"/>
              <w:left w:val="nil"/>
              <w:bottom w:val="single" w:sz="4" w:space="0" w:color="auto"/>
              <w:right w:val="single" w:sz="4" w:space="0" w:color="auto"/>
            </w:tcBorders>
            <w:shd w:val="clear" w:color="auto" w:fill="C6EFCE"/>
            <w:noWrap/>
          </w:tcPr>
          <w:p w14:paraId="4FAB5DD6"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Infrastructura medicală prespitalicească</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7C3BAA17"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T</w:t>
            </w:r>
          </w:p>
        </w:tc>
        <w:tc>
          <w:tcPr>
            <w:tcW w:w="3393" w:type="dxa"/>
            <w:tcBorders>
              <w:top w:val="single" w:sz="4" w:space="0" w:color="auto"/>
              <w:left w:val="nil"/>
              <w:bottom w:val="single" w:sz="4" w:space="0" w:color="auto"/>
              <w:right w:val="single" w:sz="4" w:space="0" w:color="auto"/>
            </w:tcBorders>
            <w:shd w:val="clear" w:color="auto" w:fill="C6EFCE"/>
            <w:noWrap/>
          </w:tcPr>
          <w:p w14:paraId="17F91BE9" w14:textId="055F8856"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 xml:space="preserve">Centre comunitare integrate construite sau renovate </w:t>
            </w:r>
          </w:p>
        </w:tc>
      </w:tr>
      <w:tr w:rsidR="0059112F" w:rsidRPr="00137D7A" w14:paraId="1190571A"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6D850DDD"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12</w:t>
            </w:r>
            <w:r>
              <w:rPr>
                <w:rFonts w:ascii="Times New Roman" w:hAnsi="Times New Roman"/>
                <w:noProof/>
                <w:color w:val="000000"/>
                <w:sz w:val="22"/>
              </w:rPr>
              <w:t>]-I[I</w:t>
            </w:r>
            <w:r w:rsidRPr="00CA463A">
              <w:rPr>
                <w:rFonts w:ascii="Times New Roman" w:hAnsi="Times New Roman"/>
                <w:noProof/>
                <w:color w:val="000000"/>
                <w:sz w:val="22"/>
              </w:rPr>
              <w:t>2</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376</w:t>
            </w:r>
            <w:r>
              <w:rPr>
                <w:rFonts w:ascii="Times New Roman" w:hAnsi="Times New Roman"/>
                <w:noProof/>
                <w:color w:val="000000"/>
                <w:sz w:val="22"/>
              </w:rPr>
              <w:t>]</w:t>
            </w:r>
          </w:p>
        </w:tc>
        <w:tc>
          <w:tcPr>
            <w:tcW w:w="3535" w:type="dxa"/>
            <w:tcBorders>
              <w:top w:val="single" w:sz="4" w:space="0" w:color="auto"/>
              <w:left w:val="nil"/>
              <w:bottom w:val="single" w:sz="4" w:space="0" w:color="auto"/>
              <w:right w:val="single" w:sz="4" w:space="0" w:color="auto"/>
            </w:tcBorders>
            <w:shd w:val="clear" w:color="auto" w:fill="C6EFCE"/>
            <w:noWrap/>
          </w:tcPr>
          <w:p w14:paraId="2471BB77"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Infrastructura spitalelor publice</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3A319887"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T</w:t>
            </w:r>
          </w:p>
        </w:tc>
        <w:tc>
          <w:tcPr>
            <w:tcW w:w="3393" w:type="dxa"/>
            <w:tcBorders>
              <w:top w:val="single" w:sz="4" w:space="0" w:color="auto"/>
              <w:left w:val="nil"/>
              <w:bottom w:val="single" w:sz="4" w:space="0" w:color="auto"/>
              <w:right w:val="single" w:sz="4" w:space="0" w:color="auto"/>
            </w:tcBorders>
            <w:shd w:val="clear" w:color="auto" w:fill="C6EFCE"/>
            <w:noWrap/>
          </w:tcPr>
          <w:p w14:paraId="1BB533C9" w14:textId="79E4CAB3" w:rsidR="0059112F" w:rsidRPr="00137D7A" w:rsidRDefault="00762CA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 xml:space="preserve">Investiții în unități de terapie intensivă pentru nou-născuți </w:t>
            </w:r>
          </w:p>
        </w:tc>
      </w:tr>
      <w:tr w:rsidR="0059112F" w:rsidRPr="00137D7A" w14:paraId="2841B693"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696A32F2"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12</w:t>
            </w:r>
            <w:r>
              <w:rPr>
                <w:rFonts w:ascii="Times New Roman" w:hAnsi="Times New Roman"/>
                <w:noProof/>
                <w:color w:val="000000"/>
                <w:sz w:val="22"/>
              </w:rPr>
              <w:t>]-I[I</w:t>
            </w:r>
            <w:r w:rsidRPr="00CA463A">
              <w:rPr>
                <w:rFonts w:ascii="Times New Roman" w:hAnsi="Times New Roman"/>
                <w:noProof/>
                <w:color w:val="000000"/>
                <w:sz w:val="22"/>
              </w:rPr>
              <w:t>2</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377</w:t>
            </w:r>
            <w:r>
              <w:rPr>
                <w:rFonts w:ascii="Times New Roman" w:hAnsi="Times New Roman"/>
                <w:noProof/>
                <w:color w:val="000000"/>
                <w:sz w:val="22"/>
              </w:rPr>
              <w:t>]</w:t>
            </w:r>
          </w:p>
        </w:tc>
        <w:tc>
          <w:tcPr>
            <w:tcW w:w="3535" w:type="dxa"/>
            <w:tcBorders>
              <w:top w:val="single" w:sz="4" w:space="0" w:color="auto"/>
              <w:left w:val="nil"/>
              <w:bottom w:val="single" w:sz="4" w:space="0" w:color="auto"/>
              <w:right w:val="single" w:sz="4" w:space="0" w:color="auto"/>
            </w:tcBorders>
            <w:shd w:val="clear" w:color="auto" w:fill="C6EFCE"/>
            <w:noWrap/>
          </w:tcPr>
          <w:p w14:paraId="2A315817"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Infrastructura spitalelor publice</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420D2C98"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T</w:t>
            </w:r>
          </w:p>
        </w:tc>
        <w:tc>
          <w:tcPr>
            <w:tcW w:w="3393" w:type="dxa"/>
            <w:tcBorders>
              <w:top w:val="single" w:sz="4" w:space="0" w:color="auto"/>
              <w:left w:val="nil"/>
              <w:bottom w:val="single" w:sz="4" w:space="0" w:color="auto"/>
              <w:right w:val="single" w:sz="4" w:space="0" w:color="auto"/>
            </w:tcBorders>
            <w:shd w:val="clear" w:color="auto" w:fill="C6EFCE"/>
            <w:noWrap/>
          </w:tcPr>
          <w:p w14:paraId="0E748C94"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Construirea și/sau dotarea de noi unități medicale/spitale publice</w:t>
            </w:r>
          </w:p>
        </w:tc>
      </w:tr>
      <w:tr w:rsidR="0059112F" w:rsidRPr="00137D7A" w14:paraId="1BC86CBB"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7C05F0B4" w14:textId="77777777" w:rsidR="0059112F" w:rsidRPr="00137D7A" w:rsidRDefault="0059112F" w:rsidP="0059112F">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12</w:t>
            </w:r>
            <w:r>
              <w:rPr>
                <w:rFonts w:ascii="Times New Roman" w:hAnsi="Times New Roman"/>
                <w:noProof/>
                <w:color w:val="000000"/>
                <w:sz w:val="22"/>
              </w:rPr>
              <w:t>]-I[I</w:t>
            </w:r>
            <w:r w:rsidRPr="00CA463A">
              <w:rPr>
                <w:rFonts w:ascii="Times New Roman" w:hAnsi="Times New Roman"/>
                <w:noProof/>
                <w:color w:val="000000"/>
                <w:sz w:val="22"/>
              </w:rPr>
              <w:t>4</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534</w:t>
            </w:r>
            <w:r>
              <w:rPr>
                <w:rFonts w:ascii="Times New Roman" w:hAnsi="Times New Roman"/>
                <w:noProof/>
                <w:color w:val="000000"/>
                <w:sz w:val="22"/>
              </w:rPr>
              <w:t>]</w:t>
            </w:r>
          </w:p>
        </w:tc>
        <w:tc>
          <w:tcPr>
            <w:tcW w:w="3535" w:type="dxa"/>
            <w:tcBorders>
              <w:top w:val="single" w:sz="4" w:space="0" w:color="auto"/>
              <w:left w:val="nil"/>
              <w:bottom w:val="single" w:sz="4" w:space="0" w:color="auto"/>
              <w:right w:val="single" w:sz="4" w:space="0" w:color="auto"/>
            </w:tcBorders>
            <w:shd w:val="clear" w:color="auto" w:fill="C6EFCE"/>
            <w:noWrap/>
          </w:tcPr>
          <w:p w14:paraId="0AF0184A" w14:textId="77777777" w:rsidR="0059112F" w:rsidRPr="00137D7A" w:rsidRDefault="0059112F" w:rsidP="0059112F">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Modernizarea asistenței medicale de urgență</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37E07BC4" w14:textId="77777777" w:rsidR="0059112F" w:rsidRPr="00137D7A" w:rsidRDefault="0059112F" w:rsidP="0059112F">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T</w:t>
            </w:r>
          </w:p>
        </w:tc>
        <w:tc>
          <w:tcPr>
            <w:tcW w:w="3393" w:type="dxa"/>
            <w:tcBorders>
              <w:top w:val="single" w:sz="4" w:space="0" w:color="auto"/>
              <w:left w:val="nil"/>
              <w:bottom w:val="single" w:sz="4" w:space="0" w:color="auto"/>
              <w:right w:val="single" w:sz="4" w:space="0" w:color="auto"/>
            </w:tcBorders>
            <w:shd w:val="clear" w:color="auto" w:fill="C6EFCE"/>
            <w:noWrap/>
          </w:tcPr>
          <w:p w14:paraId="39F8E07A" w14:textId="77777777" w:rsidR="0059112F" w:rsidRPr="00137D7A" w:rsidRDefault="0059112F" w:rsidP="0059112F">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Achiziționarea de ambulanțe noi</w:t>
            </w:r>
          </w:p>
        </w:tc>
      </w:tr>
      <w:tr w:rsidR="0059112F" w:rsidRPr="00137D7A" w14:paraId="42783B9C"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7300158D"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13</w:t>
            </w:r>
            <w:r>
              <w:rPr>
                <w:rFonts w:ascii="Times New Roman" w:hAnsi="Times New Roman"/>
                <w:noProof/>
                <w:color w:val="000000"/>
                <w:sz w:val="22"/>
              </w:rPr>
              <w:t>]-R[R</w:t>
            </w:r>
            <w:r w:rsidRPr="00CA463A">
              <w:rPr>
                <w:rFonts w:ascii="Times New Roman" w:hAnsi="Times New Roman"/>
                <w:noProof/>
                <w:color w:val="000000"/>
                <w:sz w:val="22"/>
              </w:rPr>
              <w:t>2</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383</w:t>
            </w:r>
            <w:r>
              <w:rPr>
                <w:rFonts w:ascii="Times New Roman" w:hAnsi="Times New Roman"/>
                <w:noProof/>
                <w:color w:val="000000"/>
                <w:sz w:val="22"/>
              </w:rPr>
              <w:t>]</w:t>
            </w:r>
          </w:p>
        </w:tc>
        <w:tc>
          <w:tcPr>
            <w:tcW w:w="3535" w:type="dxa"/>
            <w:tcBorders>
              <w:top w:val="single" w:sz="4" w:space="0" w:color="auto"/>
              <w:left w:val="nil"/>
              <w:bottom w:val="single" w:sz="4" w:space="0" w:color="auto"/>
              <w:right w:val="single" w:sz="4" w:space="0" w:color="auto"/>
            </w:tcBorders>
            <w:shd w:val="clear" w:color="auto" w:fill="C6EFCE"/>
            <w:noWrap/>
          </w:tcPr>
          <w:p w14:paraId="6547B755"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Reforma sistemului de protecție a persoanelor adulte cu dizabilități</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0B51347D"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T</w:t>
            </w:r>
          </w:p>
        </w:tc>
        <w:tc>
          <w:tcPr>
            <w:tcW w:w="3393" w:type="dxa"/>
            <w:tcBorders>
              <w:top w:val="single" w:sz="4" w:space="0" w:color="auto"/>
              <w:left w:val="nil"/>
              <w:bottom w:val="single" w:sz="4" w:space="0" w:color="auto"/>
              <w:right w:val="single" w:sz="4" w:space="0" w:color="auto"/>
            </w:tcBorders>
            <w:shd w:val="clear" w:color="auto" w:fill="C6EFCE"/>
            <w:noWrap/>
          </w:tcPr>
          <w:p w14:paraId="45575582"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Persoane cu dizabilități dezinstituționalizate</w:t>
            </w:r>
          </w:p>
        </w:tc>
      </w:tr>
      <w:tr w:rsidR="0059112F" w:rsidRPr="00137D7A" w14:paraId="2C77D5D2"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1993B248" w14:textId="77777777" w:rsidR="0059112F" w:rsidRPr="00137D7A" w:rsidRDefault="0059112F" w:rsidP="0059112F">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13</w:t>
            </w:r>
            <w:r>
              <w:rPr>
                <w:rFonts w:ascii="Times New Roman" w:hAnsi="Times New Roman"/>
                <w:noProof/>
                <w:sz w:val="22"/>
              </w:rPr>
              <w:t>]-I[I</w:t>
            </w:r>
            <w:r w:rsidRPr="00CA463A">
              <w:rPr>
                <w:rFonts w:ascii="Times New Roman" w:hAnsi="Times New Roman"/>
                <w:noProof/>
                <w:sz w:val="22"/>
              </w:rPr>
              <w:t>1</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]-T[</w:t>
            </w:r>
            <w:r w:rsidRPr="00CA463A">
              <w:rPr>
                <w:rFonts w:ascii="Times New Roman" w:hAnsi="Times New Roman"/>
                <w:noProof/>
                <w:sz w:val="22"/>
              </w:rPr>
              <w:t>394</w:t>
            </w:r>
            <w:r>
              <w:rPr>
                <w:rFonts w:ascii="Times New Roman" w:hAnsi="Times New Roman"/>
                <w:noProof/>
                <w:sz w:val="22"/>
              </w:rPr>
              <w:t>]</w:t>
            </w:r>
          </w:p>
        </w:tc>
        <w:tc>
          <w:tcPr>
            <w:tcW w:w="3535" w:type="dxa"/>
            <w:tcBorders>
              <w:top w:val="single" w:sz="4" w:space="0" w:color="auto"/>
              <w:left w:val="nil"/>
              <w:bottom w:val="single" w:sz="4" w:space="0" w:color="auto"/>
              <w:right w:val="single" w:sz="4" w:space="0" w:color="auto"/>
            </w:tcBorders>
            <w:shd w:val="clear" w:color="auto" w:fill="C6EFCE"/>
            <w:noWrap/>
          </w:tcPr>
          <w:p w14:paraId="522B2921" w14:textId="77777777" w:rsidR="0059112F" w:rsidRPr="00137D7A" w:rsidRDefault="0059112F" w:rsidP="0059112F">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Crearea unei rețele de centre de zi pentru copiii expuși riscului de a fi separați de familie</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5CD5C0EF" w14:textId="77777777" w:rsidR="0059112F" w:rsidRPr="00137D7A" w:rsidRDefault="0059112F" w:rsidP="0059112F">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T</w:t>
            </w:r>
          </w:p>
        </w:tc>
        <w:tc>
          <w:tcPr>
            <w:tcW w:w="3393" w:type="dxa"/>
            <w:tcBorders>
              <w:top w:val="single" w:sz="4" w:space="0" w:color="auto"/>
              <w:left w:val="nil"/>
              <w:bottom w:val="single" w:sz="4" w:space="0" w:color="auto"/>
              <w:right w:val="single" w:sz="4" w:space="0" w:color="auto"/>
            </w:tcBorders>
            <w:shd w:val="clear" w:color="auto" w:fill="C6EFCE"/>
            <w:noWrap/>
          </w:tcPr>
          <w:p w14:paraId="0F578AE3" w14:textId="77777777" w:rsidR="0059112F" w:rsidRPr="00137D7A" w:rsidRDefault="0059112F" w:rsidP="0059112F">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Centre de zi pentru a preveni separarea copiilor de familie</w:t>
            </w:r>
          </w:p>
        </w:tc>
      </w:tr>
      <w:tr w:rsidR="0059112F" w:rsidRPr="00137D7A" w14:paraId="51335543"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0C52AB57"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13</w:t>
            </w:r>
            <w:r>
              <w:rPr>
                <w:rFonts w:ascii="Times New Roman" w:hAnsi="Times New Roman"/>
                <w:noProof/>
                <w:color w:val="000000"/>
                <w:sz w:val="22"/>
              </w:rPr>
              <w:t>]-I[I</w:t>
            </w:r>
            <w:r w:rsidRPr="00CA463A">
              <w:rPr>
                <w:rFonts w:ascii="Times New Roman" w:hAnsi="Times New Roman"/>
                <w:noProof/>
                <w:color w:val="000000"/>
                <w:sz w:val="22"/>
              </w:rPr>
              <w:t>2</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396</w:t>
            </w:r>
            <w:r>
              <w:rPr>
                <w:rFonts w:ascii="Times New Roman" w:hAnsi="Times New Roman"/>
                <w:noProof/>
                <w:color w:val="000000"/>
                <w:sz w:val="22"/>
              </w:rPr>
              <w:t>]</w:t>
            </w:r>
          </w:p>
        </w:tc>
        <w:tc>
          <w:tcPr>
            <w:tcW w:w="3535" w:type="dxa"/>
            <w:tcBorders>
              <w:top w:val="single" w:sz="4" w:space="0" w:color="auto"/>
              <w:left w:val="nil"/>
              <w:bottom w:val="single" w:sz="4" w:space="0" w:color="auto"/>
              <w:right w:val="single" w:sz="4" w:space="0" w:color="auto"/>
            </w:tcBorders>
            <w:shd w:val="clear" w:color="auto" w:fill="C6EFCE"/>
            <w:noWrap/>
          </w:tcPr>
          <w:p w14:paraId="5A83D81C" w14:textId="59412472" w:rsidR="0059112F" w:rsidRPr="00137D7A" w:rsidRDefault="00290679"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Emiterea autorizațiilor și modernizarea infrastructurii sociale pentru persoanele cu dizabilități</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0F068A29"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T</w:t>
            </w:r>
          </w:p>
        </w:tc>
        <w:tc>
          <w:tcPr>
            <w:tcW w:w="3393" w:type="dxa"/>
            <w:tcBorders>
              <w:top w:val="single" w:sz="4" w:space="0" w:color="auto"/>
              <w:left w:val="nil"/>
              <w:bottom w:val="single" w:sz="4" w:space="0" w:color="auto"/>
              <w:right w:val="single" w:sz="4" w:space="0" w:color="auto"/>
            </w:tcBorders>
            <w:shd w:val="clear" w:color="auto" w:fill="C6EFCE"/>
            <w:noWrap/>
          </w:tcPr>
          <w:p w14:paraId="08EEEE29"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Noi servicii comunitare pentru persoanele cu dizabilități</w:t>
            </w:r>
          </w:p>
        </w:tc>
      </w:tr>
      <w:tr w:rsidR="0059112F" w:rsidRPr="00137D7A" w14:paraId="1FBB5259"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395AD849"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13</w:t>
            </w:r>
            <w:r>
              <w:rPr>
                <w:rFonts w:ascii="Times New Roman" w:hAnsi="Times New Roman"/>
                <w:noProof/>
                <w:color w:val="000000"/>
                <w:sz w:val="22"/>
              </w:rPr>
              <w:t>]-I[I</w:t>
            </w:r>
            <w:r w:rsidRPr="00CA463A">
              <w:rPr>
                <w:rFonts w:ascii="Times New Roman" w:hAnsi="Times New Roman"/>
                <w:noProof/>
                <w:color w:val="000000"/>
                <w:sz w:val="22"/>
              </w:rPr>
              <w:t>4</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400</w:t>
            </w:r>
            <w:r>
              <w:rPr>
                <w:rFonts w:ascii="Times New Roman" w:hAnsi="Times New Roman"/>
                <w:noProof/>
                <w:color w:val="000000"/>
                <w:sz w:val="22"/>
              </w:rPr>
              <w:t>]</w:t>
            </w:r>
          </w:p>
        </w:tc>
        <w:tc>
          <w:tcPr>
            <w:tcW w:w="3535" w:type="dxa"/>
            <w:tcBorders>
              <w:top w:val="single" w:sz="4" w:space="0" w:color="auto"/>
              <w:left w:val="nil"/>
              <w:bottom w:val="single" w:sz="4" w:space="0" w:color="auto"/>
              <w:right w:val="single" w:sz="4" w:space="0" w:color="auto"/>
            </w:tcBorders>
            <w:shd w:val="clear" w:color="auto" w:fill="C6EFCE"/>
            <w:noWrap/>
          </w:tcPr>
          <w:p w14:paraId="6D284667"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 xml:space="preserve">Crearea unei rețele de centre de îngrijire de zi și de reabilitare pentru persoanele în vârstă </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3D21CE1C"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T</w:t>
            </w:r>
          </w:p>
        </w:tc>
        <w:tc>
          <w:tcPr>
            <w:tcW w:w="3393" w:type="dxa"/>
            <w:tcBorders>
              <w:top w:val="single" w:sz="4" w:space="0" w:color="auto"/>
              <w:left w:val="nil"/>
              <w:bottom w:val="single" w:sz="4" w:space="0" w:color="auto"/>
              <w:right w:val="single" w:sz="4" w:space="0" w:color="auto"/>
            </w:tcBorders>
            <w:shd w:val="clear" w:color="auto" w:fill="C6EFCE"/>
            <w:noWrap/>
          </w:tcPr>
          <w:p w14:paraId="54ECE934"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Centre de îngrijire de zi și de reabilitare pentru persoanele în vârstă autorizate</w:t>
            </w:r>
          </w:p>
        </w:tc>
      </w:tr>
      <w:tr w:rsidR="0059112F" w:rsidRPr="00137D7A" w14:paraId="65EE995D"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7052EDBB"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14</w:t>
            </w:r>
            <w:r>
              <w:rPr>
                <w:rFonts w:ascii="Times New Roman" w:hAnsi="Times New Roman"/>
                <w:noProof/>
                <w:sz w:val="22"/>
              </w:rPr>
              <w:t>]-R[R</w:t>
            </w:r>
            <w:r w:rsidRPr="00CA463A">
              <w:rPr>
                <w:rFonts w:ascii="Times New Roman" w:hAnsi="Times New Roman"/>
                <w:noProof/>
                <w:sz w:val="22"/>
              </w:rPr>
              <w:t>3</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]-M[</w:t>
            </w:r>
            <w:r w:rsidRPr="00CA463A">
              <w:rPr>
                <w:rFonts w:ascii="Times New Roman" w:hAnsi="Times New Roman"/>
                <w:noProof/>
                <w:sz w:val="22"/>
              </w:rPr>
              <w:t>418</w:t>
            </w:r>
            <w:r>
              <w:rPr>
                <w:rFonts w:ascii="Times New Roman" w:hAnsi="Times New Roman"/>
                <w:noProof/>
                <w:sz w:val="22"/>
              </w:rPr>
              <w:t>]</w:t>
            </w:r>
          </w:p>
        </w:tc>
        <w:tc>
          <w:tcPr>
            <w:tcW w:w="3535" w:type="dxa"/>
            <w:tcBorders>
              <w:top w:val="single" w:sz="4" w:space="0" w:color="auto"/>
              <w:left w:val="nil"/>
              <w:bottom w:val="single" w:sz="4" w:space="0" w:color="auto"/>
              <w:right w:val="single" w:sz="4" w:space="0" w:color="auto"/>
            </w:tcBorders>
            <w:shd w:val="clear" w:color="auto" w:fill="C6EFCE"/>
            <w:noWrap/>
          </w:tcPr>
          <w:p w14:paraId="38771120"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 xml:space="preserve">Modernizarea managementului resurselor umane în sectorul public </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4AD8CB92"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393" w:type="dxa"/>
            <w:tcBorders>
              <w:top w:val="single" w:sz="4" w:space="0" w:color="auto"/>
              <w:left w:val="nil"/>
              <w:bottom w:val="single" w:sz="4" w:space="0" w:color="auto"/>
              <w:right w:val="single" w:sz="4" w:space="0" w:color="auto"/>
            </w:tcBorders>
            <w:shd w:val="clear" w:color="auto" w:fill="C6EFCE"/>
            <w:noWrap/>
          </w:tcPr>
          <w:p w14:paraId="7A067CCC" w14:textId="73F8D936"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Intrarea în vigoare a actelor juridice pentru adoptarea unor cadre de gestionare a resurselor umane bazate pe merit și a unor cadre de competențe în administrația publică centrală</w:t>
            </w:r>
            <w:r>
              <w:rPr>
                <w:rFonts w:ascii="Times New Roman" w:hAnsi="Times New Roman"/>
                <w:noProof/>
                <w:sz w:val="22"/>
              </w:rPr>
              <w:t xml:space="preserve"> </w:t>
            </w:r>
          </w:p>
        </w:tc>
      </w:tr>
      <w:tr w:rsidR="0059112F" w:rsidRPr="00137D7A" w14:paraId="3E2ADC9D"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0D7E7D59"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14</w:t>
            </w:r>
            <w:r>
              <w:rPr>
                <w:rFonts w:ascii="Times New Roman" w:hAnsi="Times New Roman"/>
                <w:noProof/>
                <w:color w:val="000000"/>
                <w:sz w:val="22"/>
              </w:rPr>
              <w:t>]-R[R</w:t>
            </w:r>
            <w:r w:rsidRPr="00CA463A">
              <w:rPr>
                <w:rFonts w:ascii="Times New Roman" w:hAnsi="Times New Roman"/>
                <w:noProof/>
                <w:color w:val="000000"/>
                <w:sz w:val="22"/>
              </w:rPr>
              <w:t>4</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420</w:t>
            </w:r>
            <w:r>
              <w:rPr>
                <w:rFonts w:ascii="Times New Roman" w:hAnsi="Times New Roman"/>
                <w:noProof/>
                <w:color w:val="000000"/>
                <w:sz w:val="22"/>
              </w:rPr>
              <w:t>]</w:t>
            </w:r>
          </w:p>
        </w:tc>
        <w:tc>
          <w:tcPr>
            <w:tcW w:w="3535" w:type="dxa"/>
            <w:tcBorders>
              <w:top w:val="single" w:sz="4" w:space="0" w:color="auto"/>
              <w:left w:val="nil"/>
              <w:bottom w:val="single" w:sz="4" w:space="0" w:color="auto"/>
              <w:right w:val="single" w:sz="4" w:space="0" w:color="auto"/>
            </w:tcBorders>
            <w:shd w:val="clear" w:color="auto" w:fill="C6EFCE"/>
            <w:noWrap/>
          </w:tcPr>
          <w:p w14:paraId="489B7CC6" w14:textId="77777777" w:rsidR="0059112F" w:rsidRPr="00137D7A" w:rsidRDefault="0059112F" w:rsidP="0059112F">
            <w:pPr>
              <w:spacing w:after="0" w:line="259" w:lineRule="auto"/>
              <w:rPr>
                <w:rFonts w:ascii="Times New Roman" w:eastAsia="Times New Roman" w:hAnsi="Times New Roman" w:cs="Times New Roman"/>
                <w:noProof/>
                <w:color w:val="000000"/>
                <w:kern w:val="2"/>
                <w:sz w:val="22"/>
                <w:szCs w:val="22"/>
                <w14:ligatures w14:val="standardContextual"/>
              </w:rPr>
            </w:pPr>
            <w:r>
              <w:rPr>
                <w:rFonts w:ascii="Times New Roman" w:hAnsi="Times New Roman"/>
                <w:noProof/>
                <w:color w:val="000000"/>
                <w:sz w:val="22"/>
              </w:rPr>
              <w:t>Dezvoltarea unui sistem de salarizare echitabil și unitar în sectorul public</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100E8FAD" w14:textId="77777777" w:rsidR="0059112F" w:rsidRPr="00137D7A" w:rsidRDefault="0059112F" w:rsidP="0059112F">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393" w:type="dxa"/>
            <w:tcBorders>
              <w:top w:val="single" w:sz="4" w:space="0" w:color="auto"/>
              <w:left w:val="nil"/>
              <w:bottom w:val="single" w:sz="4" w:space="0" w:color="auto"/>
              <w:right w:val="single" w:sz="4" w:space="0" w:color="auto"/>
            </w:tcBorders>
            <w:shd w:val="clear" w:color="auto" w:fill="C6EFCE"/>
            <w:noWrap/>
          </w:tcPr>
          <w:p w14:paraId="19AA87DD" w14:textId="04A3611F" w:rsidR="0059112F" w:rsidRPr="00137D7A" w:rsidRDefault="007054BD" w:rsidP="0059112F">
            <w:pPr>
              <w:spacing w:after="0" w:line="240" w:lineRule="auto"/>
              <w:jc w:val="both"/>
              <w:rPr>
                <w:rFonts w:ascii="Times New Roman" w:eastAsia="Times New Roman" w:hAnsi="Times New Roman" w:cs="Times New Roman"/>
                <w:noProof/>
                <w:color w:val="000000"/>
                <w:kern w:val="2"/>
                <w:sz w:val="22"/>
                <w:szCs w:val="22"/>
                <w14:ligatures w14:val="standardContextual"/>
              </w:rPr>
            </w:pPr>
            <w:r>
              <w:rPr>
                <w:rFonts w:ascii="Times New Roman" w:hAnsi="Times New Roman"/>
                <w:noProof/>
                <w:color w:val="000000"/>
                <w:sz w:val="22"/>
              </w:rPr>
              <w:t>Publicarea în Monitorul Oficial a actelor juridice privind remunerarea angajaților din sectorul public</w:t>
            </w:r>
            <w:r w:rsidR="000F0BAE">
              <w:rPr>
                <w:rFonts w:ascii="Times New Roman" w:hAnsi="Times New Roman"/>
                <w:noProof/>
                <w:color w:val="000000"/>
                <w:sz w:val="22"/>
              </w:rPr>
              <w:t xml:space="preserve"> </w:t>
            </w:r>
          </w:p>
        </w:tc>
      </w:tr>
      <w:tr w:rsidR="0059112F" w:rsidRPr="00137D7A" w14:paraId="63ECC375"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0D5E36C6"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14</w:t>
            </w:r>
            <w:r>
              <w:rPr>
                <w:rFonts w:ascii="Times New Roman" w:hAnsi="Times New Roman"/>
                <w:noProof/>
                <w:sz w:val="22"/>
              </w:rPr>
              <w:t>]-R[R</w:t>
            </w:r>
            <w:r w:rsidRPr="00CA463A">
              <w:rPr>
                <w:rFonts w:ascii="Times New Roman" w:hAnsi="Times New Roman"/>
                <w:noProof/>
                <w:sz w:val="22"/>
              </w:rPr>
              <w:t>7</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]-M[</w:t>
            </w:r>
            <w:r w:rsidRPr="00CA463A">
              <w:rPr>
                <w:rFonts w:ascii="Times New Roman" w:hAnsi="Times New Roman"/>
                <w:noProof/>
                <w:sz w:val="22"/>
              </w:rPr>
              <w:t>431</w:t>
            </w:r>
            <w:r>
              <w:rPr>
                <w:rFonts w:ascii="Times New Roman" w:hAnsi="Times New Roman"/>
                <w:noProof/>
                <w:sz w:val="22"/>
              </w:rPr>
              <w:t>]</w:t>
            </w:r>
          </w:p>
        </w:tc>
        <w:tc>
          <w:tcPr>
            <w:tcW w:w="3535" w:type="dxa"/>
            <w:tcBorders>
              <w:top w:val="single" w:sz="4" w:space="0" w:color="auto"/>
              <w:left w:val="nil"/>
              <w:bottom w:val="single" w:sz="4" w:space="0" w:color="auto"/>
              <w:right w:val="single" w:sz="4" w:space="0" w:color="auto"/>
            </w:tcBorders>
            <w:shd w:val="clear" w:color="auto" w:fill="C6EFCE"/>
            <w:noWrap/>
          </w:tcPr>
          <w:p w14:paraId="72680532"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Actualizarea cadrului juridic de integritate pentru funcția publică</w:t>
            </w:r>
            <w:r>
              <w:rPr>
                <w:rFonts w:ascii="Times New Roman" w:hAnsi="Times New Roman"/>
                <w:noProof/>
                <w:sz w:val="22"/>
              </w:rPr>
              <w:t xml:space="preserve"> </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1B9C4301"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393" w:type="dxa"/>
            <w:tcBorders>
              <w:top w:val="single" w:sz="4" w:space="0" w:color="auto"/>
              <w:left w:val="nil"/>
              <w:bottom w:val="single" w:sz="4" w:space="0" w:color="auto"/>
              <w:right w:val="single" w:sz="4" w:space="0" w:color="auto"/>
            </w:tcBorders>
            <w:shd w:val="clear" w:color="auto" w:fill="C6EFCE"/>
            <w:noWrap/>
          </w:tcPr>
          <w:p w14:paraId="54C3504F" w14:textId="3E6B5E7D"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Intrarea în vigoare a actului juridic de actualizare a cadrului juridic de integritate </w:t>
            </w:r>
          </w:p>
        </w:tc>
      </w:tr>
      <w:tr w:rsidR="0059112F" w:rsidRPr="00137D7A" w14:paraId="2C4FBE1D"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0D135AC4"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14</w:t>
            </w:r>
            <w:r>
              <w:rPr>
                <w:rFonts w:ascii="Times New Roman" w:hAnsi="Times New Roman"/>
                <w:noProof/>
                <w:sz w:val="22"/>
              </w:rPr>
              <w:t>]-R[R</w:t>
            </w:r>
            <w:r w:rsidRPr="00CA463A">
              <w:rPr>
                <w:rFonts w:ascii="Times New Roman" w:hAnsi="Times New Roman"/>
                <w:noProof/>
                <w:sz w:val="22"/>
              </w:rPr>
              <w:t>9</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]-T[</w:t>
            </w:r>
            <w:r w:rsidRPr="00CA463A">
              <w:rPr>
                <w:rFonts w:ascii="Times New Roman" w:hAnsi="Times New Roman"/>
                <w:noProof/>
                <w:sz w:val="22"/>
              </w:rPr>
              <w:t>442</w:t>
            </w:r>
            <w:r>
              <w:rPr>
                <w:rFonts w:ascii="Times New Roman" w:hAnsi="Times New Roman"/>
                <w:noProof/>
                <w:sz w:val="22"/>
              </w:rPr>
              <w:t>]</w:t>
            </w:r>
          </w:p>
        </w:tc>
        <w:tc>
          <w:tcPr>
            <w:tcW w:w="3535" w:type="dxa"/>
            <w:tcBorders>
              <w:top w:val="single" w:sz="4" w:space="0" w:color="auto"/>
              <w:left w:val="nil"/>
              <w:bottom w:val="single" w:sz="4" w:space="0" w:color="auto"/>
              <w:right w:val="single" w:sz="4" w:space="0" w:color="auto"/>
            </w:tcBorders>
            <w:shd w:val="clear" w:color="auto" w:fill="C6EFCE"/>
            <w:noWrap/>
          </w:tcPr>
          <w:p w14:paraId="3A8DBCF6"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Îmbunătățirea cadrului procedural de implementare a principiilor guvernanței corporative în cadrul întreprinderilor de stat</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6A970633"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T</w:t>
            </w:r>
          </w:p>
        </w:tc>
        <w:tc>
          <w:tcPr>
            <w:tcW w:w="3393" w:type="dxa"/>
            <w:tcBorders>
              <w:top w:val="single" w:sz="4" w:space="0" w:color="auto"/>
              <w:left w:val="nil"/>
              <w:bottom w:val="single" w:sz="4" w:space="0" w:color="auto"/>
              <w:right w:val="single" w:sz="4" w:space="0" w:color="auto"/>
            </w:tcBorders>
            <w:shd w:val="clear" w:color="auto" w:fill="C6EFCE"/>
            <w:noWrap/>
          </w:tcPr>
          <w:p w14:paraId="3ED5D4C1" w14:textId="3BE1781C" w:rsidR="0059112F" w:rsidRPr="00137D7A" w:rsidRDefault="0059112F" w:rsidP="0059112F">
            <w:pPr>
              <w:spacing w:after="0" w:line="240"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 xml:space="preserve">Reducerea numărului de mandate interimare în consiliile de administrație/de supraveghere ale întreprinderilor deținute de stat aflate în sfera de competență a autorităților publice de la nivel central Creșterea ponderii mandatelor permanente în consiliile de administrație/de supraveghere ale întreprinderilor deținute de stat aflate în sfera de competență a autorităților publice </w:t>
            </w:r>
          </w:p>
        </w:tc>
      </w:tr>
      <w:tr w:rsidR="0059112F" w:rsidRPr="00137D7A" w14:paraId="0443D0AE"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0A3D3BC0"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14</w:t>
            </w:r>
            <w:r>
              <w:rPr>
                <w:rFonts w:ascii="Times New Roman" w:hAnsi="Times New Roman"/>
                <w:noProof/>
                <w:color w:val="000000"/>
                <w:sz w:val="22"/>
              </w:rPr>
              <w:t>]-R[R</w:t>
            </w:r>
            <w:r w:rsidRPr="00CA463A">
              <w:rPr>
                <w:rFonts w:ascii="Times New Roman" w:hAnsi="Times New Roman"/>
                <w:noProof/>
                <w:color w:val="000000"/>
                <w:sz w:val="22"/>
              </w:rPr>
              <w:t>9</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443</w:t>
            </w:r>
            <w:r>
              <w:rPr>
                <w:rFonts w:ascii="Times New Roman" w:hAnsi="Times New Roman"/>
                <w:noProof/>
                <w:color w:val="000000"/>
                <w:sz w:val="22"/>
              </w:rPr>
              <w:t>]</w:t>
            </w:r>
          </w:p>
        </w:tc>
        <w:tc>
          <w:tcPr>
            <w:tcW w:w="3535" w:type="dxa"/>
            <w:tcBorders>
              <w:top w:val="single" w:sz="4" w:space="0" w:color="auto"/>
              <w:left w:val="nil"/>
              <w:bottom w:val="single" w:sz="4" w:space="0" w:color="auto"/>
              <w:right w:val="single" w:sz="4" w:space="0" w:color="auto"/>
            </w:tcBorders>
            <w:shd w:val="clear" w:color="auto" w:fill="C6EFCE"/>
            <w:noWrap/>
          </w:tcPr>
          <w:p w14:paraId="6A29E6BA"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Îmbunătățirea cadrului procedural de implementare a principiilor guvernanței corporative în cadrul întreprinderilor de stat</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64854D54"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T</w:t>
            </w:r>
          </w:p>
        </w:tc>
        <w:tc>
          <w:tcPr>
            <w:tcW w:w="3393" w:type="dxa"/>
            <w:tcBorders>
              <w:top w:val="single" w:sz="4" w:space="0" w:color="auto"/>
              <w:left w:val="nil"/>
              <w:bottom w:val="single" w:sz="4" w:space="0" w:color="auto"/>
              <w:right w:val="single" w:sz="4" w:space="0" w:color="auto"/>
            </w:tcBorders>
            <w:shd w:val="clear" w:color="auto" w:fill="C6EFCE"/>
            <w:noWrap/>
          </w:tcPr>
          <w:p w14:paraId="68F46E99" w14:textId="228D4650"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Companii centrale de stat aflate în subordinea Ministerului Energiei sau a Ministerului Transporturilor listate sau restructurate</w:t>
            </w:r>
            <w:r w:rsidR="000F0BAE">
              <w:rPr>
                <w:noProof/>
              </w:rPr>
              <w:t xml:space="preserve"> </w:t>
            </w:r>
          </w:p>
        </w:tc>
      </w:tr>
      <w:tr w:rsidR="0059112F" w:rsidRPr="00137D7A" w14:paraId="693ECCF1"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38A968AC"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15</w:t>
            </w:r>
            <w:r>
              <w:rPr>
                <w:rFonts w:ascii="Times New Roman" w:hAnsi="Times New Roman"/>
                <w:noProof/>
                <w:color w:val="000000"/>
                <w:sz w:val="22"/>
              </w:rPr>
              <w:t>]-R[R</w:t>
            </w:r>
            <w:r w:rsidRPr="00CA463A">
              <w:rPr>
                <w:rFonts w:ascii="Times New Roman" w:hAnsi="Times New Roman"/>
                <w:noProof/>
                <w:color w:val="000000"/>
                <w:sz w:val="22"/>
              </w:rPr>
              <w:t>2</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454</w:t>
            </w:r>
            <w:r>
              <w:rPr>
                <w:rFonts w:ascii="Times New Roman" w:hAnsi="Times New Roman"/>
                <w:noProof/>
                <w:color w:val="000000"/>
                <w:sz w:val="22"/>
              </w:rPr>
              <w:t>]</w:t>
            </w:r>
          </w:p>
        </w:tc>
        <w:tc>
          <w:tcPr>
            <w:tcW w:w="3535" w:type="dxa"/>
            <w:tcBorders>
              <w:top w:val="single" w:sz="4" w:space="0" w:color="auto"/>
              <w:left w:val="nil"/>
              <w:bottom w:val="single" w:sz="4" w:space="0" w:color="auto"/>
              <w:right w:val="single" w:sz="4" w:space="0" w:color="auto"/>
            </w:tcBorders>
            <w:shd w:val="clear" w:color="auto" w:fill="C6EFCE"/>
            <w:noWrap/>
          </w:tcPr>
          <w:p w14:paraId="56215092" w14:textId="77F3CC49"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Dezvoltarea unui sistem de servicii de educație timpurie unitar, incluziv și de calitate</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571CD2D2"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T</w:t>
            </w:r>
          </w:p>
        </w:tc>
        <w:tc>
          <w:tcPr>
            <w:tcW w:w="3393" w:type="dxa"/>
            <w:tcBorders>
              <w:top w:val="single" w:sz="4" w:space="0" w:color="auto"/>
              <w:left w:val="nil"/>
              <w:bottom w:val="single" w:sz="4" w:space="0" w:color="auto"/>
              <w:right w:val="single" w:sz="4" w:space="0" w:color="auto"/>
            </w:tcBorders>
            <w:shd w:val="clear" w:color="auto" w:fill="C6EFCE"/>
            <w:noWrap/>
          </w:tcPr>
          <w:p w14:paraId="07D09DB5"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 xml:space="preserve">Numărul de copii cu vârsta cuprinsă între </w:t>
            </w:r>
            <w:r w:rsidRPr="00CA463A">
              <w:rPr>
                <w:rFonts w:ascii="Times New Roman" w:hAnsi="Times New Roman"/>
                <w:noProof/>
                <w:color w:val="000000"/>
                <w:sz w:val="22"/>
              </w:rPr>
              <w:t>0</w:t>
            </w:r>
            <w:r>
              <w:rPr>
                <w:rFonts w:ascii="Times New Roman" w:hAnsi="Times New Roman"/>
                <w:noProof/>
                <w:color w:val="000000"/>
                <w:sz w:val="22"/>
              </w:rPr>
              <w:t xml:space="preserve"> și </w:t>
            </w:r>
            <w:r w:rsidRPr="00CA463A">
              <w:rPr>
                <w:rFonts w:ascii="Times New Roman" w:hAnsi="Times New Roman"/>
                <w:noProof/>
                <w:color w:val="000000"/>
                <w:sz w:val="22"/>
              </w:rPr>
              <w:t>3</w:t>
            </w:r>
            <w:r>
              <w:rPr>
                <w:rFonts w:ascii="Times New Roman" w:hAnsi="Times New Roman"/>
                <w:noProof/>
                <w:color w:val="000000"/>
                <w:sz w:val="22"/>
              </w:rPr>
              <w:t xml:space="preserve"> ani înscriși la serviciile de educație timpurie</w:t>
            </w:r>
          </w:p>
        </w:tc>
      </w:tr>
      <w:tr w:rsidR="0059112F" w:rsidRPr="00137D7A" w14:paraId="6FE5DAB6"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29492F7D" w14:textId="77777777" w:rsidR="0059112F" w:rsidRPr="00137D7A" w:rsidRDefault="0059112F" w:rsidP="0059112F">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15</w:t>
            </w:r>
            <w:r>
              <w:rPr>
                <w:rFonts w:ascii="Times New Roman" w:hAnsi="Times New Roman"/>
                <w:noProof/>
                <w:sz w:val="22"/>
              </w:rPr>
              <w:t>]-I[I</w:t>
            </w:r>
            <w:r w:rsidRPr="00CA463A">
              <w:rPr>
                <w:rFonts w:ascii="Times New Roman" w:hAnsi="Times New Roman"/>
                <w:noProof/>
                <w:sz w:val="22"/>
              </w:rPr>
              <w:t>1</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]-T[</w:t>
            </w:r>
            <w:r w:rsidRPr="00CA463A">
              <w:rPr>
                <w:rFonts w:ascii="Times New Roman" w:hAnsi="Times New Roman"/>
                <w:noProof/>
                <w:sz w:val="22"/>
              </w:rPr>
              <w:t>457</w:t>
            </w:r>
            <w:r>
              <w:rPr>
                <w:rFonts w:ascii="Times New Roman" w:hAnsi="Times New Roman"/>
                <w:noProof/>
                <w:sz w:val="22"/>
              </w:rPr>
              <w:t>]</w:t>
            </w:r>
          </w:p>
        </w:tc>
        <w:tc>
          <w:tcPr>
            <w:tcW w:w="3535" w:type="dxa"/>
            <w:tcBorders>
              <w:top w:val="single" w:sz="4" w:space="0" w:color="auto"/>
              <w:left w:val="nil"/>
              <w:bottom w:val="single" w:sz="4" w:space="0" w:color="auto"/>
              <w:right w:val="single" w:sz="4" w:space="0" w:color="auto"/>
            </w:tcBorders>
            <w:shd w:val="clear" w:color="auto" w:fill="C6EFCE"/>
            <w:noWrap/>
          </w:tcPr>
          <w:p w14:paraId="77AFA480" w14:textId="77777777" w:rsidR="0059112F" w:rsidRPr="00137D7A" w:rsidRDefault="0059112F" w:rsidP="0059112F">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Construirea și dotarea creșelor</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2846B764" w14:textId="77777777" w:rsidR="0059112F" w:rsidRPr="00137D7A" w:rsidRDefault="0059112F" w:rsidP="0059112F">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T</w:t>
            </w:r>
          </w:p>
        </w:tc>
        <w:tc>
          <w:tcPr>
            <w:tcW w:w="3393" w:type="dxa"/>
            <w:tcBorders>
              <w:top w:val="single" w:sz="4" w:space="0" w:color="auto"/>
              <w:left w:val="nil"/>
              <w:bottom w:val="single" w:sz="4" w:space="0" w:color="auto"/>
              <w:right w:val="single" w:sz="4" w:space="0" w:color="auto"/>
            </w:tcBorders>
            <w:shd w:val="clear" w:color="auto" w:fill="C6EFCE"/>
            <w:noWrap/>
          </w:tcPr>
          <w:p w14:paraId="3BF63897" w14:textId="77777777" w:rsidR="0059112F" w:rsidRPr="00137D7A" w:rsidRDefault="0059112F" w:rsidP="0059112F">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Creșe construite și dotate</w:t>
            </w:r>
          </w:p>
        </w:tc>
      </w:tr>
      <w:tr w:rsidR="0059112F" w:rsidRPr="00137D7A" w14:paraId="68E1030F"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60045A7F" w14:textId="77777777" w:rsidR="0059112F" w:rsidRPr="00137D7A" w:rsidRDefault="0059112F" w:rsidP="0059112F">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15</w:t>
            </w:r>
            <w:r>
              <w:rPr>
                <w:rFonts w:ascii="Times New Roman" w:hAnsi="Times New Roman"/>
                <w:noProof/>
                <w:color w:val="000000"/>
                <w:sz w:val="22"/>
              </w:rPr>
              <w:t>]-I[I</w:t>
            </w:r>
            <w:r w:rsidRPr="00CA463A">
              <w:rPr>
                <w:rFonts w:ascii="Times New Roman" w:hAnsi="Times New Roman"/>
                <w:noProof/>
                <w:color w:val="000000"/>
                <w:sz w:val="22"/>
              </w:rPr>
              <w:t>2</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459</w:t>
            </w:r>
            <w:r>
              <w:rPr>
                <w:rFonts w:ascii="Times New Roman" w:hAnsi="Times New Roman"/>
                <w:noProof/>
                <w:color w:val="000000"/>
                <w:sz w:val="22"/>
              </w:rPr>
              <w:t>]</w:t>
            </w:r>
          </w:p>
        </w:tc>
        <w:tc>
          <w:tcPr>
            <w:tcW w:w="3535" w:type="dxa"/>
            <w:tcBorders>
              <w:top w:val="single" w:sz="4" w:space="0" w:color="auto"/>
              <w:left w:val="nil"/>
              <w:bottom w:val="single" w:sz="4" w:space="0" w:color="auto"/>
              <w:right w:val="single" w:sz="4" w:space="0" w:color="auto"/>
            </w:tcBorders>
            <w:shd w:val="clear" w:color="auto" w:fill="C6EFCE"/>
            <w:noWrap/>
          </w:tcPr>
          <w:p w14:paraId="2210A702" w14:textId="5EF114BD" w:rsidR="0059112F" w:rsidRPr="00137D7A" w:rsidRDefault="0059112F" w:rsidP="0059112F">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 xml:space="preserve">Înființarea, dotarea și aprobarea serviciilor complementare </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73E3CEA4" w14:textId="77777777" w:rsidR="0059112F" w:rsidRPr="00137D7A" w:rsidRDefault="0059112F" w:rsidP="0059112F">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T</w:t>
            </w:r>
          </w:p>
        </w:tc>
        <w:tc>
          <w:tcPr>
            <w:tcW w:w="3393" w:type="dxa"/>
            <w:tcBorders>
              <w:top w:val="single" w:sz="4" w:space="0" w:color="auto"/>
              <w:left w:val="nil"/>
              <w:bottom w:val="single" w:sz="4" w:space="0" w:color="auto"/>
              <w:right w:val="single" w:sz="4" w:space="0" w:color="auto"/>
            </w:tcBorders>
            <w:shd w:val="clear" w:color="auto" w:fill="C6EFCE"/>
            <w:noWrap/>
          </w:tcPr>
          <w:p w14:paraId="057B5E65" w14:textId="77777777" w:rsidR="0059112F" w:rsidRPr="00137D7A" w:rsidRDefault="0059112F" w:rsidP="0059112F">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 xml:space="preserve">Servicii complementare înființate, echipate și </w:t>
            </w:r>
            <w:r>
              <w:rPr>
                <w:rFonts w:ascii="Times New Roman" w:hAnsi="Times New Roman"/>
                <w:noProof/>
                <w:sz w:val="22"/>
              </w:rPr>
              <w:t>aprobate de inspectoratele școlare județene</w:t>
            </w:r>
          </w:p>
        </w:tc>
      </w:tr>
      <w:tr w:rsidR="0059112F" w:rsidRPr="00137D7A" w14:paraId="03CF0836"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1B3F4366"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15</w:t>
            </w:r>
            <w:r>
              <w:rPr>
                <w:rFonts w:ascii="Times New Roman" w:hAnsi="Times New Roman"/>
                <w:noProof/>
                <w:sz w:val="22"/>
              </w:rPr>
              <w:t>]-I[I</w:t>
            </w:r>
            <w:r w:rsidRPr="00CA463A">
              <w:rPr>
                <w:rFonts w:ascii="Times New Roman" w:hAnsi="Times New Roman"/>
                <w:noProof/>
                <w:sz w:val="22"/>
              </w:rPr>
              <w:t>4</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]-T[</w:t>
            </w:r>
            <w:r w:rsidRPr="00CA463A">
              <w:rPr>
                <w:rFonts w:ascii="Times New Roman" w:hAnsi="Times New Roman"/>
                <w:noProof/>
                <w:sz w:val="22"/>
              </w:rPr>
              <w:t>466</w:t>
            </w:r>
            <w:r>
              <w:rPr>
                <w:rFonts w:ascii="Times New Roman" w:hAnsi="Times New Roman"/>
                <w:noProof/>
                <w:sz w:val="22"/>
              </w:rPr>
              <w:t>]</w:t>
            </w:r>
          </w:p>
        </w:tc>
        <w:tc>
          <w:tcPr>
            <w:tcW w:w="3535" w:type="dxa"/>
            <w:tcBorders>
              <w:top w:val="single" w:sz="4" w:space="0" w:color="auto"/>
              <w:left w:val="nil"/>
              <w:bottom w:val="single" w:sz="4" w:space="0" w:color="auto"/>
              <w:right w:val="single" w:sz="4" w:space="0" w:color="auto"/>
            </w:tcBorders>
            <w:shd w:val="clear" w:color="auto" w:fill="C6EFCE"/>
            <w:noWrap/>
          </w:tcPr>
          <w:p w14:paraId="65095793"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Sprijinirea unităților de învățământ cu risc mediu și ridicat de abandon școlar</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32719318" w14:textId="77777777" w:rsidR="0059112F" w:rsidRPr="00137D7A" w:rsidRDefault="0059112F" w:rsidP="0059112F">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T</w:t>
            </w:r>
          </w:p>
        </w:tc>
        <w:tc>
          <w:tcPr>
            <w:tcW w:w="3393" w:type="dxa"/>
            <w:tcBorders>
              <w:top w:val="single" w:sz="4" w:space="0" w:color="auto"/>
              <w:left w:val="nil"/>
              <w:bottom w:val="single" w:sz="4" w:space="0" w:color="auto"/>
              <w:right w:val="single" w:sz="4" w:space="0" w:color="auto"/>
            </w:tcBorders>
            <w:shd w:val="clear" w:color="auto" w:fill="C6EFCE"/>
            <w:noWrap/>
          </w:tcPr>
          <w:p w14:paraId="4A24E0C0" w14:textId="77777777" w:rsidR="0059112F" w:rsidRPr="00137D7A" w:rsidRDefault="0059112F" w:rsidP="0059112F">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Instituții de învățământ suplimentare care beneficiază de granturi </w:t>
            </w:r>
          </w:p>
        </w:tc>
      </w:tr>
      <w:tr w:rsidR="0059112F" w:rsidRPr="00137D7A" w14:paraId="7D438609"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387AA6A8"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15</w:t>
            </w:r>
            <w:r>
              <w:rPr>
                <w:rFonts w:ascii="Times New Roman" w:hAnsi="Times New Roman"/>
                <w:noProof/>
                <w:sz w:val="22"/>
              </w:rPr>
              <w:t>]-I[I</w:t>
            </w:r>
            <w:r w:rsidRPr="00CA463A">
              <w:rPr>
                <w:rFonts w:ascii="Times New Roman" w:hAnsi="Times New Roman"/>
                <w:noProof/>
                <w:sz w:val="22"/>
              </w:rPr>
              <w:t>4</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]-T[</w:t>
            </w:r>
            <w:r w:rsidRPr="00CA463A">
              <w:rPr>
                <w:rFonts w:ascii="Times New Roman" w:hAnsi="Times New Roman"/>
                <w:noProof/>
                <w:sz w:val="22"/>
              </w:rPr>
              <w:t>468</w:t>
            </w:r>
            <w:r>
              <w:rPr>
                <w:rFonts w:ascii="Times New Roman" w:hAnsi="Times New Roman"/>
                <w:noProof/>
                <w:sz w:val="22"/>
              </w:rPr>
              <w:t>]</w:t>
            </w:r>
          </w:p>
        </w:tc>
        <w:tc>
          <w:tcPr>
            <w:tcW w:w="3535" w:type="dxa"/>
            <w:tcBorders>
              <w:top w:val="single" w:sz="4" w:space="0" w:color="auto"/>
              <w:left w:val="nil"/>
              <w:bottom w:val="single" w:sz="4" w:space="0" w:color="auto"/>
              <w:right w:val="single" w:sz="4" w:space="0" w:color="auto"/>
            </w:tcBorders>
            <w:shd w:val="clear" w:color="auto" w:fill="C6EFCE"/>
            <w:noWrap/>
          </w:tcPr>
          <w:p w14:paraId="545846DC"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Sprijinirea unităților de învățământ cu risc mediu și ridicat de abandon școlar</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59A338DE" w14:textId="77777777" w:rsidR="0059112F" w:rsidRPr="00137D7A" w:rsidRDefault="0059112F" w:rsidP="0059112F">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T</w:t>
            </w:r>
          </w:p>
        </w:tc>
        <w:tc>
          <w:tcPr>
            <w:tcW w:w="3393" w:type="dxa"/>
            <w:tcBorders>
              <w:top w:val="single" w:sz="4" w:space="0" w:color="auto"/>
              <w:left w:val="nil"/>
              <w:bottom w:val="single" w:sz="4" w:space="0" w:color="auto"/>
              <w:right w:val="single" w:sz="4" w:space="0" w:color="auto"/>
            </w:tcBorders>
            <w:shd w:val="clear" w:color="auto" w:fill="C6EFCE"/>
            <w:noWrap/>
          </w:tcPr>
          <w:p w14:paraId="65C97968" w14:textId="77777777" w:rsidR="0059112F" w:rsidRPr="00137D7A" w:rsidRDefault="0059112F" w:rsidP="0059112F">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Reducerea numărului de școli cu risc mediu și ridicat de abandon școlar</w:t>
            </w:r>
          </w:p>
        </w:tc>
      </w:tr>
      <w:tr w:rsidR="0059112F" w:rsidRPr="00137D7A" w14:paraId="37DF707A"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2279FFC2"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15</w:t>
            </w:r>
            <w:r>
              <w:rPr>
                <w:rFonts w:ascii="Times New Roman" w:hAnsi="Times New Roman"/>
                <w:noProof/>
                <w:sz w:val="22"/>
              </w:rPr>
              <w:t>]-R[R</w:t>
            </w:r>
            <w:r w:rsidRPr="00CA463A">
              <w:rPr>
                <w:rFonts w:ascii="Times New Roman" w:hAnsi="Times New Roman"/>
                <w:noProof/>
                <w:sz w:val="22"/>
              </w:rPr>
              <w:t>4</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]-T[</w:t>
            </w:r>
            <w:r w:rsidRPr="00CA463A">
              <w:rPr>
                <w:rFonts w:ascii="Times New Roman" w:hAnsi="Times New Roman"/>
                <w:noProof/>
                <w:sz w:val="22"/>
              </w:rPr>
              <w:t>471</w:t>
            </w:r>
            <w:r>
              <w:rPr>
                <w:rFonts w:ascii="Times New Roman" w:hAnsi="Times New Roman"/>
                <w:noProof/>
                <w:sz w:val="22"/>
              </w:rPr>
              <w:t>]</w:t>
            </w:r>
          </w:p>
        </w:tc>
        <w:tc>
          <w:tcPr>
            <w:tcW w:w="3535" w:type="dxa"/>
            <w:tcBorders>
              <w:top w:val="single" w:sz="4" w:space="0" w:color="auto"/>
              <w:left w:val="nil"/>
              <w:bottom w:val="single" w:sz="4" w:space="0" w:color="auto"/>
              <w:right w:val="single" w:sz="4" w:space="0" w:color="auto"/>
            </w:tcBorders>
            <w:shd w:val="clear" w:color="auto" w:fill="C6EFCE"/>
            <w:noWrap/>
          </w:tcPr>
          <w:p w14:paraId="3D556BF3"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Crearea unei rute profesionale complete pentru învățământul tehnic superior</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111B2525"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T</w:t>
            </w:r>
          </w:p>
        </w:tc>
        <w:tc>
          <w:tcPr>
            <w:tcW w:w="3393" w:type="dxa"/>
            <w:tcBorders>
              <w:top w:val="single" w:sz="4" w:space="0" w:color="auto"/>
              <w:left w:val="nil"/>
              <w:bottom w:val="single" w:sz="4" w:space="0" w:color="auto"/>
              <w:right w:val="single" w:sz="4" w:space="0" w:color="auto"/>
            </w:tcBorders>
            <w:shd w:val="clear" w:color="auto" w:fill="C6EFCE"/>
            <w:noWrap/>
          </w:tcPr>
          <w:p w14:paraId="596CA414"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Ponderea elevilor înscriși în ruta profesională, în raport cu numărul de elevi de liceu</w:t>
            </w:r>
          </w:p>
        </w:tc>
      </w:tr>
      <w:tr w:rsidR="0059112F" w:rsidRPr="00137D7A" w14:paraId="68AA6DA9"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11EAD0AA" w14:textId="77777777" w:rsidR="0059112F" w:rsidRPr="00137D7A" w:rsidRDefault="0059112F" w:rsidP="0059112F">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15</w:t>
            </w:r>
            <w:r>
              <w:rPr>
                <w:rFonts w:ascii="Times New Roman" w:hAnsi="Times New Roman"/>
                <w:noProof/>
                <w:color w:val="000000"/>
                <w:sz w:val="22"/>
              </w:rPr>
              <w:t>]-I[I</w:t>
            </w:r>
            <w:r w:rsidRPr="00CA463A">
              <w:rPr>
                <w:rFonts w:ascii="Times New Roman" w:hAnsi="Times New Roman"/>
                <w:noProof/>
                <w:color w:val="000000"/>
                <w:sz w:val="22"/>
              </w:rPr>
              <w:t>6</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472</w:t>
            </w:r>
            <w:r>
              <w:rPr>
                <w:rFonts w:ascii="Times New Roman" w:hAnsi="Times New Roman"/>
                <w:noProof/>
                <w:color w:val="000000"/>
                <w:sz w:val="22"/>
              </w:rPr>
              <w:t>]</w:t>
            </w:r>
          </w:p>
        </w:tc>
        <w:tc>
          <w:tcPr>
            <w:tcW w:w="3535" w:type="dxa"/>
            <w:tcBorders>
              <w:top w:val="single" w:sz="4" w:space="0" w:color="auto"/>
              <w:left w:val="nil"/>
              <w:bottom w:val="single" w:sz="4" w:space="0" w:color="auto"/>
              <w:right w:val="single" w:sz="4" w:space="0" w:color="auto"/>
            </w:tcBorders>
            <w:shd w:val="clear" w:color="auto" w:fill="C6EFCE"/>
            <w:noWrap/>
          </w:tcPr>
          <w:p w14:paraId="7853C326" w14:textId="77777777" w:rsidR="0059112F" w:rsidRPr="00137D7A" w:rsidRDefault="0059112F" w:rsidP="0059112F">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Construirea și dotarea campusurilor profesionale în cadrul consorțiilor regionale</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40728E41" w14:textId="77777777" w:rsidR="0059112F" w:rsidRPr="00137D7A" w:rsidRDefault="0059112F" w:rsidP="0059112F">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T</w:t>
            </w:r>
          </w:p>
        </w:tc>
        <w:tc>
          <w:tcPr>
            <w:tcW w:w="3393" w:type="dxa"/>
            <w:tcBorders>
              <w:top w:val="single" w:sz="4" w:space="0" w:color="auto"/>
              <w:left w:val="nil"/>
              <w:bottom w:val="single" w:sz="4" w:space="0" w:color="auto"/>
              <w:right w:val="single" w:sz="4" w:space="0" w:color="auto"/>
            </w:tcBorders>
            <w:shd w:val="clear" w:color="auto" w:fill="C6EFCE"/>
            <w:noWrap/>
          </w:tcPr>
          <w:p w14:paraId="05C81A6D" w14:textId="61B57930" w:rsidR="0059112F" w:rsidRPr="00137D7A" w:rsidRDefault="0059112F" w:rsidP="0059112F">
            <w:pPr>
              <w:spacing w:after="120" w:line="240"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Cinci campusuri profesionale integrate construite și echipate în cadrul a cinci consorții regionale</w:t>
            </w:r>
          </w:p>
        </w:tc>
      </w:tr>
      <w:tr w:rsidR="0059112F" w:rsidRPr="00137D7A" w14:paraId="2C8AC4FF"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6D3DD0B9" w14:textId="77777777" w:rsidR="0059112F" w:rsidRPr="00137D7A" w:rsidRDefault="0059112F" w:rsidP="0059112F">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15</w:t>
            </w:r>
            <w:r>
              <w:rPr>
                <w:rFonts w:ascii="Times New Roman" w:hAnsi="Times New Roman"/>
                <w:noProof/>
                <w:sz w:val="22"/>
              </w:rPr>
              <w:t>]-I[I</w:t>
            </w:r>
            <w:r w:rsidRPr="00CA463A">
              <w:rPr>
                <w:rFonts w:ascii="Times New Roman" w:hAnsi="Times New Roman"/>
                <w:noProof/>
                <w:sz w:val="22"/>
              </w:rPr>
              <w:t>10</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]-M[</w:t>
            </w:r>
            <w:r w:rsidRPr="00CA463A">
              <w:rPr>
                <w:rFonts w:ascii="Times New Roman" w:hAnsi="Times New Roman"/>
                <w:noProof/>
                <w:sz w:val="22"/>
              </w:rPr>
              <w:t>486</w:t>
            </w:r>
            <w:r>
              <w:rPr>
                <w:rFonts w:ascii="Times New Roman" w:hAnsi="Times New Roman"/>
                <w:noProof/>
                <w:sz w:val="22"/>
              </w:rPr>
              <w:t>]</w:t>
            </w:r>
          </w:p>
        </w:tc>
        <w:tc>
          <w:tcPr>
            <w:tcW w:w="3535" w:type="dxa"/>
            <w:tcBorders>
              <w:top w:val="single" w:sz="4" w:space="0" w:color="auto"/>
              <w:left w:val="nil"/>
              <w:bottom w:val="single" w:sz="4" w:space="0" w:color="auto"/>
              <w:right w:val="single" w:sz="4" w:space="0" w:color="auto"/>
            </w:tcBorders>
            <w:shd w:val="clear" w:color="auto" w:fill="C6EFCE"/>
            <w:noWrap/>
          </w:tcPr>
          <w:p w14:paraId="777D2B5C" w14:textId="77777777" w:rsidR="0059112F" w:rsidRPr="00137D7A" w:rsidRDefault="0059112F" w:rsidP="0059112F">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Dezvoltarea rețelei de școli verzi și achiziționarea de microbuze verzi</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17F566D4" w14:textId="77777777" w:rsidR="0059112F" w:rsidRPr="00137D7A" w:rsidRDefault="0059112F" w:rsidP="0059112F">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J</w:t>
            </w:r>
          </w:p>
        </w:tc>
        <w:tc>
          <w:tcPr>
            <w:tcW w:w="3393" w:type="dxa"/>
            <w:tcBorders>
              <w:top w:val="single" w:sz="4" w:space="0" w:color="auto"/>
              <w:left w:val="nil"/>
              <w:bottom w:val="single" w:sz="4" w:space="0" w:color="auto"/>
              <w:right w:val="single" w:sz="4" w:space="0" w:color="auto"/>
            </w:tcBorders>
            <w:shd w:val="clear" w:color="auto" w:fill="C6EFCE"/>
            <w:noWrap/>
          </w:tcPr>
          <w:p w14:paraId="3C7696FA" w14:textId="77777777" w:rsidR="0059112F" w:rsidRPr="00137D7A" w:rsidRDefault="0059112F" w:rsidP="0059112F">
            <w:pPr>
              <w:spacing w:after="120" w:line="240"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Livrarea de microbuze electrice </w:t>
            </w:r>
          </w:p>
        </w:tc>
      </w:tr>
      <w:tr w:rsidR="0059112F" w:rsidRPr="00137D7A" w14:paraId="6DF7AC87"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62B42BBF" w14:textId="77777777" w:rsidR="0059112F" w:rsidRPr="00137D7A" w:rsidRDefault="0059112F" w:rsidP="0059112F">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15</w:t>
            </w:r>
            <w:r>
              <w:rPr>
                <w:rFonts w:ascii="Times New Roman" w:hAnsi="Times New Roman"/>
                <w:noProof/>
                <w:color w:val="000000"/>
                <w:sz w:val="22"/>
              </w:rPr>
              <w:t>]-I[I</w:t>
            </w:r>
            <w:r w:rsidRPr="00CA463A">
              <w:rPr>
                <w:rFonts w:ascii="Times New Roman" w:hAnsi="Times New Roman"/>
                <w:noProof/>
                <w:color w:val="000000"/>
                <w:sz w:val="22"/>
              </w:rPr>
              <w:t>10</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487</w:t>
            </w:r>
            <w:r>
              <w:rPr>
                <w:rFonts w:ascii="Times New Roman" w:hAnsi="Times New Roman"/>
                <w:noProof/>
                <w:color w:val="000000"/>
                <w:sz w:val="22"/>
              </w:rPr>
              <w:t>]</w:t>
            </w:r>
          </w:p>
        </w:tc>
        <w:tc>
          <w:tcPr>
            <w:tcW w:w="3535" w:type="dxa"/>
            <w:tcBorders>
              <w:top w:val="single" w:sz="4" w:space="0" w:color="auto"/>
              <w:left w:val="nil"/>
              <w:bottom w:val="single" w:sz="4" w:space="0" w:color="auto"/>
              <w:right w:val="single" w:sz="4" w:space="0" w:color="auto"/>
            </w:tcBorders>
            <w:shd w:val="clear" w:color="auto" w:fill="C6EFCE"/>
            <w:noWrap/>
          </w:tcPr>
          <w:p w14:paraId="34FF38AC" w14:textId="77777777" w:rsidR="0059112F" w:rsidRPr="00137D7A" w:rsidRDefault="0059112F" w:rsidP="0059112F">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Dezvoltarea rețelei de școli verzi și achiziționarea de microbuze verzi</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3E2DE2BF" w14:textId="77777777" w:rsidR="0059112F" w:rsidRPr="00137D7A" w:rsidRDefault="0059112F" w:rsidP="0059112F">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T</w:t>
            </w:r>
          </w:p>
        </w:tc>
        <w:tc>
          <w:tcPr>
            <w:tcW w:w="3393" w:type="dxa"/>
            <w:tcBorders>
              <w:top w:val="single" w:sz="4" w:space="0" w:color="auto"/>
              <w:left w:val="nil"/>
              <w:bottom w:val="single" w:sz="4" w:space="0" w:color="auto"/>
              <w:right w:val="single" w:sz="4" w:space="0" w:color="auto"/>
            </w:tcBorders>
            <w:shd w:val="clear" w:color="auto" w:fill="C6EFCE"/>
            <w:noWrap/>
          </w:tcPr>
          <w:p w14:paraId="01607F13" w14:textId="77777777" w:rsidR="0059112F" w:rsidRPr="00137D7A" w:rsidRDefault="0059112F" w:rsidP="0059112F">
            <w:pPr>
              <w:spacing w:after="120" w:line="240"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Zonă școlară preuniversitară renovată</w:t>
            </w:r>
          </w:p>
        </w:tc>
      </w:tr>
      <w:tr w:rsidR="0059112F" w:rsidRPr="00137D7A" w14:paraId="489401AD"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51A2B2D3"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15</w:t>
            </w:r>
            <w:r>
              <w:rPr>
                <w:rFonts w:ascii="Times New Roman" w:hAnsi="Times New Roman"/>
                <w:noProof/>
                <w:color w:val="000000"/>
                <w:sz w:val="22"/>
              </w:rPr>
              <w:t>]-R[R</w:t>
            </w:r>
            <w:r w:rsidRPr="00CA463A">
              <w:rPr>
                <w:rFonts w:ascii="Times New Roman" w:hAnsi="Times New Roman"/>
                <w:noProof/>
                <w:color w:val="000000"/>
                <w:sz w:val="22"/>
              </w:rPr>
              <w:t>7</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495</w:t>
            </w:r>
            <w:r>
              <w:rPr>
                <w:rFonts w:ascii="Times New Roman" w:hAnsi="Times New Roman"/>
                <w:noProof/>
                <w:color w:val="000000"/>
                <w:sz w:val="22"/>
              </w:rPr>
              <w:t>]</w:t>
            </w:r>
          </w:p>
        </w:tc>
        <w:tc>
          <w:tcPr>
            <w:tcW w:w="3535" w:type="dxa"/>
            <w:tcBorders>
              <w:top w:val="single" w:sz="4" w:space="0" w:color="auto"/>
              <w:left w:val="nil"/>
              <w:bottom w:val="single" w:sz="4" w:space="0" w:color="auto"/>
              <w:right w:val="single" w:sz="4" w:space="0" w:color="auto"/>
            </w:tcBorders>
            <w:shd w:val="clear" w:color="auto" w:fill="C6EFCE"/>
            <w:noWrap/>
          </w:tcPr>
          <w:p w14:paraId="69B330BA"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Reforma guvernanței sistemului de învățământ preuniversitar și profesionalizarea managementului</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1A6134E0"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J</w:t>
            </w:r>
          </w:p>
        </w:tc>
        <w:tc>
          <w:tcPr>
            <w:tcW w:w="3393" w:type="dxa"/>
            <w:tcBorders>
              <w:top w:val="single" w:sz="4" w:space="0" w:color="auto"/>
              <w:left w:val="nil"/>
              <w:bottom w:val="single" w:sz="4" w:space="0" w:color="auto"/>
              <w:right w:val="single" w:sz="4" w:space="0" w:color="auto"/>
            </w:tcBorders>
            <w:shd w:val="clear" w:color="auto" w:fill="C6EFCE"/>
            <w:noWrap/>
          </w:tcPr>
          <w:p w14:paraId="1E363F08" w14:textId="3F7855D0" w:rsidR="0059112F" w:rsidRPr="00137D7A" w:rsidRDefault="0059112F" w:rsidP="0059112F">
            <w:pPr>
              <w:spacing w:after="120" w:line="240"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Analiza guvernanței sistemului de învățământ preuniversitar și planul de acțiune sunt publicate</w:t>
            </w:r>
          </w:p>
          <w:p w14:paraId="221CDE97" w14:textId="77777777" w:rsidR="0059112F" w:rsidRPr="00CA463A" w:rsidRDefault="0059112F" w:rsidP="0059112F">
            <w:pPr>
              <w:spacing w:after="0" w:line="259" w:lineRule="auto"/>
              <w:rPr>
                <w:rFonts w:ascii="Times New Roman" w:eastAsia="Times New Roman" w:hAnsi="Times New Roman" w:cs="Times New Roman"/>
                <w:noProof/>
                <w:kern w:val="2"/>
                <w:sz w:val="22"/>
                <w:szCs w:val="22"/>
                <w:lang w:val="fr-FR" w:eastAsia="en-GB"/>
                <w14:ligatures w14:val="standardContextual"/>
              </w:rPr>
            </w:pPr>
          </w:p>
        </w:tc>
      </w:tr>
      <w:tr w:rsidR="0059112F" w:rsidRPr="00137D7A" w14:paraId="1A632892"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1113E0"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15</w:t>
            </w:r>
            <w:r>
              <w:rPr>
                <w:rFonts w:ascii="Times New Roman" w:hAnsi="Times New Roman"/>
                <w:noProof/>
                <w:color w:val="000000"/>
                <w:sz w:val="22"/>
              </w:rPr>
              <w:t>]-I[I</w:t>
            </w:r>
            <w:r w:rsidRPr="00CA463A">
              <w:rPr>
                <w:rFonts w:ascii="Times New Roman" w:hAnsi="Times New Roman"/>
                <w:noProof/>
                <w:color w:val="000000"/>
                <w:sz w:val="22"/>
              </w:rPr>
              <w:t>18</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507</w:t>
            </w:r>
            <w:r>
              <w:rPr>
                <w:rFonts w:ascii="Times New Roman" w:hAnsi="Times New Roman"/>
                <w:noProof/>
                <w:color w:val="000000"/>
                <w:sz w:val="22"/>
              </w:rPr>
              <w:t>]</w:t>
            </w:r>
          </w:p>
        </w:tc>
        <w:tc>
          <w:tcPr>
            <w:tcW w:w="3535" w:type="dxa"/>
            <w:tcBorders>
              <w:top w:val="single" w:sz="4" w:space="0" w:color="auto"/>
              <w:left w:val="nil"/>
              <w:bottom w:val="single" w:sz="4" w:space="0" w:color="auto"/>
              <w:right w:val="single" w:sz="4" w:space="0" w:color="auto"/>
            </w:tcBorders>
            <w:shd w:val="clear" w:color="auto" w:fill="C6EFCE"/>
            <w:noWrap/>
          </w:tcPr>
          <w:p w14:paraId="373463E6" w14:textId="09F7212C"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Formare și îndrumare pentru personalul de conducere din domeniul educației</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6FE93B34"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T</w:t>
            </w:r>
          </w:p>
        </w:tc>
        <w:tc>
          <w:tcPr>
            <w:tcW w:w="3393" w:type="dxa"/>
            <w:tcBorders>
              <w:top w:val="single" w:sz="4" w:space="0" w:color="auto"/>
              <w:left w:val="nil"/>
              <w:bottom w:val="single" w:sz="4" w:space="0" w:color="auto"/>
              <w:right w:val="single" w:sz="4" w:space="0" w:color="auto"/>
            </w:tcBorders>
            <w:shd w:val="clear" w:color="auto" w:fill="C6EFCE"/>
            <w:noWrap/>
          </w:tcPr>
          <w:p w14:paraId="6191331F"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Formarea personalului de conducere din domeniul educației</w:t>
            </w:r>
          </w:p>
        </w:tc>
      </w:tr>
      <w:tr w:rsidR="0059112F" w:rsidRPr="00137D7A" w14:paraId="5AEFEC09"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691829A0"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16</w:t>
            </w:r>
            <w:r>
              <w:rPr>
                <w:rFonts w:ascii="Times New Roman" w:hAnsi="Times New Roman"/>
                <w:noProof/>
                <w:color w:val="000000"/>
                <w:sz w:val="22"/>
              </w:rPr>
              <w:t>]-I[I</w:t>
            </w:r>
            <w:r w:rsidRPr="00CA463A">
              <w:rPr>
                <w:rFonts w:ascii="Times New Roman" w:hAnsi="Times New Roman"/>
                <w:noProof/>
                <w:color w:val="000000"/>
                <w:sz w:val="22"/>
              </w:rPr>
              <w:t>4</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516</w:t>
            </w:r>
            <w:r>
              <w:rPr>
                <w:rFonts w:ascii="Times New Roman" w:hAnsi="Times New Roman"/>
                <w:noProof/>
                <w:color w:val="000000"/>
                <w:sz w:val="22"/>
              </w:rPr>
              <w:t>]</w:t>
            </w:r>
          </w:p>
        </w:tc>
        <w:tc>
          <w:tcPr>
            <w:tcW w:w="3535" w:type="dxa"/>
            <w:tcBorders>
              <w:top w:val="single" w:sz="4" w:space="0" w:color="auto"/>
              <w:left w:val="nil"/>
              <w:bottom w:val="single" w:sz="4" w:space="0" w:color="auto"/>
              <w:right w:val="single" w:sz="4" w:space="0" w:color="auto"/>
            </w:tcBorders>
            <w:shd w:val="clear" w:color="auto" w:fill="C6EFCE"/>
            <w:noWrap/>
          </w:tcPr>
          <w:p w14:paraId="5F01CEFE" w14:textId="68C05CB0"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Granturi sub formă de bonuri valorice pentru accelerarea utilizării energiei din surse regenerabile de către gospodării</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636EC761"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T</w:t>
            </w:r>
          </w:p>
        </w:tc>
        <w:tc>
          <w:tcPr>
            <w:tcW w:w="3393" w:type="dxa"/>
            <w:tcBorders>
              <w:top w:val="single" w:sz="4" w:space="0" w:color="auto"/>
              <w:left w:val="nil"/>
              <w:bottom w:val="single" w:sz="4" w:space="0" w:color="auto"/>
              <w:right w:val="single" w:sz="4" w:space="0" w:color="auto"/>
            </w:tcBorders>
            <w:shd w:val="clear" w:color="auto" w:fill="C6EFCE"/>
            <w:noWrap/>
          </w:tcPr>
          <w:p w14:paraId="2BE3BDAA"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Instalarea de panouri solare și sisteme de stocare a energiei electrice de către gospodării</w:t>
            </w:r>
          </w:p>
        </w:tc>
      </w:tr>
      <w:tr w:rsidR="0059112F" w:rsidRPr="00137D7A" w14:paraId="53BF6853"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413F07D6"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16</w:t>
            </w:r>
            <w:r>
              <w:rPr>
                <w:rFonts w:ascii="Times New Roman" w:hAnsi="Times New Roman"/>
                <w:noProof/>
                <w:color w:val="000000"/>
                <w:sz w:val="22"/>
              </w:rPr>
              <w:t>]-I[I</w:t>
            </w:r>
            <w:r w:rsidRPr="00CA463A">
              <w:rPr>
                <w:rFonts w:ascii="Times New Roman" w:hAnsi="Times New Roman"/>
                <w:noProof/>
                <w:color w:val="000000"/>
                <w:sz w:val="22"/>
              </w:rPr>
              <w:t>5</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518</w:t>
            </w:r>
            <w:r>
              <w:rPr>
                <w:rFonts w:ascii="Times New Roman" w:hAnsi="Times New Roman"/>
                <w:noProof/>
                <w:color w:val="000000"/>
                <w:sz w:val="22"/>
              </w:rPr>
              <w:t>]</w:t>
            </w:r>
          </w:p>
        </w:tc>
        <w:tc>
          <w:tcPr>
            <w:tcW w:w="3535" w:type="dxa"/>
            <w:tcBorders>
              <w:top w:val="single" w:sz="4" w:space="0" w:color="auto"/>
              <w:left w:val="nil"/>
              <w:bottom w:val="single" w:sz="4" w:space="0" w:color="auto"/>
              <w:right w:val="single" w:sz="4" w:space="0" w:color="auto"/>
            </w:tcBorders>
            <w:shd w:val="clear" w:color="auto" w:fill="C6EFCE"/>
            <w:noWrap/>
          </w:tcPr>
          <w:p w14:paraId="2A1C6C2B"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Digitalizarea și modernizarea rețelei naționale de transport al energiei electrice</w:t>
            </w:r>
            <w:r>
              <w:rPr>
                <w:rFonts w:ascii="Times New Roman" w:hAnsi="Times New Roman"/>
                <w:noProof/>
                <w:sz w:val="22"/>
              </w:rPr>
              <w:t xml:space="preserve"> </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1F6E75C8"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T</w:t>
            </w:r>
          </w:p>
        </w:tc>
        <w:tc>
          <w:tcPr>
            <w:tcW w:w="3393" w:type="dxa"/>
            <w:tcBorders>
              <w:top w:val="single" w:sz="4" w:space="0" w:color="auto"/>
              <w:left w:val="nil"/>
              <w:bottom w:val="single" w:sz="4" w:space="0" w:color="auto"/>
              <w:right w:val="single" w:sz="4" w:space="0" w:color="auto"/>
            </w:tcBorders>
            <w:shd w:val="clear" w:color="auto" w:fill="C6EFCE"/>
            <w:noWrap/>
          </w:tcPr>
          <w:p w14:paraId="6BA92A0F"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Reducerea consumului anual de energie electrică</w:t>
            </w:r>
          </w:p>
        </w:tc>
      </w:tr>
      <w:tr w:rsidR="0059112F" w:rsidRPr="00137D7A" w14:paraId="7EFC2199"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71122120"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16</w:t>
            </w:r>
            <w:r>
              <w:rPr>
                <w:rFonts w:ascii="Times New Roman" w:hAnsi="Times New Roman"/>
                <w:noProof/>
                <w:color w:val="000000"/>
                <w:sz w:val="22"/>
              </w:rPr>
              <w:t>]-I[I</w:t>
            </w:r>
            <w:r w:rsidRPr="00CA463A">
              <w:rPr>
                <w:rFonts w:ascii="Times New Roman" w:hAnsi="Times New Roman"/>
                <w:noProof/>
                <w:color w:val="000000"/>
                <w:sz w:val="22"/>
              </w:rPr>
              <w:t>7</w:t>
            </w:r>
            <w:r>
              <w:rPr>
                <w:rFonts w:ascii="Times New Roman" w:hAnsi="Times New Roman"/>
                <w:noProof/>
                <w:color w:val="000000"/>
                <w:sz w:val="22"/>
              </w:rPr>
              <w:t>]-T[</w:t>
            </w:r>
            <w:r w:rsidRPr="00CA463A">
              <w:rPr>
                <w:rFonts w:ascii="Times New Roman" w:hAnsi="Times New Roman"/>
                <w:noProof/>
                <w:color w:val="000000"/>
                <w:sz w:val="22"/>
              </w:rPr>
              <w:t>529</w:t>
            </w:r>
            <w:r>
              <w:rPr>
                <w:rFonts w:ascii="Times New Roman" w:hAnsi="Times New Roman"/>
                <w:noProof/>
                <w:color w:val="000000"/>
                <w:sz w:val="22"/>
              </w:rPr>
              <w:t>]</w:t>
            </w:r>
          </w:p>
        </w:tc>
        <w:tc>
          <w:tcPr>
            <w:tcW w:w="3535" w:type="dxa"/>
            <w:tcBorders>
              <w:top w:val="single" w:sz="4" w:space="0" w:color="auto"/>
              <w:left w:val="nil"/>
              <w:bottom w:val="single" w:sz="4" w:space="0" w:color="auto"/>
              <w:right w:val="single" w:sz="4" w:space="0" w:color="auto"/>
            </w:tcBorders>
            <w:shd w:val="clear" w:color="auto" w:fill="C6EFCE"/>
            <w:noWrap/>
          </w:tcPr>
          <w:p w14:paraId="5F8DB4D2" w14:textId="36B0C59F"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 xml:space="preserve">Granturi sub formă de bonuri valorice pentru sprijinirea îmbunătățirii eficienței energetice a gospodăriilor </w:t>
            </w: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5A5EC137"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T</w:t>
            </w:r>
          </w:p>
        </w:tc>
        <w:tc>
          <w:tcPr>
            <w:tcW w:w="3393" w:type="dxa"/>
            <w:tcBorders>
              <w:top w:val="single" w:sz="4" w:space="0" w:color="auto"/>
              <w:left w:val="nil"/>
              <w:bottom w:val="single" w:sz="4" w:space="0" w:color="auto"/>
              <w:right w:val="single" w:sz="4" w:space="0" w:color="auto"/>
            </w:tcBorders>
            <w:shd w:val="clear" w:color="auto" w:fill="C6EFCE"/>
            <w:noWrap/>
          </w:tcPr>
          <w:p w14:paraId="00274E86" w14:textId="77777777" w:rsidR="0059112F" w:rsidRPr="00137D7A" w:rsidRDefault="0059112F" w:rsidP="0059112F">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Renovarea energetică a locuințelor</w:t>
            </w:r>
          </w:p>
        </w:tc>
      </w:tr>
      <w:tr w:rsidR="0059112F" w:rsidRPr="00137D7A" w14:paraId="35B56CAA" w14:textId="77777777" w:rsidTr="00BA040A">
        <w:trPr>
          <w:trHeight w:val="302"/>
        </w:trPr>
        <w:tc>
          <w:tcPr>
            <w:tcW w:w="1422" w:type="dxa"/>
            <w:gridSpan w:val="2"/>
            <w:tcBorders>
              <w:top w:val="single" w:sz="4" w:space="0" w:color="auto"/>
              <w:left w:val="single" w:sz="4" w:space="0" w:color="auto"/>
              <w:bottom w:val="single" w:sz="4" w:space="0" w:color="auto"/>
              <w:right w:val="single" w:sz="4" w:space="0" w:color="auto"/>
            </w:tcBorders>
            <w:shd w:val="clear" w:color="auto" w:fill="C6EFCE"/>
            <w:noWrap/>
          </w:tcPr>
          <w:p w14:paraId="29A1F042"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p>
        </w:tc>
        <w:tc>
          <w:tcPr>
            <w:tcW w:w="3535" w:type="dxa"/>
            <w:tcBorders>
              <w:top w:val="single" w:sz="4" w:space="0" w:color="auto"/>
              <w:left w:val="nil"/>
              <w:bottom w:val="single" w:sz="4" w:space="0" w:color="auto"/>
              <w:right w:val="single" w:sz="4" w:space="0" w:color="auto"/>
            </w:tcBorders>
            <w:shd w:val="clear" w:color="auto" w:fill="C6EFCE"/>
            <w:noWrap/>
          </w:tcPr>
          <w:p w14:paraId="448AD7A3" w14:textId="77777777" w:rsidR="0059112F" w:rsidRPr="00137D7A" w:rsidRDefault="0059112F" w:rsidP="0059112F">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p>
        </w:tc>
        <w:tc>
          <w:tcPr>
            <w:tcW w:w="1285" w:type="dxa"/>
            <w:gridSpan w:val="2"/>
            <w:tcBorders>
              <w:top w:val="single" w:sz="4" w:space="0" w:color="auto"/>
              <w:left w:val="nil"/>
              <w:bottom w:val="single" w:sz="4" w:space="0" w:color="auto"/>
              <w:right w:val="single" w:sz="4" w:space="0" w:color="auto"/>
            </w:tcBorders>
            <w:shd w:val="clear" w:color="auto" w:fill="C6EFCE"/>
            <w:noWrap/>
          </w:tcPr>
          <w:p w14:paraId="1D7F62E1" w14:textId="77777777" w:rsidR="0059112F" w:rsidRPr="00137D7A" w:rsidRDefault="0059112F" w:rsidP="0059112F">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Valoarea tranșei</w:t>
            </w:r>
          </w:p>
        </w:tc>
        <w:tc>
          <w:tcPr>
            <w:tcW w:w="3393" w:type="dxa"/>
            <w:tcBorders>
              <w:top w:val="single" w:sz="4" w:space="0" w:color="auto"/>
              <w:left w:val="nil"/>
              <w:bottom w:val="single" w:sz="4" w:space="0" w:color="auto"/>
              <w:right w:val="single" w:sz="4" w:space="0" w:color="auto"/>
            </w:tcBorders>
            <w:shd w:val="clear" w:color="auto" w:fill="C6EFCE"/>
            <w:noWrap/>
            <w:vAlign w:val="center"/>
          </w:tcPr>
          <w:p w14:paraId="3B012356" w14:textId="77777777" w:rsidR="0059112F" w:rsidRPr="00137D7A" w:rsidRDefault="0059112F" w:rsidP="0059112F">
            <w:pPr>
              <w:spacing w:after="0" w:line="259" w:lineRule="auto"/>
              <w:jc w:val="right"/>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3</w:t>
            </w:r>
            <w:r>
              <w:rPr>
                <w:rFonts w:ascii="Times New Roman" w:hAnsi="Times New Roman"/>
                <w:noProof/>
                <w:sz w:val="22"/>
              </w:rPr>
              <w:t> </w:t>
            </w:r>
            <w:r w:rsidRPr="00CA463A">
              <w:rPr>
                <w:rFonts w:ascii="Times New Roman" w:hAnsi="Times New Roman"/>
                <w:noProof/>
                <w:sz w:val="22"/>
              </w:rPr>
              <w:t>005</w:t>
            </w:r>
            <w:r>
              <w:rPr>
                <w:rFonts w:ascii="Times New Roman" w:hAnsi="Times New Roman"/>
                <w:noProof/>
                <w:sz w:val="22"/>
              </w:rPr>
              <w:t> </w:t>
            </w:r>
            <w:r w:rsidRPr="00CA463A">
              <w:rPr>
                <w:rFonts w:ascii="Times New Roman" w:hAnsi="Times New Roman"/>
                <w:noProof/>
                <w:sz w:val="22"/>
              </w:rPr>
              <w:t>420</w:t>
            </w:r>
            <w:r>
              <w:rPr>
                <w:rFonts w:ascii="Times New Roman" w:hAnsi="Times New Roman"/>
                <w:noProof/>
                <w:sz w:val="22"/>
              </w:rPr>
              <w:t> </w:t>
            </w:r>
            <w:r w:rsidRPr="00CA463A">
              <w:rPr>
                <w:rFonts w:ascii="Times New Roman" w:hAnsi="Times New Roman"/>
                <w:noProof/>
                <w:sz w:val="22"/>
              </w:rPr>
              <w:t>748</w:t>
            </w:r>
            <w:r>
              <w:rPr>
                <w:rFonts w:ascii="Times New Roman" w:hAnsi="Times New Roman"/>
                <w:noProof/>
                <w:sz w:val="22"/>
              </w:rPr>
              <w:t xml:space="preserve"> EUR</w:t>
            </w:r>
          </w:p>
        </w:tc>
      </w:tr>
    </w:tbl>
    <w:p w14:paraId="7154A567" w14:textId="77777777" w:rsidR="001B1E82" w:rsidRPr="002A5D1B" w:rsidRDefault="001B1E82">
      <w:pPr>
        <w:rPr>
          <w:rFonts w:ascii="Times New Roman" w:eastAsia="Times New Roman" w:hAnsi="Times New Roman" w:cs="Times New Roman"/>
          <w:b/>
          <w:bCs/>
          <w:noProof/>
          <w:szCs w:val="26"/>
        </w:rPr>
      </w:pPr>
      <w:r>
        <w:rPr>
          <w:noProof/>
        </w:rPr>
        <w:br w:type="page"/>
      </w:r>
    </w:p>
    <w:p w14:paraId="0C16881C" w14:textId="03266C4E" w:rsidR="00137D7A" w:rsidRPr="002A5D1B" w:rsidRDefault="00137D7A" w:rsidP="00137D7A">
      <w:pPr>
        <w:keepNext/>
        <w:tabs>
          <w:tab w:val="num" w:pos="850"/>
        </w:tabs>
        <w:spacing w:before="120" w:after="120" w:line="240" w:lineRule="auto"/>
        <w:ind w:left="850" w:hanging="850"/>
        <w:jc w:val="both"/>
        <w:outlineLvl w:val="1"/>
        <w:rPr>
          <w:rFonts w:ascii="Times New Roman" w:eastAsia="Times New Roman" w:hAnsi="Times New Roman" w:cs="Times New Roman"/>
          <w:b/>
          <w:bCs/>
          <w:noProof/>
          <w:szCs w:val="26"/>
        </w:rPr>
      </w:pPr>
      <w:r w:rsidRPr="002A5D1B">
        <w:rPr>
          <w:rFonts w:ascii="Times New Roman" w:hAnsi="Times New Roman"/>
          <w:b/>
          <w:noProof/>
        </w:rPr>
        <w:t xml:space="preserve">2.2. Împrumut </w:t>
      </w:r>
    </w:p>
    <w:p w14:paraId="57703F2F" w14:textId="77777777" w:rsidR="00137D7A" w:rsidRPr="00137D7A" w:rsidRDefault="00137D7A" w:rsidP="00137D7A">
      <w:pPr>
        <w:spacing w:before="120" w:after="120" w:line="240" w:lineRule="auto"/>
        <w:ind w:left="850"/>
        <w:jc w:val="both"/>
        <w:rPr>
          <w:rFonts w:ascii="Times New Roman" w:eastAsia="Aptos" w:hAnsi="Times New Roman" w:cs="Times New Roman"/>
          <w:noProof/>
          <w14:ligatures w14:val="standardContextual"/>
        </w:rPr>
      </w:pPr>
      <w:r>
        <w:rPr>
          <w:rFonts w:ascii="Times New Roman" w:hAnsi="Times New Roman"/>
          <w:noProof/>
        </w:rPr>
        <w:t xml:space="preserve">Tranșele menționate la articolul </w:t>
      </w:r>
      <w:r w:rsidRPr="00CA463A">
        <w:rPr>
          <w:rFonts w:ascii="Times New Roman" w:hAnsi="Times New Roman"/>
          <w:noProof/>
        </w:rPr>
        <w:t>3</w:t>
      </w:r>
      <w:r>
        <w:rPr>
          <w:rFonts w:ascii="Times New Roman" w:hAnsi="Times New Roman"/>
          <w:noProof/>
        </w:rPr>
        <w:t xml:space="preserve"> alineatul (</w:t>
      </w:r>
      <w:r w:rsidRPr="00CA463A">
        <w:rPr>
          <w:rFonts w:ascii="Times New Roman" w:hAnsi="Times New Roman"/>
          <w:noProof/>
        </w:rPr>
        <w:t>2</w:t>
      </w:r>
      <w:r>
        <w:rPr>
          <w:rFonts w:ascii="Times New Roman" w:hAnsi="Times New Roman"/>
          <w:noProof/>
        </w:rPr>
        <w:t>) se organizează după cum urmează:</w:t>
      </w:r>
    </w:p>
    <w:p w14:paraId="0834E3F1" w14:textId="77777777" w:rsidR="00137D7A" w:rsidRPr="002A359F" w:rsidRDefault="00137D7A" w:rsidP="00137D7A">
      <w:pPr>
        <w:keepNext/>
        <w:tabs>
          <w:tab w:val="num" w:pos="1417"/>
        </w:tabs>
        <w:spacing w:before="120" w:after="120" w:line="240" w:lineRule="auto"/>
        <w:ind w:left="1417" w:hanging="850"/>
        <w:jc w:val="both"/>
        <w:outlineLvl w:val="2"/>
        <w:rPr>
          <w:rFonts w:ascii="Times New Roman" w:eastAsia="Times New Roman" w:hAnsi="Times New Roman" w:cs="Times New Roman"/>
          <w:bCs/>
          <w:i/>
          <w:noProof/>
        </w:rPr>
      </w:pPr>
      <w:r w:rsidRPr="002A359F">
        <w:rPr>
          <w:rFonts w:ascii="Times New Roman" w:hAnsi="Times New Roman"/>
          <w:i/>
          <w:noProof/>
        </w:rPr>
        <w:t xml:space="preserve">2.2.1. Prima tranșă (sprijin sub formă de împrumut): </w:t>
      </w:r>
    </w:p>
    <w:tbl>
      <w:tblPr>
        <w:tblW w:w="9634" w:type="dxa"/>
        <w:tblInd w:w="113" w:type="dxa"/>
        <w:tblLook w:val="04A0" w:firstRow="1" w:lastRow="0" w:firstColumn="1" w:lastColumn="0" w:noHBand="0" w:noVBand="1"/>
      </w:tblPr>
      <w:tblGrid>
        <w:gridCol w:w="1413"/>
        <w:gridCol w:w="3544"/>
        <w:gridCol w:w="1275"/>
        <w:gridCol w:w="3402"/>
      </w:tblGrid>
      <w:tr w:rsidR="00137D7A" w:rsidRPr="00137D7A" w14:paraId="0397B812" w14:textId="77777777" w:rsidTr="00137D7A">
        <w:trPr>
          <w:trHeight w:val="509"/>
          <w:tblHeader/>
        </w:trPr>
        <w:tc>
          <w:tcPr>
            <w:tcW w:w="1413"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70193D4F"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Număr secvențial</w:t>
            </w:r>
          </w:p>
        </w:tc>
        <w:tc>
          <w:tcPr>
            <w:tcW w:w="3544"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1351F8B6" w14:textId="77777777" w:rsidR="00137D7A" w:rsidRPr="002A5D1B"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Măsură conexă</w:t>
            </w:r>
          </w:p>
          <w:p w14:paraId="4ABF1F14"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(reformă sau investiție)</w:t>
            </w:r>
          </w:p>
        </w:tc>
        <w:tc>
          <w:tcPr>
            <w:tcW w:w="1275"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21182E9D"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Jalon/țintă</w:t>
            </w:r>
          </w:p>
        </w:tc>
        <w:tc>
          <w:tcPr>
            <w:tcW w:w="3402" w:type="dxa"/>
            <w:vMerge w:val="restart"/>
            <w:tcBorders>
              <w:top w:val="single" w:sz="4" w:space="0" w:color="auto"/>
              <w:left w:val="nil"/>
              <w:bottom w:val="single" w:sz="4" w:space="0" w:color="000000"/>
              <w:right w:val="single" w:sz="4" w:space="0" w:color="auto"/>
            </w:tcBorders>
            <w:shd w:val="clear" w:color="auto" w:fill="BDD7EE"/>
            <w:vAlign w:val="center"/>
            <w:hideMark/>
          </w:tcPr>
          <w:p w14:paraId="37C1098A" w14:textId="77777777" w:rsidR="00137D7A" w:rsidRPr="002A5D1B"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Denumire</w:t>
            </w:r>
          </w:p>
        </w:tc>
      </w:tr>
      <w:tr w:rsidR="00137D7A" w:rsidRPr="00137D7A" w14:paraId="2AC37C69" w14:textId="77777777">
        <w:trPr>
          <w:trHeight w:val="509"/>
          <w:tblHeader/>
        </w:trPr>
        <w:tc>
          <w:tcPr>
            <w:tcW w:w="1413" w:type="dxa"/>
            <w:vMerge/>
            <w:tcBorders>
              <w:top w:val="single" w:sz="4" w:space="0" w:color="auto"/>
              <w:left w:val="single" w:sz="4" w:space="0" w:color="auto"/>
              <w:bottom w:val="single" w:sz="4" w:space="0" w:color="000000"/>
              <w:right w:val="single" w:sz="4" w:space="0" w:color="auto"/>
            </w:tcBorders>
            <w:vAlign w:val="center"/>
            <w:hideMark/>
          </w:tcPr>
          <w:p w14:paraId="6E7D4235" w14:textId="77777777" w:rsidR="00137D7A" w:rsidRPr="00137D7A" w:rsidRDefault="00137D7A" w:rsidP="00137D7A">
            <w:pPr>
              <w:spacing w:after="0" w:line="259" w:lineRule="auto"/>
              <w:rPr>
                <w:rFonts w:ascii="Times New Roman" w:eastAsia="Times New Roman" w:hAnsi="Times New Roman" w:cs="Times New Roman"/>
                <w:b/>
                <w:bCs/>
                <w:noProof/>
                <w:kern w:val="2"/>
                <w:sz w:val="22"/>
                <w:lang w:val="en-IE" w:eastAsia="en-GB"/>
                <w14:ligatures w14:val="standardContextual"/>
              </w:rPr>
            </w:pPr>
          </w:p>
        </w:tc>
        <w:tc>
          <w:tcPr>
            <w:tcW w:w="3544" w:type="dxa"/>
            <w:vMerge/>
            <w:tcBorders>
              <w:top w:val="single" w:sz="4" w:space="0" w:color="auto"/>
              <w:left w:val="single" w:sz="4" w:space="0" w:color="auto"/>
              <w:bottom w:val="single" w:sz="4" w:space="0" w:color="000000"/>
              <w:right w:val="single" w:sz="4" w:space="0" w:color="auto"/>
            </w:tcBorders>
            <w:vAlign w:val="center"/>
            <w:hideMark/>
          </w:tcPr>
          <w:p w14:paraId="5661E9E2" w14:textId="77777777" w:rsidR="00137D7A" w:rsidRPr="00137D7A" w:rsidRDefault="00137D7A" w:rsidP="00137D7A">
            <w:pPr>
              <w:spacing w:after="0" w:line="259" w:lineRule="auto"/>
              <w:jc w:val="both"/>
              <w:rPr>
                <w:rFonts w:ascii="Times New Roman" w:eastAsia="Times New Roman" w:hAnsi="Times New Roman" w:cs="Times New Roman"/>
                <w:b/>
                <w:bCs/>
                <w:noProof/>
                <w:kern w:val="2"/>
                <w:sz w:val="22"/>
                <w:lang w:val="en-IE" w:eastAsia="en-GB"/>
                <w14:ligatures w14:val="standardContextual"/>
              </w:rPr>
            </w:pPr>
          </w:p>
        </w:tc>
        <w:tc>
          <w:tcPr>
            <w:tcW w:w="1275" w:type="dxa"/>
            <w:vMerge/>
            <w:tcBorders>
              <w:top w:val="single" w:sz="4" w:space="0" w:color="auto"/>
              <w:left w:val="single" w:sz="4" w:space="0" w:color="auto"/>
              <w:bottom w:val="single" w:sz="4" w:space="0" w:color="000000"/>
              <w:right w:val="single" w:sz="4" w:space="0" w:color="auto"/>
            </w:tcBorders>
            <w:vAlign w:val="center"/>
            <w:hideMark/>
          </w:tcPr>
          <w:p w14:paraId="05565C0C" w14:textId="77777777" w:rsidR="00137D7A" w:rsidRPr="00137D7A" w:rsidRDefault="00137D7A" w:rsidP="00137D7A">
            <w:pPr>
              <w:spacing w:after="0" w:line="259" w:lineRule="auto"/>
              <w:rPr>
                <w:rFonts w:ascii="Times New Roman" w:eastAsia="Times New Roman" w:hAnsi="Times New Roman" w:cs="Times New Roman"/>
                <w:b/>
                <w:bCs/>
                <w:noProof/>
                <w:kern w:val="2"/>
                <w:sz w:val="22"/>
                <w:lang w:val="en-IE" w:eastAsia="en-GB"/>
                <w14:ligatures w14:val="standardContextual"/>
              </w:rPr>
            </w:pPr>
          </w:p>
        </w:tc>
        <w:tc>
          <w:tcPr>
            <w:tcW w:w="3402" w:type="dxa"/>
            <w:vMerge/>
            <w:tcBorders>
              <w:top w:val="single" w:sz="4" w:space="0" w:color="auto"/>
              <w:left w:val="nil"/>
              <w:bottom w:val="single" w:sz="4" w:space="0" w:color="000000"/>
              <w:right w:val="single" w:sz="4" w:space="0" w:color="auto"/>
            </w:tcBorders>
            <w:vAlign w:val="center"/>
            <w:hideMark/>
          </w:tcPr>
          <w:p w14:paraId="5D15DCC6" w14:textId="77777777" w:rsidR="00137D7A" w:rsidRPr="002A5D1B" w:rsidRDefault="00137D7A" w:rsidP="00137D7A">
            <w:pPr>
              <w:spacing w:after="0" w:line="259" w:lineRule="auto"/>
              <w:rPr>
                <w:rFonts w:ascii="Times New Roman" w:eastAsia="Times New Roman" w:hAnsi="Times New Roman" w:cs="Times New Roman"/>
                <w:b/>
                <w:bCs/>
                <w:noProof/>
                <w:kern w:val="2"/>
                <w:sz w:val="22"/>
                <w:lang w:val="en-IE" w:eastAsia="en-GB"/>
                <w14:ligatures w14:val="standardContextual"/>
              </w:rPr>
            </w:pPr>
          </w:p>
        </w:tc>
      </w:tr>
      <w:tr w:rsidR="00137D7A" w:rsidRPr="00137D7A" w14:paraId="0234CA6C"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hideMark/>
          </w:tcPr>
          <w:p w14:paraId="288891E0"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78</w:t>
            </w:r>
          </w:p>
        </w:tc>
        <w:tc>
          <w:tcPr>
            <w:tcW w:w="3544" w:type="dxa"/>
            <w:tcBorders>
              <w:top w:val="nil"/>
              <w:left w:val="nil"/>
              <w:bottom w:val="single" w:sz="4" w:space="0" w:color="auto"/>
              <w:right w:val="single" w:sz="4" w:space="0" w:color="auto"/>
            </w:tcBorders>
            <w:shd w:val="clear" w:color="auto" w:fill="C6EFCE"/>
            <w:noWrap/>
            <w:hideMark/>
          </w:tcPr>
          <w:p w14:paraId="1A510E07"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4</w:t>
            </w:r>
            <w:r>
              <w:rPr>
                <w:rFonts w:ascii="Times New Roman" w:hAnsi="Times New Roman"/>
                <w:noProof/>
                <w:sz w:val="22"/>
              </w:rPr>
              <w:t>.R</w:t>
            </w:r>
            <w:r w:rsidRPr="00CA463A">
              <w:rPr>
                <w:rFonts w:ascii="Times New Roman" w:hAnsi="Times New Roman"/>
                <w:noProof/>
                <w:sz w:val="22"/>
              </w:rPr>
              <w:t>2</w:t>
            </w:r>
          </w:p>
          <w:p w14:paraId="3293D93E"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Management performant pentru transport de calitate - Îmbunătățirea capacității instituționale de management și guvernanță corporativă</w:t>
            </w:r>
          </w:p>
        </w:tc>
        <w:tc>
          <w:tcPr>
            <w:tcW w:w="1275" w:type="dxa"/>
            <w:tcBorders>
              <w:top w:val="nil"/>
              <w:left w:val="nil"/>
              <w:bottom w:val="single" w:sz="4" w:space="0" w:color="auto"/>
              <w:right w:val="single" w:sz="4" w:space="0" w:color="auto"/>
            </w:tcBorders>
            <w:shd w:val="clear" w:color="auto" w:fill="C6EFCE"/>
            <w:noWrap/>
            <w:hideMark/>
          </w:tcPr>
          <w:p w14:paraId="6D01E9ED"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vAlign w:val="center"/>
            <w:hideMark/>
          </w:tcPr>
          <w:p w14:paraId="7D781118"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Intrarea în vigoare a Legii nr. </w:t>
            </w:r>
            <w:r w:rsidRPr="00CA463A">
              <w:rPr>
                <w:rFonts w:ascii="Times New Roman" w:hAnsi="Times New Roman"/>
                <w:noProof/>
                <w:sz w:val="22"/>
              </w:rPr>
              <w:t>50</w:t>
            </w:r>
            <w:r>
              <w:rPr>
                <w:rFonts w:ascii="Times New Roman" w:hAnsi="Times New Roman"/>
                <w:noProof/>
                <w:sz w:val="22"/>
              </w:rPr>
              <w:t>/</w:t>
            </w:r>
            <w:r w:rsidRPr="00CA463A">
              <w:rPr>
                <w:rFonts w:ascii="Times New Roman" w:hAnsi="Times New Roman"/>
                <w:noProof/>
                <w:sz w:val="22"/>
              </w:rPr>
              <w:t>2021</w:t>
            </w:r>
            <w:r>
              <w:rPr>
                <w:rFonts w:ascii="Times New Roman" w:hAnsi="Times New Roman"/>
                <w:noProof/>
                <w:sz w:val="22"/>
              </w:rPr>
              <w:t xml:space="preserve"> pentru aprobarea Ordonanței de urgență a Guvernului nr. </w:t>
            </w:r>
            <w:r w:rsidRPr="00CA463A">
              <w:rPr>
                <w:rFonts w:ascii="Times New Roman" w:hAnsi="Times New Roman"/>
                <w:noProof/>
                <w:sz w:val="22"/>
              </w:rPr>
              <w:t>55</w:t>
            </w:r>
            <w:r>
              <w:rPr>
                <w:rFonts w:ascii="Times New Roman" w:hAnsi="Times New Roman"/>
                <w:noProof/>
                <w:sz w:val="22"/>
              </w:rPr>
              <w:t>/</w:t>
            </w:r>
            <w:r w:rsidRPr="00CA463A">
              <w:rPr>
                <w:rFonts w:ascii="Times New Roman" w:hAnsi="Times New Roman"/>
                <w:noProof/>
                <w:sz w:val="22"/>
              </w:rPr>
              <w:t>2016</w:t>
            </w:r>
            <w:r>
              <w:rPr>
                <w:rFonts w:ascii="Times New Roman" w:hAnsi="Times New Roman"/>
                <w:noProof/>
                <w:sz w:val="22"/>
              </w:rPr>
              <w:t xml:space="preserve"> privind reorganizarea Companiei Naționale de Autostrăzi și Drumuri Naționale din România – S.A. (C.N.A.I.R.) și înființarea Companiei Naționale de Investiții Rutiere – S.A. (C.N.I.R.) </w:t>
            </w:r>
          </w:p>
        </w:tc>
      </w:tr>
      <w:tr w:rsidR="00137D7A" w:rsidRPr="00137D7A" w14:paraId="3D2DA238"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hideMark/>
          </w:tcPr>
          <w:p w14:paraId="3E4638B9"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1</w:t>
            </w:r>
          </w:p>
        </w:tc>
        <w:tc>
          <w:tcPr>
            <w:tcW w:w="3544" w:type="dxa"/>
            <w:tcBorders>
              <w:top w:val="nil"/>
              <w:left w:val="nil"/>
              <w:bottom w:val="single" w:sz="4" w:space="0" w:color="auto"/>
              <w:right w:val="single" w:sz="4" w:space="0" w:color="auto"/>
            </w:tcBorders>
            <w:shd w:val="clear" w:color="auto" w:fill="C6EFCE"/>
            <w:noWrap/>
            <w:hideMark/>
          </w:tcPr>
          <w:p w14:paraId="26FAE07C"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w:t>
            </w:r>
            <w:r>
              <w:rPr>
                <w:rFonts w:ascii="Times New Roman" w:hAnsi="Times New Roman"/>
                <w:noProof/>
                <w:sz w:val="22"/>
              </w:rPr>
              <w:t>.R</w:t>
            </w:r>
            <w:r w:rsidRPr="00CA463A">
              <w:rPr>
                <w:rFonts w:ascii="Times New Roman" w:hAnsi="Times New Roman"/>
                <w:noProof/>
                <w:sz w:val="22"/>
              </w:rPr>
              <w:t>1</w:t>
            </w:r>
            <w:r>
              <w:rPr>
                <w:rFonts w:ascii="Times New Roman" w:hAnsi="Times New Roman"/>
                <w:noProof/>
                <w:sz w:val="22"/>
              </w:rPr>
              <w:t xml:space="preserve"> </w:t>
            </w:r>
          </w:p>
          <w:p w14:paraId="0182C646"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Consolidarea cadrului de reglementare pentru managementul sustenabil al sectorului de apă și apă uzată și pentru accelerarea accesului populației la servicii de calitate conform directivelor europene</w:t>
            </w:r>
          </w:p>
        </w:tc>
        <w:tc>
          <w:tcPr>
            <w:tcW w:w="1275" w:type="dxa"/>
            <w:tcBorders>
              <w:top w:val="nil"/>
              <w:left w:val="nil"/>
              <w:bottom w:val="single" w:sz="4" w:space="0" w:color="auto"/>
              <w:right w:val="single" w:sz="4" w:space="0" w:color="auto"/>
            </w:tcBorders>
            <w:shd w:val="clear" w:color="auto" w:fill="C6EFCE"/>
            <w:noWrap/>
            <w:hideMark/>
          </w:tcPr>
          <w:p w14:paraId="10FD1B03"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hideMark/>
          </w:tcPr>
          <w:p w14:paraId="590202AE"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Intrarea în vigoare a modificărilor aduse Legii serviciului de alimentare cu apă și de canalizare nr. </w:t>
            </w:r>
            <w:r w:rsidRPr="00CA463A">
              <w:rPr>
                <w:rFonts w:ascii="Times New Roman" w:hAnsi="Times New Roman"/>
                <w:noProof/>
                <w:sz w:val="22"/>
              </w:rPr>
              <w:t>241</w:t>
            </w:r>
            <w:r>
              <w:rPr>
                <w:rFonts w:ascii="Times New Roman" w:hAnsi="Times New Roman"/>
                <w:noProof/>
                <w:sz w:val="22"/>
              </w:rPr>
              <w:t>/</w:t>
            </w:r>
            <w:r w:rsidRPr="00CA463A">
              <w:rPr>
                <w:rFonts w:ascii="Times New Roman" w:hAnsi="Times New Roman"/>
                <w:noProof/>
                <w:sz w:val="22"/>
              </w:rPr>
              <w:t>2006</w:t>
            </w:r>
          </w:p>
        </w:tc>
      </w:tr>
      <w:tr w:rsidR="00137D7A" w:rsidRPr="00137D7A" w14:paraId="043CA003"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1AB507C7"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247</w:t>
            </w:r>
          </w:p>
        </w:tc>
        <w:tc>
          <w:tcPr>
            <w:tcW w:w="3544" w:type="dxa"/>
            <w:tcBorders>
              <w:top w:val="nil"/>
              <w:left w:val="nil"/>
              <w:bottom w:val="single" w:sz="4" w:space="0" w:color="auto"/>
              <w:right w:val="single" w:sz="4" w:space="0" w:color="auto"/>
            </w:tcBorders>
            <w:shd w:val="clear" w:color="auto" w:fill="C6EFCE"/>
            <w:noWrap/>
          </w:tcPr>
          <w:p w14:paraId="2DF81112"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9</w:t>
            </w:r>
            <w:r>
              <w:rPr>
                <w:rFonts w:ascii="Times New Roman" w:hAnsi="Times New Roman"/>
                <w:noProof/>
                <w:sz w:val="22"/>
              </w:rPr>
              <w:t>.I</w:t>
            </w:r>
            <w:r w:rsidRPr="00CA463A">
              <w:rPr>
                <w:rFonts w:ascii="Times New Roman" w:hAnsi="Times New Roman"/>
                <w:noProof/>
                <w:sz w:val="22"/>
              </w:rPr>
              <w:t>2</w:t>
            </w:r>
            <w:r>
              <w:rPr>
                <w:rFonts w:ascii="Times New Roman" w:hAnsi="Times New Roman"/>
                <w:noProof/>
                <w:sz w:val="22"/>
              </w:rPr>
              <w:t>.</w:t>
            </w:r>
            <w:r w:rsidRPr="00CA463A">
              <w:rPr>
                <w:rFonts w:ascii="Times New Roman" w:hAnsi="Times New Roman"/>
                <w:noProof/>
                <w:sz w:val="22"/>
              </w:rPr>
              <w:t>1</w:t>
            </w:r>
            <w:r>
              <w:rPr>
                <w:rFonts w:ascii="Times New Roman" w:hAnsi="Times New Roman"/>
                <w:noProof/>
                <w:sz w:val="22"/>
              </w:rPr>
              <w:t xml:space="preserve"> </w:t>
            </w:r>
          </w:p>
          <w:p w14:paraId="20B3A6B9"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Instrumente financiare pentru sectorul privat – Garanția de portofoliu pentru reziliență </w:t>
            </w:r>
          </w:p>
        </w:tc>
        <w:tc>
          <w:tcPr>
            <w:tcW w:w="1275" w:type="dxa"/>
            <w:tcBorders>
              <w:top w:val="nil"/>
              <w:left w:val="nil"/>
              <w:bottom w:val="single" w:sz="4" w:space="0" w:color="auto"/>
              <w:right w:val="single" w:sz="4" w:space="0" w:color="auto"/>
            </w:tcBorders>
            <w:shd w:val="clear" w:color="auto" w:fill="C6EFCE"/>
            <w:noWrap/>
          </w:tcPr>
          <w:p w14:paraId="270FD01D"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24AFB843"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Semnarea acordului de contribuție dintre Comisia Europeană și Guvernul României</w:t>
            </w:r>
          </w:p>
        </w:tc>
      </w:tr>
      <w:tr w:rsidR="00137D7A" w:rsidRPr="00137D7A" w14:paraId="14128EAA"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24D33303"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250</w:t>
            </w:r>
          </w:p>
        </w:tc>
        <w:tc>
          <w:tcPr>
            <w:tcW w:w="3544" w:type="dxa"/>
            <w:tcBorders>
              <w:top w:val="nil"/>
              <w:left w:val="nil"/>
              <w:bottom w:val="single" w:sz="4" w:space="0" w:color="auto"/>
              <w:right w:val="single" w:sz="4" w:space="0" w:color="auto"/>
            </w:tcBorders>
            <w:shd w:val="clear" w:color="auto" w:fill="C6EFCE"/>
            <w:noWrap/>
          </w:tcPr>
          <w:p w14:paraId="5558BC1A"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9</w:t>
            </w:r>
            <w:r>
              <w:rPr>
                <w:rFonts w:ascii="Times New Roman" w:hAnsi="Times New Roman"/>
                <w:noProof/>
                <w:sz w:val="22"/>
              </w:rPr>
              <w:t>.I</w:t>
            </w:r>
            <w:r w:rsidRPr="00CA463A">
              <w:rPr>
                <w:rFonts w:ascii="Times New Roman" w:hAnsi="Times New Roman"/>
                <w:noProof/>
                <w:sz w:val="22"/>
              </w:rPr>
              <w:t>2</w:t>
            </w:r>
            <w:r>
              <w:rPr>
                <w:rFonts w:ascii="Times New Roman" w:hAnsi="Times New Roman"/>
                <w:noProof/>
                <w:sz w:val="22"/>
              </w:rPr>
              <w:t>.</w:t>
            </w:r>
            <w:r w:rsidRPr="00CA463A">
              <w:rPr>
                <w:rFonts w:ascii="Times New Roman" w:hAnsi="Times New Roman"/>
                <w:noProof/>
                <w:sz w:val="22"/>
              </w:rPr>
              <w:t>2</w:t>
            </w:r>
          </w:p>
          <w:p w14:paraId="48350C42"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Instrumente financiare pentru sectorul privat – Garanția de portofoliu pentru acțiune climatică</w:t>
            </w:r>
          </w:p>
        </w:tc>
        <w:tc>
          <w:tcPr>
            <w:tcW w:w="1275" w:type="dxa"/>
            <w:tcBorders>
              <w:top w:val="nil"/>
              <w:left w:val="nil"/>
              <w:bottom w:val="single" w:sz="4" w:space="0" w:color="auto"/>
              <w:right w:val="single" w:sz="4" w:space="0" w:color="auto"/>
            </w:tcBorders>
            <w:shd w:val="clear" w:color="auto" w:fill="C6EFCE"/>
            <w:noWrap/>
          </w:tcPr>
          <w:p w14:paraId="36241F83"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22D9AEC5"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Semnarea acordului de contribuție dintre Comisia Europeană și Guvernul României</w:t>
            </w:r>
          </w:p>
        </w:tc>
      </w:tr>
      <w:tr w:rsidR="00137D7A" w:rsidRPr="00137D7A" w14:paraId="74C4917F"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hideMark/>
          </w:tcPr>
          <w:p w14:paraId="26F7D418"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253</w:t>
            </w:r>
          </w:p>
        </w:tc>
        <w:tc>
          <w:tcPr>
            <w:tcW w:w="3544" w:type="dxa"/>
            <w:tcBorders>
              <w:top w:val="nil"/>
              <w:left w:val="nil"/>
              <w:bottom w:val="single" w:sz="4" w:space="0" w:color="auto"/>
              <w:right w:val="single" w:sz="4" w:space="0" w:color="auto"/>
            </w:tcBorders>
            <w:shd w:val="clear" w:color="auto" w:fill="C6EFCE"/>
            <w:noWrap/>
            <w:hideMark/>
          </w:tcPr>
          <w:p w14:paraId="0C906960"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9</w:t>
            </w:r>
            <w:r>
              <w:rPr>
                <w:rFonts w:ascii="Times New Roman" w:hAnsi="Times New Roman"/>
                <w:noProof/>
                <w:sz w:val="22"/>
              </w:rPr>
              <w:t>.I</w:t>
            </w:r>
            <w:r w:rsidRPr="00CA463A">
              <w:rPr>
                <w:rFonts w:ascii="Times New Roman" w:hAnsi="Times New Roman"/>
                <w:noProof/>
                <w:sz w:val="22"/>
              </w:rPr>
              <w:t>2</w:t>
            </w:r>
            <w:r>
              <w:rPr>
                <w:rFonts w:ascii="Times New Roman" w:hAnsi="Times New Roman"/>
                <w:noProof/>
                <w:sz w:val="22"/>
              </w:rPr>
              <w:t>.</w:t>
            </w:r>
            <w:r w:rsidRPr="00CA463A">
              <w:rPr>
                <w:rFonts w:ascii="Times New Roman" w:hAnsi="Times New Roman"/>
                <w:noProof/>
                <w:sz w:val="22"/>
              </w:rPr>
              <w:t>3</w:t>
            </w:r>
            <w:r>
              <w:rPr>
                <w:rFonts w:ascii="Times New Roman" w:hAnsi="Times New Roman"/>
                <w:noProof/>
                <w:sz w:val="22"/>
              </w:rPr>
              <w:t xml:space="preserve"> </w:t>
            </w:r>
          </w:p>
          <w:p w14:paraId="1B273463"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Instrumente financiare pentru sectorul privat – Fondul de fonduri de capital de risc pentru redresare</w:t>
            </w:r>
          </w:p>
        </w:tc>
        <w:tc>
          <w:tcPr>
            <w:tcW w:w="1275" w:type="dxa"/>
            <w:tcBorders>
              <w:top w:val="nil"/>
              <w:left w:val="nil"/>
              <w:bottom w:val="single" w:sz="4" w:space="0" w:color="auto"/>
              <w:right w:val="single" w:sz="4" w:space="0" w:color="auto"/>
            </w:tcBorders>
            <w:shd w:val="clear" w:color="auto" w:fill="C6EFCE"/>
            <w:noWrap/>
            <w:hideMark/>
          </w:tcPr>
          <w:p w14:paraId="4A116965"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hideMark/>
          </w:tcPr>
          <w:p w14:paraId="190520B5"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Semnarea acordului de finanțare dintre Fondul European de Investiții și Guvernul României pentru crearea Fondului de fonduri de capital de risc pentru redresare (denumit în continuare „fondul”) și adoptarea politicii de investiții a fondului.</w:t>
            </w:r>
          </w:p>
        </w:tc>
      </w:tr>
      <w:tr w:rsidR="00137D7A" w:rsidRPr="00137D7A" w14:paraId="5C4A2625"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340EBBDC"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259</w:t>
            </w:r>
          </w:p>
        </w:tc>
        <w:tc>
          <w:tcPr>
            <w:tcW w:w="3544" w:type="dxa"/>
            <w:tcBorders>
              <w:top w:val="nil"/>
              <w:left w:val="nil"/>
              <w:bottom w:val="single" w:sz="4" w:space="0" w:color="auto"/>
              <w:right w:val="single" w:sz="4" w:space="0" w:color="auto"/>
            </w:tcBorders>
            <w:shd w:val="clear" w:color="auto" w:fill="C6EFCE"/>
            <w:noWrap/>
          </w:tcPr>
          <w:p w14:paraId="3449B12D"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9</w:t>
            </w:r>
            <w:r>
              <w:rPr>
                <w:rFonts w:ascii="Times New Roman" w:hAnsi="Times New Roman"/>
                <w:noProof/>
                <w:sz w:val="22"/>
              </w:rPr>
              <w:t>.I</w:t>
            </w:r>
            <w:r w:rsidRPr="00CA463A">
              <w:rPr>
                <w:rFonts w:ascii="Times New Roman" w:hAnsi="Times New Roman"/>
                <w:noProof/>
                <w:sz w:val="22"/>
              </w:rPr>
              <w:t>2</w:t>
            </w:r>
            <w:r>
              <w:rPr>
                <w:rFonts w:ascii="Times New Roman" w:hAnsi="Times New Roman"/>
                <w:noProof/>
                <w:sz w:val="22"/>
              </w:rPr>
              <w:t>.</w:t>
            </w:r>
            <w:r w:rsidRPr="00CA463A">
              <w:rPr>
                <w:rFonts w:ascii="Times New Roman" w:hAnsi="Times New Roman"/>
                <w:noProof/>
                <w:sz w:val="22"/>
              </w:rPr>
              <w:t>5</w:t>
            </w:r>
            <w:r>
              <w:rPr>
                <w:rFonts w:ascii="Times New Roman" w:hAnsi="Times New Roman"/>
                <w:noProof/>
                <w:sz w:val="22"/>
              </w:rPr>
              <w:t xml:space="preserve"> </w:t>
            </w:r>
          </w:p>
          <w:p w14:paraId="0A1EE56A"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Instrumente financiare pentru sectorul privat – Investiții în eficiență energetică în sectorul rezidențial și al clădirilor </w:t>
            </w:r>
          </w:p>
        </w:tc>
        <w:tc>
          <w:tcPr>
            <w:tcW w:w="1275" w:type="dxa"/>
            <w:tcBorders>
              <w:top w:val="nil"/>
              <w:left w:val="nil"/>
              <w:bottom w:val="single" w:sz="4" w:space="0" w:color="auto"/>
              <w:right w:val="single" w:sz="4" w:space="0" w:color="auto"/>
            </w:tcBorders>
            <w:shd w:val="clear" w:color="auto" w:fill="C6EFCE"/>
            <w:noWrap/>
          </w:tcPr>
          <w:p w14:paraId="5E53D3B8"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50EE2D3C"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Semnarea acordului de contribuție dintre Comisia Europeană și Guvernul României</w:t>
            </w:r>
          </w:p>
        </w:tc>
      </w:tr>
      <w:tr w:rsidR="00137D7A" w:rsidRPr="00137D7A" w14:paraId="4FEC228A"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23A640FF"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270</w:t>
            </w:r>
          </w:p>
        </w:tc>
        <w:tc>
          <w:tcPr>
            <w:tcW w:w="3544" w:type="dxa"/>
            <w:tcBorders>
              <w:top w:val="nil"/>
              <w:left w:val="nil"/>
              <w:bottom w:val="single" w:sz="4" w:space="0" w:color="auto"/>
              <w:right w:val="single" w:sz="4" w:space="0" w:color="auto"/>
            </w:tcBorders>
            <w:shd w:val="clear" w:color="auto" w:fill="C6EFCE"/>
            <w:noWrap/>
          </w:tcPr>
          <w:p w14:paraId="3C182B29"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9</w:t>
            </w:r>
            <w:r>
              <w:rPr>
                <w:rFonts w:ascii="Times New Roman" w:hAnsi="Times New Roman"/>
                <w:noProof/>
                <w:sz w:val="22"/>
              </w:rPr>
              <w:t>.R</w:t>
            </w:r>
            <w:r w:rsidRPr="00CA463A">
              <w:rPr>
                <w:rFonts w:ascii="Times New Roman" w:hAnsi="Times New Roman"/>
                <w:noProof/>
                <w:sz w:val="22"/>
              </w:rPr>
              <w:t>2</w:t>
            </w:r>
          </w:p>
          <w:p w14:paraId="063CAA6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Raționalizarea guvernanței în domeniul cercetării, dezvoltării și inovării </w:t>
            </w:r>
          </w:p>
        </w:tc>
        <w:tc>
          <w:tcPr>
            <w:tcW w:w="1275" w:type="dxa"/>
            <w:tcBorders>
              <w:top w:val="nil"/>
              <w:left w:val="nil"/>
              <w:bottom w:val="single" w:sz="4" w:space="0" w:color="auto"/>
              <w:right w:val="single" w:sz="4" w:space="0" w:color="auto"/>
            </w:tcBorders>
            <w:shd w:val="clear" w:color="auto" w:fill="C6EFCE"/>
            <w:noWrap/>
          </w:tcPr>
          <w:p w14:paraId="6061D11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23A01902"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Unitatea de implementare a reformelor din cadrul mecanismului de sprijin al politicilor (PSF) este instituită și operațională </w:t>
            </w:r>
          </w:p>
        </w:tc>
      </w:tr>
      <w:tr w:rsidR="00137D7A" w:rsidRPr="00137D7A" w14:paraId="2EF04B7E" w14:textId="77777777">
        <w:trPr>
          <w:trHeight w:val="283"/>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30F5E68B" w14:textId="77777777" w:rsidR="00137D7A" w:rsidRPr="00CA463A" w:rsidRDefault="00137D7A" w:rsidP="00137D7A">
            <w:pPr>
              <w:spacing w:after="0" w:line="259" w:lineRule="auto"/>
              <w:jc w:val="center"/>
              <w:rPr>
                <w:rFonts w:ascii="Times New Roman" w:eastAsia="Times New Roman" w:hAnsi="Times New Roman" w:cs="Times New Roman"/>
                <w:noProof/>
                <w:kern w:val="2"/>
                <w:sz w:val="22"/>
                <w:lang w:val="fr-FR" w:eastAsia="en-GB"/>
                <w14:ligatures w14:val="standardContextual"/>
              </w:rPr>
            </w:pPr>
          </w:p>
        </w:tc>
        <w:tc>
          <w:tcPr>
            <w:tcW w:w="3544" w:type="dxa"/>
            <w:tcBorders>
              <w:top w:val="single" w:sz="4" w:space="0" w:color="auto"/>
              <w:left w:val="nil"/>
              <w:bottom w:val="single" w:sz="4" w:space="0" w:color="auto"/>
              <w:right w:val="single" w:sz="4" w:space="0" w:color="auto"/>
            </w:tcBorders>
            <w:shd w:val="clear" w:color="auto" w:fill="C6EFCE"/>
            <w:noWrap/>
          </w:tcPr>
          <w:p w14:paraId="649A373D" w14:textId="77777777" w:rsidR="00137D7A" w:rsidRPr="00CA463A" w:rsidRDefault="00137D7A" w:rsidP="00137D7A">
            <w:pPr>
              <w:spacing w:after="0" w:line="259" w:lineRule="auto"/>
              <w:jc w:val="both"/>
              <w:rPr>
                <w:rFonts w:ascii="Times New Roman" w:eastAsia="Times New Roman" w:hAnsi="Times New Roman" w:cs="Times New Roman"/>
                <w:noProof/>
                <w:kern w:val="2"/>
                <w:sz w:val="22"/>
                <w:lang w:val="fr-FR" w:eastAsia="en-GB"/>
                <w14:ligatures w14:val="standardContextual"/>
              </w:rPr>
            </w:pPr>
          </w:p>
        </w:tc>
        <w:tc>
          <w:tcPr>
            <w:tcW w:w="1275" w:type="dxa"/>
            <w:tcBorders>
              <w:top w:val="single" w:sz="4" w:space="0" w:color="auto"/>
              <w:left w:val="nil"/>
              <w:bottom w:val="single" w:sz="4" w:space="0" w:color="auto"/>
              <w:right w:val="single" w:sz="4" w:space="0" w:color="auto"/>
            </w:tcBorders>
            <w:shd w:val="clear" w:color="auto" w:fill="C6EFCE"/>
            <w:noWrap/>
          </w:tcPr>
          <w:p w14:paraId="0B4609B6"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Valoarea tranșei</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18EF49D6" w14:textId="77777777" w:rsidR="00137D7A" w:rsidRPr="00137D7A" w:rsidRDefault="00137D7A" w:rsidP="00137D7A">
            <w:pPr>
              <w:spacing w:after="0" w:line="259" w:lineRule="auto"/>
              <w:jc w:val="right"/>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907</w:t>
            </w:r>
            <w:r>
              <w:rPr>
                <w:rFonts w:ascii="Times New Roman" w:hAnsi="Times New Roman"/>
                <w:noProof/>
                <w:sz w:val="22"/>
              </w:rPr>
              <w:t> </w:t>
            </w:r>
            <w:r w:rsidRPr="00CA463A">
              <w:rPr>
                <w:rFonts w:ascii="Times New Roman" w:hAnsi="Times New Roman"/>
                <w:noProof/>
                <w:sz w:val="22"/>
              </w:rPr>
              <w:t>669</w:t>
            </w:r>
            <w:r>
              <w:rPr>
                <w:rFonts w:ascii="Times New Roman" w:hAnsi="Times New Roman"/>
                <w:noProof/>
                <w:sz w:val="22"/>
              </w:rPr>
              <w:t> </w:t>
            </w:r>
            <w:r w:rsidRPr="00CA463A">
              <w:rPr>
                <w:rFonts w:ascii="Times New Roman" w:hAnsi="Times New Roman"/>
                <w:noProof/>
                <w:sz w:val="22"/>
              </w:rPr>
              <w:t>494</w:t>
            </w:r>
            <w:r>
              <w:rPr>
                <w:rFonts w:ascii="Times New Roman" w:hAnsi="Times New Roman"/>
                <w:noProof/>
                <w:sz w:val="22"/>
              </w:rPr>
              <w:t xml:space="preserve"> EUR</w:t>
            </w:r>
          </w:p>
        </w:tc>
      </w:tr>
    </w:tbl>
    <w:p w14:paraId="538CF5D1" w14:textId="77777777" w:rsidR="00137D7A" w:rsidRPr="002A359F" w:rsidRDefault="00137D7A" w:rsidP="00137D7A">
      <w:pPr>
        <w:keepNext/>
        <w:tabs>
          <w:tab w:val="num" w:pos="1417"/>
        </w:tabs>
        <w:spacing w:before="120" w:after="120" w:line="240" w:lineRule="auto"/>
        <w:ind w:left="1417" w:hanging="850"/>
        <w:jc w:val="both"/>
        <w:outlineLvl w:val="2"/>
        <w:rPr>
          <w:rFonts w:ascii="Times New Roman" w:eastAsia="Times New Roman" w:hAnsi="Times New Roman" w:cs="Times New Roman"/>
          <w:bCs/>
          <w:i/>
          <w:noProof/>
        </w:rPr>
      </w:pPr>
      <w:r w:rsidRPr="002A359F">
        <w:rPr>
          <w:rFonts w:ascii="Times New Roman" w:hAnsi="Times New Roman"/>
          <w:i/>
          <w:noProof/>
        </w:rPr>
        <w:t xml:space="preserve">2.2.2. A doua tranșă (sprijin sub formă de împrumut): </w:t>
      </w:r>
    </w:p>
    <w:tbl>
      <w:tblPr>
        <w:tblW w:w="9634" w:type="dxa"/>
        <w:tblInd w:w="113" w:type="dxa"/>
        <w:tblLook w:val="04A0" w:firstRow="1" w:lastRow="0" w:firstColumn="1" w:lastColumn="0" w:noHBand="0" w:noVBand="1"/>
      </w:tblPr>
      <w:tblGrid>
        <w:gridCol w:w="1413"/>
        <w:gridCol w:w="3544"/>
        <w:gridCol w:w="1275"/>
        <w:gridCol w:w="3402"/>
      </w:tblGrid>
      <w:tr w:rsidR="00137D7A" w:rsidRPr="00137D7A" w14:paraId="6A9807B1" w14:textId="77777777">
        <w:trPr>
          <w:trHeight w:val="906"/>
          <w:tblHeader/>
        </w:trPr>
        <w:tc>
          <w:tcPr>
            <w:tcW w:w="141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1BF32FB"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Număr secvențial</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F13C223" w14:textId="77777777" w:rsidR="00137D7A" w:rsidRPr="002A5D1B"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Măsură conexă</w:t>
            </w:r>
          </w:p>
          <w:p w14:paraId="340BBBB1"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(reformă sau investiție)</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12C3C42"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Jalon/țintă</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9108A57" w14:textId="77777777" w:rsidR="00137D7A" w:rsidRPr="002A5D1B"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Denumire</w:t>
            </w:r>
          </w:p>
        </w:tc>
      </w:tr>
      <w:tr w:rsidR="00137D7A" w:rsidRPr="00137D7A" w14:paraId="51964E7A" w14:textId="77777777">
        <w:trPr>
          <w:trHeight w:val="509"/>
          <w:tblHeader/>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656BF434" w14:textId="77777777" w:rsidR="00137D7A" w:rsidRPr="00137D7A" w:rsidRDefault="00137D7A" w:rsidP="00137D7A">
            <w:pPr>
              <w:spacing w:after="0" w:line="259" w:lineRule="auto"/>
              <w:rPr>
                <w:rFonts w:ascii="Times New Roman" w:eastAsia="Times New Roman" w:hAnsi="Times New Roman" w:cs="Times New Roman"/>
                <w:b/>
                <w:bCs/>
                <w:noProof/>
                <w:kern w:val="2"/>
                <w:sz w:val="22"/>
                <w:szCs w:val="22"/>
                <w:lang w:val="en-IE" w:eastAsia="en-GB"/>
                <w14:ligatures w14:val="standardContextual"/>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79846619" w14:textId="77777777" w:rsidR="00137D7A" w:rsidRPr="00137D7A" w:rsidRDefault="00137D7A" w:rsidP="00137D7A">
            <w:pPr>
              <w:spacing w:after="0" w:line="259" w:lineRule="auto"/>
              <w:jc w:val="both"/>
              <w:rPr>
                <w:rFonts w:ascii="Times New Roman" w:eastAsia="Times New Roman" w:hAnsi="Times New Roman" w:cs="Times New Roman"/>
                <w:b/>
                <w:bCs/>
                <w:noProof/>
                <w:kern w:val="2"/>
                <w:sz w:val="22"/>
                <w:szCs w:val="22"/>
                <w:lang w:val="en-IE" w:eastAsia="en-GB"/>
                <w14:ligatures w14:val="standardContextual"/>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674DCCE8" w14:textId="77777777" w:rsidR="00137D7A" w:rsidRPr="00137D7A" w:rsidRDefault="00137D7A" w:rsidP="00137D7A">
            <w:pPr>
              <w:spacing w:after="0" w:line="259" w:lineRule="auto"/>
              <w:rPr>
                <w:rFonts w:ascii="Times New Roman" w:eastAsia="Times New Roman" w:hAnsi="Times New Roman" w:cs="Times New Roman"/>
                <w:b/>
                <w:bCs/>
                <w:noProof/>
                <w:kern w:val="2"/>
                <w:sz w:val="22"/>
                <w:szCs w:val="22"/>
                <w:lang w:val="en-IE" w:eastAsia="en-GB"/>
                <w14:ligatures w14:val="standardContextual"/>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2EBADBFD" w14:textId="77777777" w:rsidR="00137D7A" w:rsidRPr="002A5D1B" w:rsidRDefault="00137D7A" w:rsidP="00137D7A">
            <w:pPr>
              <w:spacing w:after="0" w:line="259" w:lineRule="auto"/>
              <w:jc w:val="both"/>
              <w:rPr>
                <w:rFonts w:ascii="Times New Roman" w:eastAsia="Times New Roman" w:hAnsi="Times New Roman" w:cs="Times New Roman"/>
                <w:b/>
                <w:bCs/>
                <w:noProof/>
                <w:kern w:val="2"/>
                <w:sz w:val="22"/>
                <w:szCs w:val="22"/>
                <w:lang w:val="en-IE" w:eastAsia="en-GB"/>
                <w14:ligatures w14:val="standardContextual"/>
              </w:rPr>
            </w:pPr>
          </w:p>
        </w:tc>
      </w:tr>
      <w:tr w:rsidR="00137D7A" w:rsidRPr="00137D7A" w14:paraId="5CDE5444"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hideMark/>
          </w:tcPr>
          <w:p w14:paraId="0E4D88CC"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2</w:t>
            </w:r>
          </w:p>
        </w:tc>
        <w:tc>
          <w:tcPr>
            <w:tcW w:w="3544" w:type="dxa"/>
            <w:tcBorders>
              <w:top w:val="single" w:sz="4" w:space="0" w:color="auto"/>
              <w:left w:val="nil"/>
              <w:bottom w:val="single" w:sz="4" w:space="0" w:color="auto"/>
              <w:right w:val="single" w:sz="4" w:space="0" w:color="auto"/>
            </w:tcBorders>
            <w:shd w:val="clear" w:color="auto" w:fill="C6EFCE"/>
            <w:noWrap/>
            <w:hideMark/>
          </w:tcPr>
          <w:p w14:paraId="4F85B1DB"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w:t>
            </w:r>
            <w:r>
              <w:rPr>
                <w:rFonts w:ascii="Times New Roman" w:hAnsi="Times New Roman"/>
                <w:noProof/>
                <w:sz w:val="22"/>
              </w:rPr>
              <w:t>.R</w:t>
            </w:r>
            <w:r w:rsidRPr="00CA463A">
              <w:rPr>
                <w:rFonts w:ascii="Times New Roman" w:hAnsi="Times New Roman"/>
                <w:noProof/>
                <w:sz w:val="22"/>
              </w:rPr>
              <w:t>1</w:t>
            </w:r>
            <w:r>
              <w:rPr>
                <w:rFonts w:ascii="Times New Roman" w:hAnsi="Times New Roman"/>
                <w:noProof/>
                <w:sz w:val="22"/>
              </w:rPr>
              <w:t xml:space="preserve"> </w:t>
            </w:r>
          </w:p>
          <w:p w14:paraId="5704FDCB"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Consolidarea cadrului de reglementare pentru managementul sustenabil al sectorului de apă și apă uzată și pentru accelerarea accesului populației la servicii de calitate conform directivelor europene</w:t>
            </w:r>
          </w:p>
        </w:tc>
        <w:tc>
          <w:tcPr>
            <w:tcW w:w="1275" w:type="dxa"/>
            <w:tcBorders>
              <w:top w:val="single" w:sz="4" w:space="0" w:color="auto"/>
              <w:left w:val="nil"/>
              <w:bottom w:val="single" w:sz="4" w:space="0" w:color="auto"/>
              <w:right w:val="single" w:sz="4" w:space="0" w:color="auto"/>
            </w:tcBorders>
            <w:shd w:val="clear" w:color="auto" w:fill="C6EFCE"/>
            <w:noWrap/>
            <w:hideMark/>
          </w:tcPr>
          <w:p w14:paraId="7589296A"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single" w:sz="4" w:space="0" w:color="auto"/>
              <w:left w:val="nil"/>
              <w:bottom w:val="single" w:sz="4" w:space="0" w:color="auto"/>
              <w:right w:val="single" w:sz="4" w:space="0" w:color="auto"/>
            </w:tcBorders>
            <w:shd w:val="clear" w:color="auto" w:fill="C6EFCE"/>
            <w:noWrap/>
            <w:hideMark/>
          </w:tcPr>
          <w:p w14:paraId="2A06AB17"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Intrarea în vigoare a legii de aprobare a programului național „Prima conectare la apă și canalizare”</w:t>
            </w:r>
          </w:p>
        </w:tc>
      </w:tr>
      <w:tr w:rsidR="00137D7A" w:rsidRPr="00137D7A" w14:paraId="5ED070DD"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8539669"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95</w:t>
            </w:r>
          </w:p>
        </w:tc>
        <w:tc>
          <w:tcPr>
            <w:tcW w:w="3544" w:type="dxa"/>
            <w:tcBorders>
              <w:top w:val="nil"/>
              <w:left w:val="nil"/>
              <w:bottom w:val="single" w:sz="4" w:space="0" w:color="auto"/>
              <w:right w:val="single" w:sz="4" w:space="0" w:color="auto"/>
            </w:tcBorders>
            <w:shd w:val="clear" w:color="auto" w:fill="C6EFCE"/>
            <w:noWrap/>
          </w:tcPr>
          <w:p w14:paraId="19BE0E97"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5</w:t>
            </w:r>
            <w:r>
              <w:rPr>
                <w:rFonts w:ascii="Times New Roman" w:hAnsi="Times New Roman"/>
                <w:noProof/>
                <w:sz w:val="22"/>
              </w:rPr>
              <w:t>.I</w:t>
            </w:r>
            <w:r w:rsidRPr="00CA463A">
              <w:rPr>
                <w:rFonts w:ascii="Times New Roman" w:hAnsi="Times New Roman"/>
                <w:noProof/>
                <w:sz w:val="22"/>
              </w:rPr>
              <w:t>1</w:t>
            </w:r>
          </w:p>
          <w:p w14:paraId="2B428588"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Instituirea unui fond pentru Valul renovării care să finanțeze lucrări de creștere a eficienței energetice a fondului construit existent.</w:t>
            </w:r>
          </w:p>
        </w:tc>
        <w:tc>
          <w:tcPr>
            <w:tcW w:w="1275" w:type="dxa"/>
            <w:tcBorders>
              <w:top w:val="nil"/>
              <w:left w:val="nil"/>
              <w:bottom w:val="single" w:sz="4" w:space="0" w:color="auto"/>
              <w:right w:val="single" w:sz="4" w:space="0" w:color="auto"/>
            </w:tcBorders>
            <w:shd w:val="clear" w:color="auto" w:fill="C6EFCE"/>
            <w:noWrap/>
          </w:tcPr>
          <w:p w14:paraId="3209819B"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31BDF0ED"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Instituirea unei scheme naționale de sprijin pentru renovarea ce vizează eficiența energetică și renovarea integrată (consolidare seismică și eficiență energetică) a clădirilor rezidențiale multifamiliale</w:t>
            </w:r>
          </w:p>
        </w:tc>
      </w:tr>
      <w:tr w:rsidR="00137D7A" w:rsidRPr="00137D7A" w14:paraId="570CF8F5"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D86B409"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96</w:t>
            </w:r>
          </w:p>
        </w:tc>
        <w:tc>
          <w:tcPr>
            <w:tcW w:w="3544" w:type="dxa"/>
            <w:tcBorders>
              <w:top w:val="nil"/>
              <w:left w:val="nil"/>
              <w:bottom w:val="single" w:sz="4" w:space="0" w:color="auto"/>
              <w:right w:val="single" w:sz="4" w:space="0" w:color="auto"/>
            </w:tcBorders>
            <w:shd w:val="clear" w:color="auto" w:fill="C6EFCE"/>
            <w:noWrap/>
          </w:tcPr>
          <w:p w14:paraId="33B5B0BC"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5</w:t>
            </w:r>
            <w:r>
              <w:rPr>
                <w:rFonts w:ascii="Times New Roman" w:hAnsi="Times New Roman"/>
                <w:noProof/>
                <w:sz w:val="22"/>
              </w:rPr>
              <w:t>.I</w:t>
            </w:r>
            <w:r w:rsidRPr="00CA463A">
              <w:rPr>
                <w:rFonts w:ascii="Times New Roman" w:hAnsi="Times New Roman"/>
                <w:noProof/>
                <w:sz w:val="22"/>
              </w:rPr>
              <w:t>1</w:t>
            </w:r>
          </w:p>
          <w:p w14:paraId="5C49F2B0"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Instituirea unui fond pentru Valul renovării care să finanțeze lucrări de creștere a eficienței energetice a fondului construit existent.</w:t>
            </w:r>
          </w:p>
        </w:tc>
        <w:tc>
          <w:tcPr>
            <w:tcW w:w="1275" w:type="dxa"/>
            <w:tcBorders>
              <w:top w:val="nil"/>
              <w:left w:val="nil"/>
              <w:bottom w:val="single" w:sz="4" w:space="0" w:color="auto"/>
              <w:right w:val="single" w:sz="4" w:space="0" w:color="auto"/>
            </w:tcBorders>
            <w:shd w:val="clear" w:color="auto" w:fill="C6EFCE"/>
            <w:noWrap/>
          </w:tcPr>
          <w:p w14:paraId="1BF03457"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69149E62"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Instituirea unei scheme naționale de sprijin pentru renovarea și renovarea integrată în scopul asigurării eficienței energetice (consolidare seismică și eficiență energetică) pentru clădiri publice</w:t>
            </w:r>
          </w:p>
        </w:tc>
      </w:tr>
      <w:tr w:rsidR="00137D7A" w:rsidRPr="00137D7A" w14:paraId="2FA84DB7"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27B7A34D"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189</w:t>
            </w:r>
          </w:p>
        </w:tc>
        <w:tc>
          <w:tcPr>
            <w:tcW w:w="3544" w:type="dxa"/>
            <w:tcBorders>
              <w:top w:val="nil"/>
              <w:left w:val="nil"/>
              <w:bottom w:val="single" w:sz="4" w:space="0" w:color="auto"/>
              <w:right w:val="single" w:sz="4" w:space="0" w:color="auto"/>
            </w:tcBorders>
            <w:shd w:val="clear" w:color="auto" w:fill="C6EFCE"/>
            <w:noWrap/>
          </w:tcPr>
          <w:p w14:paraId="4B0081B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7</w:t>
            </w:r>
            <w:r>
              <w:rPr>
                <w:rFonts w:ascii="Times New Roman" w:hAnsi="Times New Roman"/>
                <w:noProof/>
                <w:sz w:val="22"/>
              </w:rPr>
              <w:t>.I</w:t>
            </w:r>
            <w:r w:rsidRPr="00CA463A">
              <w:rPr>
                <w:rFonts w:ascii="Times New Roman" w:hAnsi="Times New Roman"/>
                <w:noProof/>
                <w:sz w:val="22"/>
              </w:rPr>
              <w:t>19</w:t>
            </w:r>
          </w:p>
          <w:p w14:paraId="6D7CFA8E"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Scheme dedicate perfecționării/recalificării angajaților din firme</w:t>
            </w:r>
          </w:p>
        </w:tc>
        <w:tc>
          <w:tcPr>
            <w:tcW w:w="1275" w:type="dxa"/>
            <w:tcBorders>
              <w:top w:val="nil"/>
              <w:left w:val="nil"/>
              <w:bottom w:val="single" w:sz="4" w:space="0" w:color="auto"/>
              <w:right w:val="single" w:sz="4" w:space="0" w:color="auto"/>
            </w:tcBorders>
            <w:shd w:val="clear" w:color="auto" w:fill="C6EFCE"/>
            <w:noWrap/>
          </w:tcPr>
          <w:p w14:paraId="6EA518D0"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4EB5CDE3"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Lansarea cererii de propuneri pentru „Sprijin sub formă de granturi pentru competențe digitale”</w:t>
            </w:r>
          </w:p>
        </w:tc>
      </w:tr>
      <w:tr w:rsidR="00137D7A" w:rsidRPr="00137D7A" w14:paraId="1358DB18"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66BA2D8F"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256</w:t>
            </w:r>
          </w:p>
        </w:tc>
        <w:tc>
          <w:tcPr>
            <w:tcW w:w="3544" w:type="dxa"/>
            <w:tcBorders>
              <w:top w:val="nil"/>
              <w:left w:val="nil"/>
              <w:bottom w:val="single" w:sz="4" w:space="0" w:color="auto"/>
              <w:right w:val="single" w:sz="4" w:space="0" w:color="auto"/>
            </w:tcBorders>
            <w:shd w:val="clear" w:color="auto" w:fill="C6EFCE"/>
            <w:noWrap/>
          </w:tcPr>
          <w:p w14:paraId="0F72BD1D"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9</w:t>
            </w:r>
            <w:r>
              <w:rPr>
                <w:rFonts w:ascii="Times New Roman" w:hAnsi="Times New Roman"/>
                <w:noProof/>
                <w:sz w:val="22"/>
              </w:rPr>
              <w:t>.I</w:t>
            </w:r>
            <w:r w:rsidRPr="00CA463A">
              <w:rPr>
                <w:rFonts w:ascii="Times New Roman" w:hAnsi="Times New Roman"/>
                <w:noProof/>
                <w:sz w:val="22"/>
              </w:rPr>
              <w:t>2</w:t>
            </w:r>
            <w:r>
              <w:rPr>
                <w:rFonts w:ascii="Times New Roman" w:hAnsi="Times New Roman"/>
                <w:noProof/>
                <w:sz w:val="22"/>
              </w:rPr>
              <w:t>.</w:t>
            </w:r>
            <w:r w:rsidRPr="00CA463A">
              <w:rPr>
                <w:rFonts w:ascii="Times New Roman" w:hAnsi="Times New Roman"/>
                <w:noProof/>
                <w:sz w:val="22"/>
              </w:rPr>
              <w:t>4</w:t>
            </w:r>
            <w:r>
              <w:rPr>
                <w:rFonts w:ascii="Times New Roman" w:hAnsi="Times New Roman"/>
                <w:noProof/>
                <w:sz w:val="22"/>
              </w:rPr>
              <w:t xml:space="preserve"> </w:t>
            </w:r>
          </w:p>
          <w:p w14:paraId="3FCDC62B"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Instrumente financiare pentru sectorul privat – Fondul pentru digitalizare, acțiune climatică și alte domenii de interes </w:t>
            </w:r>
          </w:p>
        </w:tc>
        <w:tc>
          <w:tcPr>
            <w:tcW w:w="1275" w:type="dxa"/>
            <w:tcBorders>
              <w:top w:val="nil"/>
              <w:left w:val="nil"/>
              <w:bottom w:val="single" w:sz="4" w:space="0" w:color="auto"/>
              <w:right w:val="single" w:sz="4" w:space="0" w:color="auto"/>
            </w:tcBorders>
            <w:shd w:val="clear" w:color="auto" w:fill="C6EFCE"/>
            <w:noWrap/>
          </w:tcPr>
          <w:p w14:paraId="54384825"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0E349C32"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Instituirea instrumentului financiar („fondul”) și adoptarea politicii de investiții a fondului</w:t>
            </w:r>
          </w:p>
        </w:tc>
      </w:tr>
      <w:tr w:rsidR="00137D7A" w:rsidRPr="00137D7A" w14:paraId="41086803"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2D9F2A5"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262</w:t>
            </w:r>
          </w:p>
        </w:tc>
        <w:tc>
          <w:tcPr>
            <w:tcW w:w="3544" w:type="dxa"/>
            <w:tcBorders>
              <w:top w:val="nil"/>
              <w:left w:val="nil"/>
              <w:bottom w:val="single" w:sz="4" w:space="0" w:color="auto"/>
              <w:right w:val="single" w:sz="4" w:space="0" w:color="auto"/>
            </w:tcBorders>
            <w:shd w:val="clear" w:color="auto" w:fill="C6EFCE"/>
            <w:noWrap/>
          </w:tcPr>
          <w:p w14:paraId="0E3E965C"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9</w:t>
            </w:r>
            <w:r>
              <w:rPr>
                <w:rFonts w:ascii="Times New Roman" w:hAnsi="Times New Roman"/>
                <w:noProof/>
                <w:sz w:val="22"/>
              </w:rPr>
              <w:t>.I</w:t>
            </w:r>
            <w:r w:rsidRPr="00CA463A">
              <w:rPr>
                <w:rFonts w:ascii="Times New Roman" w:hAnsi="Times New Roman"/>
                <w:noProof/>
                <w:sz w:val="22"/>
              </w:rPr>
              <w:t>3</w:t>
            </w:r>
            <w:r>
              <w:rPr>
                <w:rFonts w:ascii="Times New Roman" w:hAnsi="Times New Roman"/>
                <w:noProof/>
                <w:sz w:val="22"/>
              </w:rPr>
              <w:t>.</w:t>
            </w:r>
            <w:r w:rsidRPr="00CA463A">
              <w:rPr>
                <w:rFonts w:ascii="Times New Roman" w:hAnsi="Times New Roman"/>
                <w:noProof/>
                <w:sz w:val="22"/>
              </w:rPr>
              <w:t>1</w:t>
            </w:r>
          </w:p>
          <w:p w14:paraId="121B08EA"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Scheme de ajutor pentru sectorul privat – Schemă de ajutor pentru digitalizarea IMM-urilor </w:t>
            </w:r>
          </w:p>
        </w:tc>
        <w:tc>
          <w:tcPr>
            <w:tcW w:w="1275" w:type="dxa"/>
            <w:tcBorders>
              <w:top w:val="nil"/>
              <w:left w:val="nil"/>
              <w:bottom w:val="single" w:sz="4" w:space="0" w:color="auto"/>
              <w:right w:val="single" w:sz="4" w:space="0" w:color="auto"/>
            </w:tcBorders>
            <w:shd w:val="clear" w:color="auto" w:fill="C6EFCE"/>
            <w:noWrap/>
          </w:tcPr>
          <w:p w14:paraId="3231A30B"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3548B304"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Selectarea administratorului schemei </w:t>
            </w:r>
          </w:p>
        </w:tc>
      </w:tr>
      <w:tr w:rsidR="00137D7A" w:rsidRPr="00137D7A" w14:paraId="69801415"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A8B0078"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vertAlign w:val="subscript"/>
                <w14:ligatures w14:val="standardContextual"/>
              </w:rPr>
            </w:pPr>
            <w:r w:rsidRPr="00CA463A">
              <w:rPr>
                <w:rFonts w:ascii="Times New Roman" w:hAnsi="Times New Roman"/>
                <w:noProof/>
                <w:sz w:val="22"/>
              </w:rPr>
              <w:t>326</w:t>
            </w:r>
          </w:p>
        </w:tc>
        <w:tc>
          <w:tcPr>
            <w:tcW w:w="3544" w:type="dxa"/>
            <w:tcBorders>
              <w:top w:val="nil"/>
              <w:left w:val="nil"/>
              <w:bottom w:val="single" w:sz="4" w:space="0" w:color="auto"/>
              <w:right w:val="single" w:sz="4" w:space="0" w:color="auto"/>
            </w:tcBorders>
            <w:shd w:val="clear" w:color="auto" w:fill="C6EFCE"/>
            <w:noWrap/>
          </w:tcPr>
          <w:p w14:paraId="419E0370"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11</w:t>
            </w:r>
            <w:r>
              <w:rPr>
                <w:rFonts w:ascii="Times New Roman" w:hAnsi="Times New Roman"/>
                <w:noProof/>
                <w:sz w:val="22"/>
              </w:rPr>
              <w:t>.R</w:t>
            </w:r>
            <w:r w:rsidRPr="00CA463A">
              <w:rPr>
                <w:rFonts w:ascii="Times New Roman" w:hAnsi="Times New Roman"/>
                <w:noProof/>
                <w:sz w:val="22"/>
              </w:rPr>
              <w:t>1</w:t>
            </w:r>
          </w:p>
          <w:p w14:paraId="65F6C5AA"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Operaționalizarea organizațiilor de management al destinației (OMD-uri) </w:t>
            </w:r>
          </w:p>
        </w:tc>
        <w:tc>
          <w:tcPr>
            <w:tcW w:w="1275" w:type="dxa"/>
            <w:tcBorders>
              <w:top w:val="nil"/>
              <w:left w:val="nil"/>
              <w:bottom w:val="single" w:sz="4" w:space="0" w:color="auto"/>
              <w:right w:val="single" w:sz="4" w:space="0" w:color="auto"/>
            </w:tcBorders>
            <w:shd w:val="clear" w:color="auto" w:fill="C6EFCE"/>
            <w:noWrap/>
          </w:tcPr>
          <w:p w14:paraId="4709ECC4"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62CCE528"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Toate zonele optime de destinație pentru organizațiile de management al destinației (OMD-uri) din România au fost cartografiate</w:t>
            </w:r>
          </w:p>
        </w:tc>
      </w:tr>
      <w:tr w:rsidR="00137D7A" w:rsidRPr="00137D7A" w14:paraId="35028E68"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18F60B0"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327</w:t>
            </w:r>
          </w:p>
        </w:tc>
        <w:tc>
          <w:tcPr>
            <w:tcW w:w="3544" w:type="dxa"/>
            <w:tcBorders>
              <w:top w:val="nil"/>
              <w:left w:val="nil"/>
              <w:bottom w:val="single" w:sz="4" w:space="0" w:color="auto"/>
              <w:right w:val="single" w:sz="4" w:space="0" w:color="auto"/>
            </w:tcBorders>
            <w:shd w:val="clear" w:color="auto" w:fill="C6EFCE"/>
            <w:noWrap/>
          </w:tcPr>
          <w:p w14:paraId="247D31D5"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11</w:t>
            </w:r>
            <w:r>
              <w:rPr>
                <w:rFonts w:ascii="Times New Roman" w:hAnsi="Times New Roman"/>
                <w:noProof/>
                <w:sz w:val="22"/>
              </w:rPr>
              <w:t>.R</w:t>
            </w:r>
            <w:r w:rsidRPr="00CA463A">
              <w:rPr>
                <w:rFonts w:ascii="Times New Roman" w:hAnsi="Times New Roman"/>
                <w:noProof/>
                <w:sz w:val="22"/>
              </w:rPr>
              <w:t>1</w:t>
            </w:r>
          </w:p>
          <w:p w14:paraId="71ED6F73"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Operaționalizarea organizațiilor de management al destinației (OMD-uri)</w:t>
            </w:r>
          </w:p>
        </w:tc>
        <w:tc>
          <w:tcPr>
            <w:tcW w:w="1275" w:type="dxa"/>
            <w:tcBorders>
              <w:top w:val="nil"/>
              <w:left w:val="nil"/>
              <w:bottom w:val="single" w:sz="4" w:space="0" w:color="auto"/>
              <w:right w:val="single" w:sz="4" w:space="0" w:color="auto"/>
            </w:tcBorders>
            <w:shd w:val="clear" w:color="auto" w:fill="C6EFCE"/>
            <w:noWrap/>
          </w:tcPr>
          <w:p w14:paraId="3CD97C06"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7E77C5B9"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Plan de acțiune pentru utilizarea patrimoniului cultural în vederea sporirii competitivității sectorului turismului din România</w:t>
            </w:r>
          </w:p>
          <w:p w14:paraId="53E9385A" w14:textId="77777777" w:rsidR="00137D7A" w:rsidRPr="00CA463A" w:rsidRDefault="00137D7A" w:rsidP="00137D7A">
            <w:pPr>
              <w:spacing w:after="0" w:line="259" w:lineRule="auto"/>
              <w:jc w:val="both"/>
              <w:rPr>
                <w:rFonts w:ascii="Times New Roman" w:eastAsia="Aptos" w:hAnsi="Times New Roman" w:cs="Times New Roman"/>
                <w:noProof/>
                <w:kern w:val="2"/>
                <w:sz w:val="22"/>
                <w:szCs w:val="22"/>
                <w:lang w:val="fr-FR" w:eastAsia="en-US"/>
                <w14:ligatures w14:val="standardContextual"/>
              </w:rPr>
            </w:pPr>
          </w:p>
          <w:p w14:paraId="3523AF22" w14:textId="77777777" w:rsidR="00137D7A" w:rsidRPr="00CA463A" w:rsidRDefault="00137D7A" w:rsidP="00137D7A">
            <w:pPr>
              <w:spacing w:after="0" w:line="259" w:lineRule="auto"/>
              <w:jc w:val="both"/>
              <w:rPr>
                <w:rFonts w:ascii="Times New Roman" w:eastAsia="Times New Roman" w:hAnsi="Times New Roman" w:cs="Times New Roman"/>
                <w:noProof/>
                <w:kern w:val="2"/>
                <w:sz w:val="22"/>
                <w:szCs w:val="22"/>
                <w:lang w:val="fr-FR" w:eastAsia="en-GB"/>
                <w14:ligatures w14:val="standardContextual"/>
              </w:rPr>
            </w:pPr>
          </w:p>
        </w:tc>
      </w:tr>
      <w:tr w:rsidR="00137D7A" w:rsidRPr="00137D7A" w14:paraId="46B73B7D"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3E1E0A91"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331</w:t>
            </w:r>
          </w:p>
        </w:tc>
        <w:tc>
          <w:tcPr>
            <w:tcW w:w="3544" w:type="dxa"/>
            <w:tcBorders>
              <w:top w:val="nil"/>
              <w:left w:val="nil"/>
              <w:bottom w:val="single" w:sz="4" w:space="0" w:color="auto"/>
              <w:right w:val="single" w:sz="4" w:space="0" w:color="auto"/>
            </w:tcBorders>
            <w:shd w:val="clear" w:color="auto" w:fill="C6EFCE"/>
            <w:noWrap/>
          </w:tcPr>
          <w:p w14:paraId="21882DE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11</w:t>
            </w:r>
            <w:r>
              <w:rPr>
                <w:rFonts w:ascii="Times New Roman" w:hAnsi="Times New Roman"/>
                <w:noProof/>
                <w:sz w:val="22"/>
              </w:rPr>
              <w:t>.I</w:t>
            </w:r>
            <w:r w:rsidRPr="00CA463A">
              <w:rPr>
                <w:rFonts w:ascii="Times New Roman" w:hAnsi="Times New Roman"/>
                <w:noProof/>
                <w:sz w:val="22"/>
              </w:rPr>
              <w:t>1</w:t>
            </w:r>
          </w:p>
          <w:p w14:paraId="0055A680"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Promovarea celor </w:t>
            </w:r>
            <w:r w:rsidRPr="00CA463A">
              <w:rPr>
                <w:rFonts w:ascii="Times New Roman" w:hAnsi="Times New Roman"/>
                <w:noProof/>
                <w:sz w:val="22"/>
              </w:rPr>
              <w:t>12</w:t>
            </w:r>
            <w:r>
              <w:rPr>
                <w:rFonts w:ascii="Times New Roman" w:hAnsi="Times New Roman"/>
                <w:noProof/>
                <w:sz w:val="22"/>
              </w:rPr>
              <w:t xml:space="preserve"> rute turistice/culturale </w:t>
            </w:r>
          </w:p>
        </w:tc>
        <w:tc>
          <w:tcPr>
            <w:tcW w:w="1275" w:type="dxa"/>
            <w:tcBorders>
              <w:top w:val="nil"/>
              <w:left w:val="nil"/>
              <w:bottom w:val="single" w:sz="4" w:space="0" w:color="auto"/>
              <w:right w:val="single" w:sz="4" w:space="0" w:color="auto"/>
            </w:tcBorders>
            <w:shd w:val="clear" w:color="auto" w:fill="C6EFCE"/>
            <w:noWrap/>
          </w:tcPr>
          <w:p w14:paraId="70E13D16"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T</w:t>
            </w:r>
          </w:p>
        </w:tc>
        <w:tc>
          <w:tcPr>
            <w:tcW w:w="3402" w:type="dxa"/>
            <w:tcBorders>
              <w:top w:val="nil"/>
              <w:left w:val="nil"/>
              <w:bottom w:val="single" w:sz="4" w:space="0" w:color="auto"/>
              <w:right w:val="single" w:sz="4" w:space="0" w:color="auto"/>
            </w:tcBorders>
            <w:shd w:val="clear" w:color="auto" w:fill="C6EFCE"/>
            <w:noWrap/>
          </w:tcPr>
          <w:p w14:paraId="0BF164DD"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Situri care sunt incluse în rutele culturale</w:t>
            </w:r>
          </w:p>
        </w:tc>
      </w:tr>
      <w:tr w:rsidR="00137D7A" w:rsidRPr="00137D7A" w14:paraId="43C78F53"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E721601"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338</w:t>
            </w:r>
          </w:p>
        </w:tc>
        <w:tc>
          <w:tcPr>
            <w:tcW w:w="3544" w:type="dxa"/>
            <w:tcBorders>
              <w:top w:val="nil"/>
              <w:left w:val="nil"/>
              <w:bottom w:val="single" w:sz="4" w:space="0" w:color="auto"/>
              <w:right w:val="single" w:sz="4" w:space="0" w:color="auto"/>
            </w:tcBorders>
            <w:shd w:val="clear" w:color="auto" w:fill="C6EFCE"/>
            <w:noWrap/>
          </w:tcPr>
          <w:p w14:paraId="79C31E45"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11</w:t>
            </w:r>
            <w:r>
              <w:rPr>
                <w:rFonts w:ascii="Times New Roman" w:hAnsi="Times New Roman"/>
                <w:noProof/>
                <w:sz w:val="22"/>
              </w:rPr>
              <w:t>.R</w:t>
            </w:r>
            <w:r w:rsidRPr="00CA463A">
              <w:rPr>
                <w:rFonts w:ascii="Times New Roman" w:hAnsi="Times New Roman"/>
                <w:noProof/>
                <w:sz w:val="22"/>
              </w:rPr>
              <w:t>2</w:t>
            </w:r>
          </w:p>
          <w:p w14:paraId="4D6D2B49"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Cadrul pentru operaționalizarea traseelor cicloturistice la nivel național </w:t>
            </w:r>
          </w:p>
        </w:tc>
        <w:tc>
          <w:tcPr>
            <w:tcW w:w="1275" w:type="dxa"/>
            <w:tcBorders>
              <w:top w:val="nil"/>
              <w:left w:val="nil"/>
              <w:bottom w:val="single" w:sz="4" w:space="0" w:color="auto"/>
              <w:right w:val="single" w:sz="4" w:space="0" w:color="auto"/>
            </w:tcBorders>
            <w:shd w:val="clear" w:color="auto" w:fill="C6EFCE"/>
            <w:noWrap/>
          </w:tcPr>
          <w:p w14:paraId="702270D9"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74503329"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Intrarea în vigoare a cadrului de reglementare privind cicloturismul </w:t>
            </w:r>
          </w:p>
        </w:tc>
      </w:tr>
      <w:tr w:rsidR="00137D7A" w:rsidRPr="00137D7A" w14:paraId="72B0982B"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9D23E7D"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30</w:t>
            </w:r>
          </w:p>
        </w:tc>
        <w:tc>
          <w:tcPr>
            <w:tcW w:w="3544" w:type="dxa"/>
            <w:tcBorders>
              <w:top w:val="nil"/>
              <w:left w:val="nil"/>
              <w:bottom w:val="single" w:sz="4" w:space="0" w:color="auto"/>
              <w:right w:val="single" w:sz="4" w:space="0" w:color="auto"/>
            </w:tcBorders>
            <w:shd w:val="clear" w:color="auto" w:fill="C6EFCE"/>
            <w:noWrap/>
          </w:tcPr>
          <w:p w14:paraId="71B42B5B"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2</w:t>
            </w:r>
            <w:r>
              <w:rPr>
                <w:rFonts w:ascii="Times New Roman" w:hAnsi="Times New Roman"/>
                <w:noProof/>
                <w:sz w:val="22"/>
              </w:rPr>
              <w:t>.R</w:t>
            </w:r>
            <w:r w:rsidRPr="00CA463A">
              <w:rPr>
                <w:rFonts w:ascii="Times New Roman" w:hAnsi="Times New Roman"/>
                <w:noProof/>
                <w:sz w:val="22"/>
              </w:rPr>
              <w:t>2</w:t>
            </w:r>
          </w:p>
          <w:p w14:paraId="27F03C1E"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Reforma sistemului de management al ariilor naturale protejate pentru Strategia Europeană privind biodiversitatea</w:t>
            </w:r>
          </w:p>
        </w:tc>
        <w:tc>
          <w:tcPr>
            <w:tcW w:w="1275" w:type="dxa"/>
            <w:tcBorders>
              <w:top w:val="nil"/>
              <w:left w:val="nil"/>
              <w:bottom w:val="single" w:sz="4" w:space="0" w:color="auto"/>
              <w:right w:val="single" w:sz="4" w:space="0" w:color="auto"/>
            </w:tcBorders>
            <w:shd w:val="clear" w:color="auto" w:fill="C6EFCE"/>
            <w:noWrap/>
          </w:tcPr>
          <w:p w14:paraId="463F20B1"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7ED5FF50"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Intrarea în vigoare a actului normativ pentru înființarea comisiei interinstituționale de analiză a cadrului legal aplicabil sectoarelor cu impact asupra biodiversității </w:t>
            </w:r>
          </w:p>
        </w:tc>
      </w:tr>
      <w:tr w:rsidR="00137D7A" w:rsidRPr="00137D7A" w14:paraId="3A3048B0"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BCAB06A"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97</w:t>
            </w:r>
          </w:p>
        </w:tc>
        <w:tc>
          <w:tcPr>
            <w:tcW w:w="3544" w:type="dxa"/>
            <w:tcBorders>
              <w:top w:val="nil"/>
              <w:left w:val="nil"/>
              <w:bottom w:val="single" w:sz="4" w:space="0" w:color="auto"/>
              <w:right w:val="single" w:sz="4" w:space="0" w:color="auto"/>
            </w:tcBorders>
            <w:shd w:val="clear" w:color="auto" w:fill="C6EFCE"/>
            <w:noWrap/>
          </w:tcPr>
          <w:p w14:paraId="29DECA05"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5</w:t>
            </w:r>
            <w:r>
              <w:rPr>
                <w:rFonts w:ascii="Times New Roman" w:hAnsi="Times New Roman"/>
                <w:noProof/>
                <w:sz w:val="22"/>
              </w:rPr>
              <w:t>.I</w:t>
            </w:r>
            <w:r w:rsidRPr="00CA463A">
              <w:rPr>
                <w:rFonts w:ascii="Times New Roman" w:hAnsi="Times New Roman"/>
                <w:noProof/>
                <w:sz w:val="22"/>
              </w:rPr>
              <w:t>1</w:t>
            </w:r>
          </w:p>
          <w:p w14:paraId="62F8F0DD"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Instituirea unui fond pentru Valul renovării care să finanțeze lucrări de creștere a eficienței energetice a fondului construit existent.</w:t>
            </w:r>
          </w:p>
        </w:tc>
        <w:tc>
          <w:tcPr>
            <w:tcW w:w="1275" w:type="dxa"/>
            <w:tcBorders>
              <w:top w:val="nil"/>
              <w:left w:val="nil"/>
              <w:bottom w:val="single" w:sz="4" w:space="0" w:color="auto"/>
              <w:right w:val="single" w:sz="4" w:space="0" w:color="auto"/>
            </w:tcBorders>
            <w:shd w:val="clear" w:color="auto" w:fill="C6EFCE"/>
            <w:noWrap/>
          </w:tcPr>
          <w:p w14:paraId="033D4054"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5FD99B8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Cereri de propuneri pentru renovarea și renovarea integrată în scopul asigurării eficienței energetice (consolidare seismică și eficiență energetică) pentru clădiri rezidențiale</w:t>
            </w:r>
          </w:p>
        </w:tc>
      </w:tr>
      <w:tr w:rsidR="00137D7A" w:rsidRPr="00137D7A" w14:paraId="74542D86"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69614CB8"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98</w:t>
            </w:r>
          </w:p>
        </w:tc>
        <w:tc>
          <w:tcPr>
            <w:tcW w:w="3544" w:type="dxa"/>
            <w:tcBorders>
              <w:top w:val="nil"/>
              <w:left w:val="nil"/>
              <w:bottom w:val="single" w:sz="4" w:space="0" w:color="auto"/>
              <w:right w:val="single" w:sz="4" w:space="0" w:color="auto"/>
            </w:tcBorders>
            <w:shd w:val="clear" w:color="auto" w:fill="C6EFCE"/>
            <w:noWrap/>
          </w:tcPr>
          <w:p w14:paraId="54C9254E"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5</w:t>
            </w:r>
            <w:r>
              <w:rPr>
                <w:rFonts w:ascii="Times New Roman" w:hAnsi="Times New Roman"/>
                <w:noProof/>
                <w:sz w:val="22"/>
              </w:rPr>
              <w:t>.I</w:t>
            </w:r>
            <w:r w:rsidRPr="00CA463A">
              <w:rPr>
                <w:rFonts w:ascii="Times New Roman" w:hAnsi="Times New Roman"/>
                <w:noProof/>
                <w:sz w:val="22"/>
              </w:rPr>
              <w:t>1</w:t>
            </w:r>
          </w:p>
          <w:p w14:paraId="43A901D8"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Instituirea unui fond pentru Valul renovării care să finanțeze lucrări de creștere a eficienței energetice a fondului construit existent.</w:t>
            </w:r>
          </w:p>
        </w:tc>
        <w:tc>
          <w:tcPr>
            <w:tcW w:w="1275" w:type="dxa"/>
            <w:tcBorders>
              <w:top w:val="nil"/>
              <w:left w:val="nil"/>
              <w:bottom w:val="single" w:sz="4" w:space="0" w:color="auto"/>
              <w:right w:val="single" w:sz="4" w:space="0" w:color="auto"/>
            </w:tcBorders>
            <w:shd w:val="clear" w:color="auto" w:fill="C6EFCE"/>
            <w:noWrap/>
          </w:tcPr>
          <w:p w14:paraId="45B89382"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54FFCC79"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Cerere de propuneri de renovare ce vizează asigurarea eficienței energetice și de renovare integrată (consolidare seismică și eficiență energetică) (clădiri publice)</w:t>
            </w:r>
          </w:p>
        </w:tc>
      </w:tr>
      <w:tr w:rsidR="00137D7A" w:rsidRPr="00137D7A" w14:paraId="35DCC7F6"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C635946"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129</w:t>
            </w:r>
          </w:p>
        </w:tc>
        <w:tc>
          <w:tcPr>
            <w:tcW w:w="3544" w:type="dxa"/>
            <w:tcBorders>
              <w:top w:val="nil"/>
              <w:left w:val="nil"/>
              <w:bottom w:val="single" w:sz="4" w:space="0" w:color="auto"/>
              <w:right w:val="single" w:sz="4" w:space="0" w:color="auto"/>
            </w:tcBorders>
            <w:shd w:val="clear" w:color="auto" w:fill="C6EFCE"/>
            <w:noWrap/>
          </w:tcPr>
          <w:p w14:paraId="6A64CC5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6</w:t>
            </w:r>
            <w:r>
              <w:rPr>
                <w:rFonts w:ascii="Times New Roman" w:hAnsi="Times New Roman"/>
                <w:noProof/>
                <w:sz w:val="22"/>
              </w:rPr>
              <w:t>.I</w:t>
            </w:r>
            <w:r w:rsidRPr="00CA463A">
              <w:rPr>
                <w:rFonts w:ascii="Times New Roman" w:hAnsi="Times New Roman"/>
                <w:noProof/>
                <w:sz w:val="22"/>
              </w:rPr>
              <w:t>2</w:t>
            </w:r>
          </w:p>
          <w:p w14:paraId="37FFED63"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 Capacitățile de producție a hidrogenului verde care să fie utilizat pentru stocarea energiei electrice și/sau pentru decarbonizarea industriei</w:t>
            </w:r>
          </w:p>
        </w:tc>
        <w:tc>
          <w:tcPr>
            <w:tcW w:w="1275" w:type="dxa"/>
            <w:tcBorders>
              <w:top w:val="nil"/>
              <w:left w:val="nil"/>
              <w:bottom w:val="single" w:sz="4" w:space="0" w:color="auto"/>
              <w:right w:val="single" w:sz="4" w:space="0" w:color="auto"/>
            </w:tcBorders>
            <w:shd w:val="clear" w:color="auto" w:fill="C6EFCE"/>
            <w:noWrap/>
          </w:tcPr>
          <w:p w14:paraId="7042C940"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4D2F97BB" w14:textId="1BA91CDB"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Semnarea contractelor pentru construirea unei capacități de electrolizoare noi de cel puțin </w:t>
            </w:r>
            <w:r w:rsidRPr="00CA463A">
              <w:rPr>
                <w:rFonts w:ascii="Times New Roman" w:hAnsi="Times New Roman"/>
                <w:noProof/>
                <w:sz w:val="22"/>
              </w:rPr>
              <w:t>60</w:t>
            </w:r>
            <w:r>
              <w:rPr>
                <w:rFonts w:ascii="Times New Roman" w:hAnsi="Times New Roman"/>
                <w:noProof/>
                <w:sz w:val="22"/>
              </w:rPr>
              <w:t xml:space="preserve"> MW</w:t>
            </w:r>
            <w:r>
              <w:rPr>
                <w:rFonts w:ascii="Times New Roman" w:hAnsi="Times New Roman"/>
                <w:noProof/>
                <w:sz w:val="22"/>
                <w:vertAlign w:val="subscript"/>
              </w:rPr>
              <w:t>H</w:t>
            </w:r>
            <w:r w:rsidRPr="00CA463A">
              <w:rPr>
                <w:rFonts w:ascii="Times New Roman" w:hAnsi="Times New Roman"/>
                <w:noProof/>
                <w:sz w:val="22"/>
                <w:vertAlign w:val="subscript"/>
              </w:rPr>
              <w:t>2</w:t>
            </w:r>
            <w:r>
              <w:rPr>
                <w:rFonts w:ascii="Times New Roman" w:hAnsi="Times New Roman"/>
                <w:noProof/>
                <w:sz w:val="22"/>
              </w:rPr>
              <w:t xml:space="preserve"> </w:t>
            </w:r>
          </w:p>
        </w:tc>
      </w:tr>
      <w:tr w:rsidR="00137D7A" w:rsidRPr="00137D7A" w14:paraId="389090F8"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1EFF8D6"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133</w:t>
            </w:r>
          </w:p>
        </w:tc>
        <w:tc>
          <w:tcPr>
            <w:tcW w:w="3544" w:type="dxa"/>
            <w:tcBorders>
              <w:top w:val="nil"/>
              <w:left w:val="nil"/>
              <w:bottom w:val="single" w:sz="4" w:space="0" w:color="auto"/>
              <w:right w:val="single" w:sz="4" w:space="0" w:color="auto"/>
            </w:tcBorders>
            <w:shd w:val="clear" w:color="auto" w:fill="C6EFCE"/>
            <w:noWrap/>
          </w:tcPr>
          <w:p w14:paraId="1E2A2D18"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6</w:t>
            </w:r>
            <w:r>
              <w:rPr>
                <w:rFonts w:ascii="Times New Roman" w:hAnsi="Times New Roman"/>
                <w:noProof/>
                <w:sz w:val="22"/>
              </w:rPr>
              <w:t>.I</w:t>
            </w:r>
            <w:r w:rsidRPr="00CA463A">
              <w:rPr>
                <w:rFonts w:ascii="Times New Roman" w:hAnsi="Times New Roman"/>
                <w:noProof/>
                <w:sz w:val="22"/>
              </w:rPr>
              <w:t>3</w:t>
            </w:r>
          </w:p>
          <w:p w14:paraId="5310B53A"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Construirea unei producții combinate de energie termică și energie electrică (CHP) pe gaz flexibile și de înaltă eficiență în sectorul încălzirii centralizate</w:t>
            </w:r>
          </w:p>
        </w:tc>
        <w:tc>
          <w:tcPr>
            <w:tcW w:w="1275" w:type="dxa"/>
            <w:tcBorders>
              <w:top w:val="nil"/>
              <w:left w:val="nil"/>
              <w:bottom w:val="single" w:sz="4" w:space="0" w:color="auto"/>
              <w:right w:val="single" w:sz="4" w:space="0" w:color="auto"/>
            </w:tcBorders>
            <w:shd w:val="clear" w:color="auto" w:fill="C6EFCE"/>
            <w:noWrap/>
          </w:tcPr>
          <w:p w14:paraId="43056529"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4106AFBC"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Semnarea contractelor pentru proiecte de cogenerare de înaltă eficiență pe gaz și încălzire centralizată</w:t>
            </w:r>
          </w:p>
        </w:tc>
      </w:tr>
      <w:tr w:rsidR="00137D7A" w:rsidRPr="00137D7A" w14:paraId="27FE05B8"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1D16537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140</w:t>
            </w:r>
          </w:p>
        </w:tc>
        <w:tc>
          <w:tcPr>
            <w:tcW w:w="3544" w:type="dxa"/>
            <w:tcBorders>
              <w:top w:val="nil"/>
              <w:left w:val="nil"/>
              <w:bottom w:val="single" w:sz="4" w:space="0" w:color="auto"/>
              <w:right w:val="single" w:sz="4" w:space="0" w:color="auto"/>
            </w:tcBorders>
            <w:shd w:val="clear" w:color="auto" w:fill="C6EFCE"/>
            <w:noWrap/>
          </w:tcPr>
          <w:p w14:paraId="7C8D8A45"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6</w:t>
            </w:r>
            <w:r>
              <w:rPr>
                <w:rFonts w:ascii="Times New Roman" w:hAnsi="Times New Roman"/>
                <w:noProof/>
                <w:sz w:val="22"/>
              </w:rPr>
              <w:t>.I</w:t>
            </w:r>
            <w:r w:rsidRPr="00CA463A">
              <w:rPr>
                <w:rFonts w:ascii="Times New Roman" w:hAnsi="Times New Roman"/>
                <w:noProof/>
                <w:sz w:val="22"/>
              </w:rPr>
              <w:t>5</w:t>
            </w:r>
          </w:p>
          <w:p w14:paraId="5CFE6B2E"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Asigurarea eficienței energetice în sectorul industrial</w:t>
            </w:r>
          </w:p>
        </w:tc>
        <w:tc>
          <w:tcPr>
            <w:tcW w:w="1275" w:type="dxa"/>
            <w:tcBorders>
              <w:top w:val="nil"/>
              <w:left w:val="nil"/>
              <w:bottom w:val="single" w:sz="4" w:space="0" w:color="auto"/>
              <w:right w:val="single" w:sz="4" w:space="0" w:color="auto"/>
            </w:tcBorders>
            <w:shd w:val="clear" w:color="auto" w:fill="C6EFCE"/>
            <w:noWrap/>
          </w:tcPr>
          <w:p w14:paraId="2762B621"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10F1D17B"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Lansarea unei proceduri de ofertare pentru investiții în eficiența energetică în industrie </w:t>
            </w:r>
          </w:p>
        </w:tc>
      </w:tr>
      <w:tr w:rsidR="00137D7A" w:rsidRPr="00137D7A" w14:paraId="780A3FC9"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72E39D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266</w:t>
            </w:r>
          </w:p>
        </w:tc>
        <w:tc>
          <w:tcPr>
            <w:tcW w:w="3544" w:type="dxa"/>
            <w:tcBorders>
              <w:top w:val="nil"/>
              <w:left w:val="nil"/>
              <w:bottom w:val="single" w:sz="4" w:space="0" w:color="auto"/>
              <w:right w:val="single" w:sz="4" w:space="0" w:color="auto"/>
            </w:tcBorders>
            <w:shd w:val="clear" w:color="auto" w:fill="C6EFCE"/>
            <w:noWrap/>
          </w:tcPr>
          <w:p w14:paraId="236E9AD8"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9</w:t>
            </w:r>
            <w:r>
              <w:rPr>
                <w:rFonts w:ascii="Times New Roman" w:hAnsi="Times New Roman"/>
                <w:noProof/>
                <w:sz w:val="22"/>
              </w:rPr>
              <w:t>.I</w:t>
            </w:r>
            <w:r w:rsidRPr="00CA463A">
              <w:rPr>
                <w:rFonts w:ascii="Times New Roman" w:hAnsi="Times New Roman"/>
                <w:noProof/>
                <w:sz w:val="22"/>
              </w:rPr>
              <w:t>4</w:t>
            </w:r>
          </w:p>
          <w:p w14:paraId="653715DA"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Proiecte transfrontaliere și multinaționale – Procesoare de mică putere</w:t>
            </w:r>
            <w:r>
              <w:rPr>
                <w:rFonts w:ascii="Times New Roman" w:hAnsi="Times New Roman"/>
                <w:noProof/>
                <w:sz w:val="22"/>
              </w:rPr>
              <w:br/>
              <w:t xml:space="preserve">și cipuri semiconductoare </w:t>
            </w:r>
          </w:p>
        </w:tc>
        <w:tc>
          <w:tcPr>
            <w:tcW w:w="1275" w:type="dxa"/>
            <w:tcBorders>
              <w:top w:val="nil"/>
              <w:left w:val="nil"/>
              <w:bottom w:val="single" w:sz="4" w:space="0" w:color="auto"/>
              <w:right w:val="single" w:sz="4" w:space="0" w:color="auto"/>
            </w:tcBorders>
            <w:shd w:val="clear" w:color="auto" w:fill="C6EFCE"/>
            <w:noWrap/>
          </w:tcPr>
          <w:p w14:paraId="0D4E2DAE"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0B3B2BC1"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Intrarea în vigoare a Hotărârii Guvernului prin care se alocă finanțarea necesară de </w:t>
            </w:r>
            <w:r w:rsidRPr="00CA463A">
              <w:rPr>
                <w:rFonts w:ascii="Times New Roman" w:hAnsi="Times New Roman"/>
                <w:noProof/>
                <w:sz w:val="22"/>
              </w:rPr>
              <w:t>500</w:t>
            </w:r>
            <w:r>
              <w:rPr>
                <w:rFonts w:ascii="Times New Roman" w:hAnsi="Times New Roman"/>
                <w:noProof/>
                <w:sz w:val="22"/>
              </w:rPr>
              <w:t xml:space="preserve"> de milioane EUR pentru sprijinirea extinderii capacităților naționale până la prima dezvoltare industrială și participarea la un proiect multinațional.</w:t>
            </w:r>
          </w:p>
        </w:tc>
      </w:tr>
      <w:tr w:rsidR="00137D7A" w:rsidRPr="00137D7A" w14:paraId="4EAE8633"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3C3DF675"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307</w:t>
            </w:r>
          </w:p>
        </w:tc>
        <w:tc>
          <w:tcPr>
            <w:tcW w:w="3544" w:type="dxa"/>
            <w:tcBorders>
              <w:top w:val="nil"/>
              <w:left w:val="nil"/>
              <w:bottom w:val="single" w:sz="4" w:space="0" w:color="auto"/>
              <w:right w:val="single" w:sz="4" w:space="0" w:color="auto"/>
            </w:tcBorders>
            <w:shd w:val="clear" w:color="auto" w:fill="C6EFCE"/>
            <w:noWrap/>
          </w:tcPr>
          <w:p w14:paraId="3024CAD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10</w:t>
            </w:r>
            <w:r>
              <w:rPr>
                <w:rFonts w:ascii="Times New Roman" w:hAnsi="Times New Roman"/>
                <w:noProof/>
                <w:sz w:val="22"/>
              </w:rPr>
              <w:t>.R</w:t>
            </w:r>
            <w:r w:rsidRPr="00CA463A">
              <w:rPr>
                <w:rFonts w:ascii="Times New Roman" w:hAnsi="Times New Roman"/>
                <w:noProof/>
                <w:sz w:val="22"/>
              </w:rPr>
              <w:t>2</w:t>
            </w:r>
            <w:r>
              <w:rPr>
                <w:rFonts w:ascii="Times New Roman" w:hAnsi="Times New Roman"/>
                <w:noProof/>
                <w:sz w:val="22"/>
              </w:rPr>
              <w:t xml:space="preserve"> </w:t>
            </w:r>
          </w:p>
          <w:p w14:paraId="0E862F8A"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Crearea cadrului de politică pentru o transformare urbană durabilă – Politica urbană a României </w:t>
            </w:r>
          </w:p>
        </w:tc>
        <w:tc>
          <w:tcPr>
            <w:tcW w:w="1275" w:type="dxa"/>
            <w:tcBorders>
              <w:top w:val="nil"/>
              <w:left w:val="nil"/>
              <w:bottom w:val="single" w:sz="4" w:space="0" w:color="auto"/>
              <w:right w:val="single" w:sz="4" w:space="0" w:color="auto"/>
            </w:tcBorders>
            <w:shd w:val="clear" w:color="auto" w:fill="C6EFCE"/>
            <w:noWrap/>
          </w:tcPr>
          <w:p w14:paraId="4CDA72A9"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736D99B4"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Intrarea în vigoare a Legii zonelor metropolitane</w:t>
            </w:r>
          </w:p>
        </w:tc>
      </w:tr>
      <w:tr w:rsidR="00137D7A" w:rsidRPr="00137D7A" w14:paraId="5304A6B2"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185F3D74"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312</w:t>
            </w:r>
          </w:p>
        </w:tc>
        <w:tc>
          <w:tcPr>
            <w:tcW w:w="3544" w:type="dxa"/>
            <w:tcBorders>
              <w:top w:val="nil"/>
              <w:left w:val="nil"/>
              <w:bottom w:val="single" w:sz="4" w:space="0" w:color="auto"/>
              <w:right w:val="single" w:sz="4" w:space="0" w:color="auto"/>
            </w:tcBorders>
            <w:shd w:val="clear" w:color="auto" w:fill="C6EFCE"/>
            <w:noWrap/>
          </w:tcPr>
          <w:p w14:paraId="18C5465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10</w:t>
            </w:r>
            <w:r>
              <w:rPr>
                <w:rFonts w:ascii="Times New Roman" w:hAnsi="Times New Roman"/>
                <w:noProof/>
                <w:sz w:val="22"/>
              </w:rPr>
              <w:t>.R</w:t>
            </w:r>
            <w:r w:rsidRPr="00CA463A">
              <w:rPr>
                <w:rFonts w:ascii="Times New Roman" w:hAnsi="Times New Roman"/>
                <w:noProof/>
                <w:sz w:val="22"/>
              </w:rPr>
              <w:t>4</w:t>
            </w:r>
            <w:r>
              <w:rPr>
                <w:rFonts w:ascii="Times New Roman" w:hAnsi="Times New Roman"/>
                <w:noProof/>
                <w:sz w:val="22"/>
              </w:rPr>
              <w:t xml:space="preserve"> </w:t>
            </w:r>
          </w:p>
          <w:p w14:paraId="632817BF"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Îmbunătățirea calității locuințelor </w:t>
            </w:r>
          </w:p>
        </w:tc>
        <w:tc>
          <w:tcPr>
            <w:tcW w:w="1275" w:type="dxa"/>
            <w:tcBorders>
              <w:top w:val="nil"/>
              <w:left w:val="nil"/>
              <w:bottom w:val="single" w:sz="4" w:space="0" w:color="auto"/>
              <w:right w:val="single" w:sz="4" w:space="0" w:color="auto"/>
            </w:tcBorders>
            <w:shd w:val="clear" w:color="auto" w:fill="C6EFCE"/>
            <w:noWrap/>
          </w:tcPr>
          <w:p w14:paraId="1423F7AB"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42E12992"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Intrarea în vigoare a actului legislativ de implementare a Strategiei naționale a locuirii și a planului de acțiune de reducere a privării severe de locuință</w:t>
            </w:r>
          </w:p>
        </w:tc>
      </w:tr>
      <w:tr w:rsidR="00137D7A" w:rsidRPr="00137D7A" w14:paraId="2572C347"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747BE0A3"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339</w:t>
            </w:r>
          </w:p>
        </w:tc>
        <w:tc>
          <w:tcPr>
            <w:tcW w:w="3544" w:type="dxa"/>
            <w:tcBorders>
              <w:top w:val="nil"/>
              <w:left w:val="nil"/>
              <w:bottom w:val="single" w:sz="4" w:space="0" w:color="auto"/>
              <w:right w:val="single" w:sz="4" w:space="0" w:color="auto"/>
            </w:tcBorders>
            <w:shd w:val="clear" w:color="auto" w:fill="C6EFCE"/>
            <w:noWrap/>
          </w:tcPr>
          <w:p w14:paraId="4F65D595"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11</w:t>
            </w:r>
            <w:r>
              <w:rPr>
                <w:rFonts w:ascii="Times New Roman" w:hAnsi="Times New Roman"/>
                <w:noProof/>
                <w:sz w:val="22"/>
              </w:rPr>
              <w:t>.R</w:t>
            </w:r>
            <w:r w:rsidRPr="00CA463A">
              <w:rPr>
                <w:rFonts w:ascii="Times New Roman" w:hAnsi="Times New Roman"/>
                <w:noProof/>
                <w:sz w:val="22"/>
              </w:rPr>
              <w:t>2</w:t>
            </w:r>
          </w:p>
          <w:p w14:paraId="10BFA573"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Cadrul pentru operaționalizarea traseelor cicloturistice la nivel național </w:t>
            </w:r>
          </w:p>
        </w:tc>
        <w:tc>
          <w:tcPr>
            <w:tcW w:w="1275" w:type="dxa"/>
            <w:tcBorders>
              <w:top w:val="nil"/>
              <w:left w:val="nil"/>
              <w:bottom w:val="single" w:sz="4" w:space="0" w:color="auto"/>
              <w:right w:val="single" w:sz="4" w:space="0" w:color="auto"/>
            </w:tcBorders>
            <w:shd w:val="clear" w:color="auto" w:fill="C6EFCE"/>
            <w:noWrap/>
          </w:tcPr>
          <w:p w14:paraId="233AEAF8"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2654FCCB"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Traseele Centrului Național de Coordonare Velo sunt instituite și operaționale </w:t>
            </w:r>
          </w:p>
        </w:tc>
      </w:tr>
      <w:tr w:rsidR="00137D7A" w:rsidRPr="00137D7A" w14:paraId="34C60265"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3EBA31DE"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398</w:t>
            </w:r>
          </w:p>
        </w:tc>
        <w:tc>
          <w:tcPr>
            <w:tcW w:w="3544" w:type="dxa"/>
            <w:tcBorders>
              <w:top w:val="nil"/>
              <w:left w:val="nil"/>
              <w:bottom w:val="single" w:sz="4" w:space="0" w:color="auto"/>
              <w:right w:val="single" w:sz="4" w:space="0" w:color="auto"/>
            </w:tcBorders>
            <w:shd w:val="clear" w:color="auto" w:fill="C6EFCE"/>
            <w:noWrap/>
          </w:tcPr>
          <w:p w14:paraId="0817D889"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13</w:t>
            </w:r>
            <w:r>
              <w:rPr>
                <w:rFonts w:ascii="Times New Roman" w:hAnsi="Times New Roman"/>
                <w:noProof/>
                <w:sz w:val="22"/>
              </w:rPr>
              <w:t>.R</w:t>
            </w:r>
            <w:r w:rsidRPr="00CA463A">
              <w:rPr>
                <w:rFonts w:ascii="Times New Roman" w:hAnsi="Times New Roman"/>
                <w:noProof/>
                <w:sz w:val="22"/>
              </w:rPr>
              <w:t>6</w:t>
            </w:r>
          </w:p>
          <w:p w14:paraId="15DAACCE"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Îmbunătățirea legislației privind economia socială </w:t>
            </w:r>
          </w:p>
        </w:tc>
        <w:tc>
          <w:tcPr>
            <w:tcW w:w="1275" w:type="dxa"/>
            <w:tcBorders>
              <w:top w:val="nil"/>
              <w:left w:val="nil"/>
              <w:bottom w:val="single" w:sz="4" w:space="0" w:color="auto"/>
              <w:right w:val="single" w:sz="4" w:space="0" w:color="auto"/>
            </w:tcBorders>
            <w:shd w:val="clear" w:color="auto" w:fill="C6EFCE"/>
            <w:noWrap/>
          </w:tcPr>
          <w:p w14:paraId="012414AF"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603A39BD"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Intrarea în vigoare a modificării Legii nr. </w:t>
            </w:r>
            <w:r w:rsidRPr="00CA463A">
              <w:rPr>
                <w:rFonts w:ascii="Times New Roman" w:hAnsi="Times New Roman"/>
                <w:noProof/>
                <w:sz w:val="22"/>
              </w:rPr>
              <w:t>219</w:t>
            </w:r>
            <w:r>
              <w:rPr>
                <w:rFonts w:ascii="Times New Roman" w:hAnsi="Times New Roman"/>
                <w:noProof/>
                <w:sz w:val="22"/>
              </w:rPr>
              <w:t>/</w:t>
            </w:r>
            <w:r w:rsidRPr="00CA463A">
              <w:rPr>
                <w:rFonts w:ascii="Times New Roman" w:hAnsi="Times New Roman"/>
                <w:noProof/>
                <w:sz w:val="22"/>
              </w:rPr>
              <w:t>2015</w:t>
            </w:r>
            <w:r>
              <w:rPr>
                <w:rFonts w:ascii="Times New Roman" w:hAnsi="Times New Roman"/>
                <w:noProof/>
                <w:sz w:val="22"/>
              </w:rPr>
              <w:t xml:space="preserve"> privind economia socială și a normelor de aplicare</w:t>
            </w:r>
          </w:p>
        </w:tc>
      </w:tr>
      <w:tr w:rsidR="00137D7A" w:rsidRPr="00137D7A" w14:paraId="17918E3E"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2B56AFDD"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500</w:t>
            </w:r>
          </w:p>
        </w:tc>
        <w:tc>
          <w:tcPr>
            <w:tcW w:w="3544" w:type="dxa"/>
            <w:tcBorders>
              <w:top w:val="nil"/>
              <w:left w:val="nil"/>
              <w:bottom w:val="single" w:sz="4" w:space="0" w:color="auto"/>
              <w:right w:val="single" w:sz="4" w:space="0" w:color="auto"/>
            </w:tcBorders>
            <w:shd w:val="clear" w:color="auto" w:fill="C6EFCE"/>
            <w:noWrap/>
          </w:tcPr>
          <w:p w14:paraId="37A57C97"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15</w:t>
            </w:r>
            <w:r>
              <w:rPr>
                <w:rFonts w:ascii="Times New Roman" w:hAnsi="Times New Roman"/>
                <w:noProof/>
                <w:sz w:val="22"/>
              </w:rPr>
              <w:t>.I</w:t>
            </w:r>
            <w:r w:rsidRPr="00CA463A">
              <w:rPr>
                <w:rFonts w:ascii="Times New Roman" w:hAnsi="Times New Roman"/>
                <w:noProof/>
                <w:sz w:val="22"/>
              </w:rPr>
              <w:t>16</w:t>
            </w:r>
            <w:r>
              <w:rPr>
                <w:rFonts w:ascii="Times New Roman" w:hAnsi="Times New Roman"/>
                <w:noProof/>
                <w:sz w:val="22"/>
              </w:rPr>
              <w:t xml:space="preserve">. </w:t>
            </w:r>
          </w:p>
          <w:p w14:paraId="62A97562"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Digitalizarea universităților și pregătirea acestora pentru profesiile digitale ale viitorului</w:t>
            </w:r>
          </w:p>
        </w:tc>
        <w:tc>
          <w:tcPr>
            <w:tcW w:w="1275" w:type="dxa"/>
            <w:tcBorders>
              <w:top w:val="nil"/>
              <w:left w:val="nil"/>
              <w:bottom w:val="single" w:sz="4" w:space="0" w:color="auto"/>
              <w:right w:val="single" w:sz="4" w:space="0" w:color="auto"/>
            </w:tcBorders>
            <w:shd w:val="clear" w:color="auto" w:fill="C6EFCE"/>
            <w:noWrap/>
          </w:tcPr>
          <w:p w14:paraId="1A092A36"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6CA52BE3"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Semnarea contractelor de granturi destinate centrelor tehnologice inovatoare din universități</w:t>
            </w:r>
          </w:p>
        </w:tc>
      </w:tr>
      <w:tr w:rsidR="00137D7A" w:rsidRPr="00137D7A" w14:paraId="70FE2670"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460A8DDB" w14:textId="77777777" w:rsidR="00137D7A" w:rsidRPr="00CA463A" w:rsidRDefault="00137D7A" w:rsidP="00137D7A">
            <w:pPr>
              <w:spacing w:after="0" w:line="259" w:lineRule="auto"/>
              <w:jc w:val="center"/>
              <w:rPr>
                <w:rFonts w:ascii="Times New Roman" w:eastAsia="Times New Roman" w:hAnsi="Times New Roman" w:cs="Times New Roman"/>
                <w:noProof/>
                <w:kern w:val="2"/>
                <w:sz w:val="22"/>
                <w:szCs w:val="22"/>
                <w:lang w:val="fr-FR" w:eastAsia="en-GB"/>
                <w14:ligatures w14:val="standardContextual"/>
              </w:rPr>
            </w:pPr>
          </w:p>
        </w:tc>
        <w:tc>
          <w:tcPr>
            <w:tcW w:w="3544" w:type="dxa"/>
            <w:tcBorders>
              <w:top w:val="single" w:sz="4" w:space="0" w:color="auto"/>
              <w:left w:val="nil"/>
              <w:bottom w:val="single" w:sz="4" w:space="0" w:color="auto"/>
              <w:right w:val="single" w:sz="4" w:space="0" w:color="auto"/>
            </w:tcBorders>
            <w:shd w:val="clear" w:color="auto" w:fill="C6EFCE"/>
            <w:noWrap/>
          </w:tcPr>
          <w:p w14:paraId="1DF0E047" w14:textId="77777777" w:rsidR="00137D7A" w:rsidRPr="00CA463A" w:rsidRDefault="00137D7A" w:rsidP="00137D7A">
            <w:pPr>
              <w:spacing w:after="0" w:line="259" w:lineRule="auto"/>
              <w:jc w:val="both"/>
              <w:rPr>
                <w:rFonts w:ascii="Times New Roman" w:eastAsia="Times New Roman" w:hAnsi="Times New Roman" w:cs="Times New Roman"/>
                <w:noProof/>
                <w:kern w:val="2"/>
                <w:sz w:val="22"/>
                <w:szCs w:val="22"/>
                <w:lang w:val="fr-FR" w:eastAsia="en-GB"/>
                <w14:ligatures w14:val="standardContextual"/>
              </w:rPr>
            </w:pPr>
          </w:p>
        </w:tc>
        <w:tc>
          <w:tcPr>
            <w:tcW w:w="1275" w:type="dxa"/>
            <w:tcBorders>
              <w:top w:val="single" w:sz="4" w:space="0" w:color="auto"/>
              <w:left w:val="nil"/>
              <w:bottom w:val="single" w:sz="4" w:space="0" w:color="auto"/>
              <w:right w:val="single" w:sz="4" w:space="0" w:color="auto"/>
            </w:tcBorders>
            <w:shd w:val="clear" w:color="auto" w:fill="C6EFCE"/>
            <w:noWrap/>
          </w:tcPr>
          <w:p w14:paraId="3CD8D5D7"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Valoarea tranșei</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65906EF9" w14:textId="77777777" w:rsidR="00137D7A" w:rsidRPr="00137D7A" w:rsidRDefault="00137D7A" w:rsidP="00137D7A">
            <w:pPr>
              <w:spacing w:after="0" w:line="259" w:lineRule="auto"/>
              <w:jc w:val="right"/>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1</w:t>
            </w:r>
            <w:r>
              <w:rPr>
                <w:rFonts w:ascii="Times New Roman" w:hAnsi="Times New Roman"/>
                <w:noProof/>
                <w:sz w:val="22"/>
              </w:rPr>
              <w:t> </w:t>
            </w:r>
            <w:r w:rsidRPr="00CA463A">
              <w:rPr>
                <w:rFonts w:ascii="Times New Roman" w:hAnsi="Times New Roman"/>
                <w:noProof/>
                <w:sz w:val="22"/>
              </w:rPr>
              <w:t>080</w:t>
            </w:r>
            <w:r>
              <w:rPr>
                <w:rFonts w:ascii="Times New Roman" w:hAnsi="Times New Roman"/>
                <w:noProof/>
                <w:sz w:val="22"/>
              </w:rPr>
              <w:t> </w:t>
            </w:r>
            <w:r w:rsidRPr="00CA463A">
              <w:rPr>
                <w:rFonts w:ascii="Times New Roman" w:hAnsi="Times New Roman"/>
                <w:noProof/>
                <w:sz w:val="22"/>
              </w:rPr>
              <w:t>198</w:t>
            </w:r>
            <w:r>
              <w:rPr>
                <w:rFonts w:ascii="Times New Roman" w:hAnsi="Times New Roman"/>
                <w:noProof/>
                <w:sz w:val="22"/>
              </w:rPr>
              <w:t> </w:t>
            </w:r>
            <w:r w:rsidRPr="00CA463A">
              <w:rPr>
                <w:rFonts w:ascii="Times New Roman" w:hAnsi="Times New Roman"/>
                <w:noProof/>
                <w:sz w:val="22"/>
              </w:rPr>
              <w:t>230</w:t>
            </w:r>
            <w:r>
              <w:rPr>
                <w:rFonts w:ascii="Times New Roman" w:hAnsi="Times New Roman"/>
                <w:noProof/>
                <w:sz w:val="22"/>
              </w:rPr>
              <w:t xml:space="preserve"> EUR</w:t>
            </w:r>
          </w:p>
        </w:tc>
      </w:tr>
    </w:tbl>
    <w:p w14:paraId="61158AAD" w14:textId="77777777" w:rsidR="00137D7A" w:rsidRPr="00137D7A" w:rsidRDefault="00137D7A" w:rsidP="00137D7A">
      <w:pPr>
        <w:spacing w:line="259" w:lineRule="auto"/>
        <w:rPr>
          <w:rFonts w:ascii="Aptos" w:eastAsia="Aptos" w:hAnsi="Aptos" w:cs="Times New Roman"/>
          <w:noProof/>
          <w:kern w:val="2"/>
          <w:sz w:val="22"/>
          <w:vertAlign w:val="subscript"/>
          <w:lang w:val="en-IE" w:eastAsia="en-US"/>
          <w14:ligatures w14:val="standardContextual"/>
        </w:rPr>
      </w:pPr>
    </w:p>
    <w:p w14:paraId="1275EF95" w14:textId="77777777" w:rsidR="00137D7A" w:rsidRPr="002A359F" w:rsidRDefault="00137D7A" w:rsidP="00137D7A">
      <w:pPr>
        <w:keepNext/>
        <w:tabs>
          <w:tab w:val="num" w:pos="1417"/>
        </w:tabs>
        <w:spacing w:before="120" w:after="120" w:line="240" w:lineRule="auto"/>
        <w:ind w:left="1417" w:hanging="850"/>
        <w:jc w:val="both"/>
        <w:outlineLvl w:val="2"/>
        <w:rPr>
          <w:rFonts w:ascii="Times New Roman" w:eastAsia="Times New Roman" w:hAnsi="Times New Roman" w:cs="Times New Roman"/>
          <w:bCs/>
          <w:i/>
          <w:noProof/>
        </w:rPr>
      </w:pPr>
      <w:r w:rsidRPr="002A359F">
        <w:rPr>
          <w:rFonts w:ascii="Times New Roman" w:hAnsi="Times New Roman"/>
          <w:i/>
          <w:noProof/>
        </w:rPr>
        <w:t xml:space="preserve">2.2.3. A treia tranșă (sprijin sub formă de împrumut): </w:t>
      </w:r>
    </w:p>
    <w:tbl>
      <w:tblPr>
        <w:tblW w:w="9806" w:type="dxa"/>
        <w:tblInd w:w="113" w:type="dxa"/>
        <w:tblLook w:val="04A0" w:firstRow="1" w:lastRow="0" w:firstColumn="1" w:lastColumn="0" w:noHBand="0" w:noVBand="1"/>
      </w:tblPr>
      <w:tblGrid>
        <w:gridCol w:w="1585"/>
        <w:gridCol w:w="3544"/>
        <w:gridCol w:w="1275"/>
        <w:gridCol w:w="3402"/>
      </w:tblGrid>
      <w:tr w:rsidR="00137D7A" w:rsidRPr="00137D7A" w14:paraId="254ACFCC" w14:textId="77777777">
        <w:trPr>
          <w:trHeight w:val="906"/>
          <w:tblHeader/>
        </w:trPr>
        <w:tc>
          <w:tcPr>
            <w:tcW w:w="158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174EDB6"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Număr secvențial</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DD03D01" w14:textId="77777777" w:rsidR="00137D7A" w:rsidRPr="002A5D1B"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Măsură conexă</w:t>
            </w:r>
          </w:p>
          <w:p w14:paraId="08C119B2"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(reformă sau investiție)</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3037C55"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Jalon/țintă</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7C5AB55" w14:textId="77777777" w:rsidR="00137D7A" w:rsidRPr="002A5D1B"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Denumire</w:t>
            </w:r>
          </w:p>
        </w:tc>
      </w:tr>
      <w:tr w:rsidR="00137D7A" w:rsidRPr="00137D7A" w14:paraId="670C43CA" w14:textId="77777777">
        <w:trPr>
          <w:trHeight w:val="509"/>
          <w:tblHeader/>
        </w:trPr>
        <w:tc>
          <w:tcPr>
            <w:tcW w:w="1585" w:type="dxa"/>
            <w:vMerge/>
            <w:tcBorders>
              <w:top w:val="single" w:sz="4" w:space="0" w:color="auto"/>
              <w:left w:val="single" w:sz="4" w:space="0" w:color="auto"/>
              <w:bottom w:val="single" w:sz="4" w:space="0" w:color="auto"/>
              <w:right w:val="single" w:sz="4" w:space="0" w:color="auto"/>
            </w:tcBorders>
            <w:vAlign w:val="center"/>
            <w:hideMark/>
          </w:tcPr>
          <w:p w14:paraId="42127883" w14:textId="77777777" w:rsidR="00137D7A" w:rsidRPr="00137D7A" w:rsidRDefault="00137D7A" w:rsidP="00137D7A">
            <w:pPr>
              <w:spacing w:after="0" w:line="259" w:lineRule="auto"/>
              <w:rPr>
                <w:rFonts w:ascii="Times New Roman" w:eastAsia="Times New Roman" w:hAnsi="Times New Roman" w:cs="Times New Roman"/>
                <w:b/>
                <w:bCs/>
                <w:noProof/>
                <w:kern w:val="2"/>
                <w:sz w:val="22"/>
                <w:szCs w:val="22"/>
                <w:lang w:val="en-IE" w:eastAsia="en-GB"/>
                <w14:ligatures w14:val="standardContextual"/>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59A6044B" w14:textId="77777777" w:rsidR="00137D7A" w:rsidRPr="00137D7A" w:rsidRDefault="00137D7A" w:rsidP="00137D7A">
            <w:pPr>
              <w:spacing w:after="0" w:line="259" w:lineRule="auto"/>
              <w:jc w:val="both"/>
              <w:rPr>
                <w:rFonts w:ascii="Times New Roman" w:eastAsia="Times New Roman" w:hAnsi="Times New Roman" w:cs="Times New Roman"/>
                <w:b/>
                <w:bCs/>
                <w:noProof/>
                <w:kern w:val="2"/>
                <w:sz w:val="22"/>
                <w:szCs w:val="22"/>
                <w:lang w:val="en-IE" w:eastAsia="en-GB"/>
                <w14:ligatures w14:val="standardContextual"/>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0FF8EC2" w14:textId="77777777" w:rsidR="00137D7A" w:rsidRPr="00137D7A" w:rsidRDefault="00137D7A" w:rsidP="00137D7A">
            <w:pPr>
              <w:spacing w:after="0" w:line="259" w:lineRule="auto"/>
              <w:jc w:val="center"/>
              <w:rPr>
                <w:rFonts w:ascii="Times New Roman" w:eastAsia="Times New Roman" w:hAnsi="Times New Roman" w:cs="Times New Roman"/>
                <w:b/>
                <w:bCs/>
                <w:noProof/>
                <w:kern w:val="2"/>
                <w:sz w:val="22"/>
                <w:szCs w:val="22"/>
                <w:lang w:val="en-IE" w:eastAsia="en-GB"/>
                <w14:ligatures w14:val="standardContextual"/>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77147653" w14:textId="77777777" w:rsidR="00137D7A" w:rsidRPr="002A5D1B" w:rsidRDefault="00137D7A" w:rsidP="00137D7A">
            <w:pPr>
              <w:spacing w:after="0" w:line="259" w:lineRule="auto"/>
              <w:jc w:val="both"/>
              <w:rPr>
                <w:rFonts w:ascii="Times New Roman" w:eastAsia="Times New Roman" w:hAnsi="Times New Roman" w:cs="Times New Roman"/>
                <w:b/>
                <w:bCs/>
                <w:noProof/>
                <w:kern w:val="2"/>
                <w:sz w:val="22"/>
                <w:szCs w:val="22"/>
                <w:lang w:val="en-IE" w:eastAsia="en-GB"/>
                <w14:ligatures w14:val="standardContextual"/>
              </w:rPr>
            </w:pPr>
          </w:p>
        </w:tc>
      </w:tr>
      <w:tr w:rsidR="00137D7A" w:rsidRPr="00137D7A" w14:paraId="3B564F2B" w14:textId="77777777">
        <w:trPr>
          <w:trHeight w:val="302"/>
        </w:trPr>
        <w:tc>
          <w:tcPr>
            <w:tcW w:w="1585" w:type="dxa"/>
            <w:tcBorders>
              <w:top w:val="single" w:sz="4" w:space="0" w:color="auto"/>
              <w:left w:val="single" w:sz="4" w:space="0" w:color="auto"/>
              <w:bottom w:val="single" w:sz="4" w:space="0" w:color="auto"/>
              <w:right w:val="single" w:sz="4" w:space="0" w:color="auto"/>
            </w:tcBorders>
            <w:shd w:val="clear" w:color="auto" w:fill="C6EFCE"/>
            <w:noWrap/>
            <w:hideMark/>
          </w:tcPr>
          <w:p w14:paraId="5C917D1D"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43</w:t>
            </w:r>
          </w:p>
        </w:tc>
        <w:tc>
          <w:tcPr>
            <w:tcW w:w="3544" w:type="dxa"/>
            <w:tcBorders>
              <w:top w:val="single" w:sz="4" w:space="0" w:color="auto"/>
              <w:left w:val="nil"/>
              <w:bottom w:val="single" w:sz="4" w:space="0" w:color="auto"/>
              <w:right w:val="single" w:sz="4" w:space="0" w:color="auto"/>
            </w:tcBorders>
            <w:shd w:val="clear" w:color="auto" w:fill="C6EFCE"/>
            <w:noWrap/>
            <w:hideMark/>
          </w:tcPr>
          <w:p w14:paraId="5479AE7B"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3</w:t>
            </w:r>
            <w:r>
              <w:rPr>
                <w:rFonts w:ascii="Times New Roman" w:hAnsi="Times New Roman"/>
                <w:noProof/>
                <w:sz w:val="22"/>
              </w:rPr>
              <w:t>.R</w:t>
            </w:r>
            <w:r w:rsidRPr="00CA463A">
              <w:rPr>
                <w:rFonts w:ascii="Times New Roman" w:hAnsi="Times New Roman"/>
                <w:noProof/>
                <w:sz w:val="22"/>
              </w:rPr>
              <w:t>1</w:t>
            </w:r>
          </w:p>
          <w:p w14:paraId="5B278291"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 xml:space="preserve">Îmbunătățirea guvernanței în domeniul gestionării deșeurilor în vederea accelerării tranziției către economia circulară </w:t>
            </w:r>
          </w:p>
        </w:tc>
        <w:tc>
          <w:tcPr>
            <w:tcW w:w="1275" w:type="dxa"/>
            <w:tcBorders>
              <w:top w:val="single" w:sz="4" w:space="0" w:color="auto"/>
              <w:left w:val="nil"/>
              <w:bottom w:val="single" w:sz="4" w:space="0" w:color="auto"/>
              <w:right w:val="single" w:sz="4" w:space="0" w:color="auto"/>
            </w:tcBorders>
            <w:shd w:val="clear" w:color="auto" w:fill="C6EFCE"/>
            <w:noWrap/>
            <w:hideMark/>
          </w:tcPr>
          <w:p w14:paraId="15C8E55F"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single" w:sz="4" w:space="0" w:color="auto"/>
              <w:left w:val="nil"/>
              <w:bottom w:val="single" w:sz="4" w:space="0" w:color="auto"/>
              <w:right w:val="single" w:sz="4" w:space="0" w:color="auto"/>
            </w:tcBorders>
            <w:shd w:val="clear" w:color="auto" w:fill="C6EFCE"/>
            <w:noWrap/>
            <w:hideMark/>
          </w:tcPr>
          <w:p w14:paraId="5714282E"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Adoptarea Strategiei naționale privind economia circulară</w:t>
            </w:r>
          </w:p>
        </w:tc>
      </w:tr>
      <w:tr w:rsidR="00137D7A" w:rsidRPr="00137D7A" w14:paraId="5E25CDC7"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7927F205"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46</w:t>
            </w:r>
          </w:p>
        </w:tc>
        <w:tc>
          <w:tcPr>
            <w:tcW w:w="3544" w:type="dxa"/>
            <w:tcBorders>
              <w:top w:val="nil"/>
              <w:left w:val="nil"/>
              <w:bottom w:val="single" w:sz="4" w:space="0" w:color="auto"/>
              <w:right w:val="single" w:sz="4" w:space="0" w:color="auto"/>
            </w:tcBorders>
            <w:shd w:val="clear" w:color="auto" w:fill="C6EFCE"/>
            <w:noWrap/>
          </w:tcPr>
          <w:p w14:paraId="0C7C9C03"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3</w:t>
            </w:r>
            <w:r>
              <w:rPr>
                <w:rFonts w:ascii="Times New Roman" w:hAnsi="Times New Roman"/>
                <w:noProof/>
                <w:sz w:val="22"/>
              </w:rPr>
              <w:t>.R</w:t>
            </w:r>
            <w:r w:rsidRPr="00CA463A">
              <w:rPr>
                <w:rFonts w:ascii="Times New Roman" w:hAnsi="Times New Roman"/>
                <w:noProof/>
                <w:sz w:val="22"/>
              </w:rPr>
              <w:t>1</w:t>
            </w:r>
          </w:p>
          <w:p w14:paraId="2379CBAD"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Îmbunătățirea guvernanței în domeniul gestionării deșeurilor în vederea accelerării tranziției către economia circulară </w:t>
            </w:r>
          </w:p>
        </w:tc>
        <w:tc>
          <w:tcPr>
            <w:tcW w:w="1275" w:type="dxa"/>
            <w:tcBorders>
              <w:top w:val="nil"/>
              <w:left w:val="nil"/>
              <w:bottom w:val="single" w:sz="4" w:space="0" w:color="auto"/>
              <w:right w:val="single" w:sz="4" w:space="0" w:color="auto"/>
            </w:tcBorders>
            <w:shd w:val="clear" w:color="auto" w:fill="C6EFCE"/>
            <w:noWrap/>
          </w:tcPr>
          <w:p w14:paraId="12876240"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6ED0DFC7"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Intrarea în vigoare a actelor normative necesare pentru operaționalizarea gestionării unitare a deșeurilor în conformitate cu Planul național de gestionare a deșeurilor</w:t>
            </w:r>
          </w:p>
        </w:tc>
      </w:tr>
      <w:tr w:rsidR="00137D7A" w:rsidRPr="00137D7A" w14:paraId="3B366225"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6B542820"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127</w:t>
            </w:r>
          </w:p>
        </w:tc>
        <w:tc>
          <w:tcPr>
            <w:tcW w:w="3544" w:type="dxa"/>
            <w:tcBorders>
              <w:top w:val="nil"/>
              <w:left w:val="nil"/>
              <w:bottom w:val="single" w:sz="4" w:space="0" w:color="auto"/>
              <w:right w:val="single" w:sz="4" w:space="0" w:color="auto"/>
            </w:tcBorders>
            <w:shd w:val="clear" w:color="auto" w:fill="C6EFCE"/>
            <w:noWrap/>
          </w:tcPr>
          <w:p w14:paraId="169455DA"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6</w:t>
            </w:r>
            <w:r>
              <w:rPr>
                <w:rFonts w:ascii="Times New Roman" w:hAnsi="Times New Roman"/>
                <w:noProof/>
                <w:sz w:val="22"/>
              </w:rPr>
              <w:t>.R</w:t>
            </w:r>
            <w:r w:rsidRPr="00CA463A">
              <w:rPr>
                <w:rFonts w:ascii="Times New Roman" w:hAnsi="Times New Roman"/>
                <w:noProof/>
                <w:sz w:val="22"/>
              </w:rPr>
              <w:t>5</w:t>
            </w:r>
          </w:p>
          <w:p w14:paraId="53AE5A58"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Reducerea intensității energetice a economiei prin instituirea unui mecanism sustenabil de stimulare a eficienței energetice în industrie </w:t>
            </w:r>
          </w:p>
        </w:tc>
        <w:tc>
          <w:tcPr>
            <w:tcW w:w="1275" w:type="dxa"/>
            <w:tcBorders>
              <w:top w:val="nil"/>
              <w:left w:val="nil"/>
              <w:bottom w:val="single" w:sz="4" w:space="0" w:color="auto"/>
              <w:right w:val="single" w:sz="4" w:space="0" w:color="auto"/>
            </w:tcBorders>
            <w:shd w:val="clear" w:color="auto" w:fill="C6EFCE"/>
            <w:noWrap/>
          </w:tcPr>
          <w:p w14:paraId="62CCCD1D"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65E5C7FF"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Intrarea în vigoare a cadrului legislativ care introduce măsuri de facilitare a investițiilor în eficiența energetică în industrie</w:t>
            </w:r>
          </w:p>
        </w:tc>
      </w:tr>
      <w:tr w:rsidR="00137D7A" w:rsidRPr="00137D7A" w14:paraId="15544ECD"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305FFD7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241</w:t>
            </w:r>
          </w:p>
        </w:tc>
        <w:tc>
          <w:tcPr>
            <w:tcW w:w="3544" w:type="dxa"/>
            <w:tcBorders>
              <w:top w:val="nil"/>
              <w:left w:val="nil"/>
              <w:bottom w:val="single" w:sz="4" w:space="0" w:color="auto"/>
              <w:right w:val="single" w:sz="4" w:space="0" w:color="auto"/>
            </w:tcBorders>
            <w:shd w:val="clear" w:color="auto" w:fill="C6EFCE"/>
            <w:noWrap/>
          </w:tcPr>
          <w:p w14:paraId="6D8C41EE"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9</w:t>
            </w:r>
            <w:r>
              <w:rPr>
                <w:rFonts w:ascii="Times New Roman" w:hAnsi="Times New Roman"/>
                <w:noProof/>
                <w:sz w:val="22"/>
              </w:rPr>
              <w:t>.R</w:t>
            </w:r>
            <w:r w:rsidRPr="00CA463A">
              <w:rPr>
                <w:rFonts w:ascii="Times New Roman" w:hAnsi="Times New Roman"/>
                <w:noProof/>
                <w:sz w:val="22"/>
              </w:rPr>
              <w:t>1</w:t>
            </w:r>
          </w:p>
          <w:p w14:paraId="38CA3708"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Transparență legislativă, debirocratizare și simplificare procedurală destinate mediului de afaceri </w:t>
            </w:r>
          </w:p>
        </w:tc>
        <w:tc>
          <w:tcPr>
            <w:tcW w:w="1275" w:type="dxa"/>
            <w:tcBorders>
              <w:top w:val="nil"/>
              <w:left w:val="nil"/>
              <w:bottom w:val="single" w:sz="4" w:space="0" w:color="auto"/>
              <w:right w:val="single" w:sz="4" w:space="0" w:color="auto"/>
            </w:tcBorders>
            <w:shd w:val="clear" w:color="auto" w:fill="C6EFCE"/>
            <w:noWrap/>
          </w:tcPr>
          <w:p w14:paraId="40ADF337"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6C585F7E"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Intrarea în vigoare a modificărilor legislative menite să raționalizeze, să simplifice și să digitalizeze pe deplin procedurile legate de întreprinderi </w:t>
            </w:r>
          </w:p>
        </w:tc>
      </w:tr>
      <w:tr w:rsidR="00137D7A" w:rsidRPr="00137D7A" w14:paraId="796619D8"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5E5FC2D9"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242</w:t>
            </w:r>
          </w:p>
        </w:tc>
        <w:tc>
          <w:tcPr>
            <w:tcW w:w="3544" w:type="dxa"/>
            <w:tcBorders>
              <w:top w:val="nil"/>
              <w:left w:val="nil"/>
              <w:bottom w:val="single" w:sz="4" w:space="0" w:color="auto"/>
              <w:right w:val="single" w:sz="4" w:space="0" w:color="auto"/>
            </w:tcBorders>
            <w:shd w:val="clear" w:color="auto" w:fill="C6EFCE"/>
            <w:noWrap/>
          </w:tcPr>
          <w:p w14:paraId="1AC2D76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9</w:t>
            </w:r>
            <w:r>
              <w:rPr>
                <w:rFonts w:ascii="Times New Roman" w:hAnsi="Times New Roman"/>
                <w:noProof/>
                <w:sz w:val="22"/>
              </w:rPr>
              <w:t>.R</w:t>
            </w:r>
            <w:r w:rsidRPr="00CA463A">
              <w:rPr>
                <w:rFonts w:ascii="Times New Roman" w:hAnsi="Times New Roman"/>
                <w:noProof/>
                <w:sz w:val="22"/>
              </w:rPr>
              <w:t>1</w:t>
            </w:r>
          </w:p>
          <w:p w14:paraId="3FCE325B"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Transparență legislativă, debirocratizare și simplificare procedurală destinate mediului de afaceri </w:t>
            </w:r>
          </w:p>
        </w:tc>
        <w:tc>
          <w:tcPr>
            <w:tcW w:w="1275" w:type="dxa"/>
            <w:tcBorders>
              <w:top w:val="nil"/>
              <w:left w:val="nil"/>
              <w:bottom w:val="single" w:sz="4" w:space="0" w:color="auto"/>
              <w:right w:val="single" w:sz="4" w:space="0" w:color="auto"/>
            </w:tcBorders>
            <w:shd w:val="clear" w:color="auto" w:fill="C6EFCE"/>
            <w:noWrap/>
          </w:tcPr>
          <w:p w14:paraId="646E9FC7"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02F48384"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Intrarea în vigoare a modificărilor legislative menite să simplifice și să asigure transparența și aplicabilitatea testului IMM</w:t>
            </w:r>
          </w:p>
        </w:tc>
      </w:tr>
      <w:tr w:rsidR="00137D7A" w:rsidRPr="00137D7A" w14:paraId="3CD2CA90"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5CFA6AD5"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328</w:t>
            </w:r>
          </w:p>
        </w:tc>
        <w:tc>
          <w:tcPr>
            <w:tcW w:w="3544" w:type="dxa"/>
            <w:tcBorders>
              <w:top w:val="nil"/>
              <w:left w:val="nil"/>
              <w:bottom w:val="single" w:sz="4" w:space="0" w:color="auto"/>
              <w:right w:val="single" w:sz="4" w:space="0" w:color="auto"/>
            </w:tcBorders>
            <w:shd w:val="clear" w:color="auto" w:fill="C6EFCE"/>
            <w:noWrap/>
          </w:tcPr>
          <w:p w14:paraId="0DE1456C"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11</w:t>
            </w:r>
            <w:r>
              <w:rPr>
                <w:rFonts w:ascii="Times New Roman" w:hAnsi="Times New Roman"/>
                <w:noProof/>
                <w:sz w:val="22"/>
              </w:rPr>
              <w:t>.R</w:t>
            </w:r>
            <w:r w:rsidRPr="00CA463A">
              <w:rPr>
                <w:rFonts w:ascii="Times New Roman" w:hAnsi="Times New Roman"/>
                <w:noProof/>
                <w:sz w:val="22"/>
              </w:rPr>
              <w:t>1</w:t>
            </w:r>
          </w:p>
          <w:p w14:paraId="1631041F"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Operaționalizarea organizațiilor de management al destinației (OMD-uri)</w:t>
            </w:r>
          </w:p>
        </w:tc>
        <w:tc>
          <w:tcPr>
            <w:tcW w:w="1275" w:type="dxa"/>
            <w:tcBorders>
              <w:top w:val="nil"/>
              <w:left w:val="nil"/>
              <w:bottom w:val="single" w:sz="4" w:space="0" w:color="auto"/>
              <w:right w:val="single" w:sz="4" w:space="0" w:color="auto"/>
            </w:tcBorders>
            <w:shd w:val="clear" w:color="auto" w:fill="C6EFCE"/>
            <w:noWrap/>
          </w:tcPr>
          <w:p w14:paraId="7177E277"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1F37DAD4"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Intrarea în vigoare a cadrului legislativ printr-o hotărâre de guvern, care va include o descriere clară a mecanismului de finanțare pentru sprijinirea dezvoltării rețelei de OMD-uri și un model clar de guvernanță</w:t>
            </w:r>
          </w:p>
        </w:tc>
      </w:tr>
      <w:tr w:rsidR="00137D7A" w:rsidRPr="00137D7A" w14:paraId="0C5FA0F0"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7DB1BE17"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332</w:t>
            </w:r>
          </w:p>
        </w:tc>
        <w:tc>
          <w:tcPr>
            <w:tcW w:w="3544" w:type="dxa"/>
            <w:tcBorders>
              <w:top w:val="nil"/>
              <w:left w:val="nil"/>
              <w:bottom w:val="single" w:sz="4" w:space="0" w:color="auto"/>
              <w:right w:val="single" w:sz="4" w:space="0" w:color="auto"/>
            </w:tcBorders>
            <w:shd w:val="clear" w:color="auto" w:fill="C6EFCE"/>
            <w:noWrap/>
          </w:tcPr>
          <w:p w14:paraId="26D67902"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11</w:t>
            </w:r>
            <w:r>
              <w:rPr>
                <w:rFonts w:ascii="Times New Roman" w:hAnsi="Times New Roman"/>
                <w:noProof/>
                <w:sz w:val="22"/>
              </w:rPr>
              <w:t>.I</w:t>
            </w:r>
            <w:r w:rsidRPr="00CA463A">
              <w:rPr>
                <w:rFonts w:ascii="Times New Roman" w:hAnsi="Times New Roman"/>
                <w:noProof/>
                <w:sz w:val="22"/>
              </w:rPr>
              <w:t>1</w:t>
            </w:r>
          </w:p>
          <w:p w14:paraId="0CED16EC"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Promovarea celor </w:t>
            </w:r>
            <w:r w:rsidRPr="00CA463A">
              <w:rPr>
                <w:rFonts w:ascii="Times New Roman" w:hAnsi="Times New Roman"/>
                <w:noProof/>
                <w:sz w:val="22"/>
              </w:rPr>
              <w:t>12</w:t>
            </w:r>
            <w:r>
              <w:rPr>
                <w:rFonts w:ascii="Times New Roman" w:hAnsi="Times New Roman"/>
                <w:noProof/>
                <w:sz w:val="22"/>
              </w:rPr>
              <w:t xml:space="preserve"> rute turistice/culturale </w:t>
            </w:r>
          </w:p>
        </w:tc>
        <w:tc>
          <w:tcPr>
            <w:tcW w:w="1275" w:type="dxa"/>
            <w:tcBorders>
              <w:top w:val="nil"/>
              <w:left w:val="nil"/>
              <w:bottom w:val="single" w:sz="4" w:space="0" w:color="auto"/>
              <w:right w:val="single" w:sz="4" w:space="0" w:color="auto"/>
            </w:tcBorders>
            <w:shd w:val="clear" w:color="auto" w:fill="C6EFCE"/>
            <w:noWrap/>
          </w:tcPr>
          <w:p w14:paraId="7E95235D"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3A7A9980"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Semnarea contractelor de promovare a celor </w:t>
            </w:r>
            <w:r w:rsidRPr="00CA463A">
              <w:rPr>
                <w:rFonts w:ascii="Times New Roman" w:hAnsi="Times New Roman"/>
                <w:noProof/>
                <w:sz w:val="22"/>
              </w:rPr>
              <w:t>12</w:t>
            </w:r>
            <w:r>
              <w:rPr>
                <w:rFonts w:ascii="Times New Roman" w:hAnsi="Times New Roman"/>
                <w:noProof/>
                <w:sz w:val="22"/>
              </w:rPr>
              <w:t xml:space="preserve"> rute </w:t>
            </w:r>
          </w:p>
        </w:tc>
      </w:tr>
      <w:tr w:rsidR="00137D7A" w:rsidRPr="00137D7A" w14:paraId="37171D4E"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4BADDE12"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340</w:t>
            </w:r>
          </w:p>
        </w:tc>
        <w:tc>
          <w:tcPr>
            <w:tcW w:w="3544" w:type="dxa"/>
            <w:tcBorders>
              <w:top w:val="nil"/>
              <w:left w:val="nil"/>
              <w:bottom w:val="single" w:sz="4" w:space="0" w:color="auto"/>
              <w:right w:val="single" w:sz="4" w:space="0" w:color="auto"/>
            </w:tcBorders>
            <w:shd w:val="clear" w:color="auto" w:fill="C6EFCE"/>
            <w:noWrap/>
          </w:tcPr>
          <w:p w14:paraId="682D2BEF"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11</w:t>
            </w:r>
            <w:r>
              <w:rPr>
                <w:rFonts w:ascii="Times New Roman" w:hAnsi="Times New Roman"/>
                <w:noProof/>
                <w:sz w:val="22"/>
              </w:rPr>
              <w:t>.R</w:t>
            </w:r>
            <w:r w:rsidRPr="00CA463A">
              <w:rPr>
                <w:rFonts w:ascii="Times New Roman" w:hAnsi="Times New Roman"/>
                <w:noProof/>
                <w:sz w:val="22"/>
              </w:rPr>
              <w:t>2</w:t>
            </w:r>
          </w:p>
          <w:p w14:paraId="27FB5009"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Cadrul pentru operaționalizarea traseelor cicloturistice la nivel național </w:t>
            </w:r>
          </w:p>
        </w:tc>
        <w:tc>
          <w:tcPr>
            <w:tcW w:w="1275" w:type="dxa"/>
            <w:tcBorders>
              <w:top w:val="nil"/>
              <w:left w:val="nil"/>
              <w:bottom w:val="single" w:sz="4" w:space="0" w:color="auto"/>
              <w:right w:val="single" w:sz="4" w:space="0" w:color="auto"/>
            </w:tcBorders>
            <w:shd w:val="clear" w:color="auto" w:fill="C6EFCE"/>
            <w:noWrap/>
          </w:tcPr>
          <w:p w14:paraId="6F3A256F"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24BB0E0F"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Studiu cuprinzător privind distribuția teritorială a traseelor cicloturistice naționale</w:t>
            </w:r>
          </w:p>
        </w:tc>
      </w:tr>
      <w:tr w:rsidR="00137D7A" w:rsidRPr="00137D7A" w14:paraId="0980A168"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0CCC1A99"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341</w:t>
            </w:r>
          </w:p>
        </w:tc>
        <w:tc>
          <w:tcPr>
            <w:tcW w:w="3544" w:type="dxa"/>
            <w:tcBorders>
              <w:top w:val="nil"/>
              <w:left w:val="nil"/>
              <w:bottom w:val="single" w:sz="4" w:space="0" w:color="auto"/>
              <w:right w:val="single" w:sz="4" w:space="0" w:color="auto"/>
            </w:tcBorders>
            <w:shd w:val="clear" w:color="auto" w:fill="C6EFCE"/>
            <w:noWrap/>
          </w:tcPr>
          <w:p w14:paraId="0D250A38"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11</w:t>
            </w:r>
            <w:r>
              <w:rPr>
                <w:rFonts w:ascii="Times New Roman" w:hAnsi="Times New Roman"/>
                <w:noProof/>
                <w:sz w:val="22"/>
              </w:rPr>
              <w:t>.I</w:t>
            </w:r>
            <w:r w:rsidRPr="00CA463A">
              <w:rPr>
                <w:rFonts w:ascii="Times New Roman" w:hAnsi="Times New Roman"/>
                <w:noProof/>
                <w:sz w:val="22"/>
              </w:rPr>
              <w:t>3</w:t>
            </w:r>
          </w:p>
          <w:p w14:paraId="6105C761"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Instituirea și operaționalizarea Centrului Național de Coordonare Velo </w:t>
            </w:r>
          </w:p>
        </w:tc>
        <w:tc>
          <w:tcPr>
            <w:tcW w:w="1275" w:type="dxa"/>
            <w:tcBorders>
              <w:top w:val="nil"/>
              <w:left w:val="nil"/>
              <w:bottom w:val="single" w:sz="4" w:space="0" w:color="auto"/>
              <w:right w:val="single" w:sz="4" w:space="0" w:color="auto"/>
            </w:tcBorders>
            <w:shd w:val="clear" w:color="auto" w:fill="C6EFCE"/>
            <w:noWrap/>
          </w:tcPr>
          <w:p w14:paraId="35BEC78E"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72FA5AF7"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Platforma națională integrată eVelo și aplicație pentru telefoane inteligente</w:t>
            </w:r>
          </w:p>
        </w:tc>
      </w:tr>
      <w:tr w:rsidR="00137D7A" w:rsidRPr="00137D7A" w14:paraId="3292952C"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26BCC702"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344</w:t>
            </w:r>
          </w:p>
        </w:tc>
        <w:tc>
          <w:tcPr>
            <w:tcW w:w="3544" w:type="dxa"/>
            <w:tcBorders>
              <w:top w:val="nil"/>
              <w:left w:val="nil"/>
              <w:bottom w:val="single" w:sz="4" w:space="0" w:color="auto"/>
              <w:right w:val="single" w:sz="4" w:space="0" w:color="auto"/>
            </w:tcBorders>
            <w:shd w:val="clear" w:color="auto" w:fill="C6EFCE"/>
            <w:noWrap/>
          </w:tcPr>
          <w:p w14:paraId="332B625B"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11</w:t>
            </w:r>
            <w:r>
              <w:rPr>
                <w:rFonts w:ascii="Times New Roman" w:hAnsi="Times New Roman"/>
                <w:noProof/>
                <w:sz w:val="22"/>
              </w:rPr>
              <w:t>.R</w:t>
            </w:r>
            <w:r w:rsidRPr="00CA463A">
              <w:rPr>
                <w:rFonts w:ascii="Times New Roman" w:hAnsi="Times New Roman"/>
                <w:noProof/>
                <w:sz w:val="22"/>
              </w:rPr>
              <w:t>3</w:t>
            </w:r>
          </w:p>
          <w:p w14:paraId="2269139A" w14:textId="369F6034"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Reformarea sistemului de finanțare a sectorului cultural </w:t>
            </w:r>
          </w:p>
        </w:tc>
        <w:tc>
          <w:tcPr>
            <w:tcW w:w="1275" w:type="dxa"/>
            <w:tcBorders>
              <w:top w:val="nil"/>
              <w:left w:val="nil"/>
              <w:bottom w:val="single" w:sz="4" w:space="0" w:color="auto"/>
              <w:right w:val="single" w:sz="4" w:space="0" w:color="auto"/>
            </w:tcBorders>
            <w:shd w:val="clear" w:color="auto" w:fill="C6EFCE"/>
            <w:noWrap/>
          </w:tcPr>
          <w:p w14:paraId="3421CCEB"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0FBF224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Intrarea în vigoare a legii privind sistemul de finanțare a sectorului cultural</w:t>
            </w:r>
          </w:p>
        </w:tc>
      </w:tr>
      <w:tr w:rsidR="00137D7A" w:rsidRPr="00137D7A" w14:paraId="15A1EE24"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3C71863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3</w:t>
            </w:r>
          </w:p>
        </w:tc>
        <w:tc>
          <w:tcPr>
            <w:tcW w:w="3544" w:type="dxa"/>
            <w:tcBorders>
              <w:top w:val="nil"/>
              <w:left w:val="nil"/>
              <w:bottom w:val="single" w:sz="4" w:space="0" w:color="auto"/>
              <w:right w:val="single" w:sz="4" w:space="0" w:color="auto"/>
            </w:tcBorders>
            <w:shd w:val="clear" w:color="auto" w:fill="C6EFCE"/>
            <w:noWrap/>
          </w:tcPr>
          <w:p w14:paraId="6A37900C"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w:t>
            </w:r>
            <w:r>
              <w:rPr>
                <w:rFonts w:ascii="Times New Roman" w:hAnsi="Times New Roman"/>
                <w:noProof/>
                <w:sz w:val="22"/>
              </w:rPr>
              <w:t>.R</w:t>
            </w:r>
            <w:r w:rsidRPr="00CA463A">
              <w:rPr>
                <w:rFonts w:ascii="Times New Roman" w:hAnsi="Times New Roman"/>
                <w:noProof/>
                <w:sz w:val="22"/>
              </w:rPr>
              <w:t>1</w:t>
            </w:r>
          </w:p>
          <w:p w14:paraId="709E1DE8"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Consolidarea cadrului de reglementare pentru managementul sustenabil al sectorului de apă și apă uzată și pentru accelerarea accesului populației la servicii de calitate conform directivelor europene</w:t>
            </w:r>
          </w:p>
        </w:tc>
        <w:tc>
          <w:tcPr>
            <w:tcW w:w="1275" w:type="dxa"/>
            <w:tcBorders>
              <w:top w:val="nil"/>
              <w:left w:val="nil"/>
              <w:bottom w:val="single" w:sz="4" w:space="0" w:color="auto"/>
              <w:right w:val="single" w:sz="4" w:space="0" w:color="auto"/>
            </w:tcBorders>
            <w:shd w:val="clear" w:color="auto" w:fill="C6EFCE"/>
            <w:noWrap/>
          </w:tcPr>
          <w:p w14:paraId="7CEE4FA7"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5D72BBF8"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Acorduri de implementare semnate cu autoritățile locale care participă la programul „Prima conectare la apă și canalizare”</w:t>
            </w:r>
          </w:p>
        </w:tc>
      </w:tr>
      <w:tr w:rsidR="00137D7A" w:rsidRPr="00137D7A" w14:paraId="77D052B4"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003994C7"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79</w:t>
            </w:r>
          </w:p>
        </w:tc>
        <w:tc>
          <w:tcPr>
            <w:tcW w:w="3544" w:type="dxa"/>
            <w:tcBorders>
              <w:top w:val="nil"/>
              <w:left w:val="nil"/>
              <w:bottom w:val="single" w:sz="4" w:space="0" w:color="auto"/>
              <w:right w:val="single" w:sz="4" w:space="0" w:color="auto"/>
            </w:tcBorders>
            <w:shd w:val="clear" w:color="auto" w:fill="C6EFCE"/>
            <w:noWrap/>
          </w:tcPr>
          <w:p w14:paraId="3C0D448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4</w:t>
            </w:r>
            <w:r>
              <w:rPr>
                <w:rFonts w:ascii="Times New Roman" w:hAnsi="Times New Roman"/>
                <w:noProof/>
                <w:sz w:val="22"/>
              </w:rPr>
              <w:t>.R</w:t>
            </w:r>
            <w:r w:rsidRPr="00CA463A">
              <w:rPr>
                <w:rFonts w:ascii="Times New Roman" w:hAnsi="Times New Roman"/>
                <w:noProof/>
                <w:sz w:val="22"/>
              </w:rPr>
              <w:t>2</w:t>
            </w:r>
          </w:p>
          <w:p w14:paraId="640AA54A"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Management performant pentru transport de calitate - Îmbunătățirea capacității instituționale de management și guvernanță corporativă </w:t>
            </w:r>
          </w:p>
        </w:tc>
        <w:tc>
          <w:tcPr>
            <w:tcW w:w="1275" w:type="dxa"/>
            <w:tcBorders>
              <w:top w:val="nil"/>
              <w:left w:val="nil"/>
              <w:bottom w:val="single" w:sz="4" w:space="0" w:color="auto"/>
              <w:right w:val="single" w:sz="4" w:space="0" w:color="auto"/>
            </w:tcBorders>
            <w:shd w:val="clear" w:color="auto" w:fill="C6EFCE"/>
            <w:noWrap/>
          </w:tcPr>
          <w:p w14:paraId="07740398"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08BA8D6D"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Selectarea și numirea membrilor consiliului de administrație al C.N.A.I.R., C.N.I.R, C.F.R., Metrorex, C.F.R. Călători.</w:t>
            </w:r>
          </w:p>
        </w:tc>
      </w:tr>
      <w:tr w:rsidR="00137D7A" w:rsidRPr="00137D7A" w14:paraId="2543622C"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0E01C7DE"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90</w:t>
            </w:r>
          </w:p>
        </w:tc>
        <w:tc>
          <w:tcPr>
            <w:tcW w:w="3544" w:type="dxa"/>
            <w:tcBorders>
              <w:top w:val="nil"/>
              <w:left w:val="nil"/>
              <w:bottom w:val="single" w:sz="4" w:space="0" w:color="auto"/>
              <w:right w:val="single" w:sz="4" w:space="0" w:color="auto"/>
            </w:tcBorders>
            <w:shd w:val="clear" w:color="auto" w:fill="C6EFCE"/>
            <w:noWrap/>
          </w:tcPr>
          <w:p w14:paraId="755D4884"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5</w:t>
            </w:r>
            <w:r>
              <w:rPr>
                <w:rFonts w:ascii="Times New Roman" w:hAnsi="Times New Roman"/>
                <w:noProof/>
                <w:sz w:val="22"/>
              </w:rPr>
              <w:t>.R</w:t>
            </w:r>
            <w:r w:rsidRPr="00CA463A">
              <w:rPr>
                <w:rFonts w:ascii="Times New Roman" w:hAnsi="Times New Roman"/>
                <w:noProof/>
                <w:sz w:val="22"/>
              </w:rPr>
              <w:t>1</w:t>
            </w:r>
          </w:p>
          <w:p w14:paraId="16B3EAFD"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Un cadru juridic și de reglementare simplificat și actualizat pentru a sprijini renovarea clădirilor ce vizează eficiența energetică </w:t>
            </w:r>
          </w:p>
        </w:tc>
        <w:tc>
          <w:tcPr>
            <w:tcW w:w="1275" w:type="dxa"/>
            <w:tcBorders>
              <w:top w:val="nil"/>
              <w:left w:val="nil"/>
              <w:bottom w:val="single" w:sz="4" w:space="0" w:color="auto"/>
              <w:right w:val="single" w:sz="4" w:space="0" w:color="auto"/>
            </w:tcBorders>
            <w:shd w:val="clear" w:color="auto" w:fill="C6EFCE"/>
            <w:noWrap/>
          </w:tcPr>
          <w:p w14:paraId="0F4AA948"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3E4CD991"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Intrarea în vigoare a modificărilor aduse cadrului legislativ existent privind programul național multianual privind creșterea performanței energetice a blocurilor de locuințe (Ordonanța de urgență a Guvernului nr. </w:t>
            </w:r>
            <w:r w:rsidRPr="00CA463A">
              <w:rPr>
                <w:rFonts w:ascii="Times New Roman" w:hAnsi="Times New Roman"/>
                <w:noProof/>
                <w:sz w:val="22"/>
              </w:rPr>
              <w:t>18</w:t>
            </w:r>
            <w:r>
              <w:rPr>
                <w:rFonts w:ascii="Times New Roman" w:hAnsi="Times New Roman"/>
                <w:noProof/>
                <w:sz w:val="22"/>
              </w:rPr>
              <w:t>/</w:t>
            </w:r>
            <w:r w:rsidRPr="00CA463A">
              <w:rPr>
                <w:rFonts w:ascii="Times New Roman" w:hAnsi="Times New Roman"/>
                <w:noProof/>
                <w:sz w:val="22"/>
              </w:rPr>
              <w:t>2009</w:t>
            </w:r>
            <w:r>
              <w:rPr>
                <w:rFonts w:ascii="Times New Roman" w:hAnsi="Times New Roman"/>
                <w:noProof/>
                <w:sz w:val="22"/>
              </w:rPr>
              <w:t xml:space="preserve">) </w:t>
            </w:r>
          </w:p>
        </w:tc>
      </w:tr>
      <w:tr w:rsidR="00137D7A" w:rsidRPr="00137D7A" w14:paraId="5552DAEE"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251A0B4D"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91</w:t>
            </w:r>
          </w:p>
        </w:tc>
        <w:tc>
          <w:tcPr>
            <w:tcW w:w="3544" w:type="dxa"/>
            <w:tcBorders>
              <w:top w:val="nil"/>
              <w:left w:val="nil"/>
              <w:bottom w:val="single" w:sz="4" w:space="0" w:color="auto"/>
              <w:right w:val="single" w:sz="4" w:space="0" w:color="auto"/>
            </w:tcBorders>
            <w:shd w:val="clear" w:color="auto" w:fill="C6EFCE"/>
            <w:noWrap/>
          </w:tcPr>
          <w:p w14:paraId="7330503A"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5</w:t>
            </w:r>
            <w:r>
              <w:rPr>
                <w:rFonts w:ascii="Times New Roman" w:hAnsi="Times New Roman"/>
                <w:noProof/>
                <w:sz w:val="22"/>
              </w:rPr>
              <w:t>.R</w:t>
            </w:r>
            <w:r w:rsidRPr="00CA463A">
              <w:rPr>
                <w:rFonts w:ascii="Times New Roman" w:hAnsi="Times New Roman"/>
                <w:noProof/>
                <w:sz w:val="22"/>
              </w:rPr>
              <w:t>1</w:t>
            </w:r>
          </w:p>
          <w:p w14:paraId="1F82B74F"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Un cadru juridic și de reglementare simplificat și actualizat pentru a sprijini renovarea clădirilor ce vizează eficiența energetică </w:t>
            </w:r>
          </w:p>
        </w:tc>
        <w:tc>
          <w:tcPr>
            <w:tcW w:w="1275" w:type="dxa"/>
            <w:tcBorders>
              <w:top w:val="nil"/>
              <w:left w:val="nil"/>
              <w:bottom w:val="single" w:sz="4" w:space="0" w:color="auto"/>
              <w:right w:val="single" w:sz="4" w:space="0" w:color="auto"/>
            </w:tcBorders>
            <w:shd w:val="clear" w:color="auto" w:fill="C6EFCE"/>
            <w:noWrap/>
          </w:tcPr>
          <w:p w14:paraId="74BF1D73"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62D9B71E"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Cadrul tehnic de reglementare privind investițiile pentru tranziția către clădiri verzi și digitale este operațional</w:t>
            </w:r>
          </w:p>
        </w:tc>
      </w:tr>
      <w:tr w:rsidR="00137D7A" w:rsidRPr="00137D7A" w14:paraId="11EC5489"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66A5BEEA"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93</w:t>
            </w:r>
          </w:p>
        </w:tc>
        <w:tc>
          <w:tcPr>
            <w:tcW w:w="3544" w:type="dxa"/>
            <w:tcBorders>
              <w:top w:val="nil"/>
              <w:left w:val="nil"/>
              <w:bottom w:val="single" w:sz="4" w:space="0" w:color="auto"/>
              <w:right w:val="single" w:sz="4" w:space="0" w:color="auto"/>
            </w:tcBorders>
            <w:shd w:val="clear" w:color="auto" w:fill="C6EFCE"/>
            <w:noWrap/>
          </w:tcPr>
          <w:p w14:paraId="7F9A0AC5"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5</w:t>
            </w:r>
            <w:r>
              <w:rPr>
                <w:rFonts w:ascii="Times New Roman" w:hAnsi="Times New Roman"/>
                <w:noProof/>
                <w:sz w:val="22"/>
              </w:rPr>
              <w:t>.R</w:t>
            </w:r>
            <w:r w:rsidRPr="00CA463A">
              <w:rPr>
                <w:rFonts w:ascii="Times New Roman" w:hAnsi="Times New Roman"/>
                <w:noProof/>
                <w:sz w:val="22"/>
              </w:rPr>
              <w:t>2</w:t>
            </w:r>
          </w:p>
          <w:p w14:paraId="539C19C2"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Cadru strategic, normativ și procedural care să sprijine reziliența seismică a fondului construit</w:t>
            </w:r>
          </w:p>
        </w:tc>
        <w:tc>
          <w:tcPr>
            <w:tcW w:w="1275" w:type="dxa"/>
            <w:tcBorders>
              <w:top w:val="nil"/>
              <w:left w:val="nil"/>
              <w:bottom w:val="single" w:sz="4" w:space="0" w:color="auto"/>
              <w:right w:val="single" w:sz="4" w:space="0" w:color="auto"/>
            </w:tcBorders>
            <w:shd w:val="clear" w:color="auto" w:fill="C6EFCE"/>
            <w:noWrap/>
          </w:tcPr>
          <w:p w14:paraId="2694FA6D"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3C57DDFF"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Adoptarea și punerea în aplicare a Strategiei de reducere a riscului seismic pentru reabilitarea seismică a fondului construit existent.</w:t>
            </w:r>
          </w:p>
        </w:tc>
      </w:tr>
      <w:tr w:rsidR="00137D7A" w:rsidRPr="00137D7A" w14:paraId="6DA63AD6"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3273B787"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94</w:t>
            </w:r>
          </w:p>
        </w:tc>
        <w:tc>
          <w:tcPr>
            <w:tcW w:w="3544" w:type="dxa"/>
            <w:tcBorders>
              <w:top w:val="nil"/>
              <w:left w:val="nil"/>
              <w:bottom w:val="single" w:sz="4" w:space="0" w:color="auto"/>
              <w:right w:val="single" w:sz="4" w:space="0" w:color="auto"/>
            </w:tcBorders>
            <w:shd w:val="clear" w:color="auto" w:fill="C6EFCE"/>
            <w:noWrap/>
          </w:tcPr>
          <w:p w14:paraId="1C5492E2"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5</w:t>
            </w:r>
            <w:r>
              <w:rPr>
                <w:rFonts w:ascii="Times New Roman" w:hAnsi="Times New Roman"/>
                <w:noProof/>
                <w:sz w:val="22"/>
              </w:rPr>
              <w:t>.R</w:t>
            </w:r>
            <w:r w:rsidRPr="00CA463A">
              <w:rPr>
                <w:rFonts w:ascii="Times New Roman" w:hAnsi="Times New Roman"/>
                <w:noProof/>
                <w:sz w:val="22"/>
              </w:rPr>
              <w:t>2</w:t>
            </w:r>
          </w:p>
          <w:p w14:paraId="73939D99"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Cadru strategic, normativ și procedural care să sprijine reziliența seismică a fondului construit</w:t>
            </w:r>
          </w:p>
        </w:tc>
        <w:tc>
          <w:tcPr>
            <w:tcW w:w="1275" w:type="dxa"/>
            <w:tcBorders>
              <w:top w:val="nil"/>
              <w:left w:val="nil"/>
              <w:bottom w:val="single" w:sz="4" w:space="0" w:color="auto"/>
              <w:right w:val="single" w:sz="4" w:space="0" w:color="auto"/>
            </w:tcBorders>
            <w:shd w:val="clear" w:color="auto" w:fill="C6EFCE"/>
            <w:noWrap/>
          </w:tcPr>
          <w:p w14:paraId="0111EAF3"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276F2334"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Intrarea în vigoare a noii legi privind reducerea riscului seismic al clădirilor</w:t>
            </w:r>
          </w:p>
        </w:tc>
      </w:tr>
      <w:tr w:rsidR="00137D7A" w:rsidRPr="00137D7A" w14:paraId="010D7BA7"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1D2C0AE2"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99</w:t>
            </w:r>
          </w:p>
          <w:p w14:paraId="3DAA47F5"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lang w:val="en-IE" w:eastAsia="en-US"/>
                <w14:ligatures w14:val="standardContextual"/>
              </w:rPr>
            </w:pPr>
          </w:p>
        </w:tc>
        <w:tc>
          <w:tcPr>
            <w:tcW w:w="3544" w:type="dxa"/>
            <w:tcBorders>
              <w:top w:val="nil"/>
              <w:left w:val="nil"/>
              <w:bottom w:val="single" w:sz="4" w:space="0" w:color="auto"/>
              <w:right w:val="single" w:sz="4" w:space="0" w:color="auto"/>
            </w:tcBorders>
            <w:shd w:val="clear" w:color="auto" w:fill="C6EFCE"/>
            <w:noWrap/>
          </w:tcPr>
          <w:p w14:paraId="48976343"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5</w:t>
            </w:r>
            <w:r>
              <w:rPr>
                <w:rFonts w:ascii="Times New Roman" w:hAnsi="Times New Roman"/>
                <w:noProof/>
                <w:sz w:val="22"/>
              </w:rPr>
              <w:t>.I</w:t>
            </w:r>
            <w:r w:rsidRPr="00CA463A">
              <w:rPr>
                <w:rFonts w:ascii="Times New Roman" w:hAnsi="Times New Roman"/>
                <w:noProof/>
                <w:sz w:val="22"/>
              </w:rPr>
              <w:t>1</w:t>
            </w:r>
          </w:p>
          <w:p w14:paraId="72C7D25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Instituirea unui fond pentru Valul renovării care să finanțeze lucrări de creștere a eficienței energetice a fondului construit existent.</w:t>
            </w:r>
          </w:p>
        </w:tc>
        <w:tc>
          <w:tcPr>
            <w:tcW w:w="1275" w:type="dxa"/>
            <w:tcBorders>
              <w:top w:val="nil"/>
              <w:left w:val="nil"/>
              <w:bottom w:val="single" w:sz="4" w:space="0" w:color="auto"/>
              <w:right w:val="single" w:sz="4" w:space="0" w:color="auto"/>
            </w:tcBorders>
            <w:shd w:val="clear" w:color="auto" w:fill="C6EFCE"/>
            <w:noWrap/>
          </w:tcPr>
          <w:p w14:paraId="76DD14A4"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1A6DCAE5"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Semnarea contractelor de renovare și renovare integrată în vederea asigurării eficienței energetice (consolidare seismică și eficiență energetică) pentru clădiri rezidențiale</w:t>
            </w:r>
          </w:p>
        </w:tc>
      </w:tr>
      <w:tr w:rsidR="00137D7A" w:rsidRPr="00137D7A" w14:paraId="624AB99F"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7D4D5B94"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100</w:t>
            </w:r>
          </w:p>
        </w:tc>
        <w:tc>
          <w:tcPr>
            <w:tcW w:w="3544" w:type="dxa"/>
            <w:tcBorders>
              <w:top w:val="nil"/>
              <w:left w:val="nil"/>
              <w:bottom w:val="single" w:sz="4" w:space="0" w:color="auto"/>
              <w:right w:val="single" w:sz="4" w:space="0" w:color="auto"/>
            </w:tcBorders>
            <w:shd w:val="clear" w:color="auto" w:fill="C6EFCE"/>
            <w:noWrap/>
          </w:tcPr>
          <w:p w14:paraId="1BBF398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5</w:t>
            </w:r>
            <w:r>
              <w:rPr>
                <w:rFonts w:ascii="Times New Roman" w:hAnsi="Times New Roman"/>
                <w:noProof/>
                <w:sz w:val="22"/>
              </w:rPr>
              <w:t>.I</w:t>
            </w:r>
            <w:r w:rsidRPr="00CA463A">
              <w:rPr>
                <w:rFonts w:ascii="Times New Roman" w:hAnsi="Times New Roman"/>
                <w:noProof/>
                <w:sz w:val="22"/>
              </w:rPr>
              <w:t>1</w:t>
            </w:r>
          </w:p>
          <w:p w14:paraId="120E9955"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Instituirea unui fond pentru Valul renovării care să finanțeze lucrări de creștere a eficienței energetice a fondului construit existent.</w:t>
            </w:r>
          </w:p>
        </w:tc>
        <w:tc>
          <w:tcPr>
            <w:tcW w:w="1275" w:type="dxa"/>
            <w:tcBorders>
              <w:top w:val="nil"/>
              <w:left w:val="nil"/>
              <w:bottom w:val="single" w:sz="4" w:space="0" w:color="auto"/>
              <w:right w:val="single" w:sz="4" w:space="0" w:color="auto"/>
            </w:tcBorders>
            <w:shd w:val="clear" w:color="auto" w:fill="C6EFCE"/>
            <w:noWrap/>
          </w:tcPr>
          <w:p w14:paraId="551D0893"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55DEE02B"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Semnarea contractelor de renovare și renovare integrată în vederea asigurării eficienței energetice (consolidare seismică și eficiență energetică) pentru clădiri publice</w:t>
            </w:r>
          </w:p>
        </w:tc>
      </w:tr>
      <w:tr w:rsidR="00137D7A" w:rsidRPr="00137D7A" w14:paraId="6B0D83F6"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67BFE718"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243</w:t>
            </w:r>
          </w:p>
        </w:tc>
        <w:tc>
          <w:tcPr>
            <w:tcW w:w="3544" w:type="dxa"/>
            <w:tcBorders>
              <w:top w:val="nil"/>
              <w:left w:val="nil"/>
              <w:bottom w:val="single" w:sz="4" w:space="0" w:color="auto"/>
              <w:right w:val="single" w:sz="4" w:space="0" w:color="auto"/>
            </w:tcBorders>
            <w:shd w:val="clear" w:color="auto" w:fill="C6EFCE"/>
            <w:noWrap/>
          </w:tcPr>
          <w:p w14:paraId="481177DC"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9</w:t>
            </w:r>
            <w:r>
              <w:rPr>
                <w:rFonts w:ascii="Times New Roman" w:hAnsi="Times New Roman"/>
                <w:noProof/>
                <w:sz w:val="22"/>
              </w:rPr>
              <w:t>.R</w:t>
            </w:r>
            <w:r w:rsidRPr="00CA463A">
              <w:rPr>
                <w:rFonts w:ascii="Times New Roman" w:hAnsi="Times New Roman"/>
                <w:noProof/>
                <w:sz w:val="22"/>
              </w:rPr>
              <w:t>1</w:t>
            </w:r>
          </w:p>
          <w:p w14:paraId="612FFB3A"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Transparență legislativă, debirocratizare și simplificare procedurală destinate mediului de afaceri </w:t>
            </w:r>
          </w:p>
        </w:tc>
        <w:tc>
          <w:tcPr>
            <w:tcW w:w="1275" w:type="dxa"/>
            <w:tcBorders>
              <w:top w:val="nil"/>
              <w:left w:val="nil"/>
              <w:bottom w:val="single" w:sz="4" w:space="0" w:color="auto"/>
              <w:right w:val="single" w:sz="4" w:space="0" w:color="auto"/>
            </w:tcBorders>
            <w:shd w:val="clear" w:color="auto" w:fill="C6EFCE"/>
            <w:noWrap/>
          </w:tcPr>
          <w:p w14:paraId="08C5C4C7"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261ABE91"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Intrarea în vigoare a legii „Licenței industriale unice” </w:t>
            </w:r>
          </w:p>
        </w:tc>
      </w:tr>
      <w:tr w:rsidR="00137D7A" w:rsidRPr="00137D7A" w14:paraId="12BB362B"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008C528E"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264</w:t>
            </w:r>
          </w:p>
        </w:tc>
        <w:tc>
          <w:tcPr>
            <w:tcW w:w="3544" w:type="dxa"/>
            <w:tcBorders>
              <w:top w:val="nil"/>
              <w:left w:val="nil"/>
              <w:bottom w:val="single" w:sz="4" w:space="0" w:color="auto"/>
              <w:right w:val="single" w:sz="4" w:space="0" w:color="auto"/>
            </w:tcBorders>
            <w:shd w:val="clear" w:color="auto" w:fill="C6EFCE"/>
            <w:noWrap/>
          </w:tcPr>
          <w:p w14:paraId="2247D180"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9</w:t>
            </w:r>
            <w:r>
              <w:rPr>
                <w:rFonts w:ascii="Times New Roman" w:hAnsi="Times New Roman"/>
                <w:noProof/>
                <w:sz w:val="22"/>
              </w:rPr>
              <w:t>.I</w:t>
            </w:r>
            <w:r w:rsidRPr="00CA463A">
              <w:rPr>
                <w:rFonts w:ascii="Times New Roman" w:hAnsi="Times New Roman"/>
                <w:noProof/>
                <w:sz w:val="22"/>
              </w:rPr>
              <w:t>3</w:t>
            </w:r>
            <w:r>
              <w:rPr>
                <w:rFonts w:ascii="Times New Roman" w:hAnsi="Times New Roman"/>
                <w:noProof/>
                <w:sz w:val="22"/>
              </w:rPr>
              <w:t>.</w:t>
            </w:r>
            <w:r w:rsidRPr="00CA463A">
              <w:rPr>
                <w:rFonts w:ascii="Times New Roman" w:hAnsi="Times New Roman"/>
                <w:noProof/>
                <w:sz w:val="22"/>
              </w:rPr>
              <w:t>2</w:t>
            </w:r>
            <w:r>
              <w:rPr>
                <w:rFonts w:ascii="Times New Roman" w:hAnsi="Times New Roman"/>
                <w:noProof/>
                <w:sz w:val="22"/>
              </w:rPr>
              <w:t xml:space="preserve"> </w:t>
            </w:r>
          </w:p>
          <w:p w14:paraId="383CF305"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Scheme de ajutor pentru sectorul privat - Schema </w:t>
            </w:r>
            <w:r w:rsidRPr="002A359F">
              <w:rPr>
                <w:rFonts w:ascii="Times New Roman" w:hAnsi="Times New Roman"/>
                <w:i/>
                <w:noProof/>
                <w:sz w:val="22"/>
              </w:rPr>
              <w:t>de minimis</w:t>
            </w:r>
            <w:r>
              <w:rPr>
                <w:rFonts w:ascii="Times New Roman" w:hAnsi="Times New Roman"/>
                <w:noProof/>
                <w:sz w:val="22"/>
              </w:rPr>
              <w:t xml:space="preserve"> pentru ajutarea firmelor din România în procesul de listare la bursă </w:t>
            </w:r>
          </w:p>
        </w:tc>
        <w:tc>
          <w:tcPr>
            <w:tcW w:w="1275" w:type="dxa"/>
            <w:tcBorders>
              <w:top w:val="nil"/>
              <w:left w:val="nil"/>
              <w:bottom w:val="single" w:sz="4" w:space="0" w:color="auto"/>
              <w:right w:val="single" w:sz="4" w:space="0" w:color="auto"/>
            </w:tcBorders>
            <w:shd w:val="clear" w:color="auto" w:fill="C6EFCE"/>
            <w:noWrap/>
          </w:tcPr>
          <w:p w14:paraId="1543CBCA"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64EDD2C2"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Selectarea administratorului schemei</w:t>
            </w:r>
          </w:p>
        </w:tc>
      </w:tr>
      <w:tr w:rsidR="00137D7A" w:rsidRPr="00137D7A" w14:paraId="6BE1CB07"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3319D35B"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268</w:t>
            </w:r>
          </w:p>
        </w:tc>
        <w:tc>
          <w:tcPr>
            <w:tcW w:w="3544" w:type="dxa"/>
            <w:tcBorders>
              <w:top w:val="nil"/>
              <w:left w:val="nil"/>
              <w:bottom w:val="single" w:sz="4" w:space="0" w:color="auto"/>
              <w:right w:val="single" w:sz="4" w:space="0" w:color="auto"/>
            </w:tcBorders>
            <w:shd w:val="clear" w:color="auto" w:fill="C6EFCE"/>
            <w:noWrap/>
          </w:tcPr>
          <w:p w14:paraId="00CE2BB2"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9</w:t>
            </w:r>
            <w:r>
              <w:rPr>
                <w:rFonts w:ascii="Times New Roman" w:hAnsi="Times New Roman"/>
                <w:noProof/>
                <w:sz w:val="22"/>
              </w:rPr>
              <w:t>.I</w:t>
            </w:r>
            <w:r w:rsidRPr="00CA463A">
              <w:rPr>
                <w:rFonts w:ascii="Times New Roman" w:hAnsi="Times New Roman"/>
                <w:noProof/>
                <w:sz w:val="22"/>
              </w:rPr>
              <w:t>4</w:t>
            </w:r>
          </w:p>
          <w:p w14:paraId="006EF2C8"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Proiecte transfrontaliere și multinaționale – Procesoare de mică putere</w:t>
            </w:r>
            <w:r>
              <w:rPr>
                <w:rFonts w:ascii="Times New Roman" w:hAnsi="Times New Roman"/>
                <w:noProof/>
                <w:sz w:val="22"/>
              </w:rPr>
              <w:br/>
              <w:t xml:space="preserve">și cipuri semiconductoare </w:t>
            </w:r>
          </w:p>
        </w:tc>
        <w:tc>
          <w:tcPr>
            <w:tcW w:w="1275" w:type="dxa"/>
            <w:tcBorders>
              <w:top w:val="nil"/>
              <w:left w:val="nil"/>
              <w:bottom w:val="single" w:sz="4" w:space="0" w:color="auto"/>
              <w:right w:val="single" w:sz="4" w:space="0" w:color="auto"/>
            </w:tcBorders>
            <w:shd w:val="clear" w:color="auto" w:fill="C6EFCE"/>
            <w:noWrap/>
          </w:tcPr>
          <w:p w14:paraId="3B648F17"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T</w:t>
            </w:r>
          </w:p>
        </w:tc>
        <w:tc>
          <w:tcPr>
            <w:tcW w:w="3402" w:type="dxa"/>
            <w:tcBorders>
              <w:top w:val="nil"/>
              <w:left w:val="nil"/>
              <w:bottom w:val="single" w:sz="4" w:space="0" w:color="auto"/>
              <w:right w:val="single" w:sz="4" w:space="0" w:color="auto"/>
            </w:tcBorders>
            <w:shd w:val="clear" w:color="auto" w:fill="C6EFCE"/>
            <w:noWrap/>
          </w:tcPr>
          <w:p w14:paraId="1BD23FAF"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Entități din consorțiile care participă la cererile de proiecte ale Întreprinderii Comune Tehnologii Digitale Esențiale (KDT JU)</w:t>
            </w:r>
          </w:p>
        </w:tc>
      </w:tr>
      <w:tr w:rsidR="00137D7A" w:rsidRPr="00137D7A" w14:paraId="70DE7689"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5036BD0F"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278</w:t>
            </w:r>
          </w:p>
        </w:tc>
        <w:tc>
          <w:tcPr>
            <w:tcW w:w="3544" w:type="dxa"/>
            <w:tcBorders>
              <w:top w:val="nil"/>
              <w:left w:val="nil"/>
              <w:bottom w:val="single" w:sz="4" w:space="0" w:color="auto"/>
              <w:right w:val="single" w:sz="4" w:space="0" w:color="auto"/>
            </w:tcBorders>
            <w:shd w:val="clear" w:color="auto" w:fill="C6EFCE"/>
            <w:noWrap/>
          </w:tcPr>
          <w:p w14:paraId="5EFFC97B"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9</w:t>
            </w:r>
            <w:r>
              <w:rPr>
                <w:rFonts w:ascii="Times New Roman" w:hAnsi="Times New Roman"/>
                <w:noProof/>
                <w:sz w:val="22"/>
              </w:rPr>
              <w:t>.R</w:t>
            </w:r>
            <w:r w:rsidRPr="00CA463A">
              <w:rPr>
                <w:rFonts w:ascii="Times New Roman" w:hAnsi="Times New Roman"/>
                <w:noProof/>
                <w:sz w:val="22"/>
              </w:rPr>
              <w:t>5</w:t>
            </w:r>
            <w:r>
              <w:rPr>
                <w:rFonts w:ascii="Times New Roman" w:hAnsi="Times New Roman"/>
                <w:noProof/>
                <w:sz w:val="22"/>
              </w:rPr>
              <w:t xml:space="preserve"> </w:t>
            </w:r>
          </w:p>
          <w:p w14:paraId="15E15624"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Sprijin pentru integrarea organizațiilor de cercetare, dezvoltare și inovare din România în Spațiul european de cercetare</w:t>
            </w:r>
          </w:p>
        </w:tc>
        <w:tc>
          <w:tcPr>
            <w:tcW w:w="1275" w:type="dxa"/>
            <w:tcBorders>
              <w:top w:val="nil"/>
              <w:left w:val="nil"/>
              <w:bottom w:val="single" w:sz="4" w:space="0" w:color="auto"/>
              <w:right w:val="single" w:sz="4" w:space="0" w:color="auto"/>
            </w:tcBorders>
            <w:shd w:val="clear" w:color="auto" w:fill="C6EFCE"/>
            <w:noWrap/>
          </w:tcPr>
          <w:p w14:paraId="00B2707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5891EA83"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Intrarea în vigoare a unei legi încurajează, facilitează și reglementează integrarea voluntară și funcțională și fuzionarea instituțiilor de cercetare din România</w:t>
            </w:r>
          </w:p>
        </w:tc>
      </w:tr>
      <w:tr w:rsidR="00137D7A" w:rsidRPr="00137D7A" w14:paraId="59E66DD5"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21764DFF"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280</w:t>
            </w:r>
          </w:p>
        </w:tc>
        <w:tc>
          <w:tcPr>
            <w:tcW w:w="3544" w:type="dxa"/>
            <w:tcBorders>
              <w:top w:val="nil"/>
              <w:left w:val="nil"/>
              <w:bottom w:val="single" w:sz="4" w:space="0" w:color="auto"/>
              <w:right w:val="single" w:sz="4" w:space="0" w:color="auto"/>
            </w:tcBorders>
            <w:shd w:val="clear" w:color="auto" w:fill="C6EFCE"/>
            <w:noWrap/>
          </w:tcPr>
          <w:p w14:paraId="529AFC9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9</w:t>
            </w:r>
            <w:r>
              <w:rPr>
                <w:rFonts w:ascii="Times New Roman" w:hAnsi="Times New Roman"/>
                <w:noProof/>
                <w:sz w:val="22"/>
              </w:rPr>
              <w:t>.I</w:t>
            </w:r>
            <w:r w:rsidRPr="00CA463A">
              <w:rPr>
                <w:rFonts w:ascii="Times New Roman" w:hAnsi="Times New Roman"/>
                <w:noProof/>
                <w:sz w:val="22"/>
              </w:rPr>
              <w:t>5</w:t>
            </w:r>
          </w:p>
          <w:p w14:paraId="1ED8F53D"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Instituirea și operaționalizarea centrelor de competențe </w:t>
            </w:r>
          </w:p>
        </w:tc>
        <w:tc>
          <w:tcPr>
            <w:tcW w:w="1275" w:type="dxa"/>
            <w:tcBorders>
              <w:top w:val="nil"/>
              <w:left w:val="nil"/>
              <w:bottom w:val="single" w:sz="4" w:space="0" w:color="auto"/>
              <w:right w:val="single" w:sz="4" w:space="0" w:color="auto"/>
            </w:tcBorders>
            <w:shd w:val="clear" w:color="auto" w:fill="C6EFCE"/>
            <w:noWrap/>
          </w:tcPr>
          <w:p w14:paraId="0444EA79"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62E3D81B"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Instituirea a </w:t>
            </w:r>
            <w:r w:rsidRPr="00CA463A">
              <w:rPr>
                <w:rFonts w:ascii="Times New Roman" w:hAnsi="Times New Roman"/>
                <w:noProof/>
                <w:sz w:val="22"/>
              </w:rPr>
              <w:t>5</w:t>
            </w:r>
            <w:r>
              <w:rPr>
                <w:rFonts w:ascii="Times New Roman" w:hAnsi="Times New Roman"/>
                <w:noProof/>
                <w:sz w:val="22"/>
              </w:rPr>
              <w:t xml:space="preserve"> centre de competență</w:t>
            </w:r>
          </w:p>
        </w:tc>
      </w:tr>
      <w:tr w:rsidR="00137D7A" w:rsidRPr="00137D7A" w14:paraId="6B757F05"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78105F0A"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308</w:t>
            </w:r>
          </w:p>
        </w:tc>
        <w:tc>
          <w:tcPr>
            <w:tcW w:w="3544" w:type="dxa"/>
            <w:tcBorders>
              <w:top w:val="nil"/>
              <w:left w:val="nil"/>
              <w:bottom w:val="single" w:sz="4" w:space="0" w:color="auto"/>
              <w:right w:val="single" w:sz="4" w:space="0" w:color="auto"/>
            </w:tcBorders>
            <w:shd w:val="clear" w:color="auto" w:fill="C6EFCE"/>
            <w:noWrap/>
          </w:tcPr>
          <w:p w14:paraId="271AFA98"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10</w:t>
            </w:r>
            <w:r>
              <w:rPr>
                <w:rFonts w:ascii="Times New Roman" w:hAnsi="Times New Roman"/>
                <w:noProof/>
                <w:sz w:val="22"/>
              </w:rPr>
              <w:t>.R</w:t>
            </w:r>
            <w:r w:rsidRPr="00CA463A">
              <w:rPr>
                <w:rFonts w:ascii="Times New Roman" w:hAnsi="Times New Roman"/>
                <w:noProof/>
                <w:sz w:val="22"/>
              </w:rPr>
              <w:t>2</w:t>
            </w:r>
          </w:p>
          <w:p w14:paraId="510C6BB7"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Crearea cadrului de politică pentru o transformare urbană durabilă</w:t>
            </w:r>
          </w:p>
        </w:tc>
        <w:tc>
          <w:tcPr>
            <w:tcW w:w="1275" w:type="dxa"/>
            <w:tcBorders>
              <w:top w:val="nil"/>
              <w:left w:val="nil"/>
              <w:bottom w:val="single" w:sz="4" w:space="0" w:color="auto"/>
              <w:right w:val="single" w:sz="4" w:space="0" w:color="auto"/>
            </w:tcBorders>
            <w:shd w:val="clear" w:color="auto" w:fill="C6EFCE"/>
            <w:noWrap/>
          </w:tcPr>
          <w:p w14:paraId="648D24CB"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15C96D5E"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Intrarea în vigoare a hotărârii de guvern de instituire a Cadrului politicii urbane a României</w:t>
            </w:r>
          </w:p>
        </w:tc>
      </w:tr>
      <w:tr w:rsidR="00137D7A" w:rsidRPr="00137D7A" w14:paraId="05E4FBEF"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1596D4C9"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310</w:t>
            </w:r>
          </w:p>
        </w:tc>
        <w:tc>
          <w:tcPr>
            <w:tcW w:w="3544" w:type="dxa"/>
            <w:tcBorders>
              <w:top w:val="nil"/>
              <w:left w:val="nil"/>
              <w:bottom w:val="single" w:sz="4" w:space="0" w:color="auto"/>
              <w:right w:val="single" w:sz="4" w:space="0" w:color="auto"/>
            </w:tcBorders>
            <w:shd w:val="clear" w:color="auto" w:fill="C6EFCE"/>
            <w:noWrap/>
          </w:tcPr>
          <w:p w14:paraId="566DE122"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10</w:t>
            </w:r>
            <w:r>
              <w:rPr>
                <w:rFonts w:ascii="Times New Roman" w:hAnsi="Times New Roman"/>
                <w:noProof/>
                <w:sz w:val="22"/>
              </w:rPr>
              <w:t>.R</w:t>
            </w:r>
            <w:r w:rsidRPr="00CA463A">
              <w:rPr>
                <w:rFonts w:ascii="Times New Roman" w:hAnsi="Times New Roman"/>
                <w:noProof/>
                <w:sz w:val="22"/>
              </w:rPr>
              <w:t>3</w:t>
            </w:r>
            <w:r>
              <w:rPr>
                <w:rFonts w:ascii="Times New Roman" w:hAnsi="Times New Roman"/>
                <w:noProof/>
                <w:sz w:val="22"/>
              </w:rPr>
              <w:t xml:space="preserve"> </w:t>
            </w:r>
          </w:p>
          <w:p w14:paraId="5062C572"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Crearea unui cadru de politică pentru o transformare rurală durabilă: instituirea de consorții administrative în zonele rurale funcționale </w:t>
            </w:r>
          </w:p>
        </w:tc>
        <w:tc>
          <w:tcPr>
            <w:tcW w:w="1275" w:type="dxa"/>
            <w:tcBorders>
              <w:top w:val="nil"/>
              <w:left w:val="nil"/>
              <w:bottom w:val="single" w:sz="4" w:space="0" w:color="auto"/>
              <w:right w:val="single" w:sz="4" w:space="0" w:color="auto"/>
            </w:tcBorders>
            <w:shd w:val="clear" w:color="auto" w:fill="C6EFCE"/>
            <w:noWrap/>
          </w:tcPr>
          <w:p w14:paraId="783D760F"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68E720DF"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Intrarea în vigoare a actului legislativ de modificare a Codului administrativ și de instituire a unor consorții administrative în unitățile administrativ-teritoriale rurale sau predominant rurale învecinate, existente ca zone rurale funcționale</w:t>
            </w:r>
          </w:p>
        </w:tc>
      </w:tr>
      <w:tr w:rsidR="00137D7A" w:rsidRPr="00137D7A" w14:paraId="6B57B141"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3CA1A909"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317</w:t>
            </w:r>
          </w:p>
        </w:tc>
        <w:tc>
          <w:tcPr>
            <w:tcW w:w="3544" w:type="dxa"/>
            <w:tcBorders>
              <w:top w:val="nil"/>
              <w:left w:val="nil"/>
              <w:bottom w:val="single" w:sz="4" w:space="0" w:color="auto"/>
              <w:right w:val="single" w:sz="4" w:space="0" w:color="auto"/>
            </w:tcBorders>
            <w:shd w:val="clear" w:color="auto" w:fill="C6EFCE"/>
            <w:noWrap/>
          </w:tcPr>
          <w:p w14:paraId="20DE945D"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10</w:t>
            </w:r>
            <w:r>
              <w:rPr>
                <w:rFonts w:ascii="Times New Roman" w:hAnsi="Times New Roman"/>
                <w:noProof/>
                <w:sz w:val="22"/>
              </w:rPr>
              <w:t>.I</w:t>
            </w:r>
            <w:r w:rsidRPr="00CA463A">
              <w:rPr>
                <w:rFonts w:ascii="Times New Roman" w:hAnsi="Times New Roman"/>
                <w:noProof/>
                <w:sz w:val="22"/>
              </w:rPr>
              <w:t>2</w:t>
            </w:r>
            <w:r>
              <w:rPr>
                <w:rFonts w:ascii="Times New Roman" w:hAnsi="Times New Roman"/>
                <w:noProof/>
                <w:sz w:val="22"/>
              </w:rPr>
              <w:t xml:space="preserve"> </w:t>
            </w:r>
          </w:p>
          <w:p w14:paraId="15EE8250"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Construirea de locuințe pentru tineri și pentru specialiști din sănătate și învățământ</w:t>
            </w:r>
          </w:p>
        </w:tc>
        <w:tc>
          <w:tcPr>
            <w:tcW w:w="1275" w:type="dxa"/>
            <w:tcBorders>
              <w:top w:val="nil"/>
              <w:left w:val="nil"/>
              <w:bottom w:val="single" w:sz="4" w:space="0" w:color="auto"/>
              <w:right w:val="single" w:sz="4" w:space="0" w:color="auto"/>
            </w:tcBorders>
            <w:shd w:val="clear" w:color="auto" w:fill="C6EFCE"/>
            <w:noWrap/>
          </w:tcPr>
          <w:p w14:paraId="7A09F852"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6B886A02"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Semnarea tuturor contractelor de achiziții publice pentru construirea de locuințe pentru tinerii care provin din comunități și grupuri vulnerabile, pentru locuințe de urgență și pentru specialiști din sănătate și învățământ din zonele urbane sau rurale </w:t>
            </w:r>
          </w:p>
        </w:tc>
      </w:tr>
      <w:tr w:rsidR="00137D7A" w:rsidRPr="00137D7A" w14:paraId="141B7A9A"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1E38056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320</w:t>
            </w:r>
          </w:p>
        </w:tc>
        <w:tc>
          <w:tcPr>
            <w:tcW w:w="3544" w:type="dxa"/>
            <w:tcBorders>
              <w:top w:val="nil"/>
              <w:left w:val="nil"/>
              <w:bottom w:val="single" w:sz="4" w:space="0" w:color="auto"/>
              <w:right w:val="single" w:sz="4" w:space="0" w:color="auto"/>
            </w:tcBorders>
            <w:shd w:val="clear" w:color="auto" w:fill="C6EFCE"/>
            <w:noWrap/>
          </w:tcPr>
          <w:p w14:paraId="6634CEFB"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10</w:t>
            </w:r>
            <w:r>
              <w:rPr>
                <w:rFonts w:ascii="Times New Roman" w:hAnsi="Times New Roman"/>
                <w:noProof/>
                <w:sz w:val="22"/>
              </w:rPr>
              <w:t>.I</w:t>
            </w:r>
            <w:r w:rsidRPr="00CA463A">
              <w:rPr>
                <w:rFonts w:ascii="Times New Roman" w:hAnsi="Times New Roman"/>
                <w:noProof/>
                <w:sz w:val="22"/>
              </w:rPr>
              <w:t>3</w:t>
            </w:r>
            <w:r>
              <w:rPr>
                <w:rFonts w:ascii="Times New Roman" w:hAnsi="Times New Roman"/>
                <w:noProof/>
                <w:sz w:val="22"/>
              </w:rPr>
              <w:t xml:space="preserve"> </w:t>
            </w:r>
          </w:p>
          <w:p w14:paraId="12F56FB8"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Reabilitarea moderată a clădirilor publice pentru a îmbunătăți furnizarea de servicii publice de către unitățile administrativ-teritoriale </w:t>
            </w:r>
          </w:p>
        </w:tc>
        <w:tc>
          <w:tcPr>
            <w:tcW w:w="1275" w:type="dxa"/>
            <w:tcBorders>
              <w:top w:val="nil"/>
              <w:left w:val="nil"/>
              <w:bottom w:val="single" w:sz="4" w:space="0" w:color="auto"/>
              <w:right w:val="single" w:sz="4" w:space="0" w:color="auto"/>
            </w:tcBorders>
            <w:shd w:val="clear" w:color="auto" w:fill="C6EFCE"/>
            <w:noWrap/>
          </w:tcPr>
          <w:p w14:paraId="6CCB94F9"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591EF7F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Semnarea contractelor</w:t>
            </w:r>
            <w:r>
              <w:rPr>
                <w:rFonts w:ascii="Times New Roman" w:hAnsi="Times New Roman"/>
                <w:noProof/>
                <w:sz w:val="22"/>
              </w:rPr>
              <w:br/>
              <w:t>pentru renovarea moderată a clădirilor publice</w:t>
            </w:r>
          </w:p>
        </w:tc>
      </w:tr>
      <w:tr w:rsidR="00137D7A" w:rsidRPr="00137D7A" w14:paraId="5D35A0EC"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7D3B1E70"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323</w:t>
            </w:r>
          </w:p>
        </w:tc>
        <w:tc>
          <w:tcPr>
            <w:tcW w:w="3544" w:type="dxa"/>
            <w:tcBorders>
              <w:top w:val="nil"/>
              <w:left w:val="nil"/>
              <w:bottom w:val="single" w:sz="4" w:space="0" w:color="auto"/>
              <w:right w:val="single" w:sz="4" w:space="0" w:color="auto"/>
            </w:tcBorders>
            <w:shd w:val="clear" w:color="auto" w:fill="C6EFCE"/>
            <w:noWrap/>
          </w:tcPr>
          <w:p w14:paraId="600BAD3D"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10</w:t>
            </w:r>
            <w:r>
              <w:rPr>
                <w:rFonts w:ascii="Times New Roman" w:hAnsi="Times New Roman"/>
                <w:noProof/>
                <w:sz w:val="22"/>
              </w:rPr>
              <w:t>.I</w:t>
            </w:r>
            <w:r w:rsidRPr="00CA463A">
              <w:rPr>
                <w:rFonts w:ascii="Times New Roman" w:hAnsi="Times New Roman"/>
                <w:noProof/>
                <w:sz w:val="22"/>
              </w:rPr>
              <w:t>4</w:t>
            </w:r>
          </w:p>
          <w:p w14:paraId="3B01F56C"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Elaborarea/actualizarea în format GIS a documentelor de amenajare a teritoriului și de urbanism </w:t>
            </w:r>
          </w:p>
        </w:tc>
        <w:tc>
          <w:tcPr>
            <w:tcW w:w="1275" w:type="dxa"/>
            <w:tcBorders>
              <w:top w:val="nil"/>
              <w:left w:val="nil"/>
              <w:bottom w:val="single" w:sz="4" w:space="0" w:color="auto"/>
              <w:right w:val="single" w:sz="4" w:space="0" w:color="auto"/>
            </w:tcBorders>
            <w:shd w:val="clear" w:color="auto" w:fill="C6EFCE"/>
            <w:noWrap/>
          </w:tcPr>
          <w:p w14:paraId="5530F82A"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52AD4B7B"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Semnarea contractelor pentru elaborarea/actualizarea documentelor de amenajare a teritoriului și de urbanism și a planurilor de mobilitate urbană durabilă</w:t>
            </w:r>
          </w:p>
        </w:tc>
      </w:tr>
      <w:tr w:rsidR="00137D7A" w:rsidRPr="00137D7A" w14:paraId="79EF6D57" w14:textId="77777777">
        <w:trPr>
          <w:trHeight w:val="302"/>
        </w:trPr>
        <w:tc>
          <w:tcPr>
            <w:tcW w:w="1585" w:type="dxa"/>
            <w:tcBorders>
              <w:top w:val="nil"/>
              <w:left w:val="single" w:sz="4" w:space="0" w:color="auto"/>
              <w:bottom w:val="single" w:sz="4" w:space="0" w:color="auto"/>
              <w:right w:val="single" w:sz="4" w:space="0" w:color="auto"/>
            </w:tcBorders>
            <w:shd w:val="clear" w:color="auto" w:fill="C6EFCE"/>
            <w:noWrap/>
          </w:tcPr>
          <w:p w14:paraId="6D6B6582"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342</w:t>
            </w:r>
          </w:p>
        </w:tc>
        <w:tc>
          <w:tcPr>
            <w:tcW w:w="3544" w:type="dxa"/>
            <w:tcBorders>
              <w:top w:val="nil"/>
              <w:left w:val="nil"/>
              <w:bottom w:val="single" w:sz="4" w:space="0" w:color="auto"/>
              <w:right w:val="single" w:sz="4" w:space="0" w:color="auto"/>
            </w:tcBorders>
            <w:shd w:val="clear" w:color="auto" w:fill="C6EFCE"/>
            <w:noWrap/>
          </w:tcPr>
          <w:p w14:paraId="4C221C05"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11</w:t>
            </w:r>
            <w:r>
              <w:rPr>
                <w:rFonts w:ascii="Times New Roman" w:hAnsi="Times New Roman"/>
                <w:noProof/>
                <w:sz w:val="22"/>
              </w:rPr>
              <w:t>.I</w:t>
            </w:r>
            <w:r w:rsidRPr="00CA463A">
              <w:rPr>
                <w:rFonts w:ascii="Times New Roman" w:hAnsi="Times New Roman"/>
                <w:noProof/>
                <w:sz w:val="22"/>
              </w:rPr>
              <w:t>4</w:t>
            </w:r>
            <w:r>
              <w:rPr>
                <w:rFonts w:ascii="Aptos" w:hAnsi="Aptos"/>
                <w:noProof/>
                <w:sz w:val="22"/>
              </w:rPr>
              <w:br/>
            </w:r>
            <w:r>
              <w:rPr>
                <w:rFonts w:ascii="Times New Roman" w:hAnsi="Times New Roman"/>
                <w:noProof/>
                <w:sz w:val="22"/>
              </w:rPr>
              <w:t xml:space="preserve">Construirea a </w:t>
            </w:r>
            <w:r w:rsidRPr="00CA463A">
              <w:rPr>
                <w:rFonts w:ascii="Times New Roman" w:hAnsi="Times New Roman"/>
                <w:noProof/>
                <w:sz w:val="22"/>
              </w:rPr>
              <w:t>236</w:t>
            </w:r>
            <w:r>
              <w:rPr>
                <w:rFonts w:ascii="Times New Roman" w:hAnsi="Times New Roman"/>
                <w:noProof/>
                <w:sz w:val="22"/>
              </w:rPr>
              <w:t>,</w:t>
            </w:r>
            <w:r w:rsidRPr="00CA463A">
              <w:rPr>
                <w:rFonts w:ascii="Times New Roman" w:hAnsi="Times New Roman"/>
                <w:noProof/>
                <w:sz w:val="22"/>
              </w:rPr>
              <w:t>05</w:t>
            </w:r>
            <w:r>
              <w:rPr>
                <w:rFonts w:ascii="Times New Roman" w:hAnsi="Times New Roman"/>
                <w:noProof/>
                <w:sz w:val="22"/>
              </w:rPr>
              <w:t> km de piste pentru biciclete</w:t>
            </w:r>
          </w:p>
        </w:tc>
        <w:tc>
          <w:tcPr>
            <w:tcW w:w="1275" w:type="dxa"/>
            <w:tcBorders>
              <w:top w:val="nil"/>
              <w:left w:val="nil"/>
              <w:bottom w:val="single" w:sz="4" w:space="0" w:color="auto"/>
              <w:right w:val="single" w:sz="4" w:space="0" w:color="auto"/>
            </w:tcBorders>
            <w:shd w:val="clear" w:color="auto" w:fill="C6EFCE"/>
            <w:noWrap/>
          </w:tcPr>
          <w:p w14:paraId="5399C5F4"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tcPr>
          <w:p w14:paraId="4D4C0F2F"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 xml:space="preserve">Semnarea contractelor privind pistele pentru biciclete </w:t>
            </w:r>
          </w:p>
        </w:tc>
      </w:tr>
      <w:tr w:rsidR="00137D7A" w:rsidRPr="00137D7A" w14:paraId="34ADBA7A" w14:textId="77777777">
        <w:trPr>
          <w:trHeight w:val="1201"/>
        </w:trPr>
        <w:tc>
          <w:tcPr>
            <w:tcW w:w="1585" w:type="dxa"/>
            <w:tcBorders>
              <w:top w:val="nil"/>
              <w:left w:val="single" w:sz="4" w:space="0" w:color="auto"/>
              <w:bottom w:val="single" w:sz="4" w:space="0" w:color="auto"/>
              <w:right w:val="single" w:sz="4" w:space="0" w:color="auto"/>
            </w:tcBorders>
            <w:shd w:val="clear" w:color="auto" w:fill="C6EFCE"/>
            <w:noWrap/>
          </w:tcPr>
          <w:p w14:paraId="714298B1"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sidRPr="00CA463A">
              <w:rPr>
                <w:rFonts w:ascii="Times New Roman" w:hAnsi="Times New Roman"/>
                <w:noProof/>
                <w:sz w:val="22"/>
              </w:rPr>
              <w:t>399</w:t>
            </w:r>
          </w:p>
        </w:tc>
        <w:tc>
          <w:tcPr>
            <w:tcW w:w="3544" w:type="dxa"/>
            <w:tcBorders>
              <w:top w:val="nil"/>
              <w:left w:val="nil"/>
              <w:bottom w:val="single" w:sz="4" w:space="0" w:color="auto"/>
              <w:right w:val="single" w:sz="4" w:space="0" w:color="auto"/>
            </w:tcBorders>
            <w:shd w:val="clear" w:color="auto" w:fill="C6EFCE"/>
            <w:noWrap/>
          </w:tcPr>
          <w:p w14:paraId="22E8A255"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C</w:t>
            </w:r>
            <w:r w:rsidRPr="00CA463A">
              <w:rPr>
                <w:rFonts w:ascii="Times New Roman" w:hAnsi="Times New Roman"/>
                <w:noProof/>
                <w:sz w:val="22"/>
              </w:rPr>
              <w:t>13</w:t>
            </w:r>
            <w:r>
              <w:rPr>
                <w:rFonts w:ascii="Times New Roman" w:hAnsi="Times New Roman"/>
                <w:noProof/>
                <w:sz w:val="22"/>
              </w:rPr>
              <w:t>.R</w:t>
            </w:r>
            <w:r w:rsidRPr="00CA463A">
              <w:rPr>
                <w:rFonts w:ascii="Times New Roman" w:hAnsi="Times New Roman"/>
                <w:noProof/>
                <w:sz w:val="22"/>
              </w:rPr>
              <w:t>7</w:t>
            </w:r>
          </w:p>
          <w:p w14:paraId="51A85D3C"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Reforma serviciilor de îngrijire pe termen lung pentru persoanele în vârstă</w:t>
            </w:r>
          </w:p>
        </w:tc>
        <w:tc>
          <w:tcPr>
            <w:tcW w:w="1275" w:type="dxa"/>
            <w:tcBorders>
              <w:top w:val="nil"/>
              <w:left w:val="nil"/>
              <w:bottom w:val="single" w:sz="4" w:space="0" w:color="auto"/>
              <w:right w:val="single" w:sz="4" w:space="0" w:color="auto"/>
            </w:tcBorders>
            <w:shd w:val="clear" w:color="auto" w:fill="C6EFCE"/>
            <w:noWrap/>
          </w:tcPr>
          <w:p w14:paraId="430DB624"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02" w:type="dxa"/>
            <w:tcBorders>
              <w:top w:val="nil"/>
              <w:left w:val="nil"/>
              <w:bottom w:val="single" w:sz="4" w:space="0" w:color="auto"/>
              <w:right w:val="single" w:sz="4" w:space="0" w:color="auto"/>
            </w:tcBorders>
            <w:shd w:val="clear" w:color="auto" w:fill="C6EFCE"/>
            <w:noWrap/>
            <w:vAlign w:val="center"/>
          </w:tcPr>
          <w:p w14:paraId="001159C6" w14:textId="77777777" w:rsidR="00137D7A" w:rsidRPr="00137D7A" w:rsidRDefault="00137D7A" w:rsidP="00137D7A">
            <w:pPr>
              <w:spacing w:after="0" w:line="259" w:lineRule="auto"/>
              <w:jc w:val="both"/>
              <w:rPr>
                <w:rFonts w:ascii="Times New Roman" w:eastAsia="Aptos" w:hAnsi="Times New Roman" w:cs="Times New Roman"/>
                <w:noProof/>
                <w:kern w:val="2"/>
                <w:sz w:val="22"/>
                <w:szCs w:val="22"/>
                <w14:ligatures w14:val="standardContextual"/>
              </w:rPr>
            </w:pPr>
            <w:r>
              <w:rPr>
                <w:rFonts w:ascii="Times New Roman" w:hAnsi="Times New Roman"/>
                <w:noProof/>
                <w:sz w:val="22"/>
              </w:rPr>
              <w:t>Intrarea în vigoare a unei legi pentru adoptarea și implementarea Strategiei naționale privind îngrijirea pe termen lung</w:t>
            </w:r>
          </w:p>
        </w:tc>
      </w:tr>
      <w:tr w:rsidR="00137D7A" w:rsidRPr="00137D7A" w14:paraId="79F7697B" w14:textId="77777777">
        <w:trPr>
          <w:trHeight w:val="302"/>
        </w:trPr>
        <w:tc>
          <w:tcPr>
            <w:tcW w:w="1585" w:type="dxa"/>
            <w:tcBorders>
              <w:top w:val="single" w:sz="4" w:space="0" w:color="auto"/>
              <w:left w:val="single" w:sz="4" w:space="0" w:color="auto"/>
              <w:bottom w:val="single" w:sz="4" w:space="0" w:color="auto"/>
              <w:right w:val="single" w:sz="4" w:space="0" w:color="auto"/>
            </w:tcBorders>
            <w:shd w:val="clear" w:color="auto" w:fill="C6EFCE"/>
            <w:noWrap/>
          </w:tcPr>
          <w:p w14:paraId="07D7A0FC"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p>
        </w:tc>
        <w:tc>
          <w:tcPr>
            <w:tcW w:w="3544" w:type="dxa"/>
            <w:tcBorders>
              <w:top w:val="single" w:sz="4" w:space="0" w:color="auto"/>
              <w:left w:val="nil"/>
              <w:bottom w:val="single" w:sz="4" w:space="0" w:color="auto"/>
              <w:right w:val="single" w:sz="4" w:space="0" w:color="auto"/>
            </w:tcBorders>
            <w:shd w:val="clear" w:color="auto" w:fill="C6EFCE"/>
            <w:noWrap/>
          </w:tcPr>
          <w:p w14:paraId="7647894F" w14:textId="77777777" w:rsidR="00137D7A" w:rsidRPr="00137D7A" w:rsidRDefault="00137D7A" w:rsidP="00137D7A">
            <w:pPr>
              <w:spacing w:after="0" w:line="259" w:lineRule="auto"/>
              <w:jc w:val="both"/>
              <w:rPr>
                <w:rFonts w:ascii="Times New Roman" w:eastAsia="Times New Roman" w:hAnsi="Times New Roman" w:cs="Times New Roman"/>
                <w:noProof/>
                <w:kern w:val="2"/>
                <w:sz w:val="22"/>
                <w:szCs w:val="22"/>
                <w:lang w:val="en-IE" w:eastAsia="en-GB"/>
                <w14:ligatures w14:val="standardContextual"/>
              </w:rPr>
            </w:pPr>
          </w:p>
        </w:tc>
        <w:tc>
          <w:tcPr>
            <w:tcW w:w="1275" w:type="dxa"/>
            <w:tcBorders>
              <w:top w:val="single" w:sz="4" w:space="0" w:color="auto"/>
              <w:left w:val="nil"/>
              <w:bottom w:val="single" w:sz="4" w:space="0" w:color="auto"/>
              <w:right w:val="single" w:sz="4" w:space="0" w:color="auto"/>
            </w:tcBorders>
            <w:shd w:val="clear" w:color="auto" w:fill="C6EFCE"/>
            <w:noWrap/>
          </w:tcPr>
          <w:p w14:paraId="316B8A85"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Valoarea tranșei</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05ADDCAC" w14:textId="77777777" w:rsidR="00137D7A" w:rsidRPr="00137D7A" w:rsidRDefault="00137D7A" w:rsidP="00137D7A">
            <w:pPr>
              <w:spacing w:after="0" w:line="259" w:lineRule="auto"/>
              <w:jc w:val="right"/>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775</w:t>
            </w:r>
            <w:r>
              <w:rPr>
                <w:rFonts w:ascii="Times New Roman" w:hAnsi="Times New Roman"/>
                <w:noProof/>
                <w:sz w:val="22"/>
              </w:rPr>
              <w:t> </w:t>
            </w:r>
            <w:r w:rsidRPr="00CA463A">
              <w:rPr>
                <w:rFonts w:ascii="Times New Roman" w:hAnsi="Times New Roman"/>
                <w:noProof/>
                <w:sz w:val="22"/>
              </w:rPr>
              <w:t>449</w:t>
            </w:r>
            <w:r>
              <w:rPr>
                <w:rFonts w:ascii="Times New Roman" w:hAnsi="Times New Roman"/>
                <w:noProof/>
                <w:sz w:val="22"/>
              </w:rPr>
              <w:t> </w:t>
            </w:r>
            <w:r w:rsidRPr="00CA463A">
              <w:rPr>
                <w:rFonts w:ascii="Times New Roman" w:hAnsi="Times New Roman"/>
                <w:noProof/>
                <w:sz w:val="22"/>
              </w:rPr>
              <w:t>927</w:t>
            </w:r>
            <w:r>
              <w:rPr>
                <w:rFonts w:ascii="Times New Roman" w:hAnsi="Times New Roman"/>
                <w:noProof/>
                <w:sz w:val="22"/>
              </w:rPr>
              <w:t xml:space="preserve"> EUR </w:t>
            </w:r>
          </w:p>
        </w:tc>
      </w:tr>
    </w:tbl>
    <w:p w14:paraId="239679F6" w14:textId="77777777" w:rsidR="00137D7A" w:rsidRPr="002A359F" w:rsidRDefault="00137D7A" w:rsidP="00137D7A">
      <w:pPr>
        <w:keepNext/>
        <w:tabs>
          <w:tab w:val="num" w:pos="1417"/>
        </w:tabs>
        <w:spacing w:before="120" w:after="120" w:line="240" w:lineRule="auto"/>
        <w:ind w:left="1417" w:hanging="850"/>
        <w:jc w:val="both"/>
        <w:outlineLvl w:val="2"/>
        <w:rPr>
          <w:rFonts w:ascii="Times New Roman" w:eastAsia="Times New Roman" w:hAnsi="Times New Roman" w:cs="Times New Roman"/>
          <w:bCs/>
          <w:i/>
          <w:noProof/>
        </w:rPr>
      </w:pPr>
      <w:r w:rsidRPr="002A359F">
        <w:rPr>
          <w:rFonts w:ascii="Times New Roman" w:hAnsi="Times New Roman"/>
          <w:i/>
          <w:noProof/>
        </w:rPr>
        <w:t xml:space="preserve">2.2.4. A patra tranșă (sprijin sub formă de împrumut): </w:t>
      </w:r>
    </w:p>
    <w:tbl>
      <w:tblPr>
        <w:tblW w:w="9634" w:type="dxa"/>
        <w:tblInd w:w="113" w:type="dxa"/>
        <w:tblLook w:val="04A0" w:firstRow="1" w:lastRow="0" w:firstColumn="1" w:lastColumn="0" w:noHBand="0" w:noVBand="1"/>
      </w:tblPr>
      <w:tblGrid>
        <w:gridCol w:w="1413"/>
        <w:gridCol w:w="3544"/>
        <w:gridCol w:w="1231"/>
        <w:gridCol w:w="3447"/>
      </w:tblGrid>
      <w:tr w:rsidR="00137D7A" w:rsidRPr="00137D7A" w14:paraId="24F976E1" w14:textId="77777777">
        <w:trPr>
          <w:trHeight w:val="906"/>
          <w:tblHeader/>
        </w:trPr>
        <w:tc>
          <w:tcPr>
            <w:tcW w:w="141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ED1A9F5"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Număr secvențial</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C7202CF" w14:textId="77777777" w:rsidR="00137D7A" w:rsidRPr="002A5D1B"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 xml:space="preserve">Măsură conexă </w:t>
            </w:r>
          </w:p>
          <w:p w14:paraId="2CE27AC5"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(reformă sau investiție)</w:t>
            </w:r>
          </w:p>
        </w:tc>
        <w:tc>
          <w:tcPr>
            <w:tcW w:w="123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78C9A8E"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Jalon/țintă</w:t>
            </w:r>
          </w:p>
        </w:tc>
        <w:tc>
          <w:tcPr>
            <w:tcW w:w="344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811FBE6" w14:textId="77777777" w:rsidR="00137D7A" w:rsidRPr="002A5D1B"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Denumire</w:t>
            </w:r>
          </w:p>
        </w:tc>
      </w:tr>
      <w:tr w:rsidR="00137D7A" w:rsidRPr="00137D7A" w14:paraId="518CCD64" w14:textId="77777777">
        <w:trPr>
          <w:trHeight w:val="509"/>
          <w:tblHeader/>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115264CA"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20F16510" w14:textId="77777777" w:rsidR="00137D7A" w:rsidRPr="002A5D1B" w:rsidRDefault="00137D7A" w:rsidP="00137D7A">
            <w:pPr>
              <w:spacing w:after="0" w:line="259" w:lineRule="auto"/>
              <w:rPr>
                <w:rFonts w:ascii="Times New Roman" w:eastAsia="Times New Roman" w:hAnsi="Times New Roman" w:cs="Times New Roman"/>
                <w:b/>
                <w:bCs/>
                <w:noProof/>
                <w:kern w:val="2"/>
                <w:sz w:val="22"/>
                <w:szCs w:val="22"/>
                <w:lang w:val="en-IE" w:eastAsia="en-GB"/>
                <w14:ligatures w14:val="standardContextual"/>
              </w:rPr>
            </w:pPr>
          </w:p>
        </w:tc>
        <w:tc>
          <w:tcPr>
            <w:tcW w:w="1230" w:type="dxa"/>
            <w:vMerge/>
            <w:tcBorders>
              <w:top w:val="single" w:sz="4" w:space="0" w:color="auto"/>
              <w:left w:val="single" w:sz="4" w:space="0" w:color="auto"/>
              <w:bottom w:val="single" w:sz="4" w:space="0" w:color="auto"/>
              <w:right w:val="single" w:sz="4" w:space="0" w:color="auto"/>
            </w:tcBorders>
            <w:vAlign w:val="center"/>
            <w:hideMark/>
          </w:tcPr>
          <w:p w14:paraId="67BEDBD2"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p>
        </w:tc>
        <w:tc>
          <w:tcPr>
            <w:tcW w:w="3447" w:type="dxa"/>
            <w:vMerge/>
            <w:tcBorders>
              <w:top w:val="single" w:sz="4" w:space="0" w:color="auto"/>
              <w:left w:val="single" w:sz="4" w:space="0" w:color="auto"/>
              <w:bottom w:val="single" w:sz="4" w:space="0" w:color="auto"/>
              <w:right w:val="single" w:sz="4" w:space="0" w:color="auto"/>
            </w:tcBorders>
            <w:vAlign w:val="center"/>
            <w:hideMark/>
          </w:tcPr>
          <w:p w14:paraId="2003EC4B" w14:textId="77777777" w:rsidR="00137D7A" w:rsidRPr="002A5D1B" w:rsidRDefault="00137D7A" w:rsidP="00137D7A">
            <w:pPr>
              <w:spacing w:after="0" w:line="259" w:lineRule="auto"/>
              <w:jc w:val="both"/>
              <w:rPr>
                <w:rFonts w:ascii="Times New Roman" w:eastAsia="Times New Roman" w:hAnsi="Times New Roman" w:cs="Times New Roman"/>
                <w:b/>
                <w:bCs/>
                <w:noProof/>
                <w:kern w:val="2"/>
                <w:sz w:val="22"/>
                <w:szCs w:val="22"/>
                <w:lang w:val="en-IE" w:eastAsia="en-GB"/>
                <w14:ligatures w14:val="standardContextual"/>
              </w:rPr>
            </w:pPr>
          </w:p>
        </w:tc>
      </w:tr>
      <w:tr w:rsidR="00137D7A" w:rsidRPr="00137D7A" w14:paraId="365D5987"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21B04E7F"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w:t>
            </w:r>
            <w:r>
              <w:rPr>
                <w:rFonts w:ascii="Times New Roman" w:hAnsi="Times New Roman"/>
                <w:noProof/>
                <w:color w:val="000000"/>
                <w:sz w:val="22"/>
              </w:rPr>
              <w:t>]-R[R</w:t>
            </w:r>
            <w:r w:rsidRPr="00CA463A">
              <w:rPr>
                <w:rFonts w:ascii="Times New Roman" w:hAnsi="Times New Roman"/>
                <w:noProof/>
                <w:color w:val="000000"/>
                <w:sz w:val="22"/>
              </w:rPr>
              <w:t>2</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4</w:t>
            </w:r>
            <w:r>
              <w:rPr>
                <w:rFonts w:ascii="Times New Roman" w:hAnsi="Times New Roman"/>
                <w:noProof/>
                <w:color w:val="000000"/>
                <w:sz w:val="22"/>
              </w:rPr>
              <w:t>]</w:t>
            </w:r>
          </w:p>
        </w:tc>
        <w:tc>
          <w:tcPr>
            <w:tcW w:w="3544" w:type="dxa"/>
            <w:tcBorders>
              <w:top w:val="single" w:sz="4" w:space="0" w:color="auto"/>
              <w:left w:val="nil"/>
              <w:bottom w:val="single" w:sz="4" w:space="0" w:color="auto"/>
              <w:right w:val="single" w:sz="4" w:space="0" w:color="auto"/>
            </w:tcBorders>
            <w:shd w:val="clear" w:color="auto" w:fill="C6EFCE"/>
            <w:noWrap/>
          </w:tcPr>
          <w:p w14:paraId="03C01776" w14:textId="56496CA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 xml:space="preserve">Reconfigurarea actualului mecanism economic al ANAR în vederea asigurării modernizării și întreținerii sistemului național de gospodărire a apelor </w:t>
            </w:r>
          </w:p>
        </w:tc>
        <w:tc>
          <w:tcPr>
            <w:tcW w:w="1230" w:type="dxa"/>
            <w:tcBorders>
              <w:top w:val="single" w:sz="4" w:space="0" w:color="auto"/>
              <w:left w:val="nil"/>
              <w:bottom w:val="single" w:sz="4" w:space="0" w:color="auto"/>
              <w:right w:val="single" w:sz="4" w:space="0" w:color="auto"/>
            </w:tcBorders>
            <w:shd w:val="clear" w:color="auto" w:fill="C6EFCE"/>
            <w:noWrap/>
          </w:tcPr>
          <w:p w14:paraId="7B50BB9E"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J</w:t>
            </w:r>
          </w:p>
        </w:tc>
        <w:tc>
          <w:tcPr>
            <w:tcW w:w="3447" w:type="dxa"/>
            <w:tcBorders>
              <w:top w:val="single" w:sz="4" w:space="0" w:color="auto"/>
              <w:left w:val="nil"/>
              <w:bottom w:val="single" w:sz="4" w:space="0" w:color="auto"/>
              <w:right w:val="single" w:sz="4" w:space="0" w:color="auto"/>
            </w:tcBorders>
            <w:shd w:val="clear" w:color="auto" w:fill="C6EFCE"/>
            <w:noWrap/>
          </w:tcPr>
          <w:p w14:paraId="633A8D9D" w14:textId="1EA442FD"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Intrarea în vigoare a modificărilor legislative pentru reglementarea noului mecanism economic pentru resursele de apă din România</w:t>
            </w:r>
          </w:p>
          <w:p w14:paraId="5857AB8E" w14:textId="77777777" w:rsidR="00137D7A" w:rsidRPr="00137D7A" w:rsidRDefault="00137D7A" w:rsidP="00137D7A">
            <w:pPr>
              <w:spacing w:after="0" w:line="259" w:lineRule="auto"/>
              <w:rPr>
                <w:rFonts w:ascii="Times New Roman" w:eastAsia="Times New Roman" w:hAnsi="Times New Roman" w:cs="Times New Roman"/>
                <w:noProof/>
                <w:kern w:val="2"/>
                <w:lang w:val="en-GB" w:eastAsia="en-US"/>
                <w14:ligatures w14:val="standardContextual"/>
              </w:rPr>
            </w:pPr>
          </w:p>
        </w:tc>
      </w:tr>
      <w:tr w:rsidR="00137D7A" w:rsidRPr="00137D7A" w14:paraId="61E83392"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36405BF2"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w:t>
            </w:r>
            <w:r>
              <w:rPr>
                <w:rFonts w:ascii="Times New Roman" w:hAnsi="Times New Roman"/>
                <w:noProof/>
                <w:color w:val="000000"/>
                <w:sz w:val="22"/>
              </w:rPr>
              <w:t>]-I[I</w:t>
            </w:r>
            <w:r w:rsidRPr="00CA463A">
              <w:rPr>
                <w:rFonts w:ascii="Times New Roman" w:hAnsi="Times New Roman"/>
                <w:noProof/>
                <w:color w:val="000000"/>
                <w:sz w:val="22"/>
              </w:rPr>
              <w:t>5</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18</w:t>
            </w:r>
            <w:r>
              <w:rPr>
                <w:rFonts w:ascii="Times New Roman" w:hAnsi="Times New Roman"/>
                <w:noProof/>
                <w:color w:val="000000"/>
                <w:sz w:val="22"/>
              </w:rPr>
              <w:t>]</w:t>
            </w:r>
          </w:p>
        </w:tc>
        <w:tc>
          <w:tcPr>
            <w:tcW w:w="3544" w:type="dxa"/>
            <w:tcBorders>
              <w:top w:val="nil"/>
              <w:left w:val="nil"/>
              <w:bottom w:val="single" w:sz="4" w:space="0" w:color="auto"/>
              <w:right w:val="single" w:sz="4" w:space="0" w:color="auto"/>
            </w:tcBorders>
            <w:shd w:val="clear" w:color="auto" w:fill="C6EFCE"/>
            <w:noWrap/>
          </w:tcPr>
          <w:p w14:paraId="5E142CD4"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Dotarea adecvată a administrațiilor bazinale pentru monitorizarea infrastructurii, prevenirea și gestionarea situațiilor de urgență</w:t>
            </w:r>
          </w:p>
        </w:tc>
        <w:tc>
          <w:tcPr>
            <w:tcW w:w="1230" w:type="dxa"/>
            <w:tcBorders>
              <w:top w:val="nil"/>
              <w:left w:val="nil"/>
              <w:bottom w:val="single" w:sz="4" w:space="0" w:color="auto"/>
              <w:right w:val="single" w:sz="4" w:space="0" w:color="auto"/>
            </w:tcBorders>
            <w:shd w:val="clear" w:color="auto" w:fill="C6EFCE"/>
            <w:noWrap/>
          </w:tcPr>
          <w:p w14:paraId="470899A8"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T</w:t>
            </w:r>
          </w:p>
        </w:tc>
        <w:tc>
          <w:tcPr>
            <w:tcW w:w="3447" w:type="dxa"/>
            <w:tcBorders>
              <w:top w:val="nil"/>
              <w:left w:val="nil"/>
              <w:bottom w:val="single" w:sz="4" w:space="0" w:color="auto"/>
              <w:right w:val="single" w:sz="4" w:space="0" w:color="auto"/>
            </w:tcBorders>
            <w:shd w:val="clear" w:color="auto" w:fill="C6EFCE"/>
            <w:noWrap/>
          </w:tcPr>
          <w:p w14:paraId="2FFB974D" w14:textId="33BF1B04"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 xml:space="preserve">Administrațiile bazinelor hidrografice dotate </w:t>
            </w:r>
          </w:p>
        </w:tc>
      </w:tr>
      <w:tr w:rsidR="00137D7A" w:rsidRPr="00137D7A" w14:paraId="24F96758"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240F56A3"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2</w:t>
            </w:r>
            <w:r>
              <w:rPr>
                <w:rFonts w:ascii="Times New Roman" w:hAnsi="Times New Roman"/>
                <w:noProof/>
                <w:color w:val="000000"/>
                <w:sz w:val="22"/>
              </w:rPr>
              <w:t>]-R[R</w:t>
            </w:r>
            <w:r w:rsidRPr="00CA463A">
              <w:rPr>
                <w:rFonts w:ascii="Times New Roman" w:hAnsi="Times New Roman"/>
                <w:noProof/>
                <w:color w:val="000000"/>
                <w:sz w:val="22"/>
              </w:rPr>
              <w:t>2</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31</w:t>
            </w:r>
            <w:r>
              <w:rPr>
                <w:rFonts w:ascii="Times New Roman" w:hAnsi="Times New Roman"/>
                <w:noProof/>
                <w:color w:val="000000"/>
                <w:sz w:val="22"/>
              </w:rPr>
              <w:t>]</w:t>
            </w:r>
          </w:p>
        </w:tc>
        <w:tc>
          <w:tcPr>
            <w:tcW w:w="3544" w:type="dxa"/>
            <w:tcBorders>
              <w:top w:val="nil"/>
              <w:left w:val="nil"/>
              <w:bottom w:val="single" w:sz="4" w:space="0" w:color="auto"/>
              <w:right w:val="single" w:sz="4" w:space="0" w:color="auto"/>
            </w:tcBorders>
            <w:shd w:val="clear" w:color="auto" w:fill="C6EFCE"/>
            <w:noWrap/>
          </w:tcPr>
          <w:p w14:paraId="7B7B6295" w14:textId="46989C00"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Reforma sistemului de management al ariilor naturale protejate pentru Strategia Europeană privind biodiversitatea</w:t>
            </w:r>
          </w:p>
        </w:tc>
        <w:tc>
          <w:tcPr>
            <w:tcW w:w="1230" w:type="dxa"/>
            <w:tcBorders>
              <w:top w:val="nil"/>
              <w:left w:val="nil"/>
              <w:bottom w:val="single" w:sz="4" w:space="0" w:color="auto"/>
              <w:right w:val="single" w:sz="4" w:space="0" w:color="auto"/>
            </w:tcBorders>
            <w:shd w:val="clear" w:color="auto" w:fill="C6EFCE"/>
            <w:noWrap/>
          </w:tcPr>
          <w:p w14:paraId="4781F73F"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J</w:t>
            </w:r>
          </w:p>
        </w:tc>
        <w:tc>
          <w:tcPr>
            <w:tcW w:w="3447" w:type="dxa"/>
            <w:tcBorders>
              <w:top w:val="nil"/>
              <w:left w:val="nil"/>
              <w:bottom w:val="single" w:sz="4" w:space="0" w:color="auto"/>
              <w:right w:val="single" w:sz="4" w:space="0" w:color="auto"/>
            </w:tcBorders>
            <w:shd w:val="clear" w:color="auto" w:fill="C6EFCE"/>
            <w:noWrap/>
          </w:tcPr>
          <w:p w14:paraId="5FF7154F" w14:textId="1EAAA57A"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color w:val="000000"/>
                <w:sz w:val="22"/>
              </w:rPr>
              <w:t>Intrarea în vigoare a actului (actelor) juridic(e) aplicabil(e) sectoarelor cu impact asupra biodiversității</w:t>
            </w:r>
          </w:p>
        </w:tc>
      </w:tr>
      <w:tr w:rsidR="00137D7A" w:rsidRPr="00137D7A" w14:paraId="7217D789"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0EFE672D"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3</w:t>
            </w:r>
            <w:r>
              <w:rPr>
                <w:rFonts w:ascii="Times New Roman" w:hAnsi="Times New Roman"/>
                <w:noProof/>
                <w:color w:val="000000"/>
                <w:sz w:val="22"/>
              </w:rPr>
              <w:t>]-R[R</w:t>
            </w:r>
            <w:r w:rsidRPr="00CA463A">
              <w:rPr>
                <w:rFonts w:ascii="Times New Roman" w:hAnsi="Times New Roman"/>
                <w:noProof/>
                <w:color w:val="000000"/>
                <w:sz w:val="22"/>
              </w:rPr>
              <w:t>1</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45</w:t>
            </w:r>
            <w:r>
              <w:rPr>
                <w:rFonts w:ascii="Times New Roman" w:hAnsi="Times New Roman"/>
                <w:noProof/>
                <w:color w:val="000000"/>
                <w:sz w:val="22"/>
              </w:rPr>
              <w:t>]</w:t>
            </w:r>
          </w:p>
        </w:tc>
        <w:tc>
          <w:tcPr>
            <w:tcW w:w="3544" w:type="dxa"/>
            <w:tcBorders>
              <w:top w:val="nil"/>
              <w:left w:val="nil"/>
              <w:bottom w:val="single" w:sz="4" w:space="0" w:color="auto"/>
              <w:right w:val="single" w:sz="4" w:space="0" w:color="auto"/>
            </w:tcBorders>
            <w:shd w:val="clear" w:color="auto" w:fill="C6EFCE"/>
            <w:noWrap/>
          </w:tcPr>
          <w:p w14:paraId="50C8D268"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Sprijinirea guvernanței în domeniul gestionării deșeurilor în vederea accelerării tranziției către economia circulară</w:t>
            </w:r>
          </w:p>
        </w:tc>
        <w:tc>
          <w:tcPr>
            <w:tcW w:w="1230" w:type="dxa"/>
            <w:tcBorders>
              <w:top w:val="nil"/>
              <w:left w:val="nil"/>
              <w:bottom w:val="single" w:sz="4" w:space="0" w:color="auto"/>
              <w:right w:val="single" w:sz="4" w:space="0" w:color="auto"/>
            </w:tcBorders>
            <w:shd w:val="clear" w:color="auto" w:fill="C6EFCE"/>
            <w:noWrap/>
          </w:tcPr>
          <w:p w14:paraId="433CCE4D"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47" w:type="dxa"/>
            <w:tcBorders>
              <w:top w:val="nil"/>
              <w:left w:val="nil"/>
              <w:bottom w:val="single" w:sz="4" w:space="0" w:color="auto"/>
              <w:right w:val="single" w:sz="4" w:space="0" w:color="auto"/>
            </w:tcBorders>
            <w:shd w:val="clear" w:color="auto" w:fill="C6EFCE"/>
            <w:noWrap/>
          </w:tcPr>
          <w:p w14:paraId="0EC336BE"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Aprobarea planului de acțiune pentru strategia națională privind economia circulară și executarea acțiunilor specifice incluse în acesta.</w:t>
            </w:r>
          </w:p>
        </w:tc>
      </w:tr>
      <w:tr w:rsidR="00137D7A" w:rsidRPr="00137D7A" w14:paraId="4E99E73A"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17B48BAC"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3</w:t>
            </w:r>
            <w:r>
              <w:rPr>
                <w:rFonts w:ascii="Times New Roman" w:hAnsi="Times New Roman"/>
                <w:noProof/>
                <w:color w:val="000000"/>
                <w:sz w:val="22"/>
              </w:rPr>
              <w:t>]-I[I</w:t>
            </w:r>
            <w:r w:rsidRPr="00CA463A">
              <w:rPr>
                <w:rFonts w:ascii="Times New Roman" w:hAnsi="Times New Roman"/>
                <w:noProof/>
                <w:color w:val="000000"/>
                <w:sz w:val="22"/>
              </w:rPr>
              <w:t>1</w:t>
            </w:r>
            <w:r>
              <w:rPr>
                <w:rFonts w:ascii="Times New Roman" w:hAnsi="Times New Roman"/>
                <w:noProof/>
                <w:color w:val="000000"/>
                <w:sz w:val="22"/>
              </w:rPr>
              <w:t>b.</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51</w:t>
            </w:r>
            <w:r>
              <w:rPr>
                <w:rFonts w:ascii="Times New Roman" w:hAnsi="Times New Roman"/>
                <w:noProof/>
                <w:color w:val="000000"/>
                <w:sz w:val="22"/>
              </w:rPr>
              <w:t>]</w:t>
            </w:r>
          </w:p>
        </w:tc>
        <w:tc>
          <w:tcPr>
            <w:tcW w:w="3544" w:type="dxa"/>
            <w:tcBorders>
              <w:top w:val="nil"/>
              <w:left w:val="nil"/>
              <w:bottom w:val="single" w:sz="4" w:space="0" w:color="auto"/>
              <w:right w:val="single" w:sz="4" w:space="0" w:color="auto"/>
            </w:tcBorders>
            <w:shd w:val="clear" w:color="auto" w:fill="C6EFCE"/>
            <w:noWrap/>
          </w:tcPr>
          <w:p w14:paraId="045F045A" w14:textId="391C440D" w:rsidR="00137D7A" w:rsidRPr="00137D7A" w:rsidRDefault="003A0DB0"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Livrarea de insule ecologice digitalizate pentru colectarea separată a deșeurilor</w:t>
            </w:r>
          </w:p>
        </w:tc>
        <w:tc>
          <w:tcPr>
            <w:tcW w:w="1230" w:type="dxa"/>
            <w:tcBorders>
              <w:top w:val="nil"/>
              <w:left w:val="nil"/>
              <w:bottom w:val="single" w:sz="4" w:space="0" w:color="auto"/>
              <w:right w:val="single" w:sz="4" w:space="0" w:color="auto"/>
            </w:tcBorders>
            <w:shd w:val="clear" w:color="auto" w:fill="C6EFCE"/>
            <w:noWrap/>
          </w:tcPr>
          <w:p w14:paraId="4C36B362"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w:t>
            </w:r>
          </w:p>
        </w:tc>
        <w:tc>
          <w:tcPr>
            <w:tcW w:w="3447" w:type="dxa"/>
            <w:tcBorders>
              <w:top w:val="nil"/>
              <w:left w:val="nil"/>
              <w:bottom w:val="single" w:sz="4" w:space="0" w:color="auto"/>
              <w:right w:val="single" w:sz="4" w:space="0" w:color="auto"/>
            </w:tcBorders>
            <w:shd w:val="clear" w:color="auto" w:fill="C6EFCE"/>
            <w:noWrap/>
          </w:tcPr>
          <w:p w14:paraId="698C8367" w14:textId="0C6B6EA8"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Certificate de recepție pentru livrarea insulelor ecologice digitalizate</w:t>
            </w:r>
          </w:p>
        </w:tc>
      </w:tr>
      <w:tr w:rsidR="00137D7A" w:rsidRPr="00137D7A" w14:paraId="203B249F"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014869A0"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3</w:t>
            </w:r>
            <w:r>
              <w:rPr>
                <w:rFonts w:ascii="Times New Roman" w:hAnsi="Times New Roman"/>
                <w:noProof/>
                <w:color w:val="000000"/>
                <w:sz w:val="22"/>
              </w:rPr>
              <w:t>]-I[I</w:t>
            </w:r>
            <w:r w:rsidRPr="00CA463A">
              <w:rPr>
                <w:rFonts w:ascii="Times New Roman" w:hAnsi="Times New Roman"/>
                <w:noProof/>
                <w:color w:val="000000"/>
                <w:sz w:val="22"/>
              </w:rPr>
              <w:t>1</w:t>
            </w:r>
            <w:r>
              <w:rPr>
                <w:rFonts w:ascii="Times New Roman" w:hAnsi="Times New Roman"/>
                <w:noProof/>
                <w:color w:val="000000"/>
                <w:sz w:val="22"/>
              </w:rPr>
              <w:t>c.</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53</w:t>
            </w:r>
            <w:r>
              <w:rPr>
                <w:rFonts w:ascii="Times New Roman" w:hAnsi="Times New Roman"/>
                <w:noProof/>
                <w:color w:val="000000"/>
                <w:sz w:val="22"/>
              </w:rPr>
              <w:t>]</w:t>
            </w:r>
          </w:p>
        </w:tc>
        <w:tc>
          <w:tcPr>
            <w:tcW w:w="3544" w:type="dxa"/>
            <w:tcBorders>
              <w:top w:val="nil"/>
              <w:left w:val="nil"/>
              <w:bottom w:val="single" w:sz="4" w:space="0" w:color="auto"/>
              <w:right w:val="single" w:sz="4" w:space="0" w:color="auto"/>
            </w:tcBorders>
            <w:shd w:val="clear" w:color="auto" w:fill="C6EFCE"/>
            <w:noWrap/>
          </w:tcPr>
          <w:p w14:paraId="5208D286" w14:textId="3BD9F212" w:rsidR="00137D7A" w:rsidRPr="00137D7A" w:rsidRDefault="00C5772C"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Construirea de centre integrate de colectare separată</w:t>
            </w:r>
          </w:p>
        </w:tc>
        <w:tc>
          <w:tcPr>
            <w:tcW w:w="1230" w:type="dxa"/>
            <w:tcBorders>
              <w:top w:val="nil"/>
              <w:left w:val="nil"/>
              <w:bottom w:val="single" w:sz="4" w:space="0" w:color="auto"/>
              <w:right w:val="single" w:sz="4" w:space="0" w:color="auto"/>
            </w:tcBorders>
            <w:shd w:val="clear" w:color="auto" w:fill="C6EFCE"/>
            <w:noWrap/>
          </w:tcPr>
          <w:p w14:paraId="37814FC0"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w:t>
            </w:r>
          </w:p>
        </w:tc>
        <w:tc>
          <w:tcPr>
            <w:tcW w:w="3447" w:type="dxa"/>
            <w:tcBorders>
              <w:top w:val="nil"/>
              <w:left w:val="nil"/>
              <w:bottom w:val="single" w:sz="4" w:space="0" w:color="auto"/>
              <w:right w:val="single" w:sz="4" w:space="0" w:color="auto"/>
            </w:tcBorders>
            <w:shd w:val="clear" w:color="auto" w:fill="C6EFCE"/>
            <w:noWrap/>
          </w:tcPr>
          <w:p w14:paraId="76DD3B5C"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Centre integrate de colectare a deșeurilor construite</w:t>
            </w:r>
          </w:p>
        </w:tc>
      </w:tr>
      <w:tr w:rsidR="00137D7A" w:rsidRPr="00137D7A" w14:paraId="4BDD191C"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17F8A654"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6</w:t>
            </w:r>
            <w:r>
              <w:rPr>
                <w:rFonts w:ascii="Times New Roman" w:hAnsi="Times New Roman"/>
                <w:noProof/>
                <w:color w:val="000000"/>
                <w:sz w:val="22"/>
              </w:rPr>
              <w:t>]-R[R</w:t>
            </w:r>
            <w:r w:rsidRPr="00CA463A">
              <w:rPr>
                <w:rFonts w:ascii="Times New Roman" w:hAnsi="Times New Roman"/>
                <w:noProof/>
                <w:color w:val="000000"/>
                <w:sz w:val="22"/>
              </w:rPr>
              <w:t>4</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126</w:t>
            </w:r>
            <w:r>
              <w:rPr>
                <w:rFonts w:ascii="Times New Roman" w:hAnsi="Times New Roman"/>
                <w:noProof/>
                <w:color w:val="000000"/>
                <w:sz w:val="22"/>
              </w:rPr>
              <w:t>]</w:t>
            </w:r>
          </w:p>
        </w:tc>
        <w:tc>
          <w:tcPr>
            <w:tcW w:w="3544" w:type="dxa"/>
            <w:tcBorders>
              <w:top w:val="nil"/>
              <w:left w:val="nil"/>
              <w:bottom w:val="single" w:sz="4" w:space="0" w:color="auto"/>
              <w:right w:val="single" w:sz="4" w:space="0" w:color="auto"/>
            </w:tcBorders>
            <w:shd w:val="clear" w:color="auto" w:fill="C6EFCE"/>
            <w:noWrap/>
          </w:tcPr>
          <w:p w14:paraId="3911B1B1"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Instituirea unui cadru legislativ și de reglementare favorabil pentru hidrogenul din surse regenerabile</w:t>
            </w:r>
          </w:p>
        </w:tc>
        <w:tc>
          <w:tcPr>
            <w:tcW w:w="1230" w:type="dxa"/>
            <w:tcBorders>
              <w:top w:val="nil"/>
              <w:left w:val="nil"/>
              <w:bottom w:val="single" w:sz="4" w:space="0" w:color="auto"/>
              <w:right w:val="single" w:sz="4" w:space="0" w:color="auto"/>
            </w:tcBorders>
            <w:shd w:val="clear" w:color="auto" w:fill="C6EFCE"/>
            <w:noWrap/>
          </w:tcPr>
          <w:p w14:paraId="76DAB095"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47" w:type="dxa"/>
            <w:tcBorders>
              <w:top w:val="nil"/>
              <w:left w:val="nil"/>
              <w:bottom w:val="single" w:sz="4" w:space="0" w:color="auto"/>
              <w:right w:val="single" w:sz="4" w:space="0" w:color="auto"/>
            </w:tcBorders>
            <w:shd w:val="clear" w:color="auto" w:fill="C6EFCE"/>
            <w:noWrap/>
          </w:tcPr>
          <w:p w14:paraId="3EB549CD" w14:textId="33285DF4"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Intrarea în vigoare a modificărilor aduse cadrului legislativ</w:t>
            </w:r>
          </w:p>
        </w:tc>
      </w:tr>
      <w:tr w:rsidR="00137D7A" w:rsidRPr="00137D7A" w14:paraId="20200EA6"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0C53FBC"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7</w:t>
            </w:r>
            <w:r>
              <w:rPr>
                <w:rFonts w:ascii="Times New Roman" w:hAnsi="Times New Roman"/>
                <w:noProof/>
                <w:color w:val="000000"/>
                <w:sz w:val="22"/>
              </w:rPr>
              <w:t>]-I[I</w:t>
            </w:r>
            <w:r w:rsidRPr="00CA463A">
              <w:rPr>
                <w:rFonts w:ascii="Times New Roman" w:hAnsi="Times New Roman"/>
                <w:noProof/>
                <w:color w:val="000000"/>
                <w:sz w:val="22"/>
              </w:rPr>
              <w:t>18</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188</w:t>
            </w:r>
            <w:r>
              <w:rPr>
                <w:rFonts w:ascii="Times New Roman" w:hAnsi="Times New Roman"/>
                <w:noProof/>
                <w:color w:val="000000"/>
                <w:sz w:val="22"/>
              </w:rPr>
              <w:t>]</w:t>
            </w:r>
          </w:p>
        </w:tc>
        <w:tc>
          <w:tcPr>
            <w:tcW w:w="3544" w:type="dxa"/>
            <w:tcBorders>
              <w:top w:val="nil"/>
              <w:left w:val="nil"/>
              <w:bottom w:val="single" w:sz="4" w:space="0" w:color="auto"/>
              <w:right w:val="single" w:sz="4" w:space="0" w:color="auto"/>
            </w:tcBorders>
            <w:shd w:val="clear" w:color="auto" w:fill="C6EFCE"/>
            <w:noWrap/>
          </w:tcPr>
          <w:p w14:paraId="3A2AE82A"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Transformarea digitală și adoptarea tehnologiei de automatizare a proceselor de lucru robotice în administrația publică</w:t>
            </w:r>
          </w:p>
        </w:tc>
        <w:tc>
          <w:tcPr>
            <w:tcW w:w="1230" w:type="dxa"/>
            <w:tcBorders>
              <w:top w:val="nil"/>
              <w:left w:val="nil"/>
              <w:bottom w:val="single" w:sz="4" w:space="0" w:color="auto"/>
              <w:right w:val="single" w:sz="4" w:space="0" w:color="auto"/>
            </w:tcBorders>
            <w:shd w:val="clear" w:color="auto" w:fill="C6EFCE"/>
            <w:noWrap/>
          </w:tcPr>
          <w:p w14:paraId="1B195712"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w:t>
            </w:r>
          </w:p>
        </w:tc>
        <w:tc>
          <w:tcPr>
            <w:tcW w:w="3447" w:type="dxa"/>
            <w:tcBorders>
              <w:top w:val="nil"/>
              <w:left w:val="nil"/>
              <w:bottom w:val="single" w:sz="4" w:space="0" w:color="auto"/>
              <w:right w:val="single" w:sz="4" w:space="0" w:color="auto"/>
            </w:tcBorders>
            <w:shd w:val="clear" w:color="auto" w:fill="C6EFCE"/>
            <w:noWrap/>
          </w:tcPr>
          <w:p w14:paraId="362E0FC7"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Tehnologia de automatizare a proceselor de lucru (RPA) și promovarea inteligenței artificiale (IA) în administrația publică</w:t>
            </w:r>
          </w:p>
        </w:tc>
      </w:tr>
      <w:tr w:rsidR="00137D7A" w:rsidRPr="00137D7A" w14:paraId="1790ADAC"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62CC979E"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9</w:t>
            </w:r>
            <w:r>
              <w:rPr>
                <w:rFonts w:ascii="Times New Roman" w:hAnsi="Times New Roman"/>
                <w:noProof/>
                <w:color w:val="000000"/>
                <w:sz w:val="22"/>
              </w:rPr>
              <w:t>]-R[R</w:t>
            </w:r>
            <w:r w:rsidRPr="00CA463A">
              <w:rPr>
                <w:rFonts w:ascii="Times New Roman" w:hAnsi="Times New Roman"/>
                <w:noProof/>
                <w:color w:val="000000"/>
                <w:sz w:val="22"/>
              </w:rPr>
              <w:t>1</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244</w:t>
            </w:r>
            <w:r>
              <w:rPr>
                <w:rFonts w:ascii="Times New Roman" w:hAnsi="Times New Roman"/>
                <w:noProof/>
                <w:color w:val="000000"/>
                <w:sz w:val="22"/>
              </w:rPr>
              <w:t>]</w:t>
            </w:r>
          </w:p>
        </w:tc>
        <w:tc>
          <w:tcPr>
            <w:tcW w:w="3544" w:type="dxa"/>
            <w:tcBorders>
              <w:top w:val="nil"/>
              <w:left w:val="nil"/>
              <w:bottom w:val="single" w:sz="4" w:space="0" w:color="auto"/>
              <w:right w:val="single" w:sz="4" w:space="0" w:color="auto"/>
            </w:tcBorders>
            <w:shd w:val="clear" w:color="auto" w:fill="C6EFCE"/>
            <w:noWrap/>
          </w:tcPr>
          <w:p w14:paraId="5DE17F62"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 xml:space="preserve">Transparență legislativă, debirocratizare și simplificare procedurală destinate mediului de afaceri </w:t>
            </w:r>
          </w:p>
        </w:tc>
        <w:tc>
          <w:tcPr>
            <w:tcW w:w="1230" w:type="dxa"/>
            <w:tcBorders>
              <w:top w:val="nil"/>
              <w:left w:val="nil"/>
              <w:bottom w:val="single" w:sz="4" w:space="0" w:color="auto"/>
              <w:right w:val="single" w:sz="4" w:space="0" w:color="auto"/>
            </w:tcBorders>
            <w:shd w:val="clear" w:color="auto" w:fill="C6EFCE"/>
            <w:noWrap/>
          </w:tcPr>
          <w:p w14:paraId="2EE0BD87"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w:t>
            </w:r>
          </w:p>
        </w:tc>
        <w:tc>
          <w:tcPr>
            <w:tcW w:w="3447" w:type="dxa"/>
            <w:tcBorders>
              <w:top w:val="nil"/>
              <w:left w:val="nil"/>
              <w:bottom w:val="single" w:sz="4" w:space="0" w:color="auto"/>
              <w:right w:val="single" w:sz="4" w:space="0" w:color="auto"/>
            </w:tcBorders>
            <w:shd w:val="clear" w:color="auto" w:fill="C6EFCE"/>
            <w:noWrap/>
          </w:tcPr>
          <w:p w14:paraId="7ED39F3C" w14:textId="2EA92312"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Reducerea timpului necesar pentru înființarea unei întreprinderi</w:t>
            </w:r>
          </w:p>
        </w:tc>
      </w:tr>
      <w:tr w:rsidR="00137D7A" w:rsidRPr="00137D7A" w14:paraId="18427C4E"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2463501D"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9</w:t>
            </w:r>
            <w:r>
              <w:rPr>
                <w:rFonts w:ascii="Times New Roman" w:hAnsi="Times New Roman"/>
                <w:noProof/>
                <w:color w:val="000000"/>
                <w:sz w:val="22"/>
              </w:rPr>
              <w:t>]-R[R</w:t>
            </w:r>
            <w:r w:rsidRPr="00CA463A">
              <w:rPr>
                <w:rFonts w:ascii="Times New Roman" w:hAnsi="Times New Roman"/>
                <w:noProof/>
                <w:color w:val="000000"/>
                <w:sz w:val="22"/>
              </w:rPr>
              <w:t>1</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245</w:t>
            </w:r>
            <w:r>
              <w:rPr>
                <w:rFonts w:ascii="Times New Roman" w:hAnsi="Times New Roman"/>
                <w:noProof/>
                <w:color w:val="000000"/>
                <w:sz w:val="22"/>
              </w:rPr>
              <w:t>]</w:t>
            </w:r>
          </w:p>
        </w:tc>
        <w:tc>
          <w:tcPr>
            <w:tcW w:w="3544" w:type="dxa"/>
            <w:tcBorders>
              <w:top w:val="nil"/>
              <w:left w:val="nil"/>
              <w:bottom w:val="single" w:sz="4" w:space="0" w:color="auto"/>
              <w:right w:val="single" w:sz="4" w:space="0" w:color="auto"/>
            </w:tcBorders>
            <w:shd w:val="clear" w:color="auto" w:fill="C6EFCE"/>
            <w:noWrap/>
          </w:tcPr>
          <w:p w14:paraId="11053DF5"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 xml:space="preserve">Transparență legislativă, debirocratizare și simplificare procedurală destinate mediului de afaceri </w:t>
            </w:r>
          </w:p>
        </w:tc>
        <w:tc>
          <w:tcPr>
            <w:tcW w:w="1230" w:type="dxa"/>
            <w:tcBorders>
              <w:top w:val="nil"/>
              <w:left w:val="nil"/>
              <w:bottom w:val="single" w:sz="4" w:space="0" w:color="auto"/>
              <w:right w:val="single" w:sz="4" w:space="0" w:color="auto"/>
            </w:tcBorders>
            <w:shd w:val="clear" w:color="auto" w:fill="C6EFCE"/>
            <w:noWrap/>
          </w:tcPr>
          <w:p w14:paraId="1126962E"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w:t>
            </w:r>
          </w:p>
        </w:tc>
        <w:tc>
          <w:tcPr>
            <w:tcW w:w="3447" w:type="dxa"/>
            <w:tcBorders>
              <w:top w:val="nil"/>
              <w:left w:val="nil"/>
              <w:bottom w:val="single" w:sz="4" w:space="0" w:color="auto"/>
              <w:right w:val="single" w:sz="4" w:space="0" w:color="auto"/>
            </w:tcBorders>
            <w:shd w:val="clear" w:color="auto" w:fill="C6EFCE"/>
            <w:noWrap/>
          </w:tcPr>
          <w:p w14:paraId="105C22B4" w14:textId="77777777" w:rsidR="00137D7A" w:rsidRPr="00137D7A" w:rsidRDefault="00137D7A" w:rsidP="00137D7A">
            <w:pPr>
              <w:spacing w:after="0" w:line="259" w:lineRule="auto"/>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Acte juridice/modificare legislativă referitoare la IMM-urile cărora li s-a aplicat testul</w:t>
            </w:r>
          </w:p>
          <w:p w14:paraId="39AC0B83" w14:textId="77777777" w:rsidR="00137D7A" w:rsidRPr="00137D7A" w:rsidRDefault="00137D7A" w:rsidP="00137D7A">
            <w:pPr>
              <w:spacing w:after="0" w:line="259" w:lineRule="auto"/>
              <w:rPr>
                <w:rFonts w:ascii="Times New Roman" w:eastAsia="Aptos" w:hAnsi="Times New Roman" w:cs="Times New Roman"/>
                <w:noProof/>
                <w:kern w:val="2"/>
                <w:sz w:val="22"/>
                <w:szCs w:val="22"/>
                <w:lang w:val="en-IE" w:eastAsia="en-US"/>
                <w14:ligatures w14:val="standardContextual"/>
              </w:rPr>
            </w:pPr>
          </w:p>
        </w:tc>
      </w:tr>
      <w:tr w:rsidR="00137D7A" w:rsidRPr="00137D7A" w14:paraId="5B909D80"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49A77C66"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9</w:t>
            </w:r>
            <w:r>
              <w:rPr>
                <w:rFonts w:ascii="Times New Roman" w:hAnsi="Times New Roman"/>
                <w:noProof/>
                <w:color w:val="000000"/>
                <w:sz w:val="22"/>
              </w:rPr>
              <w:t>]-I[I</w:t>
            </w:r>
            <w:r w:rsidRPr="00CA463A">
              <w:rPr>
                <w:rFonts w:ascii="Times New Roman" w:hAnsi="Times New Roman"/>
                <w:noProof/>
                <w:color w:val="000000"/>
                <w:sz w:val="22"/>
              </w:rPr>
              <w:t>2</w:t>
            </w:r>
            <w:r>
              <w:rPr>
                <w:rFonts w:ascii="Times New Roman" w:hAnsi="Times New Roman"/>
                <w:noProof/>
                <w:color w:val="000000"/>
                <w:sz w:val="22"/>
              </w:rPr>
              <w:t>.</w:t>
            </w:r>
            <w:r w:rsidRPr="00CA463A">
              <w:rPr>
                <w:rFonts w:ascii="Times New Roman" w:hAnsi="Times New Roman"/>
                <w:noProof/>
                <w:color w:val="000000"/>
                <w:sz w:val="22"/>
              </w:rPr>
              <w:t>3</w:t>
            </w:r>
            <w:r>
              <w:rPr>
                <w:rFonts w:ascii="Times New Roman" w:hAnsi="Times New Roman"/>
                <w:noProof/>
                <w:color w:val="000000"/>
                <w:sz w:val="22"/>
              </w:rPr>
              <w:t>]-T[</w:t>
            </w:r>
            <w:r w:rsidRPr="00CA463A">
              <w:rPr>
                <w:rFonts w:ascii="Times New Roman" w:hAnsi="Times New Roman"/>
                <w:noProof/>
                <w:color w:val="000000"/>
                <w:sz w:val="22"/>
              </w:rPr>
              <w:t>255</w:t>
            </w:r>
            <w:r>
              <w:rPr>
                <w:rFonts w:ascii="Times New Roman" w:hAnsi="Times New Roman"/>
                <w:noProof/>
                <w:color w:val="000000"/>
                <w:sz w:val="22"/>
              </w:rPr>
              <w:t>]</w:t>
            </w:r>
          </w:p>
        </w:tc>
        <w:tc>
          <w:tcPr>
            <w:tcW w:w="3544" w:type="dxa"/>
            <w:tcBorders>
              <w:top w:val="nil"/>
              <w:left w:val="nil"/>
              <w:bottom w:val="single" w:sz="4" w:space="0" w:color="auto"/>
              <w:right w:val="single" w:sz="4" w:space="0" w:color="auto"/>
            </w:tcBorders>
            <w:shd w:val="clear" w:color="auto" w:fill="C6EFCE"/>
            <w:noWrap/>
          </w:tcPr>
          <w:p w14:paraId="395C3A82"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Instrumente financiare pentru sectorul privat – Fondul de fonduri de capital de risc pentru redresare</w:t>
            </w:r>
          </w:p>
        </w:tc>
        <w:tc>
          <w:tcPr>
            <w:tcW w:w="1230" w:type="dxa"/>
            <w:tcBorders>
              <w:top w:val="nil"/>
              <w:left w:val="nil"/>
              <w:bottom w:val="single" w:sz="4" w:space="0" w:color="auto"/>
              <w:right w:val="single" w:sz="4" w:space="0" w:color="auto"/>
            </w:tcBorders>
            <w:shd w:val="clear" w:color="auto" w:fill="C6EFCE"/>
            <w:noWrap/>
          </w:tcPr>
          <w:p w14:paraId="223D64D2"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T</w:t>
            </w:r>
          </w:p>
        </w:tc>
        <w:tc>
          <w:tcPr>
            <w:tcW w:w="3447" w:type="dxa"/>
            <w:tcBorders>
              <w:top w:val="nil"/>
              <w:left w:val="nil"/>
              <w:bottom w:val="single" w:sz="4" w:space="0" w:color="auto"/>
              <w:right w:val="single" w:sz="4" w:space="0" w:color="auto"/>
            </w:tcBorders>
            <w:shd w:val="clear" w:color="auto" w:fill="C6EFCE"/>
            <w:noWrap/>
          </w:tcPr>
          <w:p w14:paraId="28518CBB"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 xml:space="preserve">Operațiuni de finanțare sau de investiții în valoare de </w:t>
            </w:r>
            <w:r w:rsidRPr="00CA463A">
              <w:rPr>
                <w:rFonts w:ascii="Times New Roman" w:hAnsi="Times New Roman"/>
                <w:noProof/>
                <w:color w:val="000000"/>
                <w:sz w:val="22"/>
              </w:rPr>
              <w:t>100</w:t>
            </w:r>
            <w:r>
              <w:rPr>
                <w:rFonts w:ascii="Times New Roman" w:hAnsi="Times New Roman"/>
                <w:noProof/>
                <w:color w:val="000000"/>
                <w:sz w:val="22"/>
              </w:rPr>
              <w:t> % din cuantumul total al fondurilor sau al investițiilor vizate, aprobate de Comitetul pentru investiții al InvestEU.</w:t>
            </w:r>
          </w:p>
        </w:tc>
      </w:tr>
      <w:tr w:rsidR="00137D7A" w:rsidRPr="00137D7A" w14:paraId="11719D1C"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5F720D9"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9</w:t>
            </w:r>
            <w:r>
              <w:rPr>
                <w:rFonts w:ascii="Times New Roman" w:hAnsi="Times New Roman"/>
                <w:noProof/>
                <w:color w:val="000000"/>
                <w:sz w:val="22"/>
              </w:rPr>
              <w:t>]-I[I</w:t>
            </w:r>
            <w:r w:rsidRPr="00CA463A">
              <w:rPr>
                <w:rFonts w:ascii="Times New Roman" w:hAnsi="Times New Roman"/>
                <w:noProof/>
                <w:color w:val="000000"/>
                <w:sz w:val="22"/>
              </w:rPr>
              <w:t>2</w:t>
            </w:r>
            <w:r>
              <w:rPr>
                <w:rFonts w:ascii="Times New Roman" w:hAnsi="Times New Roman"/>
                <w:noProof/>
                <w:color w:val="000000"/>
                <w:sz w:val="22"/>
              </w:rPr>
              <w:t>.</w:t>
            </w:r>
            <w:r w:rsidRPr="00CA463A">
              <w:rPr>
                <w:rFonts w:ascii="Times New Roman" w:hAnsi="Times New Roman"/>
                <w:noProof/>
                <w:color w:val="000000"/>
                <w:sz w:val="22"/>
              </w:rPr>
              <w:t>4</w:t>
            </w:r>
            <w:r>
              <w:rPr>
                <w:rFonts w:ascii="Times New Roman" w:hAnsi="Times New Roman"/>
                <w:noProof/>
                <w:color w:val="000000"/>
                <w:sz w:val="22"/>
              </w:rPr>
              <w:t>]-T[</w:t>
            </w:r>
            <w:r w:rsidRPr="00CA463A">
              <w:rPr>
                <w:rFonts w:ascii="Times New Roman" w:hAnsi="Times New Roman"/>
                <w:noProof/>
                <w:color w:val="000000"/>
                <w:sz w:val="22"/>
              </w:rPr>
              <w:t>258</w:t>
            </w:r>
            <w:r>
              <w:rPr>
                <w:rFonts w:ascii="Times New Roman" w:hAnsi="Times New Roman"/>
                <w:noProof/>
                <w:color w:val="000000"/>
                <w:sz w:val="22"/>
              </w:rPr>
              <w:t>]</w:t>
            </w:r>
          </w:p>
        </w:tc>
        <w:tc>
          <w:tcPr>
            <w:tcW w:w="3544" w:type="dxa"/>
            <w:tcBorders>
              <w:top w:val="nil"/>
              <w:left w:val="nil"/>
              <w:bottom w:val="single" w:sz="4" w:space="0" w:color="auto"/>
              <w:right w:val="single" w:sz="4" w:space="0" w:color="auto"/>
            </w:tcBorders>
            <w:shd w:val="clear" w:color="auto" w:fill="C6EFCE"/>
            <w:noWrap/>
          </w:tcPr>
          <w:p w14:paraId="04B40D83" w14:textId="29B343AE"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Instrumente financiare pentru sectorul privat – Fondul pentru digitalizare, acțiune climatică și alte domenii de interes</w:t>
            </w:r>
          </w:p>
        </w:tc>
        <w:tc>
          <w:tcPr>
            <w:tcW w:w="1230" w:type="dxa"/>
            <w:tcBorders>
              <w:top w:val="nil"/>
              <w:left w:val="nil"/>
              <w:bottom w:val="single" w:sz="4" w:space="0" w:color="auto"/>
              <w:right w:val="single" w:sz="4" w:space="0" w:color="auto"/>
            </w:tcBorders>
            <w:shd w:val="clear" w:color="auto" w:fill="C6EFCE"/>
            <w:noWrap/>
          </w:tcPr>
          <w:p w14:paraId="0A77048E"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T</w:t>
            </w:r>
          </w:p>
        </w:tc>
        <w:tc>
          <w:tcPr>
            <w:tcW w:w="3447" w:type="dxa"/>
            <w:tcBorders>
              <w:top w:val="nil"/>
              <w:left w:val="nil"/>
              <w:bottom w:val="single" w:sz="4" w:space="0" w:color="auto"/>
              <w:right w:val="single" w:sz="4" w:space="0" w:color="auto"/>
            </w:tcBorders>
            <w:shd w:val="clear" w:color="auto" w:fill="C6EFCE"/>
            <w:noWrap/>
          </w:tcPr>
          <w:p w14:paraId="12F66446"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sidRPr="00CA463A">
              <w:rPr>
                <w:rFonts w:ascii="Times New Roman" w:hAnsi="Times New Roman"/>
                <w:noProof/>
                <w:color w:val="000000"/>
                <w:sz w:val="22"/>
              </w:rPr>
              <w:t>100</w:t>
            </w:r>
            <w:r>
              <w:rPr>
                <w:rFonts w:ascii="Times New Roman" w:hAnsi="Times New Roman"/>
                <w:noProof/>
                <w:color w:val="000000"/>
                <w:sz w:val="22"/>
              </w:rPr>
              <w:t> % din beneficiarii vizați au beneficiat de sprijin</w:t>
            </w:r>
          </w:p>
        </w:tc>
      </w:tr>
      <w:tr w:rsidR="00137D7A" w:rsidRPr="00137D7A" w14:paraId="77C4CAB7"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4EA5002E"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9</w:t>
            </w:r>
            <w:r>
              <w:rPr>
                <w:rFonts w:ascii="Times New Roman" w:hAnsi="Times New Roman"/>
                <w:noProof/>
                <w:color w:val="000000"/>
                <w:sz w:val="22"/>
              </w:rPr>
              <w:t>]-I[I</w:t>
            </w:r>
            <w:r w:rsidRPr="00CA463A">
              <w:rPr>
                <w:rFonts w:ascii="Times New Roman" w:hAnsi="Times New Roman"/>
                <w:noProof/>
                <w:color w:val="000000"/>
                <w:sz w:val="22"/>
              </w:rPr>
              <w:t>2</w:t>
            </w:r>
            <w:r>
              <w:rPr>
                <w:rFonts w:ascii="Times New Roman" w:hAnsi="Times New Roman"/>
                <w:noProof/>
                <w:color w:val="000000"/>
                <w:sz w:val="22"/>
              </w:rPr>
              <w:t>.</w:t>
            </w:r>
            <w:r w:rsidRPr="00CA463A">
              <w:rPr>
                <w:rFonts w:ascii="Times New Roman" w:hAnsi="Times New Roman"/>
                <w:noProof/>
                <w:color w:val="000000"/>
                <w:sz w:val="22"/>
              </w:rPr>
              <w:t>5</w:t>
            </w:r>
            <w:r>
              <w:rPr>
                <w:rFonts w:ascii="Times New Roman" w:hAnsi="Times New Roman"/>
                <w:noProof/>
                <w:color w:val="000000"/>
                <w:sz w:val="22"/>
              </w:rPr>
              <w:t>]-T[</w:t>
            </w:r>
            <w:r w:rsidRPr="00CA463A">
              <w:rPr>
                <w:rFonts w:ascii="Times New Roman" w:hAnsi="Times New Roman"/>
                <w:noProof/>
                <w:color w:val="000000"/>
                <w:sz w:val="22"/>
              </w:rPr>
              <w:t>261</w:t>
            </w:r>
            <w:r>
              <w:rPr>
                <w:rFonts w:ascii="Times New Roman" w:hAnsi="Times New Roman"/>
                <w:noProof/>
                <w:color w:val="000000"/>
                <w:sz w:val="22"/>
              </w:rPr>
              <w:t>]</w:t>
            </w:r>
          </w:p>
        </w:tc>
        <w:tc>
          <w:tcPr>
            <w:tcW w:w="3544" w:type="dxa"/>
            <w:tcBorders>
              <w:top w:val="nil"/>
              <w:left w:val="nil"/>
              <w:bottom w:val="single" w:sz="4" w:space="0" w:color="auto"/>
              <w:right w:val="single" w:sz="4" w:space="0" w:color="auto"/>
            </w:tcBorders>
            <w:shd w:val="clear" w:color="auto" w:fill="C6EFCE"/>
            <w:noWrap/>
          </w:tcPr>
          <w:p w14:paraId="2B04C9B7"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Instrumente financiare pentru sectorul privat – Investiții în eficiență energetică în sectorul rezidențial și al clădirilor</w:t>
            </w:r>
          </w:p>
        </w:tc>
        <w:tc>
          <w:tcPr>
            <w:tcW w:w="1230" w:type="dxa"/>
            <w:tcBorders>
              <w:top w:val="nil"/>
              <w:left w:val="nil"/>
              <w:bottom w:val="single" w:sz="4" w:space="0" w:color="auto"/>
              <w:right w:val="single" w:sz="4" w:space="0" w:color="auto"/>
            </w:tcBorders>
            <w:shd w:val="clear" w:color="auto" w:fill="C6EFCE"/>
            <w:noWrap/>
          </w:tcPr>
          <w:p w14:paraId="71BB459F"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T</w:t>
            </w:r>
          </w:p>
        </w:tc>
        <w:tc>
          <w:tcPr>
            <w:tcW w:w="3447" w:type="dxa"/>
            <w:tcBorders>
              <w:top w:val="nil"/>
              <w:left w:val="nil"/>
              <w:bottom w:val="single" w:sz="4" w:space="0" w:color="auto"/>
              <w:right w:val="single" w:sz="4" w:space="0" w:color="auto"/>
            </w:tcBorders>
            <w:shd w:val="clear" w:color="auto" w:fill="C6EFCE"/>
            <w:noWrap/>
          </w:tcPr>
          <w:p w14:paraId="386AE44A"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 xml:space="preserve">Operațiuni de finanțare sau de investiții în valoare de </w:t>
            </w:r>
            <w:r w:rsidRPr="00CA463A">
              <w:rPr>
                <w:rFonts w:ascii="Times New Roman" w:hAnsi="Times New Roman"/>
                <w:noProof/>
                <w:color w:val="000000"/>
                <w:sz w:val="22"/>
              </w:rPr>
              <w:t>100</w:t>
            </w:r>
            <w:r>
              <w:rPr>
                <w:rFonts w:ascii="Times New Roman" w:hAnsi="Times New Roman"/>
                <w:noProof/>
                <w:color w:val="000000"/>
                <w:sz w:val="22"/>
              </w:rPr>
              <w:t> % din cuantumul total al fondurilor sau al investițiilor vizate, aprobate de Comitetul pentru investiții al InvestEU.</w:t>
            </w:r>
          </w:p>
        </w:tc>
      </w:tr>
      <w:tr w:rsidR="00137D7A" w:rsidRPr="00137D7A" w14:paraId="144F38F0"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3A1B488"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9</w:t>
            </w:r>
            <w:r>
              <w:rPr>
                <w:rFonts w:ascii="Times New Roman" w:hAnsi="Times New Roman"/>
                <w:noProof/>
                <w:color w:val="000000"/>
                <w:sz w:val="22"/>
              </w:rPr>
              <w:t>]-I[I</w:t>
            </w:r>
            <w:r w:rsidRPr="00CA463A">
              <w:rPr>
                <w:rFonts w:ascii="Times New Roman" w:hAnsi="Times New Roman"/>
                <w:noProof/>
                <w:color w:val="000000"/>
                <w:sz w:val="22"/>
              </w:rPr>
              <w:t>4</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267</w:t>
            </w:r>
            <w:r>
              <w:rPr>
                <w:rFonts w:ascii="Times New Roman" w:hAnsi="Times New Roman"/>
                <w:noProof/>
                <w:color w:val="000000"/>
                <w:sz w:val="22"/>
              </w:rPr>
              <w:t>]</w:t>
            </w:r>
          </w:p>
        </w:tc>
        <w:tc>
          <w:tcPr>
            <w:tcW w:w="3544" w:type="dxa"/>
            <w:tcBorders>
              <w:top w:val="nil"/>
              <w:left w:val="nil"/>
              <w:bottom w:val="single" w:sz="4" w:space="0" w:color="auto"/>
              <w:right w:val="single" w:sz="4" w:space="0" w:color="auto"/>
            </w:tcBorders>
            <w:shd w:val="clear" w:color="auto" w:fill="C6EFCE"/>
            <w:noWrap/>
          </w:tcPr>
          <w:p w14:paraId="7D97AE87"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Proiecte transfrontaliere și multinaționale – Procesoare cu consum redus de energie și cipuri semiconductoare</w:t>
            </w:r>
          </w:p>
        </w:tc>
        <w:tc>
          <w:tcPr>
            <w:tcW w:w="1230" w:type="dxa"/>
            <w:tcBorders>
              <w:top w:val="nil"/>
              <w:left w:val="nil"/>
              <w:bottom w:val="single" w:sz="4" w:space="0" w:color="auto"/>
              <w:right w:val="single" w:sz="4" w:space="0" w:color="auto"/>
            </w:tcBorders>
            <w:shd w:val="clear" w:color="auto" w:fill="C6EFCE"/>
            <w:noWrap/>
          </w:tcPr>
          <w:p w14:paraId="3F0F6B2D"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T</w:t>
            </w:r>
          </w:p>
        </w:tc>
        <w:tc>
          <w:tcPr>
            <w:tcW w:w="3447" w:type="dxa"/>
            <w:tcBorders>
              <w:top w:val="nil"/>
              <w:left w:val="nil"/>
              <w:bottom w:val="single" w:sz="4" w:space="0" w:color="auto"/>
              <w:right w:val="single" w:sz="4" w:space="0" w:color="auto"/>
            </w:tcBorders>
            <w:shd w:val="clear" w:color="auto" w:fill="C6EFCE"/>
            <w:noWrap/>
          </w:tcPr>
          <w:p w14:paraId="4D8F7A2F"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Entități selectate pentru a participa sau a se asocia la proiect</w:t>
            </w:r>
          </w:p>
        </w:tc>
      </w:tr>
      <w:tr w:rsidR="00137D7A" w:rsidRPr="00137D7A" w14:paraId="36DD91FC"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3E481D30"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9</w:t>
            </w:r>
            <w:r>
              <w:rPr>
                <w:rFonts w:ascii="Times New Roman" w:hAnsi="Times New Roman"/>
                <w:noProof/>
                <w:color w:val="000000"/>
                <w:sz w:val="22"/>
              </w:rPr>
              <w:t>]-R[R</w:t>
            </w:r>
            <w:r w:rsidRPr="00CA463A">
              <w:rPr>
                <w:rFonts w:ascii="Times New Roman" w:hAnsi="Times New Roman"/>
                <w:noProof/>
                <w:color w:val="000000"/>
                <w:sz w:val="22"/>
              </w:rPr>
              <w:t>4</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276</w:t>
            </w:r>
            <w:r>
              <w:rPr>
                <w:rFonts w:ascii="Times New Roman" w:hAnsi="Times New Roman"/>
                <w:noProof/>
                <w:color w:val="000000"/>
                <w:sz w:val="22"/>
              </w:rPr>
              <w:t>]</w:t>
            </w:r>
          </w:p>
        </w:tc>
        <w:tc>
          <w:tcPr>
            <w:tcW w:w="3544" w:type="dxa"/>
            <w:tcBorders>
              <w:top w:val="nil"/>
              <w:left w:val="nil"/>
              <w:bottom w:val="single" w:sz="4" w:space="0" w:color="auto"/>
              <w:right w:val="single" w:sz="4" w:space="0" w:color="auto"/>
            </w:tcBorders>
            <w:shd w:val="clear" w:color="auto" w:fill="C6EFCE"/>
            <w:noWrap/>
          </w:tcPr>
          <w:p w14:paraId="6F9497A5"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Consolidarea cooperării dintre mediul de afaceri și cel de cercetare</w:t>
            </w:r>
          </w:p>
        </w:tc>
        <w:tc>
          <w:tcPr>
            <w:tcW w:w="1230" w:type="dxa"/>
            <w:tcBorders>
              <w:top w:val="nil"/>
              <w:left w:val="nil"/>
              <w:bottom w:val="single" w:sz="4" w:space="0" w:color="auto"/>
              <w:right w:val="single" w:sz="4" w:space="0" w:color="auto"/>
            </w:tcBorders>
            <w:shd w:val="clear" w:color="auto" w:fill="C6EFCE"/>
            <w:noWrap/>
          </w:tcPr>
          <w:p w14:paraId="328A93A5"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J</w:t>
            </w:r>
          </w:p>
        </w:tc>
        <w:tc>
          <w:tcPr>
            <w:tcW w:w="3447" w:type="dxa"/>
            <w:tcBorders>
              <w:top w:val="nil"/>
              <w:left w:val="nil"/>
              <w:bottom w:val="single" w:sz="4" w:space="0" w:color="auto"/>
              <w:right w:val="single" w:sz="4" w:space="0" w:color="auto"/>
            </w:tcBorders>
            <w:shd w:val="clear" w:color="auto" w:fill="C6EFCE"/>
            <w:noWrap/>
          </w:tcPr>
          <w:p w14:paraId="094F00C7"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Intrarea în vigoare a actului (actelor) juridic(e) ce vizează crearea unui mediu favorabil investițiilor publice și private în cercetare, dezvoltare și inovare</w:t>
            </w:r>
          </w:p>
        </w:tc>
      </w:tr>
      <w:tr w:rsidR="00137D7A" w:rsidRPr="00137D7A" w14:paraId="60B01222"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6D363328"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9</w:t>
            </w:r>
            <w:r>
              <w:rPr>
                <w:rFonts w:ascii="Times New Roman" w:hAnsi="Times New Roman"/>
                <w:noProof/>
                <w:color w:val="000000"/>
                <w:sz w:val="22"/>
              </w:rPr>
              <w:t>]-R[R</w:t>
            </w:r>
            <w:r w:rsidRPr="00CA463A">
              <w:rPr>
                <w:rFonts w:ascii="Times New Roman" w:hAnsi="Times New Roman"/>
                <w:noProof/>
                <w:color w:val="000000"/>
                <w:sz w:val="22"/>
              </w:rPr>
              <w:t>4</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277</w:t>
            </w:r>
            <w:r>
              <w:rPr>
                <w:rFonts w:ascii="Times New Roman" w:hAnsi="Times New Roman"/>
                <w:noProof/>
                <w:color w:val="000000"/>
                <w:sz w:val="22"/>
              </w:rPr>
              <w:t>]</w:t>
            </w:r>
          </w:p>
        </w:tc>
        <w:tc>
          <w:tcPr>
            <w:tcW w:w="3544" w:type="dxa"/>
            <w:tcBorders>
              <w:top w:val="nil"/>
              <w:left w:val="nil"/>
              <w:bottom w:val="single" w:sz="4" w:space="0" w:color="auto"/>
              <w:right w:val="single" w:sz="4" w:space="0" w:color="auto"/>
            </w:tcBorders>
            <w:shd w:val="clear" w:color="auto" w:fill="C6EFCE"/>
            <w:noWrap/>
          </w:tcPr>
          <w:p w14:paraId="535571BA"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Consolidarea cooperării dintre mediul de afaceri și cel de cercetare</w:t>
            </w:r>
          </w:p>
        </w:tc>
        <w:tc>
          <w:tcPr>
            <w:tcW w:w="1230" w:type="dxa"/>
            <w:tcBorders>
              <w:top w:val="nil"/>
              <w:left w:val="nil"/>
              <w:bottom w:val="single" w:sz="4" w:space="0" w:color="auto"/>
              <w:right w:val="single" w:sz="4" w:space="0" w:color="auto"/>
            </w:tcBorders>
            <w:shd w:val="clear" w:color="auto" w:fill="C6EFCE"/>
            <w:noWrap/>
          </w:tcPr>
          <w:p w14:paraId="0FF8D181"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color w:val="000000"/>
                <w:sz w:val="22"/>
              </w:rPr>
              <w:t>T</w:t>
            </w:r>
          </w:p>
        </w:tc>
        <w:tc>
          <w:tcPr>
            <w:tcW w:w="3447" w:type="dxa"/>
            <w:tcBorders>
              <w:top w:val="nil"/>
              <w:left w:val="nil"/>
              <w:bottom w:val="single" w:sz="4" w:space="0" w:color="auto"/>
              <w:right w:val="single" w:sz="4" w:space="0" w:color="auto"/>
            </w:tcBorders>
            <w:shd w:val="clear" w:color="auto" w:fill="C6EFCE"/>
            <w:noWrap/>
          </w:tcPr>
          <w:p w14:paraId="5789E8AD"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sidRPr="00CA463A">
              <w:rPr>
                <w:rFonts w:ascii="Times New Roman" w:hAnsi="Times New Roman"/>
                <w:noProof/>
                <w:color w:val="000000"/>
                <w:sz w:val="22"/>
              </w:rPr>
              <w:t>27</w:t>
            </w:r>
            <w:r>
              <w:rPr>
                <w:rFonts w:ascii="Times New Roman" w:hAnsi="Times New Roman"/>
                <w:noProof/>
                <w:color w:val="000000"/>
                <w:sz w:val="22"/>
              </w:rPr>
              <w:t> % din proiectele CDI finanțate din fonduri publice au ca partener cel puțin o entitate comercială</w:t>
            </w:r>
          </w:p>
        </w:tc>
      </w:tr>
      <w:tr w:rsidR="00137D7A" w:rsidRPr="00137D7A" w14:paraId="59289361"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5DB481A9"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10</w:t>
            </w:r>
            <w:r>
              <w:rPr>
                <w:rFonts w:ascii="Times New Roman" w:hAnsi="Times New Roman"/>
                <w:noProof/>
                <w:sz w:val="22"/>
              </w:rPr>
              <w:t>]-R[R</w:t>
            </w:r>
            <w:r w:rsidRPr="00CA463A">
              <w:rPr>
                <w:rFonts w:ascii="Times New Roman" w:hAnsi="Times New Roman"/>
                <w:noProof/>
                <w:sz w:val="22"/>
              </w:rPr>
              <w:t>5</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]-M[</w:t>
            </w:r>
            <w:r w:rsidRPr="00CA463A">
              <w:rPr>
                <w:rFonts w:ascii="Times New Roman" w:hAnsi="Times New Roman"/>
                <w:noProof/>
                <w:sz w:val="22"/>
              </w:rPr>
              <w:t>316</w:t>
            </w:r>
            <w:r>
              <w:rPr>
                <w:rFonts w:ascii="Times New Roman" w:hAnsi="Times New Roman"/>
                <w:noProof/>
                <w:sz w:val="22"/>
              </w:rPr>
              <w:t>]</w:t>
            </w:r>
          </w:p>
        </w:tc>
        <w:tc>
          <w:tcPr>
            <w:tcW w:w="3544" w:type="dxa"/>
            <w:tcBorders>
              <w:top w:val="nil"/>
              <w:left w:val="nil"/>
              <w:bottom w:val="single" w:sz="4" w:space="0" w:color="auto"/>
              <w:right w:val="single" w:sz="4" w:space="0" w:color="auto"/>
            </w:tcBorders>
            <w:shd w:val="clear" w:color="auto" w:fill="C6EFCE"/>
            <w:noWrap/>
          </w:tcPr>
          <w:p w14:paraId="70DF0C07"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Dezvoltarea sistemului de planificare - Codul amenajării teritoriului, urbanismului și construcțiilor</w:t>
            </w:r>
          </w:p>
        </w:tc>
        <w:tc>
          <w:tcPr>
            <w:tcW w:w="1230" w:type="dxa"/>
            <w:tcBorders>
              <w:top w:val="nil"/>
              <w:left w:val="nil"/>
              <w:bottom w:val="single" w:sz="4" w:space="0" w:color="auto"/>
              <w:right w:val="single" w:sz="4" w:space="0" w:color="auto"/>
            </w:tcBorders>
            <w:shd w:val="clear" w:color="auto" w:fill="C6EFCE"/>
            <w:noWrap/>
          </w:tcPr>
          <w:p w14:paraId="37DD6E5E"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47" w:type="dxa"/>
            <w:tcBorders>
              <w:top w:val="nil"/>
              <w:left w:val="nil"/>
              <w:bottom w:val="single" w:sz="4" w:space="0" w:color="auto"/>
              <w:right w:val="single" w:sz="4" w:space="0" w:color="auto"/>
            </w:tcBorders>
            <w:shd w:val="clear" w:color="auto" w:fill="C6EFCE"/>
            <w:noWrap/>
          </w:tcPr>
          <w:p w14:paraId="44DFCF82" w14:textId="4703EC96" w:rsidR="00137D7A" w:rsidRPr="00137D7A" w:rsidRDefault="00413445"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Platforma digitală de date (ca parte a Observatorului teritorial)</w:t>
            </w:r>
            <w:r w:rsidR="000F0BAE">
              <w:rPr>
                <w:rFonts w:ascii="Times New Roman" w:hAnsi="Times New Roman"/>
                <w:noProof/>
                <w:sz w:val="22"/>
              </w:rPr>
              <w:t xml:space="preserve"> </w:t>
            </w:r>
          </w:p>
        </w:tc>
      </w:tr>
      <w:tr w:rsidR="00137D7A" w:rsidRPr="00137D7A" w14:paraId="2CADDF9E" w14:textId="77777777">
        <w:trPr>
          <w:trHeight w:val="302"/>
        </w:trPr>
        <w:tc>
          <w:tcPr>
            <w:tcW w:w="1413" w:type="dxa"/>
            <w:tcBorders>
              <w:top w:val="nil"/>
              <w:left w:val="single" w:sz="4" w:space="0" w:color="auto"/>
              <w:bottom w:val="single" w:sz="4" w:space="0" w:color="auto"/>
              <w:right w:val="single" w:sz="4" w:space="0" w:color="auto"/>
            </w:tcBorders>
            <w:shd w:val="clear" w:color="auto" w:fill="C6EFCE"/>
            <w:noWrap/>
          </w:tcPr>
          <w:p w14:paraId="04AAD253"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16</w:t>
            </w:r>
            <w:r>
              <w:rPr>
                <w:rFonts w:ascii="Times New Roman" w:hAnsi="Times New Roman"/>
                <w:noProof/>
                <w:sz w:val="22"/>
              </w:rPr>
              <w:t>]-I[I</w:t>
            </w:r>
            <w:r w:rsidRPr="00CA463A">
              <w:rPr>
                <w:rFonts w:ascii="Times New Roman" w:hAnsi="Times New Roman"/>
                <w:noProof/>
                <w:sz w:val="22"/>
              </w:rPr>
              <w:t>8</w:t>
            </w:r>
            <w:r>
              <w:rPr>
                <w:rFonts w:ascii="Times New Roman" w:hAnsi="Times New Roman"/>
                <w:noProof/>
                <w:sz w:val="22"/>
              </w:rPr>
              <w:t>.</w:t>
            </w:r>
            <w:r w:rsidRPr="00CA463A">
              <w:rPr>
                <w:rFonts w:ascii="Times New Roman" w:hAnsi="Times New Roman"/>
                <w:noProof/>
                <w:sz w:val="22"/>
              </w:rPr>
              <w:t>0</w:t>
            </w:r>
            <w:r>
              <w:rPr>
                <w:rFonts w:ascii="Times New Roman" w:hAnsi="Times New Roman"/>
                <w:noProof/>
                <w:sz w:val="22"/>
              </w:rPr>
              <w:t>]-T[</w:t>
            </w:r>
            <w:r w:rsidRPr="00CA463A">
              <w:rPr>
                <w:rFonts w:ascii="Times New Roman" w:hAnsi="Times New Roman"/>
                <w:noProof/>
                <w:sz w:val="22"/>
              </w:rPr>
              <w:t>535</w:t>
            </w:r>
            <w:r>
              <w:rPr>
                <w:rFonts w:ascii="Times New Roman" w:hAnsi="Times New Roman"/>
                <w:noProof/>
                <w:sz w:val="22"/>
              </w:rPr>
              <w:t>]</w:t>
            </w:r>
          </w:p>
        </w:tc>
        <w:tc>
          <w:tcPr>
            <w:tcW w:w="3544" w:type="dxa"/>
            <w:tcBorders>
              <w:top w:val="nil"/>
              <w:left w:val="nil"/>
              <w:bottom w:val="single" w:sz="4" w:space="0" w:color="auto"/>
              <w:right w:val="single" w:sz="4" w:space="0" w:color="auto"/>
            </w:tcBorders>
            <w:shd w:val="clear" w:color="auto" w:fill="C6EFCE"/>
            <w:noWrap/>
          </w:tcPr>
          <w:p w14:paraId="285364B7" w14:textId="1AEDB55E"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Atribuirea contractelor pentru diferență</w:t>
            </w:r>
          </w:p>
        </w:tc>
        <w:tc>
          <w:tcPr>
            <w:tcW w:w="1230" w:type="dxa"/>
            <w:tcBorders>
              <w:top w:val="nil"/>
              <w:left w:val="nil"/>
              <w:bottom w:val="single" w:sz="4" w:space="0" w:color="auto"/>
              <w:right w:val="single" w:sz="4" w:space="0" w:color="auto"/>
            </w:tcBorders>
            <w:shd w:val="clear" w:color="auto" w:fill="C6EFCE"/>
            <w:noWrap/>
          </w:tcPr>
          <w:p w14:paraId="224B7A8D"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47" w:type="dxa"/>
            <w:tcBorders>
              <w:top w:val="nil"/>
              <w:left w:val="nil"/>
              <w:bottom w:val="single" w:sz="4" w:space="0" w:color="auto"/>
              <w:right w:val="single" w:sz="4" w:space="0" w:color="auto"/>
            </w:tcBorders>
            <w:shd w:val="clear" w:color="auto" w:fill="C6EFCE"/>
            <w:noWrap/>
          </w:tcPr>
          <w:p w14:paraId="44A9444C" w14:textId="77777777" w:rsidR="00137D7A" w:rsidRPr="00137D7A" w:rsidRDefault="00137D7A"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Semnarea contractelor pentru diferență pentru proiectele de generare de energie electrică din surse regenerabile</w:t>
            </w:r>
          </w:p>
        </w:tc>
      </w:tr>
      <w:tr w:rsidR="00137D7A" w:rsidRPr="00137D7A" w14:paraId="77CCBCCF" w14:textId="77777777">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2568793B" w14:textId="77777777" w:rsidR="00137D7A" w:rsidRPr="00CA463A" w:rsidRDefault="00137D7A" w:rsidP="00137D7A">
            <w:pPr>
              <w:spacing w:after="0" w:line="259" w:lineRule="auto"/>
              <w:jc w:val="center"/>
              <w:rPr>
                <w:rFonts w:ascii="Times New Roman" w:eastAsia="Times New Roman" w:hAnsi="Times New Roman" w:cs="Times New Roman"/>
                <w:noProof/>
                <w:kern w:val="2"/>
                <w:sz w:val="22"/>
                <w:szCs w:val="22"/>
                <w:lang w:val="fr-FR" w:eastAsia="en-GB"/>
                <w14:ligatures w14:val="standardContextual"/>
              </w:rPr>
            </w:pPr>
          </w:p>
        </w:tc>
        <w:tc>
          <w:tcPr>
            <w:tcW w:w="3544" w:type="dxa"/>
            <w:tcBorders>
              <w:top w:val="single" w:sz="4" w:space="0" w:color="auto"/>
              <w:left w:val="nil"/>
              <w:bottom w:val="single" w:sz="4" w:space="0" w:color="auto"/>
              <w:right w:val="single" w:sz="4" w:space="0" w:color="auto"/>
            </w:tcBorders>
            <w:shd w:val="clear" w:color="auto" w:fill="C6EFCE"/>
            <w:noWrap/>
          </w:tcPr>
          <w:p w14:paraId="33FF9531" w14:textId="77777777" w:rsidR="00137D7A" w:rsidRPr="00CA463A" w:rsidRDefault="00137D7A" w:rsidP="00137D7A">
            <w:pPr>
              <w:spacing w:after="0" w:line="259" w:lineRule="auto"/>
              <w:rPr>
                <w:rFonts w:ascii="Times New Roman" w:eastAsia="Times New Roman" w:hAnsi="Times New Roman" w:cs="Times New Roman"/>
                <w:noProof/>
                <w:kern w:val="2"/>
                <w:sz w:val="22"/>
                <w:szCs w:val="22"/>
                <w:lang w:val="fr-FR" w:eastAsia="en-GB"/>
                <w14:ligatures w14:val="standardContextual"/>
              </w:rPr>
            </w:pPr>
          </w:p>
        </w:tc>
        <w:tc>
          <w:tcPr>
            <w:tcW w:w="1230" w:type="dxa"/>
            <w:tcBorders>
              <w:top w:val="single" w:sz="4" w:space="0" w:color="auto"/>
              <w:left w:val="nil"/>
              <w:bottom w:val="single" w:sz="4" w:space="0" w:color="auto"/>
              <w:right w:val="single" w:sz="4" w:space="0" w:color="auto"/>
            </w:tcBorders>
            <w:shd w:val="clear" w:color="auto" w:fill="C6EFCE"/>
            <w:noWrap/>
          </w:tcPr>
          <w:p w14:paraId="6F0B3A96"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14:ligatures w14:val="standardContextual"/>
              </w:rPr>
            </w:pPr>
            <w:r>
              <w:rPr>
                <w:rFonts w:ascii="Times New Roman" w:hAnsi="Times New Roman"/>
                <w:noProof/>
                <w:sz w:val="22"/>
              </w:rPr>
              <w:t>Valoarea tranșei</w:t>
            </w:r>
          </w:p>
        </w:tc>
        <w:tc>
          <w:tcPr>
            <w:tcW w:w="3447" w:type="dxa"/>
            <w:tcBorders>
              <w:top w:val="single" w:sz="4" w:space="0" w:color="auto"/>
              <w:left w:val="nil"/>
              <w:bottom w:val="single" w:sz="4" w:space="0" w:color="auto"/>
              <w:right w:val="single" w:sz="4" w:space="0" w:color="auto"/>
            </w:tcBorders>
            <w:shd w:val="clear" w:color="auto" w:fill="C6EFCE"/>
            <w:noWrap/>
            <w:vAlign w:val="center"/>
          </w:tcPr>
          <w:p w14:paraId="1CD378C4" w14:textId="77777777" w:rsidR="00137D7A" w:rsidRPr="00137D7A" w:rsidRDefault="00137D7A" w:rsidP="00137D7A">
            <w:pPr>
              <w:spacing w:after="0" w:line="259" w:lineRule="auto"/>
              <w:jc w:val="right"/>
              <w:rPr>
                <w:rFonts w:ascii="Times New Roman" w:eastAsia="Times New Roman" w:hAnsi="Times New Roman" w:cs="Times New Roman"/>
                <w:noProof/>
                <w:kern w:val="2"/>
                <w:sz w:val="22"/>
                <w:szCs w:val="22"/>
                <w14:ligatures w14:val="standardContextual"/>
              </w:rPr>
            </w:pPr>
            <w:r w:rsidRPr="00CA463A">
              <w:rPr>
                <w:rFonts w:ascii="Times New Roman" w:hAnsi="Times New Roman"/>
                <w:noProof/>
                <w:sz w:val="22"/>
              </w:rPr>
              <w:t>744</w:t>
            </w:r>
            <w:r>
              <w:rPr>
                <w:rFonts w:ascii="Times New Roman" w:hAnsi="Times New Roman"/>
                <w:noProof/>
                <w:sz w:val="22"/>
              </w:rPr>
              <w:t> </w:t>
            </w:r>
            <w:r w:rsidRPr="00CA463A">
              <w:rPr>
                <w:rFonts w:ascii="Times New Roman" w:hAnsi="Times New Roman"/>
                <w:noProof/>
                <w:sz w:val="22"/>
              </w:rPr>
              <w:t>457</w:t>
            </w:r>
            <w:r>
              <w:rPr>
                <w:rFonts w:ascii="Times New Roman" w:hAnsi="Times New Roman"/>
                <w:noProof/>
                <w:sz w:val="22"/>
              </w:rPr>
              <w:t> </w:t>
            </w:r>
            <w:r w:rsidRPr="00CA463A">
              <w:rPr>
                <w:rFonts w:ascii="Times New Roman" w:hAnsi="Times New Roman"/>
                <w:noProof/>
                <w:sz w:val="22"/>
              </w:rPr>
              <w:t>542</w:t>
            </w:r>
            <w:r>
              <w:rPr>
                <w:rFonts w:ascii="Times New Roman" w:hAnsi="Times New Roman"/>
                <w:noProof/>
                <w:sz w:val="22"/>
              </w:rPr>
              <w:t xml:space="preserve"> EUR</w:t>
            </w:r>
          </w:p>
        </w:tc>
      </w:tr>
    </w:tbl>
    <w:p w14:paraId="04744797" w14:textId="77777777" w:rsidR="00137D7A" w:rsidRPr="002A359F" w:rsidRDefault="00137D7A" w:rsidP="00137D7A">
      <w:pPr>
        <w:keepNext/>
        <w:tabs>
          <w:tab w:val="num" w:pos="1417"/>
        </w:tabs>
        <w:spacing w:before="120" w:after="120" w:line="240" w:lineRule="auto"/>
        <w:ind w:left="1417" w:hanging="850"/>
        <w:jc w:val="both"/>
        <w:outlineLvl w:val="2"/>
        <w:rPr>
          <w:rFonts w:ascii="Times New Roman" w:eastAsia="Times New Roman" w:hAnsi="Times New Roman" w:cs="Times New Roman"/>
          <w:bCs/>
          <w:i/>
          <w:noProof/>
        </w:rPr>
      </w:pPr>
      <w:r w:rsidRPr="002A359F">
        <w:rPr>
          <w:rFonts w:ascii="Times New Roman" w:hAnsi="Times New Roman"/>
          <w:i/>
          <w:noProof/>
        </w:rPr>
        <w:t xml:space="preserve">2.2.5 A cincea tranșă (sprijin sub formă de împrumut): </w:t>
      </w:r>
    </w:p>
    <w:tbl>
      <w:tblPr>
        <w:tblW w:w="9634" w:type="dxa"/>
        <w:tblInd w:w="113" w:type="dxa"/>
        <w:tblLook w:val="04A0" w:firstRow="1" w:lastRow="0" w:firstColumn="1" w:lastColumn="0" w:noHBand="0" w:noVBand="1"/>
      </w:tblPr>
      <w:tblGrid>
        <w:gridCol w:w="1413"/>
        <w:gridCol w:w="3544"/>
        <w:gridCol w:w="1231"/>
        <w:gridCol w:w="3447"/>
      </w:tblGrid>
      <w:tr w:rsidR="00137D7A" w:rsidRPr="00137D7A" w14:paraId="06CFF77B" w14:textId="77777777" w:rsidTr="0061489A">
        <w:trPr>
          <w:trHeight w:val="906"/>
          <w:tblHeader/>
        </w:trPr>
        <w:tc>
          <w:tcPr>
            <w:tcW w:w="141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BEB1F07"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Număr secvențial</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6125212" w14:textId="77777777" w:rsidR="00137D7A" w:rsidRPr="002A5D1B"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 xml:space="preserve">Măsură conexă </w:t>
            </w:r>
          </w:p>
          <w:p w14:paraId="07E34034"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(reformă sau investiție)</w:t>
            </w:r>
          </w:p>
        </w:tc>
        <w:tc>
          <w:tcPr>
            <w:tcW w:w="123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422BF31" w14:textId="77777777" w:rsidR="00137D7A" w:rsidRPr="00137D7A"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Jalon/țintă</w:t>
            </w:r>
          </w:p>
        </w:tc>
        <w:tc>
          <w:tcPr>
            <w:tcW w:w="344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40D8C66" w14:textId="77777777" w:rsidR="00137D7A" w:rsidRPr="002A5D1B" w:rsidRDefault="00137D7A" w:rsidP="00137D7A">
            <w:pPr>
              <w:spacing w:after="0" w:line="259" w:lineRule="auto"/>
              <w:jc w:val="center"/>
              <w:rPr>
                <w:rFonts w:ascii="Times New Roman" w:eastAsia="Times New Roman" w:hAnsi="Times New Roman" w:cs="Times New Roman"/>
                <w:b/>
                <w:noProof/>
                <w:kern w:val="2"/>
                <w:sz w:val="22"/>
                <w:szCs w:val="22"/>
                <w14:ligatures w14:val="standardContextual"/>
              </w:rPr>
            </w:pPr>
            <w:r w:rsidRPr="002A5D1B">
              <w:rPr>
                <w:rFonts w:ascii="Times New Roman" w:hAnsi="Times New Roman"/>
                <w:b/>
                <w:noProof/>
                <w:sz w:val="22"/>
              </w:rPr>
              <w:t>Denumire</w:t>
            </w:r>
          </w:p>
        </w:tc>
      </w:tr>
      <w:tr w:rsidR="00137D7A" w:rsidRPr="00137D7A" w14:paraId="2CC20F0E" w14:textId="77777777" w:rsidTr="0061489A">
        <w:trPr>
          <w:trHeight w:val="509"/>
          <w:tblHeader/>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7355D5AA"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14:paraId="3EF2CC80" w14:textId="77777777" w:rsidR="00137D7A" w:rsidRPr="002A5D1B" w:rsidRDefault="00137D7A" w:rsidP="00137D7A">
            <w:pPr>
              <w:spacing w:after="0" w:line="259" w:lineRule="auto"/>
              <w:rPr>
                <w:rFonts w:ascii="Times New Roman" w:eastAsia="Times New Roman" w:hAnsi="Times New Roman" w:cs="Times New Roman"/>
                <w:b/>
                <w:bCs/>
                <w:noProof/>
                <w:kern w:val="2"/>
                <w:sz w:val="22"/>
                <w:szCs w:val="22"/>
                <w:lang w:val="en-IE" w:eastAsia="en-GB"/>
                <w14:ligatures w14:val="standardContextual"/>
              </w:rPr>
            </w:pPr>
          </w:p>
        </w:tc>
        <w:tc>
          <w:tcPr>
            <w:tcW w:w="1230" w:type="dxa"/>
            <w:vMerge/>
            <w:tcBorders>
              <w:top w:val="single" w:sz="4" w:space="0" w:color="auto"/>
              <w:left w:val="single" w:sz="4" w:space="0" w:color="auto"/>
              <w:bottom w:val="single" w:sz="4" w:space="0" w:color="auto"/>
              <w:right w:val="single" w:sz="4" w:space="0" w:color="auto"/>
            </w:tcBorders>
            <w:vAlign w:val="center"/>
            <w:hideMark/>
          </w:tcPr>
          <w:p w14:paraId="039C1A27" w14:textId="77777777" w:rsidR="00137D7A" w:rsidRPr="00137D7A" w:rsidRDefault="00137D7A" w:rsidP="00137D7A">
            <w:pPr>
              <w:spacing w:after="0" w:line="259" w:lineRule="auto"/>
              <w:jc w:val="center"/>
              <w:rPr>
                <w:rFonts w:ascii="Times New Roman" w:eastAsia="Times New Roman" w:hAnsi="Times New Roman" w:cs="Times New Roman"/>
                <w:noProof/>
                <w:kern w:val="2"/>
                <w:sz w:val="22"/>
                <w:szCs w:val="22"/>
                <w:lang w:val="en-IE" w:eastAsia="en-GB"/>
                <w14:ligatures w14:val="standardContextual"/>
              </w:rPr>
            </w:pPr>
          </w:p>
        </w:tc>
        <w:tc>
          <w:tcPr>
            <w:tcW w:w="3447" w:type="dxa"/>
            <w:vMerge/>
            <w:tcBorders>
              <w:top w:val="single" w:sz="4" w:space="0" w:color="auto"/>
              <w:left w:val="single" w:sz="4" w:space="0" w:color="auto"/>
              <w:bottom w:val="single" w:sz="4" w:space="0" w:color="auto"/>
              <w:right w:val="single" w:sz="4" w:space="0" w:color="auto"/>
            </w:tcBorders>
            <w:vAlign w:val="center"/>
            <w:hideMark/>
          </w:tcPr>
          <w:p w14:paraId="16A400DE" w14:textId="77777777" w:rsidR="00137D7A" w:rsidRPr="002A5D1B" w:rsidRDefault="00137D7A" w:rsidP="00137D7A">
            <w:pPr>
              <w:spacing w:after="0" w:line="259" w:lineRule="auto"/>
              <w:jc w:val="both"/>
              <w:rPr>
                <w:rFonts w:ascii="Times New Roman" w:eastAsia="Times New Roman" w:hAnsi="Times New Roman" w:cs="Times New Roman"/>
                <w:b/>
                <w:bCs/>
                <w:noProof/>
                <w:kern w:val="2"/>
                <w:sz w:val="22"/>
                <w:szCs w:val="22"/>
                <w:lang w:val="en-IE" w:eastAsia="en-GB"/>
                <w14:ligatures w14:val="standardContextual"/>
              </w:rPr>
            </w:pPr>
          </w:p>
        </w:tc>
      </w:tr>
      <w:tr w:rsidR="00137D7A" w:rsidRPr="00137D7A" w14:paraId="0F222401" w14:textId="77777777" w:rsidTr="0061489A">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2BC84DBA"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w:t>
            </w:r>
            <w:r>
              <w:rPr>
                <w:rFonts w:ascii="Times New Roman" w:hAnsi="Times New Roman"/>
                <w:noProof/>
                <w:color w:val="000000"/>
                <w:sz w:val="22"/>
              </w:rPr>
              <w:t>]-I[I</w:t>
            </w:r>
            <w:r w:rsidRPr="00CA463A">
              <w:rPr>
                <w:rFonts w:ascii="Times New Roman" w:hAnsi="Times New Roman"/>
                <w:noProof/>
                <w:color w:val="000000"/>
                <w:sz w:val="22"/>
              </w:rPr>
              <w:t>1</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6</w:t>
            </w:r>
            <w:r>
              <w:rPr>
                <w:rFonts w:ascii="Times New Roman" w:hAnsi="Times New Roman"/>
                <w:noProof/>
                <w:color w:val="000000"/>
                <w:sz w:val="22"/>
              </w:rPr>
              <w:t>]</w:t>
            </w:r>
          </w:p>
        </w:tc>
        <w:tc>
          <w:tcPr>
            <w:tcW w:w="3544" w:type="dxa"/>
            <w:tcBorders>
              <w:top w:val="single" w:sz="4" w:space="0" w:color="auto"/>
              <w:left w:val="nil"/>
              <w:bottom w:val="single" w:sz="4" w:space="0" w:color="auto"/>
              <w:right w:val="single" w:sz="4" w:space="0" w:color="auto"/>
            </w:tcBorders>
            <w:shd w:val="clear" w:color="auto" w:fill="C6EFCE"/>
            <w:noWrap/>
          </w:tcPr>
          <w:p w14:paraId="3E5A908B" w14:textId="7D2E570D"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 xml:space="preserve">Construirea de rețele de distribuție a apei și de canalizare </w:t>
            </w:r>
          </w:p>
        </w:tc>
        <w:tc>
          <w:tcPr>
            <w:tcW w:w="1230" w:type="dxa"/>
            <w:tcBorders>
              <w:top w:val="single" w:sz="4" w:space="0" w:color="auto"/>
              <w:left w:val="nil"/>
              <w:bottom w:val="single" w:sz="4" w:space="0" w:color="auto"/>
              <w:right w:val="single" w:sz="4" w:space="0" w:color="auto"/>
            </w:tcBorders>
            <w:shd w:val="clear" w:color="auto" w:fill="C6EFCE"/>
            <w:noWrap/>
          </w:tcPr>
          <w:p w14:paraId="3367F246"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T</w:t>
            </w:r>
          </w:p>
        </w:tc>
        <w:tc>
          <w:tcPr>
            <w:tcW w:w="3447" w:type="dxa"/>
            <w:tcBorders>
              <w:top w:val="single" w:sz="4" w:space="0" w:color="auto"/>
              <w:left w:val="nil"/>
              <w:bottom w:val="single" w:sz="4" w:space="0" w:color="auto"/>
              <w:right w:val="single" w:sz="4" w:space="0" w:color="auto"/>
            </w:tcBorders>
            <w:shd w:val="clear" w:color="auto" w:fill="C6EFCE"/>
            <w:noWrap/>
          </w:tcPr>
          <w:p w14:paraId="35C62FBD" w14:textId="77777777" w:rsidR="00137D7A" w:rsidRPr="00137D7A" w:rsidRDefault="00137D7A" w:rsidP="00137D7A">
            <w:pPr>
              <w:spacing w:after="0" w:line="259" w:lineRule="auto"/>
              <w:rPr>
                <w:rFonts w:ascii="Times New Roman" w:eastAsia="Times New Roman" w:hAnsi="Times New Roman" w:cs="Times New Roman"/>
                <w:noProof/>
                <w:kern w:val="2"/>
                <w14:ligatures w14:val="standardContextual"/>
              </w:rPr>
            </w:pPr>
            <w:r>
              <w:rPr>
                <w:rFonts w:ascii="Times New Roman" w:hAnsi="Times New Roman"/>
                <w:noProof/>
                <w:color w:val="000000"/>
                <w:sz w:val="22"/>
              </w:rPr>
              <w:t xml:space="preserve"> Rețele de distribuție a apei construite</w:t>
            </w:r>
          </w:p>
        </w:tc>
      </w:tr>
      <w:tr w:rsidR="00137D7A" w:rsidRPr="00137D7A" w14:paraId="6518D3D7"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2BCBF2A3"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w:t>
            </w:r>
            <w:r>
              <w:rPr>
                <w:rFonts w:ascii="Times New Roman" w:hAnsi="Times New Roman"/>
                <w:noProof/>
                <w:color w:val="000000"/>
                <w:sz w:val="22"/>
              </w:rPr>
              <w:t>]-I[I</w:t>
            </w:r>
            <w:r w:rsidRPr="00CA463A">
              <w:rPr>
                <w:rFonts w:ascii="Times New Roman" w:hAnsi="Times New Roman"/>
                <w:noProof/>
                <w:color w:val="000000"/>
                <w:sz w:val="22"/>
              </w:rPr>
              <w:t>1</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8</w:t>
            </w:r>
            <w:r>
              <w:rPr>
                <w:rFonts w:ascii="Times New Roman" w:hAnsi="Times New Roman"/>
                <w:noProof/>
                <w:color w:val="000000"/>
                <w:sz w:val="22"/>
              </w:rPr>
              <w:t>]</w:t>
            </w:r>
          </w:p>
        </w:tc>
        <w:tc>
          <w:tcPr>
            <w:tcW w:w="3544" w:type="dxa"/>
            <w:tcBorders>
              <w:top w:val="single" w:sz="4" w:space="0" w:color="auto"/>
              <w:left w:val="nil"/>
              <w:bottom w:val="single" w:sz="4" w:space="0" w:color="auto"/>
              <w:right w:val="single" w:sz="4" w:space="0" w:color="auto"/>
            </w:tcBorders>
            <w:shd w:val="clear" w:color="auto" w:fill="C6EFCE"/>
            <w:noWrap/>
          </w:tcPr>
          <w:p w14:paraId="4A281A80" w14:textId="015F4268"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 xml:space="preserve">Construirea de rețele de distribuție a apei și de canalizare </w:t>
            </w:r>
          </w:p>
        </w:tc>
        <w:tc>
          <w:tcPr>
            <w:tcW w:w="1230" w:type="dxa"/>
            <w:tcBorders>
              <w:top w:val="single" w:sz="4" w:space="0" w:color="auto"/>
              <w:left w:val="nil"/>
              <w:bottom w:val="single" w:sz="4" w:space="0" w:color="auto"/>
              <w:right w:val="single" w:sz="4" w:space="0" w:color="auto"/>
            </w:tcBorders>
            <w:shd w:val="clear" w:color="auto" w:fill="C6EFCE"/>
            <w:noWrap/>
          </w:tcPr>
          <w:p w14:paraId="7F8D7EAE"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T</w:t>
            </w:r>
          </w:p>
        </w:tc>
        <w:tc>
          <w:tcPr>
            <w:tcW w:w="3447" w:type="dxa"/>
            <w:tcBorders>
              <w:top w:val="single" w:sz="4" w:space="0" w:color="auto"/>
              <w:left w:val="nil"/>
              <w:bottom w:val="single" w:sz="4" w:space="0" w:color="auto"/>
              <w:right w:val="single" w:sz="4" w:space="0" w:color="auto"/>
            </w:tcBorders>
            <w:shd w:val="clear" w:color="auto" w:fill="C6EFCE"/>
            <w:noWrap/>
          </w:tcPr>
          <w:p w14:paraId="7241E5C6"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Rețele de canalizare construite</w:t>
            </w:r>
          </w:p>
        </w:tc>
      </w:tr>
      <w:tr w:rsidR="00137D7A" w:rsidRPr="00137D7A" w14:paraId="63EF7051"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0483C324"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w:t>
            </w:r>
            <w:r>
              <w:rPr>
                <w:rFonts w:ascii="Times New Roman" w:hAnsi="Times New Roman"/>
                <w:noProof/>
                <w:color w:val="000000"/>
                <w:sz w:val="22"/>
              </w:rPr>
              <w:t>]-I[I</w:t>
            </w:r>
            <w:r w:rsidRPr="00CA463A">
              <w:rPr>
                <w:rFonts w:ascii="Times New Roman" w:hAnsi="Times New Roman"/>
                <w:noProof/>
                <w:color w:val="000000"/>
                <w:sz w:val="22"/>
              </w:rPr>
              <w:t>2</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10</w:t>
            </w:r>
            <w:r>
              <w:rPr>
                <w:rFonts w:ascii="Times New Roman" w:hAnsi="Times New Roman"/>
                <w:noProof/>
                <w:color w:val="000000"/>
                <w:sz w:val="22"/>
              </w:rPr>
              <w:t>]</w:t>
            </w:r>
          </w:p>
        </w:tc>
        <w:tc>
          <w:tcPr>
            <w:tcW w:w="3544" w:type="dxa"/>
            <w:tcBorders>
              <w:top w:val="single" w:sz="4" w:space="0" w:color="auto"/>
              <w:left w:val="nil"/>
              <w:bottom w:val="single" w:sz="4" w:space="0" w:color="auto"/>
              <w:right w:val="single" w:sz="4" w:space="0" w:color="auto"/>
            </w:tcBorders>
            <w:shd w:val="clear" w:color="auto" w:fill="C6EFCE"/>
            <w:noWrap/>
          </w:tcPr>
          <w:p w14:paraId="4DE1DBFF" w14:textId="4A2E69E0"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Colectarea apelor uzate</w:t>
            </w:r>
            <w:r>
              <w:rPr>
                <w:rFonts w:ascii="Times New Roman" w:hAnsi="Times New Roman"/>
                <w:noProof/>
                <w:color w:val="000000" w:themeColor="text1"/>
                <w:sz w:val="22"/>
              </w:rPr>
              <w:t xml:space="preserve"> </w:t>
            </w:r>
          </w:p>
        </w:tc>
        <w:tc>
          <w:tcPr>
            <w:tcW w:w="1230" w:type="dxa"/>
            <w:tcBorders>
              <w:top w:val="single" w:sz="4" w:space="0" w:color="auto"/>
              <w:left w:val="nil"/>
              <w:bottom w:val="single" w:sz="4" w:space="0" w:color="auto"/>
              <w:right w:val="single" w:sz="4" w:space="0" w:color="auto"/>
            </w:tcBorders>
            <w:shd w:val="clear" w:color="auto" w:fill="C6EFCE"/>
            <w:noWrap/>
          </w:tcPr>
          <w:p w14:paraId="6CC1AE02"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T</w:t>
            </w:r>
          </w:p>
        </w:tc>
        <w:tc>
          <w:tcPr>
            <w:tcW w:w="3447" w:type="dxa"/>
            <w:tcBorders>
              <w:top w:val="single" w:sz="4" w:space="0" w:color="auto"/>
              <w:left w:val="nil"/>
              <w:bottom w:val="single" w:sz="4" w:space="0" w:color="auto"/>
              <w:right w:val="single" w:sz="4" w:space="0" w:color="auto"/>
            </w:tcBorders>
            <w:shd w:val="clear" w:color="auto" w:fill="C6EFCE"/>
            <w:noWrap/>
          </w:tcPr>
          <w:p w14:paraId="1BFA1474" w14:textId="32A9B822" w:rsidR="00137D7A" w:rsidRPr="00137D7A" w:rsidRDefault="009206BD"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 xml:space="preserve">Sisteme individuale sau de altă natură construite </w:t>
            </w:r>
          </w:p>
        </w:tc>
      </w:tr>
      <w:tr w:rsidR="00137D7A" w:rsidRPr="00137D7A" w14:paraId="79F1E13C"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73B4CCE2"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w:t>
            </w:r>
            <w:r>
              <w:rPr>
                <w:rFonts w:ascii="Times New Roman" w:hAnsi="Times New Roman"/>
                <w:noProof/>
                <w:color w:val="000000"/>
                <w:sz w:val="22"/>
              </w:rPr>
              <w:t>]-I[I</w:t>
            </w:r>
            <w:r w:rsidRPr="00CA463A">
              <w:rPr>
                <w:rFonts w:ascii="Times New Roman" w:hAnsi="Times New Roman"/>
                <w:noProof/>
                <w:color w:val="000000"/>
                <w:sz w:val="22"/>
              </w:rPr>
              <w:t>2</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12</w:t>
            </w:r>
            <w:r>
              <w:rPr>
                <w:rFonts w:ascii="Times New Roman" w:hAnsi="Times New Roman"/>
                <w:noProof/>
                <w:color w:val="000000"/>
                <w:sz w:val="22"/>
              </w:rPr>
              <w:t>]</w:t>
            </w:r>
          </w:p>
        </w:tc>
        <w:tc>
          <w:tcPr>
            <w:tcW w:w="3544" w:type="dxa"/>
            <w:tcBorders>
              <w:top w:val="single" w:sz="4" w:space="0" w:color="auto"/>
              <w:left w:val="nil"/>
              <w:bottom w:val="single" w:sz="4" w:space="0" w:color="auto"/>
              <w:right w:val="single" w:sz="4" w:space="0" w:color="auto"/>
            </w:tcBorders>
            <w:shd w:val="clear" w:color="auto" w:fill="C6EFCE"/>
            <w:noWrap/>
          </w:tcPr>
          <w:p w14:paraId="7A24E4CC" w14:textId="3409B416"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Colectarea apelor uzate</w:t>
            </w:r>
            <w:r>
              <w:rPr>
                <w:rFonts w:ascii="Times New Roman" w:hAnsi="Times New Roman"/>
                <w:noProof/>
                <w:color w:val="000000" w:themeColor="text1"/>
                <w:sz w:val="22"/>
              </w:rPr>
              <w:t xml:space="preserve"> </w:t>
            </w:r>
          </w:p>
        </w:tc>
        <w:tc>
          <w:tcPr>
            <w:tcW w:w="1230" w:type="dxa"/>
            <w:tcBorders>
              <w:top w:val="single" w:sz="4" w:space="0" w:color="auto"/>
              <w:left w:val="nil"/>
              <w:bottom w:val="single" w:sz="4" w:space="0" w:color="auto"/>
              <w:right w:val="single" w:sz="4" w:space="0" w:color="auto"/>
            </w:tcBorders>
            <w:shd w:val="clear" w:color="auto" w:fill="C6EFCE"/>
            <w:noWrap/>
          </w:tcPr>
          <w:p w14:paraId="746A591F"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T</w:t>
            </w:r>
          </w:p>
        </w:tc>
        <w:tc>
          <w:tcPr>
            <w:tcW w:w="3447" w:type="dxa"/>
            <w:tcBorders>
              <w:top w:val="single" w:sz="4" w:space="0" w:color="auto"/>
              <w:left w:val="nil"/>
              <w:bottom w:val="single" w:sz="4" w:space="0" w:color="auto"/>
              <w:right w:val="single" w:sz="4" w:space="0" w:color="auto"/>
            </w:tcBorders>
            <w:shd w:val="clear" w:color="auto" w:fill="C6EFCE"/>
            <w:noWrap/>
          </w:tcPr>
          <w:p w14:paraId="2EE9F392" w14:textId="2835749A" w:rsidR="00137D7A" w:rsidRPr="00137D7A" w:rsidRDefault="00137D7A" w:rsidP="00137D7A">
            <w:pPr>
              <w:spacing w:after="0" w:line="259" w:lineRule="auto"/>
              <w:rPr>
                <w:rFonts w:ascii="Times New Roman" w:eastAsia="Times New Roman" w:hAnsi="Times New Roman" w:cs="Times New Roman"/>
                <w:noProof/>
                <w:color w:val="000000"/>
                <w:kern w:val="2"/>
                <w:sz w:val="22"/>
                <w:szCs w:val="22"/>
                <w14:ligatures w14:val="standardContextual"/>
              </w:rPr>
            </w:pPr>
            <w:r>
              <w:rPr>
                <w:rFonts w:ascii="Times New Roman" w:hAnsi="Times New Roman"/>
                <w:noProof/>
                <w:color w:val="000000"/>
                <w:sz w:val="22"/>
              </w:rPr>
              <w:t xml:space="preserve">Rețele de canalizare construite </w:t>
            </w:r>
          </w:p>
          <w:p w14:paraId="603204E0"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p>
        </w:tc>
      </w:tr>
      <w:tr w:rsidR="00137D7A" w:rsidRPr="00137D7A" w14:paraId="6732A027"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4F5AAF29"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w:t>
            </w:r>
            <w:r>
              <w:rPr>
                <w:rFonts w:ascii="Times New Roman" w:hAnsi="Times New Roman"/>
                <w:noProof/>
                <w:color w:val="000000"/>
                <w:sz w:val="22"/>
              </w:rPr>
              <w:t>]-I[I</w:t>
            </w:r>
            <w:r w:rsidRPr="00CA463A">
              <w:rPr>
                <w:rFonts w:ascii="Times New Roman" w:hAnsi="Times New Roman"/>
                <w:noProof/>
                <w:color w:val="000000"/>
                <w:sz w:val="22"/>
              </w:rPr>
              <w:t>4</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17</w:t>
            </w:r>
            <w:r>
              <w:rPr>
                <w:rFonts w:ascii="Times New Roman" w:hAnsi="Times New Roman"/>
                <w:noProof/>
                <w:color w:val="000000"/>
                <w:sz w:val="22"/>
              </w:rPr>
              <w:t>]</w:t>
            </w:r>
          </w:p>
        </w:tc>
        <w:tc>
          <w:tcPr>
            <w:tcW w:w="3544" w:type="dxa"/>
            <w:tcBorders>
              <w:top w:val="single" w:sz="4" w:space="0" w:color="auto"/>
              <w:left w:val="nil"/>
              <w:bottom w:val="single" w:sz="4" w:space="0" w:color="auto"/>
              <w:right w:val="single" w:sz="4" w:space="0" w:color="auto"/>
            </w:tcBorders>
            <w:shd w:val="clear" w:color="auto" w:fill="C6EFCE"/>
            <w:noWrap/>
          </w:tcPr>
          <w:p w14:paraId="64FE952E"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Reabilitarea acumulărilor existente care necesită intervenții de urgență pentru exploatarea în condiții de siguranță</w:t>
            </w:r>
          </w:p>
        </w:tc>
        <w:tc>
          <w:tcPr>
            <w:tcW w:w="1230" w:type="dxa"/>
            <w:tcBorders>
              <w:top w:val="single" w:sz="4" w:space="0" w:color="auto"/>
              <w:left w:val="nil"/>
              <w:bottom w:val="single" w:sz="4" w:space="0" w:color="auto"/>
              <w:right w:val="single" w:sz="4" w:space="0" w:color="auto"/>
            </w:tcBorders>
            <w:shd w:val="clear" w:color="auto" w:fill="C6EFCE"/>
            <w:noWrap/>
          </w:tcPr>
          <w:p w14:paraId="15ADE506"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T</w:t>
            </w:r>
          </w:p>
        </w:tc>
        <w:tc>
          <w:tcPr>
            <w:tcW w:w="3447" w:type="dxa"/>
            <w:tcBorders>
              <w:top w:val="single" w:sz="4" w:space="0" w:color="auto"/>
              <w:left w:val="nil"/>
              <w:bottom w:val="single" w:sz="4" w:space="0" w:color="auto"/>
              <w:right w:val="single" w:sz="4" w:space="0" w:color="auto"/>
            </w:tcBorders>
            <w:shd w:val="clear" w:color="auto" w:fill="C6EFCE"/>
            <w:noWrap/>
          </w:tcPr>
          <w:p w14:paraId="4B37CC74"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Baraj și polder existente reabilitate</w:t>
            </w:r>
          </w:p>
          <w:p w14:paraId="36AB5D9A"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p>
        </w:tc>
      </w:tr>
      <w:tr w:rsidR="00137D7A" w:rsidRPr="00137D7A" w14:paraId="0285DB58"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1C36F5C0"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3</w:t>
            </w:r>
            <w:r>
              <w:rPr>
                <w:rFonts w:ascii="Times New Roman" w:hAnsi="Times New Roman"/>
                <w:noProof/>
                <w:color w:val="000000"/>
                <w:sz w:val="22"/>
              </w:rPr>
              <w:t>]-I[I</w:t>
            </w:r>
            <w:r w:rsidRPr="00CA463A">
              <w:rPr>
                <w:rFonts w:ascii="Times New Roman" w:hAnsi="Times New Roman"/>
                <w:noProof/>
                <w:color w:val="000000"/>
                <w:sz w:val="22"/>
              </w:rPr>
              <w:t>1</w:t>
            </w:r>
            <w:r>
              <w:rPr>
                <w:rFonts w:ascii="Times New Roman" w:hAnsi="Times New Roman"/>
                <w:noProof/>
                <w:color w:val="000000"/>
                <w:sz w:val="22"/>
              </w:rPr>
              <w:t>d.</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54</w:t>
            </w:r>
            <w:r>
              <w:rPr>
                <w:rFonts w:ascii="Times New Roman" w:hAnsi="Times New Roman"/>
                <w:noProof/>
                <w:color w:val="000000"/>
                <w:sz w:val="22"/>
              </w:rPr>
              <w:t>]</w:t>
            </w:r>
          </w:p>
        </w:tc>
        <w:tc>
          <w:tcPr>
            <w:tcW w:w="3544" w:type="dxa"/>
            <w:tcBorders>
              <w:top w:val="single" w:sz="4" w:space="0" w:color="auto"/>
              <w:left w:val="nil"/>
              <w:bottom w:val="single" w:sz="4" w:space="0" w:color="auto"/>
              <w:right w:val="single" w:sz="4" w:space="0" w:color="auto"/>
            </w:tcBorders>
            <w:shd w:val="clear" w:color="auto" w:fill="C6EFCE"/>
            <w:noWrap/>
          </w:tcPr>
          <w:p w14:paraId="037E8AB7" w14:textId="25C70AE5" w:rsidR="00137D7A" w:rsidRPr="00137D7A" w:rsidRDefault="003417C1"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Construirea sau livrarea de instalații de reciclare a deșeurilor</w:t>
            </w:r>
          </w:p>
        </w:tc>
        <w:tc>
          <w:tcPr>
            <w:tcW w:w="1230" w:type="dxa"/>
            <w:tcBorders>
              <w:top w:val="single" w:sz="4" w:space="0" w:color="auto"/>
              <w:left w:val="nil"/>
              <w:bottom w:val="single" w:sz="4" w:space="0" w:color="auto"/>
              <w:right w:val="single" w:sz="4" w:space="0" w:color="auto"/>
            </w:tcBorders>
            <w:shd w:val="clear" w:color="auto" w:fill="C6EFCE"/>
            <w:noWrap/>
          </w:tcPr>
          <w:p w14:paraId="289C384B"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T</w:t>
            </w:r>
          </w:p>
        </w:tc>
        <w:tc>
          <w:tcPr>
            <w:tcW w:w="3447" w:type="dxa"/>
            <w:tcBorders>
              <w:top w:val="single" w:sz="4" w:space="0" w:color="auto"/>
              <w:left w:val="nil"/>
              <w:bottom w:val="single" w:sz="4" w:space="0" w:color="auto"/>
              <w:right w:val="single" w:sz="4" w:space="0" w:color="auto"/>
            </w:tcBorders>
            <w:shd w:val="clear" w:color="auto" w:fill="C6EFCE"/>
            <w:noWrap/>
          </w:tcPr>
          <w:p w14:paraId="0C28565D"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Instalații de reciclare a deșeurilor construite sau livrate</w:t>
            </w:r>
          </w:p>
        </w:tc>
      </w:tr>
      <w:tr w:rsidR="00137D7A" w:rsidRPr="00137D7A" w14:paraId="0A271653"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643C833A"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3</w:t>
            </w:r>
            <w:r>
              <w:rPr>
                <w:rFonts w:ascii="Times New Roman" w:hAnsi="Times New Roman"/>
                <w:noProof/>
                <w:color w:val="000000"/>
                <w:sz w:val="22"/>
              </w:rPr>
              <w:t>]-I[I</w:t>
            </w:r>
            <w:r w:rsidRPr="00CA463A">
              <w:rPr>
                <w:rFonts w:ascii="Times New Roman" w:hAnsi="Times New Roman"/>
                <w:noProof/>
                <w:color w:val="000000"/>
                <w:sz w:val="22"/>
              </w:rPr>
              <w:t>2</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55</w:t>
            </w:r>
            <w:r>
              <w:rPr>
                <w:rFonts w:ascii="Times New Roman" w:hAnsi="Times New Roman"/>
                <w:noProof/>
                <w:color w:val="000000"/>
                <w:sz w:val="22"/>
              </w:rPr>
              <w:t>]</w:t>
            </w:r>
          </w:p>
        </w:tc>
        <w:tc>
          <w:tcPr>
            <w:tcW w:w="3544" w:type="dxa"/>
            <w:tcBorders>
              <w:top w:val="single" w:sz="4" w:space="0" w:color="auto"/>
              <w:left w:val="nil"/>
              <w:bottom w:val="single" w:sz="4" w:space="0" w:color="auto"/>
              <w:right w:val="single" w:sz="4" w:space="0" w:color="auto"/>
            </w:tcBorders>
            <w:shd w:val="clear" w:color="auto" w:fill="C6EFCE"/>
            <w:noWrap/>
          </w:tcPr>
          <w:p w14:paraId="00833420"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Construirea sau livrarea infrastructurii pentru managementul gunoiului de grajd și al altor deșeuri agricole compostabile</w:t>
            </w:r>
          </w:p>
        </w:tc>
        <w:tc>
          <w:tcPr>
            <w:tcW w:w="1230" w:type="dxa"/>
            <w:tcBorders>
              <w:top w:val="single" w:sz="4" w:space="0" w:color="auto"/>
              <w:left w:val="nil"/>
              <w:bottom w:val="single" w:sz="4" w:space="0" w:color="auto"/>
              <w:right w:val="single" w:sz="4" w:space="0" w:color="auto"/>
            </w:tcBorders>
            <w:shd w:val="clear" w:color="auto" w:fill="C6EFCE"/>
            <w:noWrap/>
          </w:tcPr>
          <w:p w14:paraId="447350E5"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T</w:t>
            </w:r>
          </w:p>
        </w:tc>
        <w:tc>
          <w:tcPr>
            <w:tcW w:w="3447" w:type="dxa"/>
            <w:tcBorders>
              <w:top w:val="single" w:sz="4" w:space="0" w:color="auto"/>
              <w:left w:val="nil"/>
              <w:bottom w:val="single" w:sz="4" w:space="0" w:color="auto"/>
              <w:right w:val="single" w:sz="4" w:space="0" w:color="auto"/>
            </w:tcBorders>
            <w:shd w:val="clear" w:color="auto" w:fill="C6EFCE"/>
            <w:noWrap/>
          </w:tcPr>
          <w:p w14:paraId="16F32D8C"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Construirea de sisteme integrate de colectare a deșeurilor agricole compostabile</w:t>
            </w:r>
          </w:p>
        </w:tc>
      </w:tr>
      <w:tr w:rsidR="00137D7A" w:rsidRPr="00137D7A" w14:paraId="4F392CE9"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1890260D"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4</w:t>
            </w:r>
            <w:r>
              <w:rPr>
                <w:rFonts w:ascii="Times New Roman" w:hAnsi="Times New Roman"/>
                <w:noProof/>
                <w:color w:val="000000"/>
                <w:sz w:val="22"/>
              </w:rPr>
              <w:t>]-I[I</w:t>
            </w:r>
            <w:r w:rsidRPr="00CA463A">
              <w:rPr>
                <w:rFonts w:ascii="Times New Roman" w:hAnsi="Times New Roman"/>
                <w:noProof/>
                <w:color w:val="000000"/>
                <w:sz w:val="22"/>
              </w:rPr>
              <w:t>1</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75</w:t>
            </w:r>
            <w:r>
              <w:rPr>
                <w:rFonts w:ascii="Times New Roman" w:hAnsi="Times New Roman"/>
                <w:noProof/>
                <w:color w:val="000000"/>
                <w:sz w:val="22"/>
              </w:rPr>
              <w:t>a]</w:t>
            </w:r>
          </w:p>
        </w:tc>
        <w:tc>
          <w:tcPr>
            <w:tcW w:w="3544" w:type="dxa"/>
            <w:tcBorders>
              <w:top w:val="single" w:sz="4" w:space="0" w:color="auto"/>
              <w:left w:val="nil"/>
              <w:bottom w:val="single" w:sz="4" w:space="0" w:color="auto"/>
              <w:right w:val="single" w:sz="4" w:space="0" w:color="auto"/>
            </w:tcBorders>
            <w:shd w:val="clear" w:color="auto" w:fill="C6EFCE"/>
            <w:noWrap/>
          </w:tcPr>
          <w:p w14:paraId="6D108787" w14:textId="7E33C9DE"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 xml:space="preserve">Modernizarea și/sau reînnoirea infrastructurii feroviare </w:t>
            </w:r>
          </w:p>
        </w:tc>
        <w:tc>
          <w:tcPr>
            <w:tcW w:w="1230" w:type="dxa"/>
            <w:tcBorders>
              <w:top w:val="single" w:sz="4" w:space="0" w:color="auto"/>
              <w:left w:val="nil"/>
              <w:bottom w:val="single" w:sz="4" w:space="0" w:color="auto"/>
              <w:right w:val="single" w:sz="4" w:space="0" w:color="auto"/>
            </w:tcBorders>
            <w:shd w:val="clear" w:color="auto" w:fill="C6EFCE"/>
            <w:noWrap/>
          </w:tcPr>
          <w:p w14:paraId="2E2C38D6"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J</w:t>
            </w:r>
          </w:p>
        </w:tc>
        <w:tc>
          <w:tcPr>
            <w:tcW w:w="3447" w:type="dxa"/>
            <w:tcBorders>
              <w:top w:val="single" w:sz="4" w:space="0" w:color="auto"/>
              <w:left w:val="nil"/>
              <w:bottom w:val="single" w:sz="4" w:space="0" w:color="auto"/>
              <w:right w:val="single" w:sz="4" w:space="0" w:color="auto"/>
            </w:tcBorders>
            <w:shd w:val="clear" w:color="auto" w:fill="C6EFCE"/>
            <w:noWrap/>
          </w:tcPr>
          <w:p w14:paraId="718D27B5" w14:textId="23D44CDA"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Infrastructură feroviară modernizată furnizată</w:t>
            </w:r>
          </w:p>
        </w:tc>
      </w:tr>
      <w:tr w:rsidR="00137D7A" w:rsidRPr="00137D7A" w14:paraId="150B2714"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5F7CBEAF"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4</w:t>
            </w:r>
            <w:r>
              <w:rPr>
                <w:rFonts w:ascii="Times New Roman" w:hAnsi="Times New Roman"/>
                <w:noProof/>
                <w:color w:val="000000"/>
                <w:sz w:val="22"/>
              </w:rPr>
              <w:t>]-I[I</w:t>
            </w:r>
            <w:r w:rsidRPr="00CA463A">
              <w:rPr>
                <w:rFonts w:ascii="Times New Roman" w:hAnsi="Times New Roman"/>
                <w:noProof/>
                <w:color w:val="000000"/>
                <w:sz w:val="22"/>
              </w:rPr>
              <w:t>1</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76</w:t>
            </w:r>
            <w:r>
              <w:rPr>
                <w:rFonts w:ascii="Times New Roman" w:hAnsi="Times New Roman"/>
                <w:noProof/>
                <w:color w:val="000000"/>
                <w:sz w:val="22"/>
              </w:rPr>
              <w:t>]</w:t>
            </w:r>
          </w:p>
        </w:tc>
        <w:tc>
          <w:tcPr>
            <w:tcW w:w="3544" w:type="dxa"/>
            <w:tcBorders>
              <w:top w:val="single" w:sz="4" w:space="0" w:color="auto"/>
              <w:left w:val="nil"/>
              <w:bottom w:val="single" w:sz="4" w:space="0" w:color="auto"/>
              <w:right w:val="single" w:sz="4" w:space="0" w:color="auto"/>
            </w:tcBorders>
            <w:shd w:val="clear" w:color="auto" w:fill="C6EFCE"/>
            <w:noWrap/>
          </w:tcPr>
          <w:p w14:paraId="4FAC29D2"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Modernizarea și/sau reînnoirea infrastructurii feroviare</w:t>
            </w:r>
          </w:p>
        </w:tc>
        <w:tc>
          <w:tcPr>
            <w:tcW w:w="1230" w:type="dxa"/>
            <w:tcBorders>
              <w:top w:val="single" w:sz="4" w:space="0" w:color="auto"/>
              <w:left w:val="nil"/>
              <w:bottom w:val="single" w:sz="4" w:space="0" w:color="auto"/>
              <w:right w:val="single" w:sz="4" w:space="0" w:color="auto"/>
            </w:tcBorders>
            <w:shd w:val="clear" w:color="auto" w:fill="C6EFCE"/>
            <w:noWrap/>
          </w:tcPr>
          <w:p w14:paraId="1ACD4CDC"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J</w:t>
            </w:r>
          </w:p>
        </w:tc>
        <w:tc>
          <w:tcPr>
            <w:tcW w:w="3447" w:type="dxa"/>
            <w:tcBorders>
              <w:top w:val="single" w:sz="4" w:space="0" w:color="auto"/>
              <w:left w:val="nil"/>
              <w:bottom w:val="single" w:sz="4" w:space="0" w:color="auto"/>
              <w:right w:val="single" w:sz="4" w:space="0" w:color="auto"/>
            </w:tcBorders>
            <w:shd w:val="clear" w:color="auto" w:fill="C6EFCE"/>
            <w:noWrap/>
          </w:tcPr>
          <w:p w14:paraId="510A5928"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Linii de cale ferată pentru proiectele de tip „quick wins”</w:t>
            </w:r>
          </w:p>
        </w:tc>
      </w:tr>
      <w:tr w:rsidR="00137D7A" w:rsidRPr="00137D7A" w14:paraId="420AC5D0"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67E6F20B"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4</w:t>
            </w:r>
            <w:r>
              <w:rPr>
                <w:rFonts w:ascii="Times New Roman" w:hAnsi="Times New Roman"/>
                <w:noProof/>
                <w:color w:val="000000"/>
                <w:sz w:val="22"/>
              </w:rPr>
              <w:t>]-I[I</w:t>
            </w:r>
            <w:r w:rsidRPr="00CA463A">
              <w:rPr>
                <w:rFonts w:ascii="Times New Roman" w:hAnsi="Times New Roman"/>
                <w:noProof/>
                <w:color w:val="000000"/>
                <w:sz w:val="22"/>
              </w:rPr>
              <w:t>2</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77</w:t>
            </w:r>
            <w:r>
              <w:rPr>
                <w:rFonts w:ascii="Times New Roman" w:hAnsi="Times New Roman"/>
                <w:noProof/>
                <w:color w:val="000000"/>
                <w:sz w:val="22"/>
              </w:rPr>
              <w:t>]</w:t>
            </w:r>
          </w:p>
        </w:tc>
        <w:tc>
          <w:tcPr>
            <w:tcW w:w="3544" w:type="dxa"/>
            <w:tcBorders>
              <w:top w:val="single" w:sz="4" w:space="0" w:color="auto"/>
              <w:left w:val="nil"/>
              <w:bottom w:val="single" w:sz="4" w:space="0" w:color="auto"/>
              <w:right w:val="single" w:sz="4" w:space="0" w:color="auto"/>
            </w:tcBorders>
            <w:shd w:val="clear" w:color="auto" w:fill="C6EFCE"/>
            <w:noWrap/>
          </w:tcPr>
          <w:p w14:paraId="21E090A6"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Material rulant feroviar</w:t>
            </w:r>
          </w:p>
        </w:tc>
        <w:tc>
          <w:tcPr>
            <w:tcW w:w="1230" w:type="dxa"/>
            <w:tcBorders>
              <w:top w:val="single" w:sz="4" w:space="0" w:color="auto"/>
              <w:left w:val="nil"/>
              <w:bottom w:val="single" w:sz="4" w:space="0" w:color="auto"/>
              <w:right w:val="single" w:sz="4" w:space="0" w:color="auto"/>
            </w:tcBorders>
            <w:shd w:val="clear" w:color="auto" w:fill="C6EFCE"/>
            <w:noWrap/>
          </w:tcPr>
          <w:p w14:paraId="3F1A056C"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J</w:t>
            </w:r>
          </w:p>
        </w:tc>
        <w:tc>
          <w:tcPr>
            <w:tcW w:w="3447" w:type="dxa"/>
            <w:tcBorders>
              <w:top w:val="single" w:sz="4" w:space="0" w:color="auto"/>
              <w:left w:val="nil"/>
              <w:bottom w:val="single" w:sz="4" w:space="0" w:color="auto"/>
              <w:right w:val="single" w:sz="4" w:space="0" w:color="auto"/>
            </w:tcBorders>
            <w:shd w:val="clear" w:color="auto" w:fill="C6EFCE"/>
            <w:noWrap/>
          </w:tcPr>
          <w:p w14:paraId="644EE742" w14:textId="2294FCC5" w:rsidR="00137D7A" w:rsidRPr="00137D7A" w:rsidRDefault="00B617DB"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Material rulant modernizat</w:t>
            </w:r>
          </w:p>
        </w:tc>
      </w:tr>
      <w:tr w:rsidR="00137D7A" w:rsidRPr="00137D7A" w14:paraId="16D8DF4A"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3253998D"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4</w:t>
            </w:r>
            <w:r>
              <w:rPr>
                <w:rFonts w:ascii="Times New Roman" w:hAnsi="Times New Roman"/>
                <w:noProof/>
                <w:color w:val="000000"/>
                <w:sz w:val="22"/>
              </w:rPr>
              <w:t>]-R[R</w:t>
            </w:r>
            <w:r w:rsidRPr="00CA463A">
              <w:rPr>
                <w:rFonts w:ascii="Times New Roman" w:hAnsi="Times New Roman"/>
                <w:noProof/>
                <w:color w:val="000000"/>
                <w:sz w:val="22"/>
              </w:rPr>
              <w:t>2</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81</w:t>
            </w:r>
            <w:r>
              <w:rPr>
                <w:rFonts w:ascii="Times New Roman" w:hAnsi="Times New Roman"/>
                <w:noProof/>
                <w:color w:val="000000"/>
                <w:sz w:val="22"/>
              </w:rPr>
              <w:t>]</w:t>
            </w:r>
          </w:p>
        </w:tc>
        <w:tc>
          <w:tcPr>
            <w:tcW w:w="3544" w:type="dxa"/>
            <w:tcBorders>
              <w:top w:val="single" w:sz="4" w:space="0" w:color="auto"/>
              <w:left w:val="nil"/>
              <w:bottom w:val="single" w:sz="4" w:space="0" w:color="auto"/>
              <w:right w:val="single" w:sz="4" w:space="0" w:color="auto"/>
            </w:tcBorders>
            <w:shd w:val="clear" w:color="auto" w:fill="C6EFCE"/>
            <w:noWrap/>
          </w:tcPr>
          <w:p w14:paraId="4C3679A8"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 xml:space="preserve">Management performant pentru transport de calitate - Îmbunătățirea capacității instituționale de management și guvernanță corporativă </w:t>
            </w:r>
          </w:p>
        </w:tc>
        <w:tc>
          <w:tcPr>
            <w:tcW w:w="1230" w:type="dxa"/>
            <w:tcBorders>
              <w:top w:val="single" w:sz="4" w:space="0" w:color="auto"/>
              <w:left w:val="nil"/>
              <w:bottom w:val="single" w:sz="4" w:space="0" w:color="auto"/>
              <w:right w:val="single" w:sz="4" w:space="0" w:color="auto"/>
            </w:tcBorders>
            <w:shd w:val="clear" w:color="auto" w:fill="C6EFCE"/>
            <w:noWrap/>
          </w:tcPr>
          <w:p w14:paraId="60E60E27"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T</w:t>
            </w:r>
          </w:p>
        </w:tc>
        <w:tc>
          <w:tcPr>
            <w:tcW w:w="3447" w:type="dxa"/>
            <w:tcBorders>
              <w:top w:val="single" w:sz="4" w:space="0" w:color="auto"/>
              <w:left w:val="nil"/>
              <w:bottom w:val="single" w:sz="4" w:space="0" w:color="auto"/>
              <w:right w:val="single" w:sz="4" w:space="0" w:color="auto"/>
            </w:tcBorders>
            <w:shd w:val="clear" w:color="auto" w:fill="C6EFCE"/>
            <w:noWrap/>
          </w:tcPr>
          <w:p w14:paraId="74B9CC20" w14:textId="70F3BBD5" w:rsidR="00137D7A" w:rsidRPr="00137D7A" w:rsidRDefault="00DF77FF"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Reducerea procentului de trenuri de călători care înregistrează întârzieri</w:t>
            </w:r>
            <w:r w:rsidR="000F0BAE">
              <w:rPr>
                <w:rFonts w:ascii="Times New Roman" w:hAnsi="Times New Roman"/>
                <w:noProof/>
                <w:color w:val="000000"/>
                <w:sz w:val="22"/>
              </w:rPr>
              <w:t xml:space="preserve"> </w:t>
            </w:r>
          </w:p>
        </w:tc>
      </w:tr>
      <w:tr w:rsidR="00137D7A" w:rsidRPr="00137D7A" w14:paraId="7D99504D"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18FAD082"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4</w:t>
            </w:r>
            <w:r>
              <w:rPr>
                <w:rFonts w:ascii="Times New Roman" w:hAnsi="Times New Roman"/>
                <w:noProof/>
                <w:color w:val="000000"/>
                <w:sz w:val="22"/>
              </w:rPr>
              <w:t>]-I[I</w:t>
            </w:r>
            <w:r w:rsidRPr="00CA463A">
              <w:rPr>
                <w:rFonts w:ascii="Times New Roman" w:hAnsi="Times New Roman"/>
                <w:noProof/>
                <w:color w:val="000000"/>
                <w:sz w:val="22"/>
              </w:rPr>
              <w:t>3</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84</w:t>
            </w:r>
            <w:r>
              <w:rPr>
                <w:rFonts w:ascii="Times New Roman" w:hAnsi="Times New Roman"/>
                <w:noProof/>
                <w:color w:val="000000"/>
                <w:sz w:val="22"/>
              </w:rPr>
              <w:t>a]</w:t>
            </w:r>
          </w:p>
        </w:tc>
        <w:tc>
          <w:tcPr>
            <w:tcW w:w="3544" w:type="dxa"/>
            <w:tcBorders>
              <w:top w:val="single" w:sz="4" w:space="0" w:color="auto"/>
              <w:left w:val="nil"/>
              <w:bottom w:val="single" w:sz="4" w:space="0" w:color="auto"/>
              <w:right w:val="single" w:sz="4" w:space="0" w:color="auto"/>
            </w:tcBorders>
            <w:shd w:val="clear" w:color="auto" w:fill="C6EFCE"/>
            <w:noWrap/>
          </w:tcPr>
          <w:p w14:paraId="691DCEA9"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Creșterea durabilității infrastructurii rutiere aferente rețelei TEN-T, taxarea drumurilor, managementul traficului</w:t>
            </w:r>
          </w:p>
        </w:tc>
        <w:tc>
          <w:tcPr>
            <w:tcW w:w="1230" w:type="dxa"/>
            <w:tcBorders>
              <w:top w:val="single" w:sz="4" w:space="0" w:color="auto"/>
              <w:left w:val="nil"/>
              <w:bottom w:val="single" w:sz="4" w:space="0" w:color="auto"/>
              <w:right w:val="single" w:sz="4" w:space="0" w:color="auto"/>
            </w:tcBorders>
            <w:shd w:val="clear" w:color="auto" w:fill="C6EFCE"/>
            <w:noWrap/>
          </w:tcPr>
          <w:p w14:paraId="378E1584"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T</w:t>
            </w:r>
          </w:p>
        </w:tc>
        <w:tc>
          <w:tcPr>
            <w:tcW w:w="3447" w:type="dxa"/>
            <w:tcBorders>
              <w:top w:val="single" w:sz="4" w:space="0" w:color="auto"/>
              <w:left w:val="nil"/>
              <w:bottom w:val="single" w:sz="4" w:space="0" w:color="auto"/>
              <w:right w:val="single" w:sz="4" w:space="0" w:color="auto"/>
            </w:tcBorders>
            <w:shd w:val="clear" w:color="auto" w:fill="C6EFCE"/>
            <w:noWrap/>
          </w:tcPr>
          <w:p w14:paraId="60DC46E9" w14:textId="493C69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Construirea unei noi porțiuni de drum</w:t>
            </w:r>
            <w:r w:rsidR="000F0BAE">
              <w:rPr>
                <w:rFonts w:ascii="Times New Roman" w:hAnsi="Times New Roman"/>
                <w:noProof/>
                <w:color w:val="000000"/>
                <w:sz w:val="22"/>
              </w:rPr>
              <w:t xml:space="preserve"> </w:t>
            </w:r>
            <w:r>
              <w:rPr>
                <w:rFonts w:ascii="Times New Roman" w:hAnsi="Times New Roman"/>
                <w:noProof/>
                <w:color w:val="000000"/>
                <w:sz w:val="22"/>
              </w:rPr>
              <w:t>pe autostrada A</w:t>
            </w:r>
            <w:r w:rsidRPr="00CA463A">
              <w:rPr>
                <w:rFonts w:ascii="Times New Roman" w:hAnsi="Times New Roman"/>
                <w:noProof/>
                <w:color w:val="000000"/>
                <w:sz w:val="22"/>
              </w:rPr>
              <w:t>7</w:t>
            </w:r>
            <w:r>
              <w:rPr>
                <w:rFonts w:ascii="Times New Roman" w:hAnsi="Times New Roman"/>
                <w:noProof/>
                <w:color w:val="000000"/>
                <w:sz w:val="22"/>
              </w:rPr>
              <w:t xml:space="preserve">, tronsonul Bacău-Pașcani, lotul </w:t>
            </w:r>
            <w:r w:rsidRPr="00CA463A">
              <w:rPr>
                <w:rFonts w:ascii="Times New Roman" w:hAnsi="Times New Roman"/>
                <w:noProof/>
                <w:color w:val="000000"/>
                <w:sz w:val="22"/>
              </w:rPr>
              <w:t>1</w:t>
            </w:r>
          </w:p>
        </w:tc>
      </w:tr>
      <w:tr w:rsidR="00137D7A" w:rsidRPr="00137D7A" w14:paraId="6ECD3074"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7DAA9D3E"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4</w:t>
            </w:r>
            <w:r>
              <w:rPr>
                <w:rFonts w:ascii="Times New Roman" w:hAnsi="Times New Roman"/>
                <w:noProof/>
                <w:color w:val="000000"/>
                <w:sz w:val="22"/>
              </w:rPr>
              <w:t>]-I[I</w:t>
            </w:r>
            <w:r w:rsidRPr="00CA463A">
              <w:rPr>
                <w:rFonts w:ascii="Times New Roman" w:hAnsi="Times New Roman"/>
                <w:noProof/>
                <w:color w:val="000000"/>
                <w:sz w:val="22"/>
              </w:rPr>
              <w:t>3</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84</w:t>
            </w:r>
            <w:r>
              <w:rPr>
                <w:rFonts w:ascii="Times New Roman" w:hAnsi="Times New Roman"/>
                <w:noProof/>
                <w:color w:val="000000"/>
                <w:sz w:val="22"/>
              </w:rPr>
              <w:t>b]</w:t>
            </w:r>
          </w:p>
        </w:tc>
        <w:tc>
          <w:tcPr>
            <w:tcW w:w="3544" w:type="dxa"/>
            <w:tcBorders>
              <w:top w:val="single" w:sz="4" w:space="0" w:color="auto"/>
              <w:left w:val="nil"/>
              <w:bottom w:val="single" w:sz="4" w:space="0" w:color="auto"/>
              <w:right w:val="single" w:sz="4" w:space="0" w:color="auto"/>
            </w:tcBorders>
            <w:shd w:val="clear" w:color="auto" w:fill="C6EFCE"/>
            <w:noWrap/>
          </w:tcPr>
          <w:p w14:paraId="155F5CB8"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Creșterea durabilității infrastructurii rutiere aferente rețelei TEN-T, taxarea drumurilor, managementul traficului</w:t>
            </w:r>
          </w:p>
        </w:tc>
        <w:tc>
          <w:tcPr>
            <w:tcW w:w="1230" w:type="dxa"/>
            <w:tcBorders>
              <w:top w:val="single" w:sz="4" w:space="0" w:color="auto"/>
              <w:left w:val="nil"/>
              <w:bottom w:val="single" w:sz="4" w:space="0" w:color="auto"/>
              <w:right w:val="single" w:sz="4" w:space="0" w:color="auto"/>
            </w:tcBorders>
            <w:shd w:val="clear" w:color="auto" w:fill="C6EFCE"/>
            <w:noWrap/>
          </w:tcPr>
          <w:p w14:paraId="0674C8CD"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T</w:t>
            </w:r>
          </w:p>
        </w:tc>
        <w:tc>
          <w:tcPr>
            <w:tcW w:w="3447" w:type="dxa"/>
            <w:tcBorders>
              <w:top w:val="single" w:sz="4" w:space="0" w:color="auto"/>
              <w:left w:val="nil"/>
              <w:bottom w:val="single" w:sz="4" w:space="0" w:color="auto"/>
              <w:right w:val="single" w:sz="4" w:space="0" w:color="auto"/>
            </w:tcBorders>
            <w:shd w:val="clear" w:color="auto" w:fill="C6EFCE"/>
            <w:noWrap/>
          </w:tcPr>
          <w:p w14:paraId="49481EAA" w14:textId="72DDB6D2"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Construirea unei noi porțiuni de drum</w:t>
            </w:r>
            <w:r w:rsidR="000F0BAE">
              <w:rPr>
                <w:rFonts w:ascii="Times New Roman" w:hAnsi="Times New Roman"/>
                <w:noProof/>
                <w:color w:val="000000"/>
                <w:sz w:val="22"/>
              </w:rPr>
              <w:t xml:space="preserve"> </w:t>
            </w:r>
            <w:r>
              <w:rPr>
                <w:rFonts w:ascii="Times New Roman" w:hAnsi="Times New Roman"/>
                <w:noProof/>
                <w:color w:val="000000"/>
                <w:sz w:val="22"/>
              </w:rPr>
              <w:t>pe autostrada A</w:t>
            </w:r>
            <w:r w:rsidRPr="00CA463A">
              <w:rPr>
                <w:rFonts w:ascii="Times New Roman" w:hAnsi="Times New Roman"/>
                <w:noProof/>
                <w:color w:val="000000"/>
                <w:sz w:val="22"/>
              </w:rPr>
              <w:t>7</w:t>
            </w:r>
            <w:r>
              <w:rPr>
                <w:rFonts w:ascii="Times New Roman" w:hAnsi="Times New Roman"/>
                <w:noProof/>
                <w:color w:val="000000"/>
                <w:sz w:val="22"/>
              </w:rPr>
              <w:t xml:space="preserve">, tronsonul Bacău-Pașcani, lotul </w:t>
            </w:r>
            <w:r w:rsidRPr="00CA463A">
              <w:rPr>
                <w:rFonts w:ascii="Times New Roman" w:hAnsi="Times New Roman"/>
                <w:noProof/>
                <w:color w:val="000000"/>
                <w:sz w:val="22"/>
              </w:rPr>
              <w:t>2</w:t>
            </w:r>
          </w:p>
        </w:tc>
      </w:tr>
      <w:tr w:rsidR="00137D7A" w:rsidRPr="00137D7A" w14:paraId="25E8C111"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50C8C408"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4</w:t>
            </w:r>
            <w:r>
              <w:rPr>
                <w:rFonts w:ascii="Times New Roman" w:hAnsi="Times New Roman"/>
                <w:noProof/>
                <w:color w:val="000000"/>
                <w:sz w:val="22"/>
              </w:rPr>
              <w:t>]-I[I</w:t>
            </w:r>
            <w:r w:rsidRPr="00CA463A">
              <w:rPr>
                <w:rFonts w:ascii="Times New Roman" w:hAnsi="Times New Roman"/>
                <w:noProof/>
                <w:color w:val="000000"/>
                <w:sz w:val="22"/>
              </w:rPr>
              <w:t>3</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84</w:t>
            </w:r>
            <w:r>
              <w:rPr>
                <w:rFonts w:ascii="Times New Roman" w:hAnsi="Times New Roman"/>
                <w:noProof/>
                <w:color w:val="000000"/>
                <w:sz w:val="22"/>
              </w:rPr>
              <w:t>c]</w:t>
            </w:r>
          </w:p>
        </w:tc>
        <w:tc>
          <w:tcPr>
            <w:tcW w:w="3544" w:type="dxa"/>
            <w:tcBorders>
              <w:top w:val="single" w:sz="4" w:space="0" w:color="auto"/>
              <w:left w:val="nil"/>
              <w:bottom w:val="single" w:sz="4" w:space="0" w:color="auto"/>
              <w:right w:val="single" w:sz="4" w:space="0" w:color="auto"/>
            </w:tcBorders>
            <w:shd w:val="clear" w:color="auto" w:fill="C6EFCE"/>
            <w:noWrap/>
          </w:tcPr>
          <w:p w14:paraId="41154458"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Creșterea durabilității infrastructurii rutiere aferente rețelei TEN-T, taxarea drumurilor, managementul traficului</w:t>
            </w:r>
          </w:p>
        </w:tc>
        <w:tc>
          <w:tcPr>
            <w:tcW w:w="1230" w:type="dxa"/>
            <w:tcBorders>
              <w:top w:val="single" w:sz="4" w:space="0" w:color="auto"/>
              <w:left w:val="nil"/>
              <w:bottom w:val="single" w:sz="4" w:space="0" w:color="auto"/>
              <w:right w:val="single" w:sz="4" w:space="0" w:color="auto"/>
            </w:tcBorders>
            <w:shd w:val="clear" w:color="auto" w:fill="C6EFCE"/>
            <w:noWrap/>
          </w:tcPr>
          <w:p w14:paraId="67EBAAD9"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T</w:t>
            </w:r>
          </w:p>
        </w:tc>
        <w:tc>
          <w:tcPr>
            <w:tcW w:w="3447" w:type="dxa"/>
            <w:tcBorders>
              <w:top w:val="single" w:sz="4" w:space="0" w:color="auto"/>
              <w:left w:val="nil"/>
              <w:bottom w:val="single" w:sz="4" w:space="0" w:color="auto"/>
              <w:right w:val="single" w:sz="4" w:space="0" w:color="auto"/>
            </w:tcBorders>
            <w:shd w:val="clear" w:color="auto" w:fill="C6EFCE"/>
            <w:noWrap/>
          </w:tcPr>
          <w:p w14:paraId="57064097" w14:textId="3E44090A"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Construirea unei noi porțiuni de drum</w:t>
            </w:r>
            <w:r w:rsidR="000F0BAE">
              <w:rPr>
                <w:rFonts w:ascii="Times New Roman" w:hAnsi="Times New Roman"/>
                <w:noProof/>
                <w:color w:val="000000"/>
                <w:sz w:val="22"/>
              </w:rPr>
              <w:t xml:space="preserve"> </w:t>
            </w:r>
            <w:r>
              <w:rPr>
                <w:rFonts w:ascii="Times New Roman" w:hAnsi="Times New Roman"/>
                <w:noProof/>
                <w:color w:val="000000"/>
                <w:sz w:val="22"/>
              </w:rPr>
              <w:t>pe autostrada A</w:t>
            </w:r>
            <w:r w:rsidRPr="00CA463A">
              <w:rPr>
                <w:rFonts w:ascii="Times New Roman" w:hAnsi="Times New Roman"/>
                <w:noProof/>
                <w:color w:val="000000"/>
                <w:sz w:val="22"/>
              </w:rPr>
              <w:t>7</w:t>
            </w:r>
            <w:r>
              <w:rPr>
                <w:rFonts w:ascii="Times New Roman" w:hAnsi="Times New Roman"/>
                <w:noProof/>
                <w:color w:val="000000"/>
                <w:sz w:val="22"/>
              </w:rPr>
              <w:t xml:space="preserve">, tronsonul Bacău-Pașcani, lotul </w:t>
            </w:r>
            <w:r w:rsidRPr="00CA463A">
              <w:rPr>
                <w:rFonts w:ascii="Times New Roman" w:hAnsi="Times New Roman"/>
                <w:noProof/>
                <w:color w:val="000000"/>
                <w:sz w:val="22"/>
              </w:rPr>
              <w:t>3</w:t>
            </w:r>
          </w:p>
        </w:tc>
      </w:tr>
      <w:tr w:rsidR="00137D7A" w:rsidRPr="00137D7A" w14:paraId="5C688E9F"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6D436557"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4</w:t>
            </w:r>
            <w:r>
              <w:rPr>
                <w:rFonts w:ascii="Times New Roman" w:hAnsi="Times New Roman"/>
                <w:noProof/>
                <w:color w:val="000000"/>
                <w:sz w:val="22"/>
              </w:rPr>
              <w:t>]-I[I</w:t>
            </w:r>
            <w:r w:rsidRPr="00CA463A">
              <w:rPr>
                <w:rFonts w:ascii="Times New Roman" w:hAnsi="Times New Roman"/>
                <w:noProof/>
                <w:color w:val="000000"/>
                <w:sz w:val="22"/>
              </w:rPr>
              <w:t>3</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84</w:t>
            </w:r>
            <w:r>
              <w:rPr>
                <w:rFonts w:ascii="Times New Roman" w:hAnsi="Times New Roman"/>
                <w:noProof/>
                <w:color w:val="000000"/>
                <w:sz w:val="22"/>
              </w:rPr>
              <w:t>d]</w:t>
            </w:r>
          </w:p>
        </w:tc>
        <w:tc>
          <w:tcPr>
            <w:tcW w:w="3544" w:type="dxa"/>
            <w:tcBorders>
              <w:top w:val="single" w:sz="4" w:space="0" w:color="auto"/>
              <w:left w:val="nil"/>
              <w:bottom w:val="single" w:sz="4" w:space="0" w:color="auto"/>
              <w:right w:val="single" w:sz="4" w:space="0" w:color="auto"/>
            </w:tcBorders>
            <w:shd w:val="clear" w:color="auto" w:fill="C6EFCE"/>
            <w:noWrap/>
          </w:tcPr>
          <w:p w14:paraId="4D93B556"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Creșterea durabilității infrastructurii rutiere aferente rețelei TEN-T, taxarea drumurilor, managementul traficului</w:t>
            </w:r>
          </w:p>
        </w:tc>
        <w:tc>
          <w:tcPr>
            <w:tcW w:w="1230" w:type="dxa"/>
            <w:tcBorders>
              <w:top w:val="single" w:sz="4" w:space="0" w:color="auto"/>
              <w:left w:val="nil"/>
              <w:bottom w:val="single" w:sz="4" w:space="0" w:color="auto"/>
              <w:right w:val="single" w:sz="4" w:space="0" w:color="auto"/>
            </w:tcBorders>
            <w:shd w:val="clear" w:color="auto" w:fill="C6EFCE"/>
            <w:noWrap/>
          </w:tcPr>
          <w:p w14:paraId="36A09276"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T</w:t>
            </w:r>
          </w:p>
        </w:tc>
        <w:tc>
          <w:tcPr>
            <w:tcW w:w="3447" w:type="dxa"/>
            <w:tcBorders>
              <w:top w:val="single" w:sz="4" w:space="0" w:color="auto"/>
              <w:left w:val="nil"/>
              <w:bottom w:val="single" w:sz="4" w:space="0" w:color="auto"/>
              <w:right w:val="single" w:sz="4" w:space="0" w:color="auto"/>
            </w:tcBorders>
            <w:shd w:val="clear" w:color="auto" w:fill="C6EFCE"/>
            <w:noWrap/>
          </w:tcPr>
          <w:p w14:paraId="491F9A20"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Construirea unei noi porțiuni de drum pe autostrada A</w:t>
            </w:r>
            <w:r w:rsidRPr="00CA463A">
              <w:rPr>
                <w:rFonts w:ascii="Times New Roman" w:hAnsi="Times New Roman"/>
                <w:noProof/>
                <w:color w:val="000000"/>
                <w:sz w:val="22"/>
              </w:rPr>
              <w:t>1</w:t>
            </w:r>
            <w:r>
              <w:rPr>
                <w:rFonts w:ascii="Times New Roman" w:hAnsi="Times New Roman"/>
                <w:noProof/>
                <w:color w:val="000000"/>
                <w:sz w:val="22"/>
              </w:rPr>
              <w:t>, tronsonul Margina – Holdea</w:t>
            </w:r>
          </w:p>
        </w:tc>
      </w:tr>
      <w:tr w:rsidR="00137D7A" w:rsidRPr="00137D7A" w14:paraId="042ABB37"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3234512A"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4</w:t>
            </w:r>
            <w:r>
              <w:rPr>
                <w:rFonts w:ascii="Times New Roman" w:hAnsi="Times New Roman"/>
                <w:noProof/>
                <w:color w:val="000000"/>
                <w:sz w:val="22"/>
              </w:rPr>
              <w:t>]-I[I</w:t>
            </w:r>
            <w:r w:rsidRPr="00CA463A">
              <w:rPr>
                <w:rFonts w:ascii="Times New Roman" w:hAnsi="Times New Roman"/>
                <w:noProof/>
                <w:color w:val="000000"/>
                <w:sz w:val="22"/>
              </w:rPr>
              <w:t>5</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85</w:t>
            </w:r>
            <w:r>
              <w:rPr>
                <w:rFonts w:ascii="Times New Roman" w:hAnsi="Times New Roman"/>
                <w:noProof/>
                <w:color w:val="000000"/>
                <w:sz w:val="22"/>
              </w:rPr>
              <w:t>a]</w:t>
            </w:r>
          </w:p>
        </w:tc>
        <w:tc>
          <w:tcPr>
            <w:tcW w:w="3544" w:type="dxa"/>
            <w:tcBorders>
              <w:top w:val="single" w:sz="4" w:space="0" w:color="auto"/>
              <w:left w:val="nil"/>
              <w:bottom w:val="single" w:sz="4" w:space="0" w:color="auto"/>
              <w:right w:val="single" w:sz="4" w:space="0" w:color="auto"/>
            </w:tcBorders>
            <w:shd w:val="clear" w:color="auto" w:fill="C6EFCE"/>
            <w:noWrap/>
          </w:tcPr>
          <w:p w14:paraId="1C1A8536"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Creșterea siguranței rutiere</w:t>
            </w:r>
          </w:p>
        </w:tc>
        <w:tc>
          <w:tcPr>
            <w:tcW w:w="1230" w:type="dxa"/>
            <w:tcBorders>
              <w:top w:val="single" w:sz="4" w:space="0" w:color="auto"/>
              <w:left w:val="nil"/>
              <w:bottom w:val="single" w:sz="4" w:space="0" w:color="auto"/>
              <w:right w:val="single" w:sz="4" w:space="0" w:color="auto"/>
            </w:tcBorders>
            <w:shd w:val="clear" w:color="auto" w:fill="C6EFCE"/>
            <w:noWrap/>
          </w:tcPr>
          <w:p w14:paraId="40753100"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T</w:t>
            </w:r>
          </w:p>
        </w:tc>
        <w:tc>
          <w:tcPr>
            <w:tcW w:w="3447" w:type="dxa"/>
            <w:tcBorders>
              <w:top w:val="single" w:sz="4" w:space="0" w:color="auto"/>
              <w:left w:val="nil"/>
              <w:bottom w:val="single" w:sz="4" w:space="0" w:color="auto"/>
              <w:right w:val="single" w:sz="4" w:space="0" w:color="auto"/>
            </w:tcBorders>
            <w:shd w:val="clear" w:color="auto" w:fill="C6EFCE"/>
            <w:noWrap/>
          </w:tcPr>
          <w:p w14:paraId="6AE5924E"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Eliminarea punctelor negre/hotspoturilor în materie de siguranță rutieră</w:t>
            </w:r>
          </w:p>
        </w:tc>
      </w:tr>
      <w:tr w:rsidR="00137D7A" w:rsidRPr="00137D7A" w14:paraId="55D92CB3"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765CF0A3"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4</w:t>
            </w:r>
            <w:r>
              <w:rPr>
                <w:rFonts w:ascii="Times New Roman" w:hAnsi="Times New Roman"/>
                <w:noProof/>
                <w:color w:val="000000"/>
                <w:sz w:val="22"/>
              </w:rPr>
              <w:t>]-I[I</w:t>
            </w:r>
            <w:r w:rsidRPr="00CA463A">
              <w:rPr>
                <w:rFonts w:ascii="Times New Roman" w:hAnsi="Times New Roman"/>
                <w:noProof/>
                <w:color w:val="000000"/>
                <w:sz w:val="22"/>
              </w:rPr>
              <w:t>5</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85</w:t>
            </w:r>
            <w:r>
              <w:rPr>
                <w:rFonts w:ascii="Times New Roman" w:hAnsi="Times New Roman"/>
                <w:noProof/>
                <w:color w:val="000000"/>
                <w:sz w:val="22"/>
              </w:rPr>
              <w:t>b]</w:t>
            </w:r>
          </w:p>
        </w:tc>
        <w:tc>
          <w:tcPr>
            <w:tcW w:w="3544" w:type="dxa"/>
            <w:tcBorders>
              <w:top w:val="single" w:sz="4" w:space="0" w:color="auto"/>
              <w:left w:val="nil"/>
              <w:bottom w:val="single" w:sz="4" w:space="0" w:color="auto"/>
              <w:right w:val="single" w:sz="4" w:space="0" w:color="auto"/>
            </w:tcBorders>
            <w:shd w:val="clear" w:color="auto" w:fill="C6EFCE"/>
            <w:noWrap/>
          </w:tcPr>
          <w:p w14:paraId="66889E3D"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Creșterea siguranței rutiere</w:t>
            </w:r>
          </w:p>
        </w:tc>
        <w:tc>
          <w:tcPr>
            <w:tcW w:w="1230" w:type="dxa"/>
            <w:tcBorders>
              <w:top w:val="single" w:sz="4" w:space="0" w:color="auto"/>
              <w:left w:val="nil"/>
              <w:bottom w:val="single" w:sz="4" w:space="0" w:color="auto"/>
              <w:right w:val="single" w:sz="4" w:space="0" w:color="auto"/>
            </w:tcBorders>
            <w:shd w:val="clear" w:color="auto" w:fill="C6EFCE"/>
            <w:noWrap/>
          </w:tcPr>
          <w:p w14:paraId="222B8246"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T</w:t>
            </w:r>
          </w:p>
        </w:tc>
        <w:tc>
          <w:tcPr>
            <w:tcW w:w="3447" w:type="dxa"/>
            <w:tcBorders>
              <w:top w:val="single" w:sz="4" w:space="0" w:color="auto"/>
              <w:left w:val="nil"/>
              <w:bottom w:val="single" w:sz="4" w:space="0" w:color="auto"/>
              <w:right w:val="single" w:sz="4" w:space="0" w:color="auto"/>
            </w:tcBorders>
            <w:shd w:val="clear" w:color="auto" w:fill="C6EFCE"/>
            <w:noWrap/>
          </w:tcPr>
          <w:p w14:paraId="7A31716C"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Eliminarea punctelor negre/hotspoturilor în materie de siguranță rutieră</w:t>
            </w:r>
          </w:p>
        </w:tc>
      </w:tr>
      <w:tr w:rsidR="00137D7A" w:rsidRPr="00137D7A" w14:paraId="06BBFD95"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0794C199"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5</w:t>
            </w:r>
            <w:r>
              <w:rPr>
                <w:rFonts w:ascii="Times New Roman" w:hAnsi="Times New Roman"/>
                <w:noProof/>
                <w:color w:val="000000"/>
                <w:sz w:val="22"/>
              </w:rPr>
              <w:t>]-R[R</w:t>
            </w:r>
            <w:r w:rsidRPr="00CA463A">
              <w:rPr>
                <w:rFonts w:ascii="Times New Roman" w:hAnsi="Times New Roman"/>
                <w:noProof/>
                <w:color w:val="000000"/>
                <w:sz w:val="22"/>
              </w:rPr>
              <w:t>1</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92</w:t>
            </w:r>
            <w:r>
              <w:rPr>
                <w:rFonts w:ascii="Times New Roman" w:hAnsi="Times New Roman"/>
                <w:noProof/>
                <w:color w:val="000000"/>
                <w:sz w:val="22"/>
              </w:rPr>
              <w:t>]</w:t>
            </w:r>
          </w:p>
        </w:tc>
        <w:tc>
          <w:tcPr>
            <w:tcW w:w="3544" w:type="dxa"/>
            <w:tcBorders>
              <w:top w:val="single" w:sz="4" w:space="0" w:color="auto"/>
              <w:left w:val="nil"/>
              <w:bottom w:val="single" w:sz="4" w:space="0" w:color="auto"/>
              <w:right w:val="single" w:sz="4" w:space="0" w:color="auto"/>
            </w:tcBorders>
            <w:shd w:val="clear" w:color="auto" w:fill="C6EFCE"/>
            <w:noWrap/>
          </w:tcPr>
          <w:p w14:paraId="70D3B3A4" w14:textId="56452C65"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Un cadru juridic și de reglementare simplificat și actualizat pentru a sprijini renovarea clădirilor ce vizează eficiența energetică</w:t>
            </w:r>
          </w:p>
        </w:tc>
        <w:tc>
          <w:tcPr>
            <w:tcW w:w="1230" w:type="dxa"/>
            <w:tcBorders>
              <w:top w:val="single" w:sz="4" w:space="0" w:color="auto"/>
              <w:left w:val="nil"/>
              <w:bottom w:val="single" w:sz="4" w:space="0" w:color="auto"/>
              <w:right w:val="single" w:sz="4" w:space="0" w:color="auto"/>
            </w:tcBorders>
            <w:shd w:val="clear" w:color="auto" w:fill="C6EFCE"/>
            <w:noWrap/>
          </w:tcPr>
          <w:p w14:paraId="049F891A"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T</w:t>
            </w:r>
          </w:p>
        </w:tc>
        <w:tc>
          <w:tcPr>
            <w:tcW w:w="3447" w:type="dxa"/>
            <w:tcBorders>
              <w:top w:val="single" w:sz="4" w:space="0" w:color="auto"/>
              <w:left w:val="nil"/>
              <w:bottom w:val="single" w:sz="4" w:space="0" w:color="auto"/>
              <w:right w:val="single" w:sz="4" w:space="0" w:color="auto"/>
            </w:tcBorders>
            <w:shd w:val="clear" w:color="auto" w:fill="C6EFCE"/>
            <w:noWrap/>
          </w:tcPr>
          <w:p w14:paraId="775B5AEC"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Reducerea timpului necesar pentru eliberarea autorizațiilor de construcție</w:t>
            </w:r>
          </w:p>
        </w:tc>
      </w:tr>
      <w:tr w:rsidR="00137D7A" w:rsidRPr="00137D7A" w14:paraId="1A3B87B7"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74FBFBB1"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5</w:t>
            </w:r>
            <w:r>
              <w:rPr>
                <w:rFonts w:ascii="Times New Roman" w:hAnsi="Times New Roman"/>
                <w:noProof/>
                <w:color w:val="000000"/>
                <w:sz w:val="22"/>
              </w:rPr>
              <w:t>]-I[I</w:t>
            </w:r>
            <w:r w:rsidRPr="00CA463A">
              <w:rPr>
                <w:rFonts w:ascii="Times New Roman" w:hAnsi="Times New Roman"/>
                <w:noProof/>
                <w:color w:val="000000"/>
                <w:sz w:val="22"/>
              </w:rPr>
              <w:t>1</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103</w:t>
            </w:r>
            <w:r>
              <w:rPr>
                <w:rFonts w:ascii="Times New Roman" w:hAnsi="Times New Roman"/>
                <w:noProof/>
                <w:color w:val="000000"/>
                <w:sz w:val="22"/>
              </w:rPr>
              <w:t>]</w:t>
            </w:r>
          </w:p>
        </w:tc>
        <w:tc>
          <w:tcPr>
            <w:tcW w:w="3544" w:type="dxa"/>
            <w:tcBorders>
              <w:top w:val="single" w:sz="4" w:space="0" w:color="auto"/>
              <w:left w:val="nil"/>
              <w:bottom w:val="single" w:sz="4" w:space="0" w:color="auto"/>
              <w:right w:val="single" w:sz="4" w:space="0" w:color="auto"/>
            </w:tcBorders>
            <w:shd w:val="clear" w:color="auto" w:fill="C6EFCE"/>
            <w:noWrap/>
          </w:tcPr>
          <w:p w14:paraId="01F3A8D8" w14:textId="6F0946A2"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Instituirea unui fond pentru Valul renovării care să finanțeze lucrări de creștere a eficienței energetice a fondului construit existent</w:t>
            </w:r>
          </w:p>
        </w:tc>
        <w:tc>
          <w:tcPr>
            <w:tcW w:w="1230" w:type="dxa"/>
            <w:tcBorders>
              <w:top w:val="single" w:sz="4" w:space="0" w:color="auto"/>
              <w:left w:val="nil"/>
              <w:bottom w:val="single" w:sz="4" w:space="0" w:color="auto"/>
              <w:right w:val="single" w:sz="4" w:space="0" w:color="auto"/>
            </w:tcBorders>
            <w:shd w:val="clear" w:color="auto" w:fill="C6EFCE"/>
            <w:noWrap/>
          </w:tcPr>
          <w:p w14:paraId="7BA11D8A"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T</w:t>
            </w:r>
          </w:p>
        </w:tc>
        <w:tc>
          <w:tcPr>
            <w:tcW w:w="3447" w:type="dxa"/>
            <w:tcBorders>
              <w:top w:val="single" w:sz="4" w:space="0" w:color="auto"/>
              <w:left w:val="nil"/>
              <w:bottom w:val="single" w:sz="4" w:space="0" w:color="auto"/>
              <w:right w:val="single" w:sz="4" w:space="0" w:color="auto"/>
            </w:tcBorders>
            <w:shd w:val="clear" w:color="auto" w:fill="C6EFCE"/>
            <w:noWrap/>
          </w:tcPr>
          <w:p w14:paraId="6EF72461" w14:textId="51E7B773" w:rsidR="00137D7A" w:rsidRPr="00137D7A" w:rsidRDefault="001B28D1"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Renovarea energetică a clădirilor rezidențiale multifamiliale</w:t>
            </w:r>
          </w:p>
        </w:tc>
      </w:tr>
      <w:tr w:rsidR="00137D7A" w:rsidRPr="00137D7A" w14:paraId="24C2BF1F"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78D22F4D"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5</w:t>
            </w:r>
            <w:r>
              <w:rPr>
                <w:rFonts w:ascii="Times New Roman" w:hAnsi="Times New Roman"/>
                <w:noProof/>
                <w:color w:val="000000"/>
                <w:sz w:val="22"/>
              </w:rPr>
              <w:t>]-I[I</w:t>
            </w:r>
            <w:r w:rsidRPr="00CA463A">
              <w:rPr>
                <w:rFonts w:ascii="Times New Roman" w:hAnsi="Times New Roman"/>
                <w:noProof/>
                <w:color w:val="000000"/>
                <w:sz w:val="22"/>
              </w:rPr>
              <w:t>1</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106</w:t>
            </w:r>
            <w:r>
              <w:rPr>
                <w:rFonts w:ascii="Times New Roman" w:hAnsi="Times New Roman"/>
                <w:noProof/>
                <w:color w:val="000000"/>
                <w:sz w:val="22"/>
              </w:rPr>
              <w:t>]</w:t>
            </w:r>
          </w:p>
        </w:tc>
        <w:tc>
          <w:tcPr>
            <w:tcW w:w="3544" w:type="dxa"/>
            <w:tcBorders>
              <w:top w:val="single" w:sz="4" w:space="0" w:color="auto"/>
              <w:left w:val="nil"/>
              <w:bottom w:val="single" w:sz="4" w:space="0" w:color="auto"/>
              <w:right w:val="single" w:sz="4" w:space="0" w:color="auto"/>
            </w:tcBorders>
            <w:shd w:val="clear" w:color="auto" w:fill="C6EFCE"/>
            <w:noWrap/>
          </w:tcPr>
          <w:p w14:paraId="326D832D" w14:textId="59AF273D"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Instituirea unui fond pentru Valul renovării care să finanțeze lucrări de creștere a eficienței energetice a fondului construit existent</w:t>
            </w:r>
          </w:p>
        </w:tc>
        <w:tc>
          <w:tcPr>
            <w:tcW w:w="1230" w:type="dxa"/>
            <w:tcBorders>
              <w:top w:val="single" w:sz="4" w:space="0" w:color="auto"/>
              <w:left w:val="nil"/>
              <w:bottom w:val="single" w:sz="4" w:space="0" w:color="auto"/>
              <w:right w:val="single" w:sz="4" w:space="0" w:color="auto"/>
            </w:tcBorders>
            <w:shd w:val="clear" w:color="auto" w:fill="C6EFCE"/>
            <w:noWrap/>
          </w:tcPr>
          <w:p w14:paraId="2E4E25E6"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T</w:t>
            </w:r>
          </w:p>
        </w:tc>
        <w:tc>
          <w:tcPr>
            <w:tcW w:w="3447" w:type="dxa"/>
            <w:tcBorders>
              <w:top w:val="single" w:sz="4" w:space="0" w:color="auto"/>
              <w:left w:val="nil"/>
              <w:bottom w:val="single" w:sz="4" w:space="0" w:color="auto"/>
              <w:right w:val="single" w:sz="4" w:space="0" w:color="auto"/>
            </w:tcBorders>
            <w:shd w:val="clear" w:color="auto" w:fill="C6EFCE"/>
            <w:noWrap/>
          </w:tcPr>
          <w:p w14:paraId="0710A626" w14:textId="2F812541" w:rsidR="00137D7A" w:rsidRPr="00137D7A" w:rsidRDefault="00752634"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Renovarea energetică a clădirilor publice</w:t>
            </w:r>
          </w:p>
        </w:tc>
      </w:tr>
      <w:tr w:rsidR="00137D7A" w:rsidRPr="00137D7A" w14:paraId="335219E1"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5E2ACE65"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5</w:t>
            </w:r>
            <w:r>
              <w:rPr>
                <w:rFonts w:ascii="Times New Roman" w:hAnsi="Times New Roman"/>
                <w:noProof/>
                <w:color w:val="000000"/>
                <w:sz w:val="22"/>
              </w:rPr>
              <w:t>]-I[I</w:t>
            </w:r>
            <w:r w:rsidRPr="00CA463A">
              <w:rPr>
                <w:rFonts w:ascii="Times New Roman" w:hAnsi="Times New Roman"/>
                <w:noProof/>
                <w:color w:val="000000"/>
                <w:sz w:val="22"/>
              </w:rPr>
              <w:t>2</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107</w:t>
            </w:r>
            <w:r>
              <w:rPr>
                <w:rFonts w:ascii="Times New Roman" w:hAnsi="Times New Roman"/>
                <w:noProof/>
                <w:color w:val="000000"/>
                <w:sz w:val="22"/>
              </w:rPr>
              <w:t>]</w:t>
            </w:r>
          </w:p>
        </w:tc>
        <w:tc>
          <w:tcPr>
            <w:tcW w:w="3544" w:type="dxa"/>
            <w:tcBorders>
              <w:top w:val="single" w:sz="4" w:space="0" w:color="auto"/>
              <w:left w:val="nil"/>
              <w:bottom w:val="single" w:sz="4" w:space="0" w:color="auto"/>
              <w:right w:val="single" w:sz="4" w:space="0" w:color="auto"/>
            </w:tcBorders>
            <w:shd w:val="clear" w:color="auto" w:fill="C6EFCE"/>
            <w:noWrap/>
          </w:tcPr>
          <w:p w14:paraId="2B3CD322"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Publicarea Registrului național digital al clădirilor</w:t>
            </w:r>
          </w:p>
        </w:tc>
        <w:tc>
          <w:tcPr>
            <w:tcW w:w="1230" w:type="dxa"/>
            <w:tcBorders>
              <w:top w:val="single" w:sz="4" w:space="0" w:color="auto"/>
              <w:left w:val="nil"/>
              <w:bottom w:val="single" w:sz="4" w:space="0" w:color="auto"/>
              <w:right w:val="single" w:sz="4" w:space="0" w:color="auto"/>
            </w:tcBorders>
            <w:shd w:val="clear" w:color="auto" w:fill="C6EFCE"/>
            <w:noWrap/>
          </w:tcPr>
          <w:p w14:paraId="577C7C0B"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J</w:t>
            </w:r>
          </w:p>
        </w:tc>
        <w:tc>
          <w:tcPr>
            <w:tcW w:w="3447" w:type="dxa"/>
            <w:tcBorders>
              <w:top w:val="single" w:sz="4" w:space="0" w:color="auto"/>
              <w:left w:val="nil"/>
              <w:bottom w:val="single" w:sz="4" w:space="0" w:color="auto"/>
              <w:right w:val="single" w:sz="4" w:space="0" w:color="auto"/>
            </w:tcBorders>
            <w:shd w:val="clear" w:color="auto" w:fill="C6EFCE"/>
            <w:noWrap/>
          </w:tcPr>
          <w:p w14:paraId="5DAF90C7"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Registrul național digital al clădirilor publicat</w:t>
            </w:r>
          </w:p>
        </w:tc>
      </w:tr>
      <w:tr w:rsidR="00137D7A" w:rsidRPr="00137D7A" w14:paraId="39ACCDFE"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6FB7A2AE"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6</w:t>
            </w:r>
            <w:r>
              <w:rPr>
                <w:rFonts w:ascii="Times New Roman" w:hAnsi="Times New Roman"/>
                <w:noProof/>
                <w:color w:val="000000"/>
                <w:sz w:val="22"/>
              </w:rPr>
              <w:t>]-R[R</w:t>
            </w:r>
            <w:r w:rsidRPr="00CA463A">
              <w:rPr>
                <w:rFonts w:ascii="Times New Roman" w:hAnsi="Times New Roman"/>
                <w:noProof/>
                <w:color w:val="000000"/>
                <w:sz w:val="22"/>
              </w:rPr>
              <w:t>6</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128</w:t>
            </w:r>
            <w:r>
              <w:rPr>
                <w:rFonts w:ascii="Times New Roman" w:hAnsi="Times New Roman"/>
                <w:noProof/>
                <w:color w:val="000000"/>
                <w:sz w:val="22"/>
              </w:rPr>
              <w:t>]</w:t>
            </w:r>
          </w:p>
        </w:tc>
        <w:tc>
          <w:tcPr>
            <w:tcW w:w="3544" w:type="dxa"/>
            <w:tcBorders>
              <w:top w:val="single" w:sz="4" w:space="0" w:color="auto"/>
              <w:left w:val="nil"/>
              <w:bottom w:val="single" w:sz="4" w:space="0" w:color="auto"/>
              <w:right w:val="single" w:sz="4" w:space="0" w:color="auto"/>
            </w:tcBorders>
            <w:shd w:val="clear" w:color="auto" w:fill="C6EFCE"/>
            <w:noWrap/>
          </w:tcPr>
          <w:p w14:paraId="72E8D429" w14:textId="087EFD24"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Decarbonizarea sectorului încălzirii și răcirii</w:t>
            </w:r>
          </w:p>
        </w:tc>
        <w:tc>
          <w:tcPr>
            <w:tcW w:w="1230" w:type="dxa"/>
            <w:tcBorders>
              <w:top w:val="single" w:sz="4" w:space="0" w:color="auto"/>
              <w:left w:val="nil"/>
              <w:bottom w:val="single" w:sz="4" w:space="0" w:color="auto"/>
              <w:right w:val="single" w:sz="4" w:space="0" w:color="auto"/>
            </w:tcBorders>
            <w:shd w:val="clear" w:color="auto" w:fill="C6EFCE"/>
            <w:noWrap/>
          </w:tcPr>
          <w:p w14:paraId="692018E9"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J</w:t>
            </w:r>
          </w:p>
        </w:tc>
        <w:tc>
          <w:tcPr>
            <w:tcW w:w="3447" w:type="dxa"/>
            <w:tcBorders>
              <w:top w:val="single" w:sz="4" w:space="0" w:color="auto"/>
              <w:left w:val="nil"/>
              <w:bottom w:val="single" w:sz="4" w:space="0" w:color="auto"/>
              <w:right w:val="single" w:sz="4" w:space="0" w:color="auto"/>
            </w:tcBorders>
            <w:shd w:val="clear" w:color="auto" w:fill="C6EFCE"/>
            <w:noWrap/>
          </w:tcPr>
          <w:p w14:paraId="0F6891C4" w14:textId="0AC20F58"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Intrarea în vigoare a actelor juridice care introduc măsuri de decarbonizare a sectorului încălzirii și răcirii</w:t>
            </w:r>
          </w:p>
        </w:tc>
      </w:tr>
      <w:tr w:rsidR="00137D7A" w:rsidRPr="00137D7A" w14:paraId="199D1C39"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35674F2F"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6</w:t>
            </w:r>
            <w:r>
              <w:rPr>
                <w:rFonts w:ascii="Times New Roman" w:hAnsi="Times New Roman"/>
                <w:noProof/>
                <w:color w:val="000000"/>
                <w:sz w:val="22"/>
              </w:rPr>
              <w:t>]-I[I</w:t>
            </w:r>
            <w:r w:rsidRPr="00CA463A">
              <w:rPr>
                <w:rFonts w:ascii="Times New Roman" w:hAnsi="Times New Roman"/>
                <w:noProof/>
                <w:color w:val="000000"/>
                <w:sz w:val="22"/>
              </w:rPr>
              <w:t>3</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134</w:t>
            </w:r>
            <w:r>
              <w:rPr>
                <w:rFonts w:ascii="Times New Roman" w:hAnsi="Times New Roman"/>
                <w:noProof/>
                <w:color w:val="000000"/>
                <w:sz w:val="22"/>
              </w:rPr>
              <w:t>]</w:t>
            </w:r>
          </w:p>
        </w:tc>
        <w:tc>
          <w:tcPr>
            <w:tcW w:w="3544" w:type="dxa"/>
            <w:tcBorders>
              <w:top w:val="single" w:sz="4" w:space="0" w:color="auto"/>
              <w:left w:val="nil"/>
              <w:bottom w:val="single" w:sz="4" w:space="0" w:color="auto"/>
              <w:right w:val="single" w:sz="4" w:space="0" w:color="auto"/>
            </w:tcBorders>
            <w:shd w:val="clear" w:color="auto" w:fill="C6EFCE"/>
            <w:noWrap/>
          </w:tcPr>
          <w:p w14:paraId="5755839B" w14:textId="51D35E76"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Construirea unei producții combinate de energie termică și energie electrică (CHP) pe gaz flexibilă și de înaltă eficiență în sectorul încălzirii centralizate</w:t>
            </w:r>
          </w:p>
        </w:tc>
        <w:tc>
          <w:tcPr>
            <w:tcW w:w="1230" w:type="dxa"/>
            <w:tcBorders>
              <w:top w:val="single" w:sz="4" w:space="0" w:color="auto"/>
              <w:left w:val="nil"/>
              <w:bottom w:val="single" w:sz="4" w:space="0" w:color="auto"/>
              <w:right w:val="single" w:sz="4" w:space="0" w:color="auto"/>
            </w:tcBorders>
            <w:shd w:val="clear" w:color="auto" w:fill="C6EFCE"/>
            <w:noWrap/>
          </w:tcPr>
          <w:p w14:paraId="06A6C0BB"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T</w:t>
            </w:r>
          </w:p>
        </w:tc>
        <w:tc>
          <w:tcPr>
            <w:tcW w:w="3447" w:type="dxa"/>
            <w:tcBorders>
              <w:top w:val="single" w:sz="4" w:space="0" w:color="auto"/>
              <w:left w:val="nil"/>
              <w:bottom w:val="single" w:sz="4" w:space="0" w:color="auto"/>
              <w:right w:val="single" w:sz="4" w:space="0" w:color="auto"/>
            </w:tcBorders>
            <w:shd w:val="clear" w:color="auto" w:fill="C6EFCE"/>
            <w:noWrap/>
          </w:tcPr>
          <w:p w14:paraId="463C7D3B"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Centrale de cogenerare și încălzire centralizată</w:t>
            </w:r>
          </w:p>
        </w:tc>
      </w:tr>
      <w:tr w:rsidR="00137D7A" w:rsidRPr="00137D7A" w14:paraId="6F0F7B60"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3B507DBD"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8</w:t>
            </w:r>
            <w:r>
              <w:rPr>
                <w:rFonts w:ascii="Times New Roman" w:hAnsi="Times New Roman"/>
                <w:noProof/>
                <w:color w:val="000000"/>
                <w:sz w:val="22"/>
              </w:rPr>
              <w:t>]-I[I</w:t>
            </w:r>
            <w:r w:rsidRPr="00CA463A">
              <w:rPr>
                <w:rFonts w:ascii="Times New Roman" w:hAnsi="Times New Roman"/>
                <w:noProof/>
                <w:color w:val="000000"/>
                <w:sz w:val="22"/>
              </w:rPr>
              <w:t>11</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240</w:t>
            </w:r>
            <w:r>
              <w:rPr>
                <w:rFonts w:ascii="Times New Roman" w:hAnsi="Times New Roman"/>
                <w:noProof/>
                <w:color w:val="000000"/>
                <w:sz w:val="22"/>
              </w:rPr>
              <w:t>a]</w:t>
            </w:r>
          </w:p>
        </w:tc>
        <w:tc>
          <w:tcPr>
            <w:tcW w:w="3544" w:type="dxa"/>
            <w:tcBorders>
              <w:top w:val="single" w:sz="4" w:space="0" w:color="auto"/>
              <w:left w:val="nil"/>
              <w:bottom w:val="single" w:sz="4" w:space="0" w:color="auto"/>
              <w:right w:val="single" w:sz="4" w:space="0" w:color="auto"/>
            </w:tcBorders>
            <w:shd w:val="clear" w:color="auto" w:fill="C6EFCE"/>
            <w:noWrap/>
          </w:tcPr>
          <w:p w14:paraId="19F49CFF"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Injecție de capital în Banca Națională de Dezvoltare</w:t>
            </w:r>
          </w:p>
        </w:tc>
        <w:tc>
          <w:tcPr>
            <w:tcW w:w="1230" w:type="dxa"/>
            <w:tcBorders>
              <w:top w:val="single" w:sz="4" w:space="0" w:color="auto"/>
              <w:left w:val="nil"/>
              <w:bottom w:val="single" w:sz="4" w:space="0" w:color="auto"/>
              <w:right w:val="single" w:sz="4" w:space="0" w:color="auto"/>
            </w:tcBorders>
            <w:shd w:val="clear" w:color="auto" w:fill="C6EFCE"/>
            <w:noWrap/>
          </w:tcPr>
          <w:p w14:paraId="5837943D"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J</w:t>
            </w:r>
          </w:p>
        </w:tc>
        <w:tc>
          <w:tcPr>
            <w:tcW w:w="3447" w:type="dxa"/>
            <w:tcBorders>
              <w:top w:val="single" w:sz="4" w:space="0" w:color="auto"/>
              <w:left w:val="nil"/>
              <w:bottom w:val="single" w:sz="4" w:space="0" w:color="auto"/>
              <w:right w:val="single" w:sz="4" w:space="0" w:color="auto"/>
            </w:tcBorders>
            <w:shd w:val="clear" w:color="auto" w:fill="C6EFCE"/>
            <w:noWrap/>
          </w:tcPr>
          <w:p w14:paraId="673ECB70"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Politica de investiții</w:t>
            </w:r>
          </w:p>
        </w:tc>
      </w:tr>
      <w:tr w:rsidR="00137D7A" w:rsidRPr="00137D7A" w14:paraId="2016DDEA"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3FFCFD19"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8</w:t>
            </w:r>
            <w:r>
              <w:rPr>
                <w:rFonts w:ascii="Times New Roman" w:hAnsi="Times New Roman"/>
                <w:noProof/>
                <w:color w:val="000000"/>
                <w:sz w:val="22"/>
              </w:rPr>
              <w:t>]-I[I</w:t>
            </w:r>
            <w:r w:rsidRPr="00CA463A">
              <w:rPr>
                <w:rFonts w:ascii="Times New Roman" w:hAnsi="Times New Roman"/>
                <w:noProof/>
                <w:color w:val="000000"/>
                <w:sz w:val="22"/>
              </w:rPr>
              <w:t>11</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240</w:t>
            </w:r>
            <w:r>
              <w:rPr>
                <w:rFonts w:ascii="Times New Roman" w:hAnsi="Times New Roman"/>
                <w:noProof/>
                <w:color w:val="000000"/>
                <w:sz w:val="22"/>
              </w:rPr>
              <w:t>b]</w:t>
            </w:r>
          </w:p>
        </w:tc>
        <w:tc>
          <w:tcPr>
            <w:tcW w:w="3544" w:type="dxa"/>
            <w:tcBorders>
              <w:top w:val="single" w:sz="4" w:space="0" w:color="auto"/>
              <w:left w:val="nil"/>
              <w:bottom w:val="single" w:sz="4" w:space="0" w:color="auto"/>
              <w:right w:val="single" w:sz="4" w:space="0" w:color="auto"/>
            </w:tcBorders>
            <w:shd w:val="clear" w:color="auto" w:fill="C6EFCE"/>
            <w:noWrap/>
          </w:tcPr>
          <w:p w14:paraId="67867F39"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Injecție de capital în Banca Națională de Dezvoltare</w:t>
            </w:r>
          </w:p>
        </w:tc>
        <w:tc>
          <w:tcPr>
            <w:tcW w:w="1230" w:type="dxa"/>
            <w:tcBorders>
              <w:top w:val="single" w:sz="4" w:space="0" w:color="auto"/>
              <w:left w:val="nil"/>
              <w:bottom w:val="single" w:sz="4" w:space="0" w:color="auto"/>
              <w:right w:val="single" w:sz="4" w:space="0" w:color="auto"/>
            </w:tcBorders>
            <w:shd w:val="clear" w:color="auto" w:fill="C6EFCE"/>
            <w:noWrap/>
          </w:tcPr>
          <w:p w14:paraId="2DCB9110"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J</w:t>
            </w:r>
          </w:p>
        </w:tc>
        <w:tc>
          <w:tcPr>
            <w:tcW w:w="3447" w:type="dxa"/>
            <w:tcBorders>
              <w:top w:val="single" w:sz="4" w:space="0" w:color="auto"/>
              <w:left w:val="nil"/>
              <w:bottom w:val="single" w:sz="4" w:space="0" w:color="auto"/>
              <w:right w:val="single" w:sz="4" w:space="0" w:color="auto"/>
            </w:tcBorders>
            <w:shd w:val="clear" w:color="auto" w:fill="C6EFCE"/>
            <w:noWrap/>
          </w:tcPr>
          <w:p w14:paraId="7588E71B"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Injecție de capital</w:t>
            </w:r>
          </w:p>
        </w:tc>
      </w:tr>
      <w:tr w:rsidR="00137D7A" w:rsidRPr="00137D7A" w14:paraId="593D4920"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284C0B16"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9</w:t>
            </w:r>
            <w:r>
              <w:rPr>
                <w:rFonts w:ascii="Times New Roman" w:hAnsi="Times New Roman"/>
                <w:noProof/>
                <w:color w:val="000000"/>
                <w:sz w:val="22"/>
              </w:rPr>
              <w:t>]-I[I</w:t>
            </w:r>
            <w:r w:rsidRPr="00CA463A">
              <w:rPr>
                <w:rFonts w:ascii="Times New Roman" w:hAnsi="Times New Roman"/>
                <w:noProof/>
                <w:color w:val="000000"/>
                <w:sz w:val="22"/>
              </w:rPr>
              <w:t>1</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246</w:t>
            </w:r>
            <w:r>
              <w:rPr>
                <w:rFonts w:ascii="Times New Roman" w:hAnsi="Times New Roman"/>
                <w:noProof/>
                <w:color w:val="000000"/>
                <w:sz w:val="22"/>
              </w:rPr>
              <w:t>]</w:t>
            </w:r>
          </w:p>
        </w:tc>
        <w:tc>
          <w:tcPr>
            <w:tcW w:w="3544" w:type="dxa"/>
            <w:tcBorders>
              <w:top w:val="single" w:sz="4" w:space="0" w:color="auto"/>
              <w:left w:val="nil"/>
              <w:bottom w:val="single" w:sz="4" w:space="0" w:color="auto"/>
              <w:right w:val="single" w:sz="4" w:space="0" w:color="auto"/>
            </w:tcBorders>
            <w:shd w:val="clear" w:color="auto" w:fill="C6EFCE"/>
            <w:noWrap/>
          </w:tcPr>
          <w:p w14:paraId="085223DC"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Platforme digitale privind transparentizarea legislativă, debirocratizarea și simplificarea procedurală destinate mediului de afaceri</w:t>
            </w:r>
          </w:p>
        </w:tc>
        <w:tc>
          <w:tcPr>
            <w:tcW w:w="1230" w:type="dxa"/>
            <w:tcBorders>
              <w:top w:val="single" w:sz="4" w:space="0" w:color="auto"/>
              <w:left w:val="nil"/>
              <w:bottom w:val="single" w:sz="4" w:space="0" w:color="auto"/>
              <w:right w:val="single" w:sz="4" w:space="0" w:color="auto"/>
            </w:tcBorders>
            <w:shd w:val="clear" w:color="auto" w:fill="C6EFCE"/>
            <w:noWrap/>
          </w:tcPr>
          <w:p w14:paraId="523672BB"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J</w:t>
            </w:r>
          </w:p>
        </w:tc>
        <w:tc>
          <w:tcPr>
            <w:tcW w:w="3447" w:type="dxa"/>
            <w:tcBorders>
              <w:top w:val="single" w:sz="4" w:space="0" w:color="auto"/>
              <w:left w:val="nil"/>
              <w:bottom w:val="single" w:sz="4" w:space="0" w:color="auto"/>
              <w:right w:val="single" w:sz="4" w:space="0" w:color="auto"/>
            </w:tcBorders>
            <w:shd w:val="clear" w:color="auto" w:fill="C6EFCE"/>
            <w:noWrap/>
          </w:tcPr>
          <w:p w14:paraId="0DDC5889"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 xml:space="preserve">Platforme digitale conectate la cloudul guvernului și accesibile </w:t>
            </w:r>
          </w:p>
        </w:tc>
      </w:tr>
      <w:tr w:rsidR="00137D7A" w:rsidRPr="00137D7A" w14:paraId="551CFB02"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1F2B23CC"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9</w:t>
            </w:r>
            <w:r>
              <w:rPr>
                <w:rFonts w:ascii="Times New Roman" w:hAnsi="Times New Roman"/>
                <w:noProof/>
                <w:color w:val="000000"/>
                <w:sz w:val="22"/>
              </w:rPr>
              <w:t>]-I[I</w:t>
            </w:r>
            <w:r w:rsidRPr="00CA463A">
              <w:rPr>
                <w:rFonts w:ascii="Times New Roman" w:hAnsi="Times New Roman"/>
                <w:noProof/>
                <w:color w:val="000000"/>
                <w:sz w:val="22"/>
              </w:rPr>
              <w:t>2</w:t>
            </w:r>
            <w:r>
              <w:rPr>
                <w:rFonts w:ascii="Times New Roman" w:hAnsi="Times New Roman"/>
                <w:noProof/>
                <w:color w:val="000000"/>
                <w:sz w:val="22"/>
              </w:rPr>
              <w:t>.</w:t>
            </w:r>
            <w:r w:rsidRPr="00CA463A">
              <w:rPr>
                <w:rFonts w:ascii="Times New Roman" w:hAnsi="Times New Roman"/>
                <w:noProof/>
                <w:color w:val="000000"/>
                <w:sz w:val="22"/>
              </w:rPr>
              <w:t>1</w:t>
            </w:r>
            <w:r>
              <w:rPr>
                <w:rFonts w:ascii="Times New Roman" w:hAnsi="Times New Roman"/>
                <w:noProof/>
                <w:color w:val="000000"/>
                <w:sz w:val="22"/>
              </w:rPr>
              <w:t>]-M[</w:t>
            </w:r>
            <w:r w:rsidRPr="00CA463A">
              <w:rPr>
                <w:rFonts w:ascii="Times New Roman" w:hAnsi="Times New Roman"/>
                <w:noProof/>
                <w:color w:val="000000"/>
                <w:sz w:val="22"/>
              </w:rPr>
              <w:t>248</w:t>
            </w:r>
            <w:r>
              <w:rPr>
                <w:rFonts w:ascii="Times New Roman" w:hAnsi="Times New Roman"/>
                <w:noProof/>
                <w:color w:val="000000"/>
                <w:sz w:val="22"/>
              </w:rPr>
              <w:t>]</w:t>
            </w:r>
          </w:p>
        </w:tc>
        <w:tc>
          <w:tcPr>
            <w:tcW w:w="3544" w:type="dxa"/>
            <w:tcBorders>
              <w:top w:val="single" w:sz="4" w:space="0" w:color="auto"/>
              <w:left w:val="nil"/>
              <w:bottom w:val="single" w:sz="4" w:space="0" w:color="auto"/>
              <w:right w:val="single" w:sz="4" w:space="0" w:color="auto"/>
            </w:tcBorders>
            <w:shd w:val="clear" w:color="auto" w:fill="C6EFCE"/>
            <w:noWrap/>
          </w:tcPr>
          <w:p w14:paraId="55091469"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 xml:space="preserve">Instrumente financiare pentru sectorul privat – Garanția de portofoliu pentru reziliență </w:t>
            </w:r>
          </w:p>
        </w:tc>
        <w:tc>
          <w:tcPr>
            <w:tcW w:w="1230" w:type="dxa"/>
            <w:tcBorders>
              <w:top w:val="single" w:sz="4" w:space="0" w:color="auto"/>
              <w:left w:val="nil"/>
              <w:bottom w:val="single" w:sz="4" w:space="0" w:color="auto"/>
              <w:right w:val="single" w:sz="4" w:space="0" w:color="auto"/>
            </w:tcBorders>
            <w:shd w:val="clear" w:color="auto" w:fill="C6EFCE"/>
            <w:noWrap/>
          </w:tcPr>
          <w:p w14:paraId="5860EF0A"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J</w:t>
            </w:r>
          </w:p>
        </w:tc>
        <w:tc>
          <w:tcPr>
            <w:tcW w:w="3447" w:type="dxa"/>
            <w:tcBorders>
              <w:top w:val="single" w:sz="4" w:space="0" w:color="auto"/>
              <w:left w:val="nil"/>
              <w:bottom w:val="single" w:sz="4" w:space="0" w:color="auto"/>
              <w:right w:val="single" w:sz="4" w:space="0" w:color="auto"/>
            </w:tcBorders>
            <w:shd w:val="clear" w:color="auto" w:fill="C6EFCE"/>
            <w:noWrap/>
          </w:tcPr>
          <w:p w14:paraId="19BF25E1" w14:textId="34DBB740" w:rsidR="00137D7A" w:rsidRPr="00137D7A" w:rsidRDefault="008C464C"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Adoptarea de către guvern a acordului de contribuție semnat </w:t>
            </w:r>
          </w:p>
        </w:tc>
      </w:tr>
      <w:tr w:rsidR="00137D7A" w:rsidRPr="00137D7A" w14:paraId="3B5BA29F"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53D66680"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9</w:t>
            </w:r>
            <w:r>
              <w:rPr>
                <w:rFonts w:ascii="Times New Roman" w:hAnsi="Times New Roman"/>
                <w:noProof/>
                <w:color w:val="000000"/>
                <w:sz w:val="22"/>
              </w:rPr>
              <w:t>]-I[I</w:t>
            </w:r>
            <w:r w:rsidRPr="00CA463A">
              <w:rPr>
                <w:rFonts w:ascii="Times New Roman" w:hAnsi="Times New Roman"/>
                <w:noProof/>
                <w:color w:val="000000"/>
                <w:sz w:val="22"/>
              </w:rPr>
              <w:t>2</w:t>
            </w:r>
            <w:r>
              <w:rPr>
                <w:rFonts w:ascii="Times New Roman" w:hAnsi="Times New Roman"/>
                <w:noProof/>
                <w:color w:val="000000"/>
                <w:sz w:val="22"/>
              </w:rPr>
              <w:t>.</w:t>
            </w:r>
            <w:r w:rsidRPr="00CA463A">
              <w:rPr>
                <w:rFonts w:ascii="Times New Roman" w:hAnsi="Times New Roman"/>
                <w:noProof/>
                <w:color w:val="000000"/>
                <w:sz w:val="22"/>
              </w:rPr>
              <w:t>1</w:t>
            </w:r>
            <w:r>
              <w:rPr>
                <w:rFonts w:ascii="Times New Roman" w:hAnsi="Times New Roman"/>
                <w:noProof/>
                <w:color w:val="000000"/>
                <w:sz w:val="22"/>
              </w:rPr>
              <w:t>]-T[</w:t>
            </w:r>
            <w:r w:rsidRPr="00CA463A">
              <w:rPr>
                <w:rFonts w:ascii="Times New Roman" w:hAnsi="Times New Roman"/>
                <w:noProof/>
                <w:color w:val="000000"/>
                <w:sz w:val="22"/>
              </w:rPr>
              <w:t>249</w:t>
            </w:r>
            <w:r>
              <w:rPr>
                <w:rFonts w:ascii="Times New Roman" w:hAnsi="Times New Roman"/>
                <w:noProof/>
                <w:color w:val="000000"/>
                <w:sz w:val="22"/>
              </w:rPr>
              <w:t>]</w:t>
            </w:r>
          </w:p>
        </w:tc>
        <w:tc>
          <w:tcPr>
            <w:tcW w:w="3544" w:type="dxa"/>
            <w:tcBorders>
              <w:top w:val="single" w:sz="4" w:space="0" w:color="auto"/>
              <w:left w:val="nil"/>
              <w:bottom w:val="single" w:sz="4" w:space="0" w:color="auto"/>
              <w:right w:val="single" w:sz="4" w:space="0" w:color="auto"/>
            </w:tcBorders>
            <w:shd w:val="clear" w:color="auto" w:fill="C6EFCE"/>
            <w:noWrap/>
          </w:tcPr>
          <w:p w14:paraId="6327101E"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Instrumente financiare pentru sectorul privat – Garanția de portofoliu pentru reziliență</w:t>
            </w:r>
          </w:p>
        </w:tc>
        <w:tc>
          <w:tcPr>
            <w:tcW w:w="1230" w:type="dxa"/>
            <w:tcBorders>
              <w:top w:val="single" w:sz="4" w:space="0" w:color="auto"/>
              <w:left w:val="nil"/>
              <w:bottom w:val="single" w:sz="4" w:space="0" w:color="auto"/>
              <w:right w:val="single" w:sz="4" w:space="0" w:color="auto"/>
            </w:tcBorders>
            <w:shd w:val="clear" w:color="auto" w:fill="C6EFCE"/>
            <w:noWrap/>
          </w:tcPr>
          <w:p w14:paraId="6CA24402"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T</w:t>
            </w:r>
          </w:p>
        </w:tc>
        <w:tc>
          <w:tcPr>
            <w:tcW w:w="3447" w:type="dxa"/>
            <w:tcBorders>
              <w:top w:val="single" w:sz="4" w:space="0" w:color="auto"/>
              <w:left w:val="nil"/>
              <w:bottom w:val="single" w:sz="4" w:space="0" w:color="auto"/>
              <w:right w:val="single" w:sz="4" w:space="0" w:color="auto"/>
            </w:tcBorders>
            <w:shd w:val="clear" w:color="auto" w:fill="C6EFCE"/>
            <w:noWrap/>
          </w:tcPr>
          <w:p w14:paraId="2817FD42"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 xml:space="preserve">Operațiunile de finanțare sau de investiții în valoare de </w:t>
            </w:r>
            <w:r w:rsidRPr="00CA463A">
              <w:rPr>
                <w:rFonts w:ascii="Times New Roman" w:hAnsi="Times New Roman"/>
                <w:noProof/>
                <w:color w:val="000000"/>
                <w:sz w:val="22"/>
              </w:rPr>
              <w:t>100</w:t>
            </w:r>
            <w:r>
              <w:rPr>
                <w:rFonts w:ascii="Times New Roman" w:hAnsi="Times New Roman"/>
                <w:noProof/>
                <w:color w:val="000000"/>
                <w:sz w:val="22"/>
              </w:rPr>
              <w:t> % din resursele alocate instrumentului sunt aprobate de Comitetul pentru investiții al InvestEU</w:t>
            </w:r>
          </w:p>
        </w:tc>
      </w:tr>
      <w:tr w:rsidR="00137D7A" w:rsidRPr="00137D7A" w14:paraId="3C663DBC"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457A78D7"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9</w:t>
            </w:r>
            <w:r>
              <w:rPr>
                <w:rFonts w:ascii="Times New Roman" w:hAnsi="Times New Roman"/>
                <w:noProof/>
                <w:color w:val="000000"/>
                <w:sz w:val="22"/>
              </w:rPr>
              <w:t>]-I[I</w:t>
            </w:r>
            <w:r w:rsidRPr="00CA463A">
              <w:rPr>
                <w:rFonts w:ascii="Times New Roman" w:hAnsi="Times New Roman"/>
                <w:noProof/>
                <w:color w:val="000000"/>
                <w:sz w:val="22"/>
              </w:rPr>
              <w:t>3</w:t>
            </w:r>
            <w:r>
              <w:rPr>
                <w:rFonts w:ascii="Times New Roman" w:hAnsi="Times New Roman"/>
                <w:noProof/>
                <w:color w:val="000000"/>
                <w:sz w:val="22"/>
              </w:rPr>
              <w:t>.</w:t>
            </w:r>
            <w:r w:rsidRPr="00CA463A">
              <w:rPr>
                <w:rFonts w:ascii="Times New Roman" w:hAnsi="Times New Roman"/>
                <w:noProof/>
                <w:color w:val="000000"/>
                <w:sz w:val="22"/>
              </w:rPr>
              <w:t>2</w:t>
            </w:r>
            <w:r>
              <w:rPr>
                <w:rFonts w:ascii="Times New Roman" w:hAnsi="Times New Roman"/>
                <w:noProof/>
                <w:color w:val="000000"/>
                <w:sz w:val="22"/>
              </w:rPr>
              <w:t>]-T[</w:t>
            </w:r>
            <w:r w:rsidRPr="00CA463A">
              <w:rPr>
                <w:rFonts w:ascii="Times New Roman" w:hAnsi="Times New Roman"/>
                <w:noProof/>
                <w:color w:val="000000"/>
                <w:sz w:val="22"/>
              </w:rPr>
              <w:t>265</w:t>
            </w:r>
            <w:r>
              <w:rPr>
                <w:rFonts w:ascii="Times New Roman" w:hAnsi="Times New Roman"/>
                <w:noProof/>
                <w:color w:val="000000"/>
                <w:sz w:val="22"/>
              </w:rPr>
              <w:t>]</w:t>
            </w:r>
          </w:p>
        </w:tc>
        <w:tc>
          <w:tcPr>
            <w:tcW w:w="3544" w:type="dxa"/>
            <w:tcBorders>
              <w:top w:val="single" w:sz="4" w:space="0" w:color="auto"/>
              <w:left w:val="nil"/>
              <w:bottom w:val="single" w:sz="4" w:space="0" w:color="auto"/>
              <w:right w:val="single" w:sz="4" w:space="0" w:color="auto"/>
            </w:tcBorders>
            <w:shd w:val="clear" w:color="auto" w:fill="C6EFCE"/>
            <w:noWrap/>
          </w:tcPr>
          <w:p w14:paraId="067AAA19" w14:textId="6C11D8AE" w:rsidR="00137D7A" w:rsidRPr="00137D7A" w:rsidRDefault="00C379E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Sprijin pentru firmele din România în procesul de listare la bursă</w:t>
            </w:r>
          </w:p>
        </w:tc>
        <w:tc>
          <w:tcPr>
            <w:tcW w:w="1230" w:type="dxa"/>
            <w:tcBorders>
              <w:top w:val="single" w:sz="4" w:space="0" w:color="auto"/>
              <w:left w:val="nil"/>
              <w:bottom w:val="single" w:sz="4" w:space="0" w:color="auto"/>
              <w:right w:val="single" w:sz="4" w:space="0" w:color="auto"/>
            </w:tcBorders>
            <w:shd w:val="clear" w:color="auto" w:fill="C6EFCE"/>
            <w:noWrap/>
          </w:tcPr>
          <w:p w14:paraId="2ADC3A54"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T</w:t>
            </w:r>
          </w:p>
        </w:tc>
        <w:tc>
          <w:tcPr>
            <w:tcW w:w="3447" w:type="dxa"/>
            <w:tcBorders>
              <w:top w:val="single" w:sz="4" w:space="0" w:color="auto"/>
              <w:left w:val="nil"/>
              <w:bottom w:val="single" w:sz="4" w:space="0" w:color="auto"/>
              <w:right w:val="single" w:sz="4" w:space="0" w:color="auto"/>
            </w:tcBorders>
            <w:shd w:val="clear" w:color="auto" w:fill="C6EFCE"/>
            <w:noWrap/>
          </w:tcPr>
          <w:p w14:paraId="5DB679A9"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Numărul de contracte de finanțare semnate</w:t>
            </w:r>
          </w:p>
        </w:tc>
      </w:tr>
      <w:tr w:rsidR="00137D7A" w:rsidRPr="00137D7A" w14:paraId="14728117"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395B1A02"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9</w:t>
            </w:r>
            <w:r>
              <w:rPr>
                <w:rFonts w:ascii="Times New Roman" w:hAnsi="Times New Roman"/>
                <w:noProof/>
                <w:color w:val="000000"/>
                <w:sz w:val="22"/>
              </w:rPr>
              <w:t>]-R[R</w:t>
            </w:r>
            <w:r w:rsidRPr="00CA463A">
              <w:rPr>
                <w:rFonts w:ascii="Times New Roman" w:hAnsi="Times New Roman"/>
                <w:noProof/>
                <w:color w:val="000000"/>
                <w:sz w:val="22"/>
              </w:rPr>
              <w:t>5</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279</w:t>
            </w:r>
            <w:r>
              <w:rPr>
                <w:rFonts w:ascii="Times New Roman" w:hAnsi="Times New Roman"/>
                <w:noProof/>
                <w:color w:val="000000"/>
                <w:sz w:val="22"/>
              </w:rPr>
              <w:t>]</w:t>
            </w:r>
          </w:p>
        </w:tc>
        <w:tc>
          <w:tcPr>
            <w:tcW w:w="3544" w:type="dxa"/>
            <w:tcBorders>
              <w:top w:val="single" w:sz="4" w:space="0" w:color="auto"/>
              <w:left w:val="nil"/>
              <w:bottom w:val="single" w:sz="4" w:space="0" w:color="auto"/>
              <w:right w:val="single" w:sz="4" w:space="0" w:color="auto"/>
            </w:tcBorders>
            <w:shd w:val="clear" w:color="auto" w:fill="C6EFCE"/>
            <w:noWrap/>
          </w:tcPr>
          <w:p w14:paraId="770187DB"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Sprijin pentru integrarea organizațiilor de cercetare, dezvoltare și inovare din România în Spațiul european de cercetare</w:t>
            </w:r>
          </w:p>
        </w:tc>
        <w:tc>
          <w:tcPr>
            <w:tcW w:w="1230" w:type="dxa"/>
            <w:tcBorders>
              <w:top w:val="single" w:sz="4" w:space="0" w:color="auto"/>
              <w:left w:val="nil"/>
              <w:bottom w:val="single" w:sz="4" w:space="0" w:color="auto"/>
              <w:right w:val="single" w:sz="4" w:space="0" w:color="auto"/>
            </w:tcBorders>
            <w:shd w:val="clear" w:color="auto" w:fill="C6EFCE"/>
            <w:noWrap/>
          </w:tcPr>
          <w:p w14:paraId="10C5C131"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T</w:t>
            </w:r>
          </w:p>
        </w:tc>
        <w:tc>
          <w:tcPr>
            <w:tcW w:w="3447" w:type="dxa"/>
            <w:tcBorders>
              <w:top w:val="single" w:sz="4" w:space="0" w:color="auto"/>
              <w:left w:val="nil"/>
              <w:bottom w:val="single" w:sz="4" w:space="0" w:color="auto"/>
              <w:right w:val="single" w:sz="4" w:space="0" w:color="auto"/>
            </w:tcBorders>
            <w:shd w:val="clear" w:color="auto" w:fill="C6EFCE"/>
            <w:noWrap/>
          </w:tcPr>
          <w:p w14:paraId="0D91262F" w14:textId="77461801"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Procentul organizațiilor de cercetare care utilizează în comun infrastructuri și/sau instalații de cercetare</w:t>
            </w:r>
          </w:p>
        </w:tc>
      </w:tr>
      <w:tr w:rsidR="00137D7A" w:rsidRPr="00137D7A" w14:paraId="7A57A2DA"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07CF02AF"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10</w:t>
            </w:r>
            <w:r>
              <w:rPr>
                <w:rFonts w:ascii="Times New Roman" w:hAnsi="Times New Roman"/>
                <w:noProof/>
                <w:color w:val="000000"/>
                <w:sz w:val="22"/>
              </w:rPr>
              <w:t>]-R[R</w:t>
            </w:r>
            <w:r w:rsidRPr="00CA463A">
              <w:rPr>
                <w:rFonts w:ascii="Times New Roman" w:hAnsi="Times New Roman"/>
                <w:noProof/>
                <w:color w:val="000000"/>
                <w:sz w:val="22"/>
              </w:rPr>
              <w:t>5</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315</w:t>
            </w:r>
            <w:r>
              <w:rPr>
                <w:rFonts w:ascii="Times New Roman" w:hAnsi="Times New Roman"/>
                <w:noProof/>
                <w:color w:val="000000"/>
                <w:sz w:val="22"/>
              </w:rPr>
              <w:t>]</w:t>
            </w:r>
          </w:p>
        </w:tc>
        <w:tc>
          <w:tcPr>
            <w:tcW w:w="3544" w:type="dxa"/>
            <w:tcBorders>
              <w:top w:val="single" w:sz="4" w:space="0" w:color="auto"/>
              <w:left w:val="nil"/>
              <w:bottom w:val="single" w:sz="4" w:space="0" w:color="auto"/>
              <w:right w:val="single" w:sz="4" w:space="0" w:color="auto"/>
            </w:tcBorders>
            <w:shd w:val="clear" w:color="auto" w:fill="C6EFCE"/>
            <w:noWrap/>
          </w:tcPr>
          <w:p w14:paraId="53A9690E" w14:textId="77777777" w:rsidR="00E1686B"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 xml:space="preserve">Dezvoltarea sistemului de planificare </w:t>
            </w:r>
          </w:p>
          <w:p w14:paraId="2BA6B750" w14:textId="14BDE290"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 Codul amenajării teritoriului, urbanismului și construcțiilor</w:t>
            </w:r>
          </w:p>
        </w:tc>
        <w:tc>
          <w:tcPr>
            <w:tcW w:w="1230" w:type="dxa"/>
            <w:tcBorders>
              <w:top w:val="single" w:sz="4" w:space="0" w:color="auto"/>
              <w:left w:val="nil"/>
              <w:bottom w:val="single" w:sz="4" w:space="0" w:color="auto"/>
              <w:right w:val="single" w:sz="4" w:space="0" w:color="auto"/>
            </w:tcBorders>
            <w:shd w:val="clear" w:color="auto" w:fill="C6EFCE"/>
            <w:noWrap/>
          </w:tcPr>
          <w:p w14:paraId="35D33355"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J</w:t>
            </w:r>
          </w:p>
        </w:tc>
        <w:tc>
          <w:tcPr>
            <w:tcW w:w="3447" w:type="dxa"/>
            <w:tcBorders>
              <w:top w:val="single" w:sz="4" w:space="0" w:color="auto"/>
              <w:left w:val="nil"/>
              <w:bottom w:val="single" w:sz="4" w:space="0" w:color="auto"/>
              <w:right w:val="single" w:sz="4" w:space="0" w:color="auto"/>
            </w:tcBorders>
            <w:shd w:val="clear" w:color="auto" w:fill="C6EFCE"/>
            <w:noWrap/>
          </w:tcPr>
          <w:p w14:paraId="0265115C" w14:textId="65A3F93D" w:rsidR="00137D7A" w:rsidRPr="00137D7A" w:rsidRDefault="00786B73"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Publicarea în Monitorul Oficial a Codului amenajării teritoriului, urbanismului și construcțiilor</w:t>
            </w:r>
            <w:r w:rsidR="000F0BAE">
              <w:rPr>
                <w:rFonts w:ascii="Times New Roman" w:hAnsi="Times New Roman"/>
                <w:noProof/>
                <w:color w:val="000000"/>
                <w:sz w:val="22"/>
              </w:rPr>
              <w:t xml:space="preserve"> </w:t>
            </w:r>
          </w:p>
        </w:tc>
      </w:tr>
      <w:tr w:rsidR="00137D7A" w:rsidRPr="00137D7A" w14:paraId="43E1142E"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0F0F7A64"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10</w:t>
            </w:r>
            <w:r>
              <w:rPr>
                <w:rFonts w:ascii="Times New Roman" w:hAnsi="Times New Roman"/>
                <w:noProof/>
                <w:color w:val="000000"/>
                <w:sz w:val="22"/>
              </w:rPr>
              <w:t>]-I[I</w:t>
            </w:r>
            <w:r w:rsidRPr="00CA463A">
              <w:rPr>
                <w:rFonts w:ascii="Times New Roman" w:hAnsi="Times New Roman"/>
                <w:noProof/>
                <w:color w:val="000000"/>
                <w:sz w:val="22"/>
              </w:rPr>
              <w:t>2</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318</w:t>
            </w:r>
            <w:r>
              <w:rPr>
                <w:rFonts w:ascii="Times New Roman" w:hAnsi="Times New Roman"/>
                <w:noProof/>
                <w:color w:val="000000"/>
                <w:sz w:val="22"/>
              </w:rPr>
              <w:t>]</w:t>
            </w:r>
          </w:p>
        </w:tc>
        <w:tc>
          <w:tcPr>
            <w:tcW w:w="3544" w:type="dxa"/>
            <w:tcBorders>
              <w:top w:val="single" w:sz="4" w:space="0" w:color="auto"/>
              <w:left w:val="nil"/>
              <w:bottom w:val="single" w:sz="4" w:space="0" w:color="auto"/>
              <w:right w:val="single" w:sz="4" w:space="0" w:color="auto"/>
            </w:tcBorders>
            <w:shd w:val="clear" w:color="auto" w:fill="C6EFCE"/>
            <w:noWrap/>
          </w:tcPr>
          <w:p w14:paraId="5FD6F5D0"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Construirea de locuințe pentru tineri și pentru specialiști din sănătate și învățământ</w:t>
            </w:r>
          </w:p>
        </w:tc>
        <w:tc>
          <w:tcPr>
            <w:tcW w:w="1230" w:type="dxa"/>
            <w:tcBorders>
              <w:top w:val="single" w:sz="4" w:space="0" w:color="auto"/>
              <w:left w:val="nil"/>
              <w:bottom w:val="single" w:sz="4" w:space="0" w:color="auto"/>
              <w:right w:val="single" w:sz="4" w:space="0" w:color="auto"/>
            </w:tcBorders>
            <w:shd w:val="clear" w:color="auto" w:fill="C6EFCE"/>
            <w:noWrap/>
          </w:tcPr>
          <w:p w14:paraId="54A12233"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T</w:t>
            </w:r>
          </w:p>
        </w:tc>
        <w:tc>
          <w:tcPr>
            <w:tcW w:w="3447" w:type="dxa"/>
            <w:tcBorders>
              <w:top w:val="single" w:sz="4" w:space="0" w:color="auto"/>
              <w:left w:val="nil"/>
              <w:bottom w:val="single" w:sz="4" w:space="0" w:color="auto"/>
              <w:right w:val="single" w:sz="4" w:space="0" w:color="auto"/>
            </w:tcBorders>
            <w:shd w:val="clear" w:color="auto" w:fill="C6EFCE"/>
            <w:noWrap/>
          </w:tcPr>
          <w:p w14:paraId="44A9DF1C" w14:textId="721FC453"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Unități locative construite pentru tinerii care provin din comunități marginalizate sau grupuri vulnerabile și pentru specialiștii din sănătate și învățământ</w:t>
            </w:r>
          </w:p>
        </w:tc>
      </w:tr>
      <w:tr w:rsidR="00137D7A" w:rsidRPr="00137D7A" w14:paraId="76571753"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2CD00ED7"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10</w:t>
            </w:r>
            <w:r>
              <w:rPr>
                <w:rFonts w:ascii="Times New Roman" w:hAnsi="Times New Roman"/>
                <w:noProof/>
                <w:color w:val="000000"/>
                <w:sz w:val="22"/>
              </w:rPr>
              <w:t>]-I[I</w:t>
            </w:r>
            <w:r w:rsidRPr="00CA463A">
              <w:rPr>
                <w:rFonts w:ascii="Times New Roman" w:hAnsi="Times New Roman"/>
                <w:noProof/>
                <w:color w:val="000000"/>
                <w:sz w:val="22"/>
              </w:rPr>
              <w:t>3</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322</w:t>
            </w:r>
            <w:r>
              <w:rPr>
                <w:rFonts w:ascii="Times New Roman" w:hAnsi="Times New Roman"/>
                <w:noProof/>
                <w:color w:val="000000"/>
                <w:sz w:val="22"/>
              </w:rPr>
              <w:t>]</w:t>
            </w:r>
          </w:p>
        </w:tc>
        <w:tc>
          <w:tcPr>
            <w:tcW w:w="3544" w:type="dxa"/>
            <w:tcBorders>
              <w:top w:val="single" w:sz="4" w:space="0" w:color="auto"/>
              <w:left w:val="nil"/>
              <w:bottom w:val="single" w:sz="4" w:space="0" w:color="auto"/>
              <w:right w:val="single" w:sz="4" w:space="0" w:color="auto"/>
            </w:tcBorders>
            <w:shd w:val="clear" w:color="auto" w:fill="C6EFCE"/>
            <w:noWrap/>
          </w:tcPr>
          <w:p w14:paraId="44D617AF"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 xml:space="preserve">Renovarea clădirilor publice pentru </w:t>
            </w:r>
            <w:r>
              <w:rPr>
                <w:rFonts w:ascii="Times New Roman" w:hAnsi="Times New Roman"/>
                <w:noProof/>
                <w:sz w:val="22"/>
              </w:rPr>
              <w:t xml:space="preserve">a sprijini </w:t>
            </w:r>
            <w:r>
              <w:rPr>
                <w:rFonts w:ascii="Times New Roman" w:hAnsi="Times New Roman"/>
                <w:noProof/>
                <w:color w:val="000000"/>
                <w:sz w:val="22"/>
              </w:rPr>
              <w:t>furnizarea de servicii publice mai bune de către unitățile administrativ-teritoriale</w:t>
            </w:r>
          </w:p>
        </w:tc>
        <w:tc>
          <w:tcPr>
            <w:tcW w:w="1230" w:type="dxa"/>
            <w:tcBorders>
              <w:top w:val="single" w:sz="4" w:space="0" w:color="auto"/>
              <w:left w:val="nil"/>
              <w:bottom w:val="single" w:sz="4" w:space="0" w:color="auto"/>
              <w:right w:val="single" w:sz="4" w:space="0" w:color="auto"/>
            </w:tcBorders>
            <w:shd w:val="clear" w:color="auto" w:fill="C6EFCE"/>
            <w:noWrap/>
          </w:tcPr>
          <w:p w14:paraId="64577CA6"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T</w:t>
            </w:r>
          </w:p>
        </w:tc>
        <w:tc>
          <w:tcPr>
            <w:tcW w:w="3447" w:type="dxa"/>
            <w:tcBorders>
              <w:top w:val="single" w:sz="4" w:space="0" w:color="auto"/>
              <w:left w:val="nil"/>
              <w:bottom w:val="single" w:sz="4" w:space="0" w:color="auto"/>
              <w:right w:val="single" w:sz="4" w:space="0" w:color="auto"/>
            </w:tcBorders>
            <w:shd w:val="clear" w:color="auto" w:fill="C6EFCE"/>
            <w:noWrap/>
          </w:tcPr>
          <w:p w14:paraId="0B55D19C"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 xml:space="preserve">Renovarea energetică a clădirilor publice </w:t>
            </w:r>
          </w:p>
        </w:tc>
      </w:tr>
      <w:tr w:rsidR="00137D7A" w:rsidRPr="00137D7A" w14:paraId="7B69E9E5"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0626BA33"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10</w:t>
            </w:r>
            <w:r>
              <w:rPr>
                <w:rFonts w:ascii="Times New Roman" w:hAnsi="Times New Roman"/>
                <w:noProof/>
                <w:color w:val="000000"/>
                <w:sz w:val="22"/>
              </w:rPr>
              <w:t>]-I[I</w:t>
            </w:r>
            <w:r w:rsidRPr="00CA463A">
              <w:rPr>
                <w:rFonts w:ascii="Times New Roman" w:hAnsi="Times New Roman"/>
                <w:noProof/>
                <w:color w:val="000000"/>
                <w:sz w:val="22"/>
              </w:rPr>
              <w:t>4</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325</w:t>
            </w:r>
            <w:r>
              <w:rPr>
                <w:rFonts w:ascii="Times New Roman" w:hAnsi="Times New Roman"/>
                <w:noProof/>
                <w:color w:val="000000"/>
                <w:sz w:val="22"/>
              </w:rPr>
              <w:t>]</w:t>
            </w:r>
          </w:p>
        </w:tc>
        <w:tc>
          <w:tcPr>
            <w:tcW w:w="3544" w:type="dxa"/>
            <w:tcBorders>
              <w:top w:val="single" w:sz="4" w:space="0" w:color="auto"/>
              <w:left w:val="nil"/>
              <w:bottom w:val="single" w:sz="4" w:space="0" w:color="auto"/>
              <w:right w:val="single" w:sz="4" w:space="0" w:color="auto"/>
            </w:tcBorders>
            <w:shd w:val="clear" w:color="auto" w:fill="C6EFCE"/>
            <w:noWrap/>
          </w:tcPr>
          <w:p w14:paraId="16C1F180" w14:textId="00DFD3F3" w:rsidR="00137D7A" w:rsidRPr="00137D7A" w:rsidRDefault="003C00E7"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Elaborarea/actualizarea în format GIS a documentelor de amenajare a teritoriului și de urbanism</w:t>
            </w:r>
          </w:p>
        </w:tc>
        <w:tc>
          <w:tcPr>
            <w:tcW w:w="1230" w:type="dxa"/>
            <w:tcBorders>
              <w:top w:val="single" w:sz="4" w:space="0" w:color="auto"/>
              <w:left w:val="nil"/>
              <w:bottom w:val="single" w:sz="4" w:space="0" w:color="auto"/>
              <w:right w:val="single" w:sz="4" w:space="0" w:color="auto"/>
            </w:tcBorders>
            <w:shd w:val="clear" w:color="auto" w:fill="C6EFCE"/>
            <w:noWrap/>
          </w:tcPr>
          <w:p w14:paraId="295A6D1B"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T</w:t>
            </w:r>
          </w:p>
        </w:tc>
        <w:tc>
          <w:tcPr>
            <w:tcW w:w="3447" w:type="dxa"/>
            <w:tcBorders>
              <w:top w:val="single" w:sz="4" w:space="0" w:color="auto"/>
              <w:left w:val="nil"/>
              <w:bottom w:val="single" w:sz="4" w:space="0" w:color="auto"/>
              <w:right w:val="single" w:sz="4" w:space="0" w:color="auto"/>
            </w:tcBorders>
            <w:shd w:val="clear" w:color="auto" w:fill="C6EFCE"/>
            <w:noWrap/>
          </w:tcPr>
          <w:p w14:paraId="0D1861BB" w14:textId="685FACA6"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Documentele de amenajare a teritoriului, documentele de urbanism și planurile de mobilitate urbană durabilă sunt publicate pe platforma Observatorului teritorial</w:t>
            </w:r>
          </w:p>
        </w:tc>
      </w:tr>
      <w:tr w:rsidR="00137D7A" w:rsidRPr="00137D7A" w14:paraId="5C649AC7"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293EE16A"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11</w:t>
            </w:r>
            <w:r>
              <w:rPr>
                <w:rFonts w:ascii="Times New Roman" w:hAnsi="Times New Roman"/>
                <w:noProof/>
                <w:color w:val="000000"/>
                <w:sz w:val="22"/>
              </w:rPr>
              <w:t>]-I[I</w:t>
            </w:r>
            <w:r w:rsidRPr="00CA463A">
              <w:rPr>
                <w:rFonts w:ascii="Times New Roman" w:hAnsi="Times New Roman"/>
                <w:noProof/>
                <w:color w:val="000000"/>
                <w:sz w:val="22"/>
              </w:rPr>
              <w:t>1</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335</w:t>
            </w:r>
            <w:r>
              <w:rPr>
                <w:rFonts w:ascii="Times New Roman" w:hAnsi="Times New Roman"/>
                <w:noProof/>
                <w:color w:val="000000"/>
                <w:sz w:val="22"/>
              </w:rPr>
              <w:t>]</w:t>
            </w:r>
          </w:p>
        </w:tc>
        <w:tc>
          <w:tcPr>
            <w:tcW w:w="3544" w:type="dxa"/>
            <w:tcBorders>
              <w:top w:val="single" w:sz="4" w:space="0" w:color="auto"/>
              <w:left w:val="nil"/>
              <w:bottom w:val="single" w:sz="4" w:space="0" w:color="auto"/>
              <w:right w:val="single" w:sz="4" w:space="0" w:color="auto"/>
            </w:tcBorders>
            <w:shd w:val="clear" w:color="auto" w:fill="C6EFCE"/>
            <w:noWrap/>
          </w:tcPr>
          <w:p w14:paraId="6C5A76A6"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 xml:space="preserve">Promovarea celor </w:t>
            </w:r>
            <w:r w:rsidRPr="00CA463A">
              <w:rPr>
                <w:rFonts w:ascii="Times New Roman" w:hAnsi="Times New Roman"/>
                <w:noProof/>
                <w:color w:val="000000"/>
                <w:sz w:val="22"/>
              </w:rPr>
              <w:t>12</w:t>
            </w:r>
            <w:r>
              <w:rPr>
                <w:rFonts w:ascii="Times New Roman" w:hAnsi="Times New Roman"/>
                <w:noProof/>
                <w:color w:val="000000"/>
                <w:sz w:val="22"/>
              </w:rPr>
              <w:t xml:space="preserve"> rute turistice/culturale</w:t>
            </w:r>
          </w:p>
        </w:tc>
        <w:tc>
          <w:tcPr>
            <w:tcW w:w="1230" w:type="dxa"/>
            <w:tcBorders>
              <w:top w:val="single" w:sz="4" w:space="0" w:color="auto"/>
              <w:left w:val="nil"/>
              <w:bottom w:val="single" w:sz="4" w:space="0" w:color="auto"/>
              <w:right w:val="single" w:sz="4" w:space="0" w:color="auto"/>
            </w:tcBorders>
            <w:shd w:val="clear" w:color="auto" w:fill="C6EFCE"/>
            <w:noWrap/>
          </w:tcPr>
          <w:p w14:paraId="6586A1A8"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J</w:t>
            </w:r>
          </w:p>
        </w:tc>
        <w:tc>
          <w:tcPr>
            <w:tcW w:w="3447" w:type="dxa"/>
            <w:tcBorders>
              <w:top w:val="single" w:sz="4" w:space="0" w:color="auto"/>
              <w:left w:val="nil"/>
              <w:bottom w:val="single" w:sz="4" w:space="0" w:color="auto"/>
              <w:right w:val="single" w:sz="4" w:space="0" w:color="auto"/>
            </w:tcBorders>
            <w:shd w:val="clear" w:color="auto" w:fill="C6EFCE"/>
            <w:noWrap/>
          </w:tcPr>
          <w:p w14:paraId="78F4A4D6" w14:textId="25D2C97A"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 xml:space="preserve"> Situri turistice deschise vizitatorilor</w:t>
            </w:r>
          </w:p>
        </w:tc>
      </w:tr>
      <w:tr w:rsidR="00137D7A" w:rsidRPr="00137D7A" w14:paraId="76A00BB8"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1A92BA02"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11</w:t>
            </w:r>
            <w:r>
              <w:rPr>
                <w:rFonts w:ascii="Times New Roman" w:hAnsi="Times New Roman"/>
                <w:noProof/>
                <w:color w:val="000000"/>
                <w:sz w:val="22"/>
              </w:rPr>
              <w:t>]-I[I</w:t>
            </w:r>
            <w:r w:rsidRPr="00CA463A">
              <w:rPr>
                <w:rFonts w:ascii="Times New Roman" w:hAnsi="Times New Roman"/>
                <w:noProof/>
                <w:color w:val="000000"/>
                <w:sz w:val="22"/>
              </w:rPr>
              <w:t>2</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337</w:t>
            </w:r>
            <w:r>
              <w:rPr>
                <w:rFonts w:ascii="Times New Roman" w:hAnsi="Times New Roman"/>
                <w:noProof/>
                <w:color w:val="000000"/>
                <w:sz w:val="22"/>
              </w:rPr>
              <w:t>]</w:t>
            </w:r>
          </w:p>
        </w:tc>
        <w:tc>
          <w:tcPr>
            <w:tcW w:w="3544" w:type="dxa"/>
            <w:tcBorders>
              <w:top w:val="single" w:sz="4" w:space="0" w:color="auto"/>
              <w:left w:val="nil"/>
              <w:bottom w:val="single" w:sz="4" w:space="0" w:color="auto"/>
              <w:right w:val="single" w:sz="4" w:space="0" w:color="auto"/>
            </w:tcBorders>
            <w:shd w:val="clear" w:color="auto" w:fill="C6EFCE"/>
            <w:noWrap/>
          </w:tcPr>
          <w:p w14:paraId="09F69FEB"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Modernizarea/crearea de muzee și memoriale</w:t>
            </w:r>
          </w:p>
        </w:tc>
        <w:tc>
          <w:tcPr>
            <w:tcW w:w="1230" w:type="dxa"/>
            <w:tcBorders>
              <w:top w:val="single" w:sz="4" w:space="0" w:color="auto"/>
              <w:left w:val="nil"/>
              <w:bottom w:val="single" w:sz="4" w:space="0" w:color="auto"/>
              <w:right w:val="single" w:sz="4" w:space="0" w:color="auto"/>
            </w:tcBorders>
            <w:shd w:val="clear" w:color="auto" w:fill="C6EFCE"/>
            <w:noWrap/>
          </w:tcPr>
          <w:p w14:paraId="5561AEE5"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T</w:t>
            </w:r>
          </w:p>
        </w:tc>
        <w:tc>
          <w:tcPr>
            <w:tcW w:w="3447" w:type="dxa"/>
            <w:tcBorders>
              <w:top w:val="single" w:sz="4" w:space="0" w:color="auto"/>
              <w:left w:val="nil"/>
              <w:bottom w:val="single" w:sz="4" w:space="0" w:color="auto"/>
              <w:right w:val="single" w:sz="4" w:space="0" w:color="auto"/>
            </w:tcBorders>
            <w:shd w:val="clear" w:color="auto" w:fill="C6EFCE"/>
            <w:noWrap/>
          </w:tcPr>
          <w:p w14:paraId="1F7F6DB2"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Muzee sau memoriale deschise publicului</w:t>
            </w:r>
          </w:p>
        </w:tc>
      </w:tr>
      <w:tr w:rsidR="00137D7A" w:rsidRPr="00137D7A" w14:paraId="3CD6C64C"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74EE8BAD"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11</w:t>
            </w:r>
            <w:r>
              <w:rPr>
                <w:rFonts w:ascii="Times New Roman" w:hAnsi="Times New Roman"/>
                <w:noProof/>
                <w:color w:val="000000"/>
                <w:sz w:val="22"/>
              </w:rPr>
              <w:t>]-I[I</w:t>
            </w:r>
            <w:r w:rsidRPr="00CA463A">
              <w:rPr>
                <w:rFonts w:ascii="Times New Roman" w:hAnsi="Times New Roman"/>
                <w:noProof/>
                <w:color w:val="000000"/>
                <w:sz w:val="22"/>
              </w:rPr>
              <w:t>4</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343</w:t>
            </w:r>
            <w:r>
              <w:rPr>
                <w:rFonts w:ascii="Times New Roman" w:hAnsi="Times New Roman"/>
                <w:noProof/>
                <w:color w:val="000000"/>
                <w:sz w:val="22"/>
              </w:rPr>
              <w:t>]</w:t>
            </w:r>
          </w:p>
        </w:tc>
        <w:tc>
          <w:tcPr>
            <w:tcW w:w="3544" w:type="dxa"/>
            <w:tcBorders>
              <w:top w:val="single" w:sz="4" w:space="0" w:color="auto"/>
              <w:left w:val="nil"/>
              <w:bottom w:val="single" w:sz="4" w:space="0" w:color="auto"/>
              <w:right w:val="single" w:sz="4" w:space="0" w:color="auto"/>
            </w:tcBorders>
            <w:shd w:val="clear" w:color="auto" w:fill="C6EFCE"/>
            <w:noWrap/>
          </w:tcPr>
          <w:p w14:paraId="7E71532C" w14:textId="228809A4"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 xml:space="preserve">Construirea a cel puțin </w:t>
            </w:r>
            <w:r w:rsidRPr="00CA463A">
              <w:rPr>
                <w:rFonts w:ascii="Times New Roman" w:hAnsi="Times New Roman"/>
                <w:noProof/>
                <w:color w:val="000000"/>
                <w:sz w:val="22"/>
              </w:rPr>
              <w:t>236</w:t>
            </w:r>
            <w:r>
              <w:rPr>
                <w:rFonts w:ascii="Times New Roman" w:hAnsi="Times New Roman"/>
                <w:noProof/>
                <w:color w:val="000000"/>
                <w:sz w:val="22"/>
              </w:rPr>
              <w:t> km de piste pentru biciclete</w:t>
            </w:r>
          </w:p>
        </w:tc>
        <w:tc>
          <w:tcPr>
            <w:tcW w:w="1230" w:type="dxa"/>
            <w:tcBorders>
              <w:top w:val="single" w:sz="4" w:space="0" w:color="auto"/>
              <w:left w:val="nil"/>
              <w:bottom w:val="single" w:sz="4" w:space="0" w:color="auto"/>
              <w:right w:val="single" w:sz="4" w:space="0" w:color="auto"/>
            </w:tcBorders>
            <w:shd w:val="clear" w:color="auto" w:fill="C6EFCE"/>
            <w:noWrap/>
          </w:tcPr>
          <w:p w14:paraId="5C90AB67"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J</w:t>
            </w:r>
          </w:p>
        </w:tc>
        <w:tc>
          <w:tcPr>
            <w:tcW w:w="3447" w:type="dxa"/>
            <w:tcBorders>
              <w:top w:val="single" w:sz="4" w:space="0" w:color="auto"/>
              <w:left w:val="nil"/>
              <w:bottom w:val="single" w:sz="4" w:space="0" w:color="auto"/>
              <w:right w:val="single" w:sz="4" w:space="0" w:color="auto"/>
            </w:tcBorders>
            <w:shd w:val="clear" w:color="auto" w:fill="C6EFCE"/>
            <w:noWrap/>
          </w:tcPr>
          <w:p w14:paraId="350C8854"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Piste pentru biciclete construite și accesibile pentru ciclism</w:t>
            </w:r>
          </w:p>
        </w:tc>
      </w:tr>
      <w:tr w:rsidR="00137D7A" w:rsidRPr="00137D7A" w14:paraId="77BA18CC"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16822BE7"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12</w:t>
            </w:r>
            <w:r>
              <w:rPr>
                <w:rFonts w:ascii="Times New Roman" w:hAnsi="Times New Roman"/>
                <w:noProof/>
                <w:color w:val="000000"/>
                <w:sz w:val="22"/>
              </w:rPr>
              <w:t>]-I[I</w:t>
            </w:r>
            <w:r w:rsidRPr="00CA463A">
              <w:rPr>
                <w:rFonts w:ascii="Times New Roman" w:hAnsi="Times New Roman"/>
                <w:noProof/>
                <w:color w:val="000000"/>
                <w:sz w:val="22"/>
              </w:rPr>
              <w:t>3</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531</w:t>
            </w:r>
            <w:r>
              <w:rPr>
                <w:rFonts w:ascii="Times New Roman" w:hAnsi="Times New Roman"/>
                <w:noProof/>
                <w:color w:val="000000"/>
                <w:sz w:val="22"/>
              </w:rPr>
              <w:t>]</w:t>
            </w:r>
          </w:p>
        </w:tc>
        <w:tc>
          <w:tcPr>
            <w:tcW w:w="3544" w:type="dxa"/>
            <w:tcBorders>
              <w:top w:val="single" w:sz="4" w:space="0" w:color="auto"/>
              <w:left w:val="nil"/>
              <w:bottom w:val="single" w:sz="4" w:space="0" w:color="auto"/>
              <w:right w:val="single" w:sz="4" w:space="0" w:color="auto"/>
            </w:tcBorders>
            <w:shd w:val="clear" w:color="auto" w:fill="C6EFCE"/>
            <w:noWrap/>
          </w:tcPr>
          <w:p w14:paraId="1ADAEBAD"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Spitale publice</w:t>
            </w:r>
          </w:p>
        </w:tc>
        <w:tc>
          <w:tcPr>
            <w:tcW w:w="1230" w:type="dxa"/>
            <w:tcBorders>
              <w:top w:val="single" w:sz="4" w:space="0" w:color="auto"/>
              <w:left w:val="nil"/>
              <w:bottom w:val="single" w:sz="4" w:space="0" w:color="auto"/>
              <w:right w:val="single" w:sz="4" w:space="0" w:color="auto"/>
            </w:tcBorders>
            <w:shd w:val="clear" w:color="auto" w:fill="C6EFCE"/>
            <w:noWrap/>
          </w:tcPr>
          <w:p w14:paraId="5B900C82"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J</w:t>
            </w:r>
          </w:p>
        </w:tc>
        <w:tc>
          <w:tcPr>
            <w:tcW w:w="3447" w:type="dxa"/>
            <w:tcBorders>
              <w:top w:val="single" w:sz="4" w:space="0" w:color="auto"/>
              <w:left w:val="nil"/>
              <w:bottom w:val="single" w:sz="4" w:space="0" w:color="auto"/>
              <w:right w:val="single" w:sz="4" w:space="0" w:color="auto"/>
            </w:tcBorders>
            <w:shd w:val="clear" w:color="auto" w:fill="C6EFCE"/>
            <w:noWrap/>
          </w:tcPr>
          <w:p w14:paraId="403CCE10"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Construirea și dotarea centrului de diagnosticare și tratare a tuberculozei Zerlendi București</w:t>
            </w:r>
          </w:p>
        </w:tc>
      </w:tr>
      <w:tr w:rsidR="00137D7A" w:rsidRPr="00137D7A" w14:paraId="5BD19EAE"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395633E9"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12</w:t>
            </w:r>
            <w:r>
              <w:rPr>
                <w:rFonts w:ascii="Times New Roman" w:hAnsi="Times New Roman"/>
                <w:noProof/>
                <w:color w:val="000000"/>
                <w:sz w:val="22"/>
              </w:rPr>
              <w:t>]-I[I</w:t>
            </w:r>
            <w:r w:rsidRPr="00CA463A">
              <w:rPr>
                <w:rFonts w:ascii="Times New Roman" w:hAnsi="Times New Roman"/>
                <w:noProof/>
                <w:color w:val="000000"/>
                <w:sz w:val="22"/>
              </w:rPr>
              <w:t>3</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532</w:t>
            </w:r>
            <w:r>
              <w:rPr>
                <w:rFonts w:ascii="Times New Roman" w:hAnsi="Times New Roman"/>
                <w:noProof/>
                <w:color w:val="000000"/>
                <w:sz w:val="22"/>
              </w:rPr>
              <w:t>]</w:t>
            </w:r>
          </w:p>
        </w:tc>
        <w:tc>
          <w:tcPr>
            <w:tcW w:w="3544" w:type="dxa"/>
            <w:tcBorders>
              <w:top w:val="single" w:sz="4" w:space="0" w:color="auto"/>
              <w:left w:val="nil"/>
              <w:bottom w:val="single" w:sz="4" w:space="0" w:color="auto"/>
              <w:right w:val="single" w:sz="4" w:space="0" w:color="auto"/>
            </w:tcBorders>
            <w:shd w:val="clear" w:color="auto" w:fill="C6EFCE"/>
            <w:noWrap/>
          </w:tcPr>
          <w:p w14:paraId="3B123767"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Spitale publice</w:t>
            </w:r>
          </w:p>
        </w:tc>
        <w:tc>
          <w:tcPr>
            <w:tcW w:w="1230" w:type="dxa"/>
            <w:tcBorders>
              <w:top w:val="single" w:sz="4" w:space="0" w:color="auto"/>
              <w:left w:val="nil"/>
              <w:bottom w:val="single" w:sz="4" w:space="0" w:color="auto"/>
              <w:right w:val="single" w:sz="4" w:space="0" w:color="auto"/>
            </w:tcBorders>
            <w:shd w:val="clear" w:color="auto" w:fill="C6EFCE"/>
            <w:noWrap/>
          </w:tcPr>
          <w:p w14:paraId="44E44861"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J</w:t>
            </w:r>
          </w:p>
        </w:tc>
        <w:tc>
          <w:tcPr>
            <w:tcW w:w="3447" w:type="dxa"/>
            <w:tcBorders>
              <w:top w:val="single" w:sz="4" w:space="0" w:color="auto"/>
              <w:left w:val="nil"/>
              <w:bottom w:val="single" w:sz="4" w:space="0" w:color="auto"/>
              <w:right w:val="single" w:sz="4" w:space="0" w:color="auto"/>
            </w:tcBorders>
            <w:shd w:val="clear" w:color="auto" w:fill="C6EFCE"/>
            <w:noWrap/>
          </w:tcPr>
          <w:p w14:paraId="04B9828A"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Construirea și dotarea Institutului de Urgență pentru Boli Cardiovasculare și Transplant Târgu Mureș</w:t>
            </w:r>
          </w:p>
        </w:tc>
      </w:tr>
      <w:tr w:rsidR="00137D7A" w:rsidRPr="00137D7A" w14:paraId="451B2B89"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13C15C0B"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RO-C[C</w:t>
            </w:r>
            <w:r w:rsidRPr="00CA463A">
              <w:rPr>
                <w:rFonts w:ascii="Times New Roman" w:hAnsi="Times New Roman"/>
                <w:noProof/>
                <w:sz w:val="22"/>
              </w:rPr>
              <w:t>15</w:t>
            </w:r>
            <w:r>
              <w:rPr>
                <w:rFonts w:ascii="Times New Roman" w:hAnsi="Times New Roman"/>
                <w:noProof/>
                <w:sz w:val="22"/>
              </w:rPr>
              <w:t>]-I[I</w:t>
            </w:r>
            <w:r w:rsidRPr="00CA463A">
              <w:rPr>
                <w:rFonts w:ascii="Times New Roman" w:hAnsi="Times New Roman"/>
                <w:noProof/>
                <w:sz w:val="22"/>
              </w:rPr>
              <w:t>1</w:t>
            </w:r>
            <w:r>
              <w:rPr>
                <w:rFonts w:ascii="Times New Roman" w:hAnsi="Times New Roman"/>
                <w:noProof/>
                <w:sz w:val="22"/>
              </w:rPr>
              <w:t>a.</w:t>
            </w:r>
            <w:r w:rsidRPr="00CA463A">
              <w:rPr>
                <w:rFonts w:ascii="Times New Roman" w:hAnsi="Times New Roman"/>
                <w:noProof/>
                <w:sz w:val="22"/>
              </w:rPr>
              <w:t>0</w:t>
            </w:r>
            <w:r>
              <w:rPr>
                <w:rFonts w:ascii="Times New Roman" w:hAnsi="Times New Roman"/>
                <w:noProof/>
                <w:sz w:val="22"/>
              </w:rPr>
              <w:t>]-T[</w:t>
            </w:r>
            <w:r w:rsidRPr="00CA463A">
              <w:rPr>
                <w:rFonts w:ascii="Times New Roman" w:hAnsi="Times New Roman"/>
                <w:noProof/>
                <w:sz w:val="22"/>
              </w:rPr>
              <w:t>457</w:t>
            </w:r>
            <w:r>
              <w:rPr>
                <w:rFonts w:ascii="Times New Roman" w:hAnsi="Times New Roman"/>
                <w:noProof/>
                <w:sz w:val="22"/>
              </w:rPr>
              <w:t>a]</w:t>
            </w:r>
          </w:p>
        </w:tc>
        <w:tc>
          <w:tcPr>
            <w:tcW w:w="3544" w:type="dxa"/>
            <w:tcBorders>
              <w:top w:val="single" w:sz="4" w:space="0" w:color="auto"/>
              <w:left w:val="nil"/>
              <w:bottom w:val="single" w:sz="4" w:space="0" w:color="auto"/>
              <w:right w:val="single" w:sz="4" w:space="0" w:color="auto"/>
            </w:tcBorders>
            <w:shd w:val="clear" w:color="auto" w:fill="C6EFCE"/>
            <w:noWrap/>
          </w:tcPr>
          <w:p w14:paraId="7BF4DBDF"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Construirea și dotarea creșelor</w:t>
            </w:r>
          </w:p>
        </w:tc>
        <w:tc>
          <w:tcPr>
            <w:tcW w:w="1230" w:type="dxa"/>
            <w:tcBorders>
              <w:top w:val="single" w:sz="4" w:space="0" w:color="auto"/>
              <w:left w:val="nil"/>
              <w:bottom w:val="single" w:sz="4" w:space="0" w:color="auto"/>
              <w:right w:val="single" w:sz="4" w:space="0" w:color="auto"/>
            </w:tcBorders>
            <w:shd w:val="clear" w:color="auto" w:fill="C6EFCE"/>
            <w:noWrap/>
          </w:tcPr>
          <w:p w14:paraId="7BA3FDF5"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T</w:t>
            </w:r>
          </w:p>
        </w:tc>
        <w:tc>
          <w:tcPr>
            <w:tcW w:w="3447" w:type="dxa"/>
            <w:tcBorders>
              <w:top w:val="single" w:sz="4" w:space="0" w:color="auto"/>
              <w:left w:val="nil"/>
              <w:bottom w:val="single" w:sz="4" w:space="0" w:color="auto"/>
              <w:right w:val="single" w:sz="4" w:space="0" w:color="auto"/>
            </w:tcBorders>
            <w:shd w:val="clear" w:color="auto" w:fill="C6EFCE"/>
            <w:noWrap/>
          </w:tcPr>
          <w:p w14:paraId="5D529B42"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Creșe construite și dotate</w:t>
            </w:r>
          </w:p>
        </w:tc>
      </w:tr>
      <w:tr w:rsidR="00137D7A" w:rsidRPr="00137D7A" w14:paraId="6FA57635"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3E620A93"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15</w:t>
            </w:r>
            <w:r>
              <w:rPr>
                <w:rFonts w:ascii="Times New Roman" w:hAnsi="Times New Roman"/>
                <w:noProof/>
                <w:color w:val="000000"/>
                <w:sz w:val="22"/>
              </w:rPr>
              <w:t>]-I[I</w:t>
            </w:r>
            <w:r w:rsidRPr="00CA463A">
              <w:rPr>
                <w:rFonts w:ascii="Times New Roman" w:hAnsi="Times New Roman"/>
                <w:noProof/>
                <w:color w:val="000000"/>
                <w:sz w:val="22"/>
              </w:rPr>
              <w:t>10</w:t>
            </w:r>
            <w:r>
              <w:rPr>
                <w:rFonts w:ascii="Times New Roman" w:hAnsi="Times New Roman"/>
                <w:noProof/>
                <w:color w:val="000000"/>
                <w:sz w:val="22"/>
              </w:rPr>
              <w:t>a.</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488</w:t>
            </w:r>
            <w:r>
              <w:rPr>
                <w:rFonts w:ascii="Times New Roman" w:hAnsi="Times New Roman"/>
                <w:noProof/>
                <w:color w:val="000000"/>
                <w:sz w:val="22"/>
              </w:rPr>
              <w:t>]</w:t>
            </w:r>
          </w:p>
        </w:tc>
        <w:tc>
          <w:tcPr>
            <w:tcW w:w="3544" w:type="dxa"/>
            <w:tcBorders>
              <w:top w:val="single" w:sz="4" w:space="0" w:color="auto"/>
              <w:left w:val="nil"/>
              <w:bottom w:val="single" w:sz="4" w:space="0" w:color="auto"/>
              <w:right w:val="single" w:sz="4" w:space="0" w:color="auto"/>
            </w:tcBorders>
            <w:shd w:val="clear" w:color="auto" w:fill="C6EFCE"/>
            <w:noWrap/>
          </w:tcPr>
          <w:p w14:paraId="523C8125"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Construirea rețelei de școli verzi</w:t>
            </w:r>
          </w:p>
        </w:tc>
        <w:tc>
          <w:tcPr>
            <w:tcW w:w="1230" w:type="dxa"/>
            <w:tcBorders>
              <w:top w:val="single" w:sz="4" w:space="0" w:color="auto"/>
              <w:left w:val="nil"/>
              <w:bottom w:val="single" w:sz="4" w:space="0" w:color="auto"/>
              <w:right w:val="single" w:sz="4" w:space="0" w:color="auto"/>
            </w:tcBorders>
            <w:shd w:val="clear" w:color="auto" w:fill="C6EFCE"/>
            <w:noWrap/>
          </w:tcPr>
          <w:p w14:paraId="763336D0"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T</w:t>
            </w:r>
          </w:p>
        </w:tc>
        <w:tc>
          <w:tcPr>
            <w:tcW w:w="3447" w:type="dxa"/>
            <w:tcBorders>
              <w:top w:val="single" w:sz="4" w:space="0" w:color="auto"/>
              <w:left w:val="nil"/>
              <w:bottom w:val="single" w:sz="4" w:space="0" w:color="auto"/>
              <w:right w:val="single" w:sz="4" w:space="0" w:color="auto"/>
            </w:tcBorders>
            <w:shd w:val="clear" w:color="auto" w:fill="C6EFCE"/>
            <w:noWrap/>
          </w:tcPr>
          <w:p w14:paraId="25CAC99E"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 xml:space="preserve">Noua zonă școlară verde este construită </w:t>
            </w:r>
          </w:p>
        </w:tc>
      </w:tr>
      <w:tr w:rsidR="00137D7A" w:rsidRPr="00137D7A" w14:paraId="75A0BEFC"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39B4B7DB"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15</w:t>
            </w:r>
            <w:r>
              <w:rPr>
                <w:rFonts w:ascii="Times New Roman" w:hAnsi="Times New Roman"/>
                <w:noProof/>
                <w:color w:val="000000"/>
                <w:sz w:val="22"/>
              </w:rPr>
              <w:t>]-I[I</w:t>
            </w:r>
            <w:r w:rsidRPr="00CA463A">
              <w:rPr>
                <w:rFonts w:ascii="Times New Roman" w:hAnsi="Times New Roman"/>
                <w:noProof/>
                <w:color w:val="000000"/>
                <w:sz w:val="22"/>
              </w:rPr>
              <w:t>13</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496</w:t>
            </w:r>
            <w:r>
              <w:rPr>
                <w:rFonts w:ascii="Times New Roman" w:hAnsi="Times New Roman"/>
                <w:noProof/>
                <w:color w:val="000000"/>
                <w:sz w:val="22"/>
              </w:rPr>
              <w:t>]</w:t>
            </w:r>
          </w:p>
        </w:tc>
        <w:tc>
          <w:tcPr>
            <w:tcW w:w="3544" w:type="dxa"/>
            <w:tcBorders>
              <w:top w:val="single" w:sz="4" w:space="0" w:color="auto"/>
              <w:left w:val="nil"/>
              <w:bottom w:val="single" w:sz="4" w:space="0" w:color="auto"/>
              <w:right w:val="single" w:sz="4" w:space="0" w:color="auto"/>
            </w:tcBorders>
            <w:shd w:val="clear" w:color="auto" w:fill="C6EFCE"/>
            <w:noWrap/>
          </w:tcPr>
          <w:p w14:paraId="64FE15E9"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Echiparea laboratoarelor informatice din școlile de educație și formare profesională (EFP)</w:t>
            </w:r>
          </w:p>
        </w:tc>
        <w:tc>
          <w:tcPr>
            <w:tcW w:w="1230" w:type="dxa"/>
            <w:tcBorders>
              <w:top w:val="single" w:sz="4" w:space="0" w:color="auto"/>
              <w:left w:val="nil"/>
              <w:bottom w:val="single" w:sz="4" w:space="0" w:color="auto"/>
              <w:right w:val="single" w:sz="4" w:space="0" w:color="auto"/>
            </w:tcBorders>
            <w:shd w:val="clear" w:color="auto" w:fill="C6EFCE"/>
            <w:noWrap/>
          </w:tcPr>
          <w:p w14:paraId="029B852F"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J</w:t>
            </w:r>
          </w:p>
        </w:tc>
        <w:tc>
          <w:tcPr>
            <w:tcW w:w="3447" w:type="dxa"/>
            <w:tcBorders>
              <w:top w:val="single" w:sz="4" w:space="0" w:color="auto"/>
              <w:left w:val="nil"/>
              <w:bottom w:val="single" w:sz="4" w:space="0" w:color="auto"/>
              <w:right w:val="single" w:sz="4" w:space="0" w:color="auto"/>
            </w:tcBorders>
            <w:shd w:val="clear" w:color="auto" w:fill="C6EFCE"/>
            <w:noWrap/>
          </w:tcPr>
          <w:p w14:paraId="23510104"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 xml:space="preserve">Școli EFP dotate cu </w:t>
            </w:r>
            <w:r>
              <w:rPr>
                <w:rFonts w:ascii="Times New Roman" w:hAnsi="Times New Roman"/>
                <w:noProof/>
                <w:sz w:val="22"/>
              </w:rPr>
              <w:t>echipamente digitale pentru laboratoarele IT</w:t>
            </w:r>
          </w:p>
        </w:tc>
      </w:tr>
      <w:tr w:rsidR="00137D7A" w:rsidRPr="00137D7A" w14:paraId="1F6265BD"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32CBB3CC"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15</w:t>
            </w:r>
            <w:r>
              <w:rPr>
                <w:rFonts w:ascii="Times New Roman" w:hAnsi="Times New Roman"/>
                <w:noProof/>
                <w:color w:val="000000"/>
                <w:sz w:val="22"/>
              </w:rPr>
              <w:t>]-I[I</w:t>
            </w:r>
            <w:r w:rsidRPr="00CA463A">
              <w:rPr>
                <w:rFonts w:ascii="Times New Roman" w:hAnsi="Times New Roman"/>
                <w:noProof/>
                <w:color w:val="000000"/>
                <w:sz w:val="22"/>
              </w:rPr>
              <w:t>17</w:t>
            </w:r>
            <w:r>
              <w:rPr>
                <w:rFonts w:ascii="Times New Roman" w:hAnsi="Times New Roman"/>
                <w:noProof/>
                <w:color w:val="000000"/>
                <w:sz w:val="22"/>
              </w:rPr>
              <w:t>.</w:t>
            </w:r>
            <w:r w:rsidRPr="00CA463A">
              <w:rPr>
                <w:rFonts w:ascii="Times New Roman" w:hAnsi="Times New Roman"/>
                <w:noProof/>
                <w:color w:val="000000"/>
                <w:sz w:val="22"/>
              </w:rPr>
              <w:t>0</w:t>
            </w:r>
            <w:r>
              <w:rPr>
                <w:rFonts w:ascii="Times New Roman" w:hAnsi="Times New Roman"/>
                <w:noProof/>
                <w:color w:val="000000"/>
                <w:sz w:val="22"/>
              </w:rPr>
              <w:t>]-M[</w:t>
            </w:r>
            <w:r w:rsidRPr="00CA463A">
              <w:rPr>
                <w:rFonts w:ascii="Times New Roman" w:hAnsi="Times New Roman"/>
                <w:noProof/>
                <w:color w:val="000000"/>
                <w:sz w:val="22"/>
              </w:rPr>
              <w:t>503</w:t>
            </w:r>
            <w:r>
              <w:rPr>
                <w:rFonts w:ascii="Times New Roman" w:hAnsi="Times New Roman"/>
                <w:noProof/>
                <w:color w:val="000000"/>
                <w:sz w:val="22"/>
              </w:rPr>
              <w:t>]</w:t>
            </w:r>
          </w:p>
        </w:tc>
        <w:tc>
          <w:tcPr>
            <w:tcW w:w="3544" w:type="dxa"/>
            <w:tcBorders>
              <w:top w:val="single" w:sz="4" w:space="0" w:color="auto"/>
              <w:left w:val="nil"/>
              <w:bottom w:val="single" w:sz="4" w:space="0" w:color="auto"/>
              <w:right w:val="single" w:sz="4" w:space="0" w:color="auto"/>
            </w:tcBorders>
            <w:shd w:val="clear" w:color="auto" w:fill="C6EFCE"/>
            <w:noWrap/>
          </w:tcPr>
          <w:p w14:paraId="4BBD6277"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Asigurarea infrastructurii universitare (cămine, cantine, spații de recreere)</w:t>
            </w:r>
          </w:p>
        </w:tc>
        <w:tc>
          <w:tcPr>
            <w:tcW w:w="1230" w:type="dxa"/>
            <w:tcBorders>
              <w:top w:val="single" w:sz="4" w:space="0" w:color="auto"/>
              <w:left w:val="nil"/>
              <w:bottom w:val="single" w:sz="4" w:space="0" w:color="auto"/>
              <w:right w:val="single" w:sz="4" w:space="0" w:color="auto"/>
            </w:tcBorders>
            <w:shd w:val="clear" w:color="auto" w:fill="C6EFCE"/>
            <w:noWrap/>
          </w:tcPr>
          <w:p w14:paraId="3B774267"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J</w:t>
            </w:r>
          </w:p>
        </w:tc>
        <w:tc>
          <w:tcPr>
            <w:tcW w:w="3447" w:type="dxa"/>
            <w:tcBorders>
              <w:top w:val="single" w:sz="4" w:space="0" w:color="auto"/>
              <w:left w:val="nil"/>
              <w:bottom w:val="single" w:sz="4" w:space="0" w:color="auto"/>
              <w:right w:val="single" w:sz="4" w:space="0" w:color="auto"/>
            </w:tcBorders>
            <w:shd w:val="clear" w:color="auto" w:fill="C6EFCE"/>
            <w:noWrap/>
          </w:tcPr>
          <w:p w14:paraId="693B34B8"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 xml:space="preserve">Construirea și modernizarea </w:t>
            </w:r>
            <w:r>
              <w:rPr>
                <w:rFonts w:ascii="Times New Roman" w:hAnsi="Times New Roman"/>
                <w:noProof/>
                <w:color w:val="000000"/>
                <w:sz w:val="22"/>
              </w:rPr>
              <w:t xml:space="preserve">spațiilor de recreere și de lectură, </w:t>
            </w:r>
            <w:r>
              <w:rPr>
                <w:rFonts w:ascii="Times New Roman" w:hAnsi="Times New Roman"/>
                <w:noProof/>
                <w:sz w:val="22"/>
              </w:rPr>
              <w:t>a cantinelor și a locurilor de cazare.</w:t>
            </w:r>
            <w:r>
              <w:rPr>
                <w:rFonts w:ascii="Times New Roman" w:hAnsi="Times New Roman"/>
                <w:noProof/>
                <w:color w:val="000000"/>
                <w:sz w:val="22"/>
              </w:rPr>
              <w:t xml:space="preserve"> </w:t>
            </w:r>
          </w:p>
        </w:tc>
      </w:tr>
      <w:tr w:rsidR="00137D7A" w:rsidRPr="00137D7A" w14:paraId="5CD29BBA"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1CE5D6E8"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RO-C[C</w:t>
            </w:r>
            <w:r w:rsidRPr="00CA463A">
              <w:rPr>
                <w:rFonts w:ascii="Times New Roman" w:hAnsi="Times New Roman"/>
                <w:noProof/>
                <w:color w:val="000000"/>
                <w:sz w:val="22"/>
              </w:rPr>
              <w:t>16</w:t>
            </w:r>
            <w:r>
              <w:rPr>
                <w:rFonts w:ascii="Times New Roman" w:hAnsi="Times New Roman"/>
                <w:noProof/>
                <w:color w:val="000000"/>
                <w:sz w:val="22"/>
              </w:rPr>
              <w:t>]-I[I</w:t>
            </w:r>
            <w:r w:rsidRPr="00CA463A">
              <w:rPr>
                <w:rFonts w:ascii="Times New Roman" w:hAnsi="Times New Roman"/>
                <w:noProof/>
                <w:color w:val="000000"/>
                <w:sz w:val="22"/>
              </w:rPr>
              <w:t>7</w:t>
            </w:r>
            <w:r>
              <w:rPr>
                <w:rFonts w:ascii="Times New Roman" w:hAnsi="Times New Roman"/>
                <w:noProof/>
                <w:color w:val="000000"/>
                <w:sz w:val="22"/>
              </w:rPr>
              <w:t>a.</w:t>
            </w:r>
            <w:r w:rsidRPr="00CA463A">
              <w:rPr>
                <w:rFonts w:ascii="Times New Roman" w:hAnsi="Times New Roman"/>
                <w:noProof/>
                <w:color w:val="000000"/>
                <w:sz w:val="22"/>
              </w:rPr>
              <w:t>0</w:t>
            </w:r>
            <w:r>
              <w:rPr>
                <w:rFonts w:ascii="Times New Roman" w:hAnsi="Times New Roman"/>
                <w:noProof/>
                <w:color w:val="000000"/>
                <w:sz w:val="22"/>
              </w:rPr>
              <w:t>]-T[</w:t>
            </w:r>
            <w:r w:rsidRPr="00CA463A">
              <w:rPr>
                <w:rFonts w:ascii="Times New Roman" w:hAnsi="Times New Roman"/>
                <w:noProof/>
                <w:color w:val="000000"/>
                <w:sz w:val="22"/>
              </w:rPr>
              <w:t>529</w:t>
            </w:r>
            <w:r>
              <w:rPr>
                <w:rFonts w:ascii="Times New Roman" w:hAnsi="Times New Roman"/>
                <w:noProof/>
                <w:color w:val="000000"/>
                <w:sz w:val="22"/>
              </w:rPr>
              <w:t>a]</w:t>
            </w:r>
          </w:p>
        </w:tc>
        <w:tc>
          <w:tcPr>
            <w:tcW w:w="3544" w:type="dxa"/>
            <w:tcBorders>
              <w:top w:val="single" w:sz="4" w:space="0" w:color="auto"/>
              <w:left w:val="nil"/>
              <w:bottom w:val="single" w:sz="4" w:space="0" w:color="auto"/>
              <w:right w:val="single" w:sz="4" w:space="0" w:color="auto"/>
            </w:tcBorders>
            <w:shd w:val="clear" w:color="auto" w:fill="C6EFCE"/>
            <w:noWrap/>
          </w:tcPr>
          <w:p w14:paraId="3872548E"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14:ligatures w14:val="standardContextual"/>
              </w:rPr>
            </w:pPr>
            <w:r>
              <w:rPr>
                <w:rFonts w:ascii="Times New Roman" w:hAnsi="Times New Roman"/>
                <w:noProof/>
                <w:color w:val="000000"/>
                <w:sz w:val="22"/>
              </w:rPr>
              <w:t>Granturi sub formă de bonuri valorice pentru sprijinirea renovărilor energetice pentru gospodării</w:t>
            </w:r>
          </w:p>
        </w:tc>
        <w:tc>
          <w:tcPr>
            <w:tcW w:w="1230" w:type="dxa"/>
            <w:tcBorders>
              <w:top w:val="single" w:sz="4" w:space="0" w:color="auto"/>
              <w:left w:val="nil"/>
              <w:bottom w:val="single" w:sz="4" w:space="0" w:color="auto"/>
              <w:right w:val="single" w:sz="4" w:space="0" w:color="auto"/>
            </w:tcBorders>
            <w:shd w:val="clear" w:color="auto" w:fill="C6EFCE"/>
            <w:noWrap/>
          </w:tcPr>
          <w:p w14:paraId="15229000" w14:textId="77777777" w:rsidR="00137D7A" w:rsidRPr="00137D7A" w:rsidRDefault="00137D7A" w:rsidP="00137D7A">
            <w:pPr>
              <w:spacing w:after="0" w:line="259" w:lineRule="auto"/>
              <w:jc w:val="center"/>
              <w:rPr>
                <w:rFonts w:ascii="Times New Roman" w:eastAsia="Aptos" w:hAnsi="Times New Roman" w:cs="Times New Roman"/>
                <w:noProof/>
                <w:kern w:val="2"/>
                <w:sz w:val="22"/>
                <w:szCs w:val="22"/>
                <w14:ligatures w14:val="standardContextual"/>
              </w:rPr>
            </w:pPr>
            <w:r>
              <w:rPr>
                <w:rFonts w:ascii="Times New Roman" w:hAnsi="Times New Roman"/>
                <w:noProof/>
                <w:sz w:val="22"/>
              </w:rPr>
              <w:t>T</w:t>
            </w:r>
          </w:p>
        </w:tc>
        <w:tc>
          <w:tcPr>
            <w:tcW w:w="3447" w:type="dxa"/>
            <w:tcBorders>
              <w:top w:val="single" w:sz="4" w:space="0" w:color="auto"/>
              <w:left w:val="nil"/>
              <w:bottom w:val="single" w:sz="4" w:space="0" w:color="auto"/>
              <w:right w:val="single" w:sz="4" w:space="0" w:color="auto"/>
            </w:tcBorders>
            <w:shd w:val="clear" w:color="auto" w:fill="C6EFCE"/>
            <w:noWrap/>
          </w:tcPr>
          <w:p w14:paraId="69FAFD41" w14:textId="57E6A005" w:rsidR="00137D7A" w:rsidRPr="00137D7A" w:rsidRDefault="00043702" w:rsidP="00137D7A">
            <w:pPr>
              <w:spacing w:after="0" w:line="259" w:lineRule="auto"/>
              <w:rPr>
                <w:rFonts w:ascii="Times New Roman" w:eastAsia="Aptos" w:hAnsi="Times New Roman" w:cs="Times New Roman"/>
                <w:noProof/>
                <w:kern w:val="2"/>
                <w:sz w:val="22"/>
                <w:szCs w:val="22"/>
                <w14:ligatures w14:val="standardContextual"/>
              </w:rPr>
            </w:pPr>
            <w:r>
              <w:rPr>
                <w:rFonts w:ascii="Times New Roman" w:hAnsi="Times New Roman"/>
                <w:noProof/>
                <w:sz w:val="22"/>
              </w:rPr>
              <w:t>Autorizarea plăților pentru renovarea energetică a locuințelor</w:t>
            </w:r>
          </w:p>
        </w:tc>
      </w:tr>
      <w:tr w:rsidR="00137D7A" w:rsidRPr="00137D7A" w14:paraId="16D13258" w14:textId="77777777" w:rsidTr="45DE955F">
        <w:trPr>
          <w:trHeight w:val="302"/>
        </w:trPr>
        <w:tc>
          <w:tcPr>
            <w:tcW w:w="1413" w:type="dxa"/>
            <w:tcBorders>
              <w:top w:val="single" w:sz="4" w:space="0" w:color="auto"/>
              <w:left w:val="single" w:sz="4" w:space="0" w:color="auto"/>
              <w:bottom w:val="single" w:sz="4" w:space="0" w:color="auto"/>
              <w:right w:val="single" w:sz="4" w:space="0" w:color="auto"/>
            </w:tcBorders>
            <w:shd w:val="clear" w:color="auto" w:fill="C6EFCE"/>
            <w:noWrap/>
          </w:tcPr>
          <w:p w14:paraId="16AD04BE"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p>
        </w:tc>
        <w:tc>
          <w:tcPr>
            <w:tcW w:w="3544" w:type="dxa"/>
            <w:tcBorders>
              <w:top w:val="single" w:sz="4" w:space="0" w:color="auto"/>
              <w:left w:val="nil"/>
              <w:bottom w:val="single" w:sz="4" w:space="0" w:color="auto"/>
              <w:right w:val="single" w:sz="4" w:space="0" w:color="auto"/>
            </w:tcBorders>
            <w:shd w:val="clear" w:color="auto" w:fill="C6EFCE"/>
            <w:noWrap/>
          </w:tcPr>
          <w:p w14:paraId="069B9C28" w14:textId="77777777" w:rsidR="00137D7A" w:rsidRPr="00137D7A" w:rsidRDefault="00137D7A" w:rsidP="00137D7A">
            <w:pPr>
              <w:spacing w:after="0" w:line="259" w:lineRule="auto"/>
              <w:rPr>
                <w:rFonts w:ascii="Times New Roman" w:eastAsia="Aptos" w:hAnsi="Times New Roman" w:cs="Times New Roman"/>
                <w:noProof/>
                <w:color w:val="000000"/>
                <w:kern w:val="2"/>
                <w:sz w:val="22"/>
                <w:szCs w:val="22"/>
                <w:lang w:val="en-IE" w:eastAsia="en-US"/>
                <w14:ligatures w14:val="standardContextual"/>
              </w:rPr>
            </w:pPr>
          </w:p>
        </w:tc>
        <w:tc>
          <w:tcPr>
            <w:tcW w:w="1230" w:type="dxa"/>
            <w:tcBorders>
              <w:top w:val="single" w:sz="4" w:space="0" w:color="auto"/>
              <w:left w:val="nil"/>
              <w:bottom w:val="single" w:sz="4" w:space="0" w:color="auto"/>
              <w:right w:val="single" w:sz="4" w:space="0" w:color="auto"/>
            </w:tcBorders>
            <w:shd w:val="clear" w:color="auto" w:fill="C6EFCE"/>
            <w:noWrap/>
          </w:tcPr>
          <w:p w14:paraId="1AC267AD" w14:textId="77777777" w:rsidR="00137D7A" w:rsidRPr="00137D7A" w:rsidRDefault="00137D7A" w:rsidP="00137D7A">
            <w:pPr>
              <w:spacing w:after="0" w:line="259" w:lineRule="auto"/>
              <w:jc w:val="center"/>
              <w:rPr>
                <w:rFonts w:ascii="Times New Roman" w:eastAsia="Aptos" w:hAnsi="Times New Roman" w:cs="Times New Roman"/>
                <w:noProof/>
                <w:color w:val="000000"/>
                <w:kern w:val="2"/>
                <w:sz w:val="22"/>
                <w:szCs w:val="22"/>
                <w14:ligatures w14:val="standardContextual"/>
              </w:rPr>
            </w:pPr>
            <w:r>
              <w:rPr>
                <w:rFonts w:ascii="Times New Roman" w:hAnsi="Times New Roman"/>
                <w:noProof/>
                <w:sz w:val="22"/>
              </w:rPr>
              <w:t>Cuantumul tranșei</w:t>
            </w:r>
          </w:p>
        </w:tc>
        <w:tc>
          <w:tcPr>
            <w:tcW w:w="3447" w:type="dxa"/>
            <w:tcBorders>
              <w:top w:val="single" w:sz="4" w:space="0" w:color="auto"/>
              <w:left w:val="nil"/>
              <w:bottom w:val="single" w:sz="4" w:space="0" w:color="auto"/>
              <w:right w:val="single" w:sz="4" w:space="0" w:color="auto"/>
            </w:tcBorders>
            <w:shd w:val="clear" w:color="auto" w:fill="C6EFCE"/>
            <w:noWrap/>
            <w:vAlign w:val="center"/>
          </w:tcPr>
          <w:p w14:paraId="2F1013B7" w14:textId="2F0DE71A" w:rsidR="00137D7A" w:rsidRPr="00137D7A" w:rsidRDefault="00137D7A" w:rsidP="00137D7A">
            <w:pPr>
              <w:spacing w:after="0" w:line="259" w:lineRule="auto"/>
              <w:jc w:val="right"/>
              <w:rPr>
                <w:rFonts w:ascii="Times New Roman" w:eastAsia="Aptos" w:hAnsi="Times New Roman" w:cs="Times New Roman"/>
                <w:noProof/>
                <w:color w:val="000000"/>
                <w:kern w:val="2"/>
                <w:sz w:val="22"/>
                <w:szCs w:val="22"/>
                <w14:ligatures w14:val="standardContextual"/>
              </w:rPr>
            </w:pPr>
            <w:r w:rsidRPr="00CA463A">
              <w:rPr>
                <w:rFonts w:ascii="Times New Roman" w:hAnsi="Times New Roman"/>
                <w:noProof/>
                <w:color w:val="000000"/>
                <w:sz w:val="22"/>
              </w:rPr>
              <w:t>3</w:t>
            </w:r>
            <w:r>
              <w:rPr>
                <w:rFonts w:ascii="Times New Roman" w:hAnsi="Times New Roman"/>
                <w:noProof/>
                <w:color w:val="000000"/>
                <w:sz w:val="22"/>
              </w:rPr>
              <w:t> </w:t>
            </w:r>
            <w:r w:rsidRPr="00CA463A">
              <w:rPr>
                <w:rFonts w:ascii="Times New Roman" w:hAnsi="Times New Roman"/>
                <w:noProof/>
                <w:color w:val="000000"/>
                <w:sz w:val="22"/>
              </w:rPr>
              <w:t>033</w:t>
            </w:r>
            <w:r>
              <w:rPr>
                <w:rFonts w:ascii="Times New Roman" w:hAnsi="Times New Roman"/>
                <w:noProof/>
                <w:color w:val="000000"/>
                <w:sz w:val="22"/>
              </w:rPr>
              <w:t> </w:t>
            </w:r>
            <w:r w:rsidRPr="00CA463A">
              <w:rPr>
                <w:rFonts w:ascii="Times New Roman" w:hAnsi="Times New Roman"/>
                <w:noProof/>
                <w:color w:val="000000"/>
                <w:sz w:val="22"/>
              </w:rPr>
              <w:t>029</w:t>
            </w:r>
            <w:r>
              <w:rPr>
                <w:rFonts w:ascii="Times New Roman" w:hAnsi="Times New Roman"/>
                <w:noProof/>
                <w:color w:val="000000"/>
                <w:sz w:val="22"/>
              </w:rPr>
              <w:t> </w:t>
            </w:r>
            <w:r w:rsidRPr="00CA463A">
              <w:rPr>
                <w:rFonts w:ascii="Times New Roman" w:hAnsi="Times New Roman"/>
                <w:noProof/>
                <w:color w:val="000000"/>
                <w:sz w:val="22"/>
              </w:rPr>
              <w:t>993</w:t>
            </w:r>
            <w:r>
              <w:rPr>
                <w:rFonts w:ascii="Times New Roman" w:hAnsi="Times New Roman"/>
                <w:noProof/>
                <w:color w:val="000000"/>
                <w:sz w:val="22"/>
              </w:rPr>
              <w:t xml:space="preserve"> EUR</w:t>
            </w:r>
          </w:p>
        </w:tc>
      </w:tr>
    </w:tbl>
    <w:p w14:paraId="752262EE" w14:textId="77777777" w:rsidR="00137D7A" w:rsidRPr="00137D7A" w:rsidRDefault="00137D7A" w:rsidP="00137D7A">
      <w:pPr>
        <w:spacing w:line="259" w:lineRule="auto"/>
        <w:rPr>
          <w:rFonts w:ascii="Times New Roman" w:eastAsia="Aptos" w:hAnsi="Times New Roman" w:cs="Times New Roman"/>
          <w:noProof/>
          <w:kern w:val="2"/>
          <w:sz w:val="22"/>
          <w:szCs w:val="22"/>
          <w:lang w:val="en-IE" w:eastAsia="en-US"/>
          <w14:ligatures w14:val="standardContextual"/>
        </w:rPr>
      </w:pPr>
    </w:p>
    <w:p w14:paraId="433A2BCA" w14:textId="77777777" w:rsidR="00137D7A" w:rsidRPr="00137D7A" w:rsidRDefault="00137D7A" w:rsidP="00137D7A">
      <w:pPr>
        <w:spacing w:line="259" w:lineRule="auto"/>
        <w:rPr>
          <w:rFonts w:ascii="Times New Roman" w:eastAsia="Aptos" w:hAnsi="Times New Roman" w:cs="Times New Roman"/>
          <w:noProof/>
          <w:kern w:val="2"/>
          <w:sz w:val="22"/>
          <w:szCs w:val="22"/>
          <w:lang w:val="en-IE" w:eastAsia="en-US"/>
          <w14:ligatures w14:val="standardContextual"/>
        </w:rPr>
        <w:sectPr w:rsidR="00137D7A" w:rsidRPr="00137D7A" w:rsidSect="00137D7A">
          <w:headerReference w:type="even" r:id="rId389"/>
          <w:headerReference w:type="default" r:id="rId390"/>
          <w:footerReference w:type="even" r:id="rId391"/>
          <w:footerReference w:type="default" r:id="rId392"/>
          <w:headerReference w:type="first" r:id="rId393"/>
          <w:footerReference w:type="first" r:id="rId394"/>
          <w:pgSz w:w="11907" w:h="16839"/>
          <w:pgMar w:top="1134" w:right="1134" w:bottom="1134" w:left="1134" w:header="567" w:footer="567" w:gutter="0"/>
          <w:cols w:space="720"/>
          <w:docGrid w:linePitch="360"/>
        </w:sectPr>
      </w:pPr>
    </w:p>
    <w:p w14:paraId="29AEAA71" w14:textId="77777777" w:rsidR="00137D7A" w:rsidRPr="002A5D1B" w:rsidRDefault="00137D7A" w:rsidP="00137D7A">
      <w:pPr>
        <w:keepNext/>
        <w:numPr>
          <w:ilvl w:val="0"/>
          <w:numId w:val="110"/>
        </w:numPr>
        <w:spacing w:before="360" w:after="360" w:line="240" w:lineRule="auto"/>
        <w:jc w:val="both"/>
        <w:outlineLvl w:val="0"/>
        <w:rPr>
          <w:rFonts w:ascii="Times New Roman" w:eastAsia="Times New Roman" w:hAnsi="Times New Roman" w:cs="Times New Roman"/>
          <w:b/>
          <w:noProof/>
          <w:color w:val="0F4761"/>
          <w:kern w:val="2"/>
          <w:sz w:val="40"/>
          <w:szCs w:val="40"/>
          <w14:ligatures w14:val="standardContextual"/>
        </w:rPr>
      </w:pPr>
      <w:r w:rsidRPr="002A5D1B">
        <w:rPr>
          <w:rFonts w:ascii="Times New Roman" w:hAnsi="Times New Roman"/>
          <w:b/>
          <w:smallCaps/>
          <w:noProof/>
        </w:rPr>
        <w:t>SECȚIUNEA 3: MĂSURI SUPLIMENTARE</w:t>
      </w:r>
    </w:p>
    <w:p w14:paraId="2CCD8486" w14:textId="77777777" w:rsidR="00137D7A" w:rsidRPr="002A5D1B" w:rsidRDefault="00137D7A" w:rsidP="00137D7A">
      <w:pPr>
        <w:keepNext/>
        <w:numPr>
          <w:ilvl w:val="1"/>
          <w:numId w:val="110"/>
        </w:numPr>
        <w:spacing w:before="120" w:after="240" w:line="240" w:lineRule="auto"/>
        <w:ind w:left="851" w:hanging="851"/>
        <w:jc w:val="both"/>
        <w:outlineLvl w:val="1"/>
        <w:rPr>
          <w:rFonts w:ascii="Times New Roman" w:eastAsia="Times New Roman" w:hAnsi="Times New Roman" w:cs="Times New Roman"/>
          <w:b/>
          <w:bCs/>
          <w:smallCaps/>
          <w:noProof/>
          <w:szCs w:val="26"/>
        </w:rPr>
      </w:pPr>
      <w:r w:rsidRPr="002A5D1B">
        <w:rPr>
          <w:rFonts w:ascii="Times New Roman" w:hAnsi="Times New Roman"/>
          <w:b/>
          <w:smallCaps/>
          <w:noProof/>
        </w:rPr>
        <w:t>Măsuri pentru monitorizarea și implementarea planului de redresare și reziliență</w:t>
      </w:r>
    </w:p>
    <w:p w14:paraId="6361C97E" w14:textId="77777777" w:rsidR="00137D7A" w:rsidRPr="00137D7A" w:rsidRDefault="00137D7A" w:rsidP="00137D7A">
      <w:pPr>
        <w:spacing w:line="259" w:lineRule="auto"/>
        <w:jc w:val="both"/>
        <w:rPr>
          <w:rFonts w:ascii="Times New Roman" w:eastAsia="Aptos" w:hAnsi="Times New Roman" w:cs="Times New Roman"/>
          <w:noProof/>
          <w:kern w:val="2"/>
          <w14:ligatures w14:val="standardContextual"/>
        </w:rPr>
      </w:pPr>
      <w:r>
        <w:rPr>
          <w:rFonts w:ascii="Times New Roman" w:hAnsi="Times New Roman"/>
          <w:noProof/>
        </w:rPr>
        <w:t xml:space="preserve">Monitorizarea și punerea în aplicare a Planului de redresare și reziliență al României se desfășoară astfel: </w:t>
      </w:r>
    </w:p>
    <w:p w14:paraId="397BC52F" w14:textId="77777777" w:rsidR="00137D7A" w:rsidRPr="00137D7A" w:rsidRDefault="00137D7A" w:rsidP="00137D7A">
      <w:pPr>
        <w:numPr>
          <w:ilvl w:val="0"/>
          <w:numId w:val="111"/>
        </w:numPr>
        <w:spacing w:line="259" w:lineRule="auto"/>
        <w:contextualSpacing/>
        <w:jc w:val="both"/>
        <w:rPr>
          <w:rFonts w:ascii="Times New Roman" w:eastAsia="Aptos" w:hAnsi="Times New Roman" w:cs="Times New Roman"/>
          <w:noProof/>
          <w:kern w:val="2"/>
          <w14:ligatures w14:val="standardContextual"/>
        </w:rPr>
      </w:pPr>
      <w:r>
        <w:rPr>
          <w:rFonts w:ascii="Times New Roman" w:hAnsi="Times New Roman"/>
          <w:noProof/>
        </w:rPr>
        <w:t>La nivel central, coordonarea este asigurată de Comitetul interministerial de coordonare a planului, responsabil cu examinarea progreselor înregistrate în implementarea planului, în strânsă cooperare cu Ministerul Investițiilor și Proiectelor Europene (MIPE). MIPE a fost numit coordonator național pentru pregătirea, negocierea și aprobarea planului, fiind asistat de Ministerul Finanțelor (pentru sarcinile legate de semnarea acordului de împrumut și a acordului de finanțare), fiind instituită o structură specializată în acest sens.</w:t>
      </w:r>
    </w:p>
    <w:p w14:paraId="5C4870D1" w14:textId="77777777" w:rsidR="00137D7A" w:rsidRPr="00137D7A" w:rsidRDefault="00137D7A" w:rsidP="00137D7A">
      <w:pPr>
        <w:numPr>
          <w:ilvl w:val="0"/>
          <w:numId w:val="111"/>
        </w:numPr>
        <w:spacing w:line="259" w:lineRule="auto"/>
        <w:contextualSpacing/>
        <w:jc w:val="both"/>
        <w:rPr>
          <w:rFonts w:ascii="Times New Roman" w:eastAsia="Aptos" w:hAnsi="Times New Roman" w:cs="Times New Roman"/>
          <w:noProof/>
          <w:kern w:val="2"/>
          <w14:ligatures w14:val="standardContextual"/>
        </w:rPr>
      </w:pPr>
      <w:r>
        <w:rPr>
          <w:rFonts w:ascii="Times New Roman" w:hAnsi="Times New Roman"/>
          <w:noProof/>
        </w:rPr>
        <w:t>MIPE este responsabil, de asemenea, de controlul și monitorizarea planului, inclusiv de monitorizarea îndeplinirii jaloanelor și a țintelor, precum și de asigurarea prevenirii, detectării și corectării neregulilor grave. În fine, același minister este responsabil, de asemenea, de întocmirea și semnarea cererilor de plată și a declarațiilor de gestiune.</w:t>
      </w:r>
    </w:p>
    <w:p w14:paraId="621CEC79" w14:textId="77777777" w:rsidR="00137D7A" w:rsidRPr="00137D7A" w:rsidRDefault="00137D7A" w:rsidP="00137D7A">
      <w:pPr>
        <w:numPr>
          <w:ilvl w:val="0"/>
          <w:numId w:val="111"/>
        </w:numPr>
        <w:spacing w:line="259" w:lineRule="auto"/>
        <w:contextualSpacing/>
        <w:jc w:val="both"/>
        <w:rPr>
          <w:rFonts w:ascii="Times New Roman" w:eastAsia="Aptos" w:hAnsi="Times New Roman" w:cs="Times New Roman"/>
          <w:noProof/>
          <w:kern w:val="2"/>
          <w14:ligatures w14:val="standardContextual"/>
        </w:rPr>
      </w:pPr>
      <w:r>
        <w:rPr>
          <w:rFonts w:ascii="Times New Roman" w:hAnsi="Times New Roman"/>
          <w:noProof/>
        </w:rPr>
        <w:t>Implementarea planului va fi asigurată de ministerele de resort și de structurile subordonate ale acestora, prin încheierea de acorduri de finanțare cu MIPE.</w:t>
      </w:r>
    </w:p>
    <w:p w14:paraId="0AA8C30A" w14:textId="77777777" w:rsidR="00137D7A" w:rsidRPr="00CA463A" w:rsidRDefault="00137D7A" w:rsidP="00137D7A">
      <w:pPr>
        <w:spacing w:line="259" w:lineRule="auto"/>
        <w:ind w:left="720"/>
        <w:contextualSpacing/>
        <w:jc w:val="both"/>
        <w:rPr>
          <w:rFonts w:ascii="Times New Roman" w:eastAsia="Aptos" w:hAnsi="Times New Roman" w:cs="Times New Roman"/>
          <w:noProof/>
          <w:kern w:val="2"/>
          <w:lang w:val="fr-FR" w:eastAsia="en-US"/>
          <w14:ligatures w14:val="standardContextual"/>
        </w:rPr>
      </w:pPr>
    </w:p>
    <w:p w14:paraId="074F0B63" w14:textId="77777777" w:rsidR="00137D7A" w:rsidRPr="002A5D1B" w:rsidRDefault="00137D7A" w:rsidP="00137D7A">
      <w:pPr>
        <w:keepNext/>
        <w:numPr>
          <w:ilvl w:val="1"/>
          <w:numId w:val="110"/>
        </w:numPr>
        <w:spacing w:before="120" w:after="240" w:line="240" w:lineRule="auto"/>
        <w:ind w:left="851" w:hanging="851"/>
        <w:jc w:val="both"/>
        <w:outlineLvl w:val="1"/>
        <w:rPr>
          <w:rFonts w:ascii="Times New Roman" w:eastAsia="Times New Roman" w:hAnsi="Times New Roman" w:cs="Times New Roman"/>
          <w:b/>
          <w:smallCaps/>
          <w:noProof/>
        </w:rPr>
      </w:pPr>
      <w:r w:rsidRPr="002A5D1B">
        <w:rPr>
          <w:rFonts w:ascii="Times New Roman" w:hAnsi="Times New Roman"/>
          <w:b/>
          <w:smallCaps/>
          <w:noProof/>
        </w:rPr>
        <w:t>Măsuri pentru asigurarea accesului deplin al Comisiei la datele subiacente</w:t>
      </w:r>
    </w:p>
    <w:p w14:paraId="7E7483A4" w14:textId="77777777" w:rsidR="00137D7A" w:rsidRPr="00137D7A" w:rsidRDefault="00137D7A" w:rsidP="00137D7A">
      <w:pPr>
        <w:spacing w:line="259" w:lineRule="auto"/>
        <w:jc w:val="both"/>
        <w:rPr>
          <w:rFonts w:ascii="Times New Roman" w:eastAsia="Aptos" w:hAnsi="Times New Roman" w:cs="Times New Roman"/>
          <w:noProof/>
          <w:kern w:val="2"/>
          <w14:ligatures w14:val="standardContextual"/>
        </w:rPr>
      </w:pPr>
      <w:r>
        <w:rPr>
          <w:rFonts w:ascii="Times New Roman" w:hAnsi="Times New Roman"/>
          <w:noProof/>
        </w:rPr>
        <w:t xml:space="preserve">Pentru a asigura accesul deplin al Comisiei la datele subiacente relevante, România instituie următoarele măsuri: </w:t>
      </w:r>
    </w:p>
    <w:p w14:paraId="56EB3100" w14:textId="77777777" w:rsidR="00137D7A" w:rsidRPr="00137D7A" w:rsidRDefault="00137D7A" w:rsidP="00137D7A">
      <w:pPr>
        <w:spacing w:line="259" w:lineRule="auto"/>
        <w:jc w:val="both"/>
        <w:rPr>
          <w:rFonts w:ascii="Times New Roman" w:eastAsia="Aptos" w:hAnsi="Times New Roman" w:cs="Times New Roman"/>
          <w:noProof/>
          <w:kern w:val="2"/>
          <w14:ligatures w14:val="standardContextual"/>
        </w:rPr>
      </w:pPr>
      <w:r>
        <w:rPr>
          <w:rFonts w:ascii="Times New Roman" w:hAnsi="Times New Roman"/>
          <w:noProof/>
        </w:rPr>
        <w:t xml:space="preserve">MIPE, în calitate de coordonator național al planului, este responsabil de coordonarea, controlul și monitorizarea generală a planului. În special, acesta acționează ca organism de coordonare pentru monitorizarea progreselor înregistrate în ceea ce privește jaloanele și țintele, în timp ce auditurile sunt responsabilitatea autorității de audit. MIPE coordonează raportarea în ceea ce privește jaloanele și țintele, toți indicatorii relevanți, dar și informațiile financiare calitative și alte date, cum ar fi cele privind destinatarii finali. Înregistrarea datelor se efectuează în sistemul informatic al MIPE. </w:t>
      </w:r>
    </w:p>
    <w:p w14:paraId="17C3A1BF" w14:textId="77777777" w:rsidR="00137D7A" w:rsidRPr="00137D7A" w:rsidRDefault="00137D7A" w:rsidP="00137D7A">
      <w:pPr>
        <w:spacing w:line="259" w:lineRule="auto"/>
        <w:jc w:val="both"/>
        <w:rPr>
          <w:rFonts w:ascii="Times New Roman" w:eastAsia="Aptos" w:hAnsi="Times New Roman" w:cs="Times New Roman"/>
          <w:noProof/>
          <w:kern w:val="2"/>
          <w14:ligatures w14:val="standardContextual"/>
        </w:rPr>
      </w:pPr>
      <w:r>
        <w:rPr>
          <w:rFonts w:ascii="Times New Roman" w:hAnsi="Times New Roman"/>
          <w:noProof/>
        </w:rPr>
        <w:t xml:space="preserve">În conformitate cu articolul </w:t>
      </w:r>
      <w:r w:rsidRPr="00CA463A">
        <w:rPr>
          <w:rFonts w:ascii="Times New Roman" w:hAnsi="Times New Roman"/>
          <w:noProof/>
        </w:rPr>
        <w:t>24</w:t>
      </w:r>
      <w:r>
        <w:rPr>
          <w:rFonts w:ascii="Times New Roman" w:hAnsi="Times New Roman"/>
          <w:noProof/>
        </w:rPr>
        <w:t xml:space="preserve"> alineatul (</w:t>
      </w:r>
      <w:r w:rsidRPr="00CA463A">
        <w:rPr>
          <w:rFonts w:ascii="Times New Roman" w:hAnsi="Times New Roman"/>
          <w:noProof/>
        </w:rPr>
        <w:t>2</w:t>
      </w:r>
      <w:r>
        <w:rPr>
          <w:rFonts w:ascii="Times New Roman" w:hAnsi="Times New Roman"/>
          <w:noProof/>
        </w:rPr>
        <w:t xml:space="preserve">) din Regulamentul (UE) </w:t>
      </w:r>
      <w:r w:rsidRPr="00CA463A">
        <w:rPr>
          <w:rFonts w:ascii="Times New Roman" w:hAnsi="Times New Roman"/>
          <w:noProof/>
        </w:rPr>
        <w:t>2021</w:t>
      </w:r>
      <w:r>
        <w:rPr>
          <w:rFonts w:ascii="Times New Roman" w:hAnsi="Times New Roman"/>
          <w:noProof/>
        </w:rPr>
        <w:t>/</w:t>
      </w:r>
      <w:r w:rsidRPr="00CA463A">
        <w:rPr>
          <w:rFonts w:ascii="Times New Roman" w:hAnsi="Times New Roman"/>
          <w:noProof/>
        </w:rPr>
        <w:t>241</w:t>
      </w:r>
      <w:r>
        <w:rPr>
          <w:rFonts w:ascii="Times New Roman" w:hAnsi="Times New Roman"/>
          <w:noProof/>
        </w:rPr>
        <w:t xml:space="preserve">, după atingerea jaloanelor și a țintelor relevante convenite în secțiunea </w:t>
      </w:r>
      <w:r w:rsidRPr="00CA463A">
        <w:rPr>
          <w:rFonts w:ascii="Times New Roman" w:hAnsi="Times New Roman"/>
          <w:noProof/>
        </w:rPr>
        <w:t>2</w:t>
      </w:r>
      <w:r>
        <w:rPr>
          <w:rFonts w:ascii="Times New Roman" w:hAnsi="Times New Roman"/>
          <w:noProof/>
        </w:rPr>
        <w:t>.</w:t>
      </w:r>
      <w:r w:rsidRPr="00CA463A">
        <w:rPr>
          <w:rFonts w:ascii="Times New Roman" w:hAnsi="Times New Roman"/>
          <w:noProof/>
        </w:rPr>
        <w:t>1</w:t>
      </w:r>
      <w:r>
        <w:rPr>
          <w:rFonts w:ascii="Times New Roman" w:hAnsi="Times New Roman"/>
          <w:noProof/>
        </w:rPr>
        <w:t xml:space="preserve"> din prezenta anexă, România trebuie să prezinte Comisiei o cerere justificată în mod corespunzător de plată a contribuției financiare și, după caz, a împrumutului. România se asigură că, la cerere, Comisia are acces deplin la datele subiacente relevante care justifică în mod corespunzător cererea de plată, atât pentru evaluarea cererii de plată în conformitate cu articolul </w:t>
      </w:r>
      <w:r w:rsidRPr="00CA463A">
        <w:rPr>
          <w:rFonts w:ascii="Times New Roman" w:hAnsi="Times New Roman"/>
          <w:noProof/>
        </w:rPr>
        <w:t>24</w:t>
      </w:r>
      <w:r>
        <w:rPr>
          <w:rFonts w:ascii="Times New Roman" w:hAnsi="Times New Roman"/>
          <w:noProof/>
        </w:rPr>
        <w:t xml:space="preserve"> alineatul (</w:t>
      </w:r>
      <w:r w:rsidRPr="00CA463A">
        <w:rPr>
          <w:rFonts w:ascii="Times New Roman" w:hAnsi="Times New Roman"/>
          <w:noProof/>
        </w:rPr>
        <w:t>3</w:t>
      </w:r>
      <w:r>
        <w:rPr>
          <w:rFonts w:ascii="Times New Roman" w:hAnsi="Times New Roman"/>
          <w:noProof/>
        </w:rPr>
        <w:t xml:space="preserve">) din Regulamentul (UE) </w:t>
      </w:r>
      <w:r w:rsidRPr="00CA463A">
        <w:rPr>
          <w:rFonts w:ascii="Times New Roman" w:hAnsi="Times New Roman"/>
          <w:noProof/>
        </w:rPr>
        <w:t>2021</w:t>
      </w:r>
      <w:r>
        <w:rPr>
          <w:rFonts w:ascii="Times New Roman" w:hAnsi="Times New Roman"/>
          <w:noProof/>
        </w:rPr>
        <w:t>/</w:t>
      </w:r>
      <w:r w:rsidRPr="00CA463A">
        <w:rPr>
          <w:rFonts w:ascii="Times New Roman" w:hAnsi="Times New Roman"/>
          <w:noProof/>
        </w:rPr>
        <w:t>241</w:t>
      </w:r>
      <w:r>
        <w:rPr>
          <w:rFonts w:ascii="Times New Roman" w:hAnsi="Times New Roman"/>
          <w:noProof/>
        </w:rPr>
        <w:t>, cât și în scopuri de audit și control.</w:t>
      </w:r>
    </w:p>
    <w:p w14:paraId="4720E092" w14:textId="77777777" w:rsidR="00137D7A" w:rsidRPr="00CA463A" w:rsidRDefault="00137D7A" w:rsidP="00137D7A">
      <w:pPr>
        <w:spacing w:line="259" w:lineRule="auto"/>
        <w:rPr>
          <w:rFonts w:ascii="Aptos" w:eastAsia="Aptos" w:hAnsi="Aptos" w:cs="Times New Roman"/>
          <w:noProof/>
          <w:kern w:val="2"/>
          <w:sz w:val="22"/>
          <w:szCs w:val="22"/>
          <w:lang w:eastAsia="en-US"/>
          <w14:ligatures w14:val="standardContextual"/>
        </w:rPr>
      </w:pPr>
    </w:p>
    <w:p w14:paraId="5354261E" w14:textId="77777777" w:rsidR="00137D7A" w:rsidRPr="00CA463A" w:rsidRDefault="00137D7A" w:rsidP="00137D7A">
      <w:pPr>
        <w:spacing w:line="259" w:lineRule="auto"/>
        <w:rPr>
          <w:rFonts w:ascii="Aptos" w:eastAsia="Aptos" w:hAnsi="Aptos" w:cs="Times New Roman"/>
          <w:noProof/>
          <w:kern w:val="2"/>
          <w:sz w:val="22"/>
          <w:szCs w:val="22"/>
          <w:lang w:eastAsia="en-US"/>
          <w14:ligatures w14:val="standardContextual"/>
        </w:rPr>
      </w:pPr>
    </w:p>
    <w:p w14:paraId="4E9A5B52" w14:textId="77777777" w:rsidR="09E4E8D3" w:rsidRPr="00CA463A" w:rsidRDefault="09E4E8D3" w:rsidP="09E4E8D3">
      <w:pPr>
        <w:rPr>
          <w:rFonts w:ascii="Times New Roman" w:hAnsi="Times New Roman" w:cs="Times New Roman"/>
          <w:noProof/>
        </w:rPr>
      </w:pPr>
    </w:p>
    <w:sectPr w:rsidR="09E4E8D3" w:rsidRPr="00CA463A" w:rsidSect="00137D7A">
      <w:headerReference w:type="even" r:id="rId395"/>
      <w:headerReference w:type="default" r:id="rId396"/>
      <w:footerReference w:type="even" r:id="rId397"/>
      <w:footerReference w:type="default" r:id="rId398"/>
      <w:headerReference w:type="first" r:id="rId399"/>
      <w:footerReference w:type="first" r:id="rId400"/>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082D2E" w14:textId="77777777" w:rsidR="006838D0" w:rsidRDefault="006838D0" w:rsidP="001F1F6A">
      <w:pPr>
        <w:spacing w:after="0" w:line="240" w:lineRule="auto"/>
        <w:rPr>
          <w:rFonts w:hint="eastAsia"/>
        </w:rPr>
      </w:pPr>
      <w:r>
        <w:separator/>
      </w:r>
    </w:p>
  </w:endnote>
  <w:endnote w:type="continuationSeparator" w:id="0">
    <w:p w14:paraId="1E67BCE2" w14:textId="77777777" w:rsidR="006838D0" w:rsidRDefault="006838D0" w:rsidP="001F1F6A">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Noto Sans Symbols">
    <w:altName w:val="Times New Roman"/>
    <w:charset w:val="00"/>
    <w:family w:val="auto"/>
    <w:pitch w:val="default"/>
  </w:font>
  <w:font w:name="Calibri">
    <w:panose1 w:val="020F0502020204030204"/>
    <w:charset w:val="00"/>
    <w:family w:val="swiss"/>
    <w:pitch w:val="variable"/>
    <w:sig w:usb0="E0002EFF" w:usb1="C000247B" w:usb2="00000009" w:usb3="00000000" w:csb0="000001FF" w:csb1="00000000"/>
  </w:font>
  <w:font w:name="&quot;Calibri&quot;,sans-serif">
    <w:altName w:val="Times New Roman"/>
    <w:panose1 w:val="00000000000000000000"/>
    <w:charset w:val="00"/>
    <w:family w:val="roman"/>
    <w:notTrueType/>
    <w:pitch w:val="default"/>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rial New Roman">
    <w:altName w:val="Arial"/>
    <w:panose1 w:val="00000000000000000000"/>
    <w:charset w:val="00"/>
    <w:family w:val="roman"/>
    <w:notTrueType/>
    <w:pitch w:val="default"/>
  </w:font>
  <w:font w:name="Liberation Serif">
    <w:altName w:val="Times New Roman"/>
    <w:panose1 w:val="00000000000000000000"/>
    <w:charset w:val="00"/>
    <w:family w:val="roman"/>
    <w:notTrueType/>
    <w:pitch w:val="default"/>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liberation">
    <w:altName w:val="Cambria"/>
    <w:panose1 w:val="00000000000000000000"/>
    <w:charset w:val="00"/>
    <w:family w:val="roman"/>
    <w:notTrueType/>
    <w:pitch w:val="default"/>
  </w:font>
  <w:font w:name="libe">
    <w:altName w:val="Cambria"/>
    <w:panose1 w:val="00000000000000000000"/>
    <w:charset w:val="00"/>
    <w:family w:val="roman"/>
    <w:notTrueType/>
    <w:pitch w:val="default"/>
  </w:font>
  <w:font w:name="lib">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5CC094" w14:textId="5BD8045D" w:rsidR="005D3B72" w:rsidRPr="005D3B72" w:rsidRDefault="005D3B72" w:rsidP="005D3B72">
    <w:pPr>
      <w:pStyle w:val="FooterCoverPage"/>
      <w:rPr>
        <w:rFonts w:ascii="Arial" w:hAnsi="Arial" w:cs="Arial"/>
        <w:b/>
        <w:sz w:val="48"/>
      </w:rPr>
    </w:pPr>
    <w:r w:rsidRPr="005D3B72">
      <w:rPr>
        <w:rFonts w:ascii="Arial" w:hAnsi="Arial" w:cs="Arial"/>
        <w:b/>
        <w:sz w:val="48"/>
      </w:rPr>
      <w:t>RO</w:t>
    </w:r>
    <w:r w:rsidRPr="005D3B72">
      <w:rPr>
        <w:rFonts w:ascii="Arial" w:hAnsi="Arial" w:cs="Arial"/>
        <w:b/>
        <w:sz w:val="48"/>
      </w:rPr>
      <w:tab/>
    </w:r>
    <w:r w:rsidRPr="005D3B72">
      <w:rPr>
        <w:rFonts w:ascii="Arial" w:hAnsi="Arial" w:cs="Arial"/>
        <w:b/>
        <w:sz w:val="48"/>
      </w:rPr>
      <w:tab/>
    </w:r>
    <w:r w:rsidRPr="005D3B72">
      <w:tab/>
    </w:r>
    <w:r w:rsidRPr="005D3B72">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60820" w14:textId="43439272" w:rsidR="005D3B72" w:rsidRPr="005D3B72" w:rsidRDefault="005D3B72" w:rsidP="005D3B72">
    <w:pPr>
      <w:pStyle w:val="FooterCoverPage"/>
      <w:rPr>
        <w:rFonts w:ascii="Arial" w:hAnsi="Arial" w:cs="Arial"/>
        <w:b/>
        <w:sz w:val="48"/>
      </w:rPr>
    </w:pPr>
    <w:r w:rsidRPr="005D3B72">
      <w:rPr>
        <w:rFonts w:ascii="Arial" w:hAnsi="Arial" w:cs="Arial"/>
        <w:b/>
        <w:sz w:val="48"/>
      </w:rPr>
      <w:t>RO</w:t>
    </w:r>
    <w:r w:rsidRPr="005D3B72">
      <w:rPr>
        <w:rFonts w:ascii="Arial" w:hAnsi="Arial" w:cs="Arial"/>
        <w:b/>
        <w:sz w:val="48"/>
      </w:rPr>
      <w:tab/>
    </w:r>
    <w:r w:rsidRPr="005D3B72">
      <w:rPr>
        <w:rFonts w:ascii="Arial" w:hAnsi="Arial" w:cs="Arial"/>
        <w:b/>
        <w:sz w:val="48"/>
      </w:rPr>
      <w:tab/>
    </w:r>
    <w:r w:rsidRPr="005D3B72">
      <w:tab/>
    </w:r>
    <w:r w:rsidRPr="005D3B7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D430E" w14:textId="77777777" w:rsidR="005D3B72" w:rsidRPr="005D3B72" w:rsidRDefault="005D3B72" w:rsidP="005D3B7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C6938" w14:textId="77777777" w:rsidR="00644683" w:rsidRPr="003D301D" w:rsidRDefault="00644683">
    <w:pPr>
      <w:pStyle w:val="FooterCoverPage"/>
      <w:rPr>
        <w:rFonts w:ascii="Arial" w:hAnsi="Arial" w:cs="Arial"/>
        <w:b/>
        <w:sz w:val="48"/>
      </w:rPr>
    </w:pPr>
    <w:r>
      <w:rPr>
        <w:rFonts w:ascii="Arial" w:hAnsi="Arial"/>
        <w:b/>
        <w:sz w:val="48"/>
      </w:rPr>
      <w:t>EN</w:t>
    </w:r>
    <w:r>
      <w:rPr>
        <w:rFonts w:ascii="Arial" w:hAnsi="Arial"/>
        <w:b/>
        <w:sz w:val="48"/>
      </w:rPr>
      <w:tab/>
    </w:r>
    <w:r>
      <w:rPr>
        <w:rFonts w:ascii="Arial" w:hAnsi="Arial"/>
        <w:b/>
        <w:sz w:val="48"/>
      </w:rPr>
      <w:tab/>
    </w:r>
    <w:r>
      <w:tab/>
    </w:r>
    <w:r>
      <w:rPr>
        <w:rFonts w:ascii="Arial" w:hAnsi="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3075739"/>
      <w:docPartObj>
        <w:docPartGallery w:val="Page Numbers (Bottom of Page)"/>
        <w:docPartUnique/>
      </w:docPartObj>
    </w:sdtPr>
    <w:sdtEndPr>
      <w:rPr>
        <w:noProof/>
      </w:rPr>
    </w:sdtEndPr>
    <w:sdtContent>
      <w:p w14:paraId="3E86CC50" w14:textId="021F6AF9" w:rsidR="00644683" w:rsidRDefault="00644683">
        <w:pPr>
          <w:pStyle w:val="Footer"/>
          <w:jc w:val="center"/>
        </w:pPr>
        <w:r w:rsidRPr="00644683">
          <w:rPr>
            <w:rFonts w:ascii="Times New Roman" w:hAnsi="Times New Roman" w:cs="Times New Roman"/>
            <w:sz w:val="24"/>
          </w:rPr>
          <w:fldChar w:fldCharType="begin"/>
        </w:r>
        <w:r w:rsidRPr="00644683">
          <w:rPr>
            <w:rFonts w:ascii="Times New Roman" w:hAnsi="Times New Roman" w:cs="Times New Roman"/>
            <w:sz w:val="24"/>
          </w:rPr>
          <w:instrText xml:space="preserve"> PAGE   \* MERGEFORMAT </w:instrText>
        </w:r>
        <w:r w:rsidRPr="00644683">
          <w:rPr>
            <w:rFonts w:ascii="Times New Roman" w:hAnsi="Times New Roman" w:cs="Times New Roman"/>
            <w:sz w:val="24"/>
          </w:rPr>
          <w:fldChar w:fldCharType="separate"/>
        </w:r>
        <w:r w:rsidR="005D3B72">
          <w:rPr>
            <w:rFonts w:ascii="Times New Roman" w:hAnsi="Times New Roman" w:cs="Times New Roman"/>
            <w:noProof/>
            <w:sz w:val="24"/>
          </w:rPr>
          <w:t>1</w:t>
        </w:r>
        <w:r w:rsidRPr="00644683">
          <w:rPr>
            <w:rFonts w:ascii="Times New Roman" w:hAnsi="Times New Roman" w:cs="Times New Roman"/>
            <w:sz w:val="24"/>
          </w:rPr>
          <w:fldChar w:fldCharType="end"/>
        </w:r>
      </w:p>
    </w:sdtContent>
  </w:sdt>
  <w:p w14:paraId="33CA59CC" w14:textId="77777777" w:rsidR="00644683" w:rsidRDefault="0064468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0F8A0" w14:textId="77777777" w:rsidR="00644683" w:rsidRDefault="0064468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0134FD" w14:textId="77777777" w:rsidR="00756A50" w:rsidRPr="00D06CF4" w:rsidRDefault="00756A5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3873657"/>
      <w:docPartObj>
        <w:docPartGallery w:val="Page Numbers (Bottom of Page)"/>
        <w:docPartUnique/>
      </w:docPartObj>
    </w:sdtPr>
    <w:sdtEndPr>
      <w:rPr>
        <w:noProof/>
      </w:rPr>
    </w:sdtEndPr>
    <w:sdtContent>
      <w:p w14:paraId="7E953301" w14:textId="5D207B4D" w:rsidR="00644683" w:rsidRDefault="00644683">
        <w:pPr>
          <w:pStyle w:val="Footer"/>
          <w:jc w:val="center"/>
        </w:pPr>
        <w:r>
          <w:fldChar w:fldCharType="begin"/>
        </w:r>
        <w:r>
          <w:instrText xml:space="preserve"> PAGE   \* MERGEFORMAT </w:instrText>
        </w:r>
        <w:r>
          <w:fldChar w:fldCharType="separate"/>
        </w:r>
        <w:r w:rsidR="005D3B72">
          <w:rPr>
            <w:noProof/>
          </w:rPr>
          <w:t>2</w:t>
        </w:r>
        <w:r>
          <w:fldChar w:fldCharType="end"/>
        </w:r>
      </w:p>
    </w:sdtContent>
  </w:sdt>
  <w:p w14:paraId="2ED86208" w14:textId="77777777" w:rsidR="00756A50" w:rsidRPr="00644683" w:rsidRDefault="00756A50" w:rsidP="0064468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7A85B" w14:textId="77777777" w:rsidR="00756A50" w:rsidRPr="00D06CF4" w:rsidRDefault="00756A5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CA9EB" w14:textId="77777777" w:rsidR="00756A50" w:rsidRPr="00D06CF4" w:rsidRDefault="00756A5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45421808"/>
      <w:docPartObj>
        <w:docPartGallery w:val="Page Numbers (Bottom of Page)"/>
        <w:docPartUnique/>
      </w:docPartObj>
    </w:sdtPr>
    <w:sdtEndPr>
      <w:rPr>
        <w:noProof/>
      </w:rPr>
    </w:sdtEndPr>
    <w:sdtContent>
      <w:p w14:paraId="724B7859" w14:textId="387EB5E3" w:rsidR="00644683" w:rsidRPr="00644683" w:rsidRDefault="00644683">
        <w:pPr>
          <w:pStyle w:val="Footer"/>
          <w:jc w:val="center"/>
          <w:rPr>
            <w:rFonts w:ascii="Times New Roman" w:hAnsi="Times New Roman" w:cs="Times New Roman"/>
            <w:sz w:val="24"/>
            <w:szCs w:val="24"/>
          </w:rPr>
        </w:pPr>
        <w:r w:rsidRPr="00644683">
          <w:rPr>
            <w:rFonts w:ascii="Times New Roman" w:hAnsi="Times New Roman" w:cs="Times New Roman"/>
            <w:sz w:val="24"/>
          </w:rPr>
          <w:fldChar w:fldCharType="begin"/>
        </w:r>
        <w:r w:rsidRPr="00644683">
          <w:rPr>
            <w:rFonts w:ascii="Times New Roman" w:hAnsi="Times New Roman" w:cs="Times New Roman"/>
            <w:sz w:val="24"/>
          </w:rPr>
          <w:instrText xml:space="preserve"> PAGE   \* MERGEFORMAT </w:instrText>
        </w:r>
        <w:r w:rsidRPr="00644683">
          <w:rPr>
            <w:rFonts w:ascii="Times New Roman" w:hAnsi="Times New Roman" w:cs="Times New Roman"/>
            <w:sz w:val="24"/>
          </w:rPr>
          <w:fldChar w:fldCharType="separate"/>
        </w:r>
        <w:r w:rsidR="005D3B72">
          <w:rPr>
            <w:rFonts w:ascii="Times New Roman" w:hAnsi="Times New Roman" w:cs="Times New Roman"/>
            <w:noProof/>
            <w:sz w:val="24"/>
          </w:rPr>
          <w:t>4</w:t>
        </w:r>
        <w:r w:rsidRPr="00644683">
          <w:rPr>
            <w:rFonts w:ascii="Times New Roman" w:hAnsi="Times New Roman" w:cs="Times New Roman"/>
            <w:sz w:val="24"/>
          </w:rPr>
          <w:fldChar w:fldCharType="end"/>
        </w:r>
      </w:p>
    </w:sdtContent>
  </w:sdt>
  <w:p w14:paraId="7D939B65" w14:textId="77777777" w:rsidR="00756A50" w:rsidRPr="00644683" w:rsidRDefault="00756A50" w:rsidP="0064468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5A97F" w14:textId="77777777" w:rsidR="00756A50" w:rsidRPr="00D06CF4" w:rsidRDefault="00756A5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D872B" w14:textId="77777777" w:rsidR="00756A50" w:rsidRPr="00D06CF4" w:rsidRDefault="00756A5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4286765"/>
      <w:docPartObj>
        <w:docPartGallery w:val="Page Numbers (Bottom of Page)"/>
        <w:docPartUnique/>
      </w:docPartObj>
    </w:sdtPr>
    <w:sdtEndPr>
      <w:rPr>
        <w:noProof/>
      </w:rPr>
    </w:sdtEndPr>
    <w:sdtContent>
      <w:p w14:paraId="25ECD050" w14:textId="60F4133B" w:rsidR="002E344C" w:rsidRDefault="002E344C">
        <w:pPr>
          <w:pStyle w:val="Footer"/>
          <w:jc w:val="center"/>
        </w:pPr>
        <w:r w:rsidRPr="002E344C">
          <w:rPr>
            <w:rFonts w:ascii="Times New Roman" w:hAnsi="Times New Roman" w:cs="Times New Roman"/>
            <w:sz w:val="24"/>
          </w:rPr>
          <w:fldChar w:fldCharType="begin"/>
        </w:r>
        <w:r w:rsidRPr="002E344C">
          <w:rPr>
            <w:rFonts w:ascii="Times New Roman" w:hAnsi="Times New Roman" w:cs="Times New Roman"/>
            <w:sz w:val="24"/>
          </w:rPr>
          <w:instrText xml:space="preserve"> PAGE   \* MERGEFORMAT </w:instrText>
        </w:r>
        <w:r w:rsidRPr="002E344C">
          <w:rPr>
            <w:rFonts w:ascii="Times New Roman" w:hAnsi="Times New Roman" w:cs="Times New Roman"/>
            <w:sz w:val="24"/>
          </w:rPr>
          <w:fldChar w:fldCharType="separate"/>
        </w:r>
        <w:r w:rsidR="005D3B72">
          <w:rPr>
            <w:rFonts w:ascii="Times New Roman" w:hAnsi="Times New Roman" w:cs="Times New Roman"/>
            <w:noProof/>
            <w:sz w:val="24"/>
          </w:rPr>
          <w:t>5</w:t>
        </w:r>
        <w:r w:rsidRPr="002E344C">
          <w:rPr>
            <w:rFonts w:ascii="Times New Roman" w:hAnsi="Times New Roman" w:cs="Times New Roman"/>
            <w:sz w:val="24"/>
          </w:rPr>
          <w:fldChar w:fldCharType="end"/>
        </w:r>
      </w:p>
    </w:sdtContent>
  </w:sdt>
  <w:p w14:paraId="6A4E2E1C" w14:textId="77777777" w:rsidR="00756A50" w:rsidRPr="00644683" w:rsidRDefault="00756A50" w:rsidP="0064468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A33463" w14:textId="77777777" w:rsidR="00756A50" w:rsidRPr="00D06CF4" w:rsidRDefault="00756A5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39A24" w14:textId="77777777" w:rsidR="005E1674" w:rsidRPr="00D06CF4" w:rsidRDefault="005E167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8058621"/>
      <w:docPartObj>
        <w:docPartGallery w:val="Page Numbers (Bottom of Page)"/>
        <w:docPartUnique/>
      </w:docPartObj>
    </w:sdtPr>
    <w:sdtEndPr>
      <w:rPr>
        <w:noProof/>
      </w:rPr>
    </w:sdtEndPr>
    <w:sdtContent>
      <w:p w14:paraId="1D09BBE5" w14:textId="7D4BD295" w:rsidR="0042232E" w:rsidRDefault="0042232E">
        <w:pPr>
          <w:pStyle w:val="Footer"/>
          <w:jc w:val="center"/>
        </w:pPr>
        <w:r>
          <w:fldChar w:fldCharType="begin"/>
        </w:r>
        <w:r>
          <w:instrText xml:space="preserve"> PAGE   \* MERGEFORMAT </w:instrText>
        </w:r>
        <w:r>
          <w:fldChar w:fldCharType="separate"/>
        </w:r>
        <w:r w:rsidR="0024309B">
          <w:rPr>
            <w:noProof/>
          </w:rPr>
          <w:t>11</w:t>
        </w:r>
        <w:r>
          <w:fldChar w:fldCharType="end"/>
        </w:r>
      </w:p>
    </w:sdtContent>
  </w:sdt>
  <w:p w14:paraId="41ACF6A2" w14:textId="77777777" w:rsidR="005E1674" w:rsidRPr="001D18BC" w:rsidRDefault="005E1674" w:rsidP="001D18B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C6A75" w14:textId="77777777" w:rsidR="005E1674" w:rsidRPr="00D06CF4" w:rsidRDefault="005E167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7F9E9" w14:textId="77777777" w:rsidR="005E1674" w:rsidRPr="00D06CF4" w:rsidRDefault="005E167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130460"/>
      <w:docPartObj>
        <w:docPartGallery w:val="Page Numbers (Bottom of Page)"/>
        <w:docPartUnique/>
      </w:docPartObj>
    </w:sdtPr>
    <w:sdtEndPr>
      <w:rPr>
        <w:noProof/>
      </w:rPr>
    </w:sdtEndPr>
    <w:sdtContent>
      <w:p w14:paraId="2570650E" w14:textId="318ED960" w:rsidR="00252357" w:rsidRDefault="00252357">
        <w:pPr>
          <w:pStyle w:val="Footer"/>
          <w:jc w:val="center"/>
        </w:pPr>
        <w:r w:rsidRPr="00252357">
          <w:rPr>
            <w:rFonts w:ascii="Times New Roman" w:hAnsi="Times New Roman" w:cs="Times New Roman"/>
            <w:sz w:val="24"/>
          </w:rPr>
          <w:fldChar w:fldCharType="begin"/>
        </w:r>
        <w:r w:rsidRPr="00252357">
          <w:rPr>
            <w:rFonts w:ascii="Times New Roman" w:hAnsi="Times New Roman" w:cs="Times New Roman"/>
            <w:sz w:val="24"/>
          </w:rPr>
          <w:instrText xml:space="preserve"> PAGE   \* MERGEFORMAT </w:instrText>
        </w:r>
        <w:r w:rsidRPr="00252357">
          <w:rPr>
            <w:rFonts w:ascii="Times New Roman" w:hAnsi="Times New Roman" w:cs="Times New Roman"/>
            <w:sz w:val="24"/>
          </w:rPr>
          <w:fldChar w:fldCharType="separate"/>
        </w:r>
        <w:r w:rsidR="0024309B">
          <w:rPr>
            <w:rFonts w:ascii="Times New Roman" w:hAnsi="Times New Roman" w:cs="Times New Roman"/>
            <w:noProof/>
            <w:sz w:val="24"/>
          </w:rPr>
          <w:t>14</w:t>
        </w:r>
        <w:r w:rsidRPr="00252357">
          <w:rPr>
            <w:rFonts w:ascii="Times New Roman" w:hAnsi="Times New Roman" w:cs="Times New Roman"/>
            <w:sz w:val="24"/>
          </w:rPr>
          <w:fldChar w:fldCharType="end"/>
        </w:r>
      </w:p>
    </w:sdtContent>
  </w:sdt>
  <w:p w14:paraId="08DA463C" w14:textId="77777777" w:rsidR="005E1674" w:rsidRPr="001D18BC" w:rsidRDefault="005E1674" w:rsidP="001D18B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4F3B6" w14:textId="77777777" w:rsidR="005E1674" w:rsidRPr="00D06CF4" w:rsidRDefault="005E167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A63DF" w14:textId="77777777" w:rsidR="005E1674" w:rsidRPr="00D06CF4" w:rsidRDefault="005E167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6334625"/>
      <w:docPartObj>
        <w:docPartGallery w:val="Page Numbers (Bottom of Page)"/>
        <w:docPartUnique/>
      </w:docPartObj>
    </w:sdtPr>
    <w:sdtEndPr>
      <w:rPr>
        <w:noProof/>
      </w:rPr>
    </w:sdtEndPr>
    <w:sdtContent>
      <w:p w14:paraId="6EB58832" w14:textId="0EB45FEB" w:rsidR="00252357" w:rsidRDefault="00252357">
        <w:pPr>
          <w:pStyle w:val="Footer"/>
          <w:jc w:val="center"/>
        </w:pPr>
        <w:r w:rsidRPr="00252357">
          <w:rPr>
            <w:rFonts w:ascii="Times New Roman" w:hAnsi="Times New Roman" w:cs="Times New Roman"/>
            <w:sz w:val="24"/>
          </w:rPr>
          <w:fldChar w:fldCharType="begin"/>
        </w:r>
        <w:r w:rsidRPr="00252357">
          <w:rPr>
            <w:rFonts w:ascii="Times New Roman" w:hAnsi="Times New Roman" w:cs="Times New Roman"/>
            <w:sz w:val="24"/>
          </w:rPr>
          <w:instrText xml:space="preserve"> PAGE   \* MERGEFORMAT </w:instrText>
        </w:r>
        <w:r w:rsidRPr="00252357">
          <w:rPr>
            <w:rFonts w:ascii="Times New Roman" w:hAnsi="Times New Roman" w:cs="Times New Roman"/>
            <w:sz w:val="24"/>
          </w:rPr>
          <w:fldChar w:fldCharType="separate"/>
        </w:r>
        <w:r w:rsidRPr="00252357">
          <w:rPr>
            <w:rFonts w:ascii="Times New Roman" w:hAnsi="Times New Roman" w:cs="Times New Roman"/>
            <w:sz w:val="24"/>
          </w:rPr>
          <w:t>2</w:t>
        </w:r>
        <w:r w:rsidRPr="00252357">
          <w:rPr>
            <w:rFonts w:ascii="Times New Roman" w:hAnsi="Times New Roman" w:cs="Times New Roman"/>
            <w:sz w:val="24"/>
          </w:rPr>
          <w:fldChar w:fldCharType="end"/>
        </w:r>
      </w:p>
    </w:sdtContent>
  </w:sdt>
  <w:p w14:paraId="2A1316C1" w14:textId="77777777" w:rsidR="005E1674" w:rsidRPr="00252357" w:rsidRDefault="005E1674" w:rsidP="0025235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52A6C" w14:textId="77777777" w:rsidR="005E1674" w:rsidRPr="00D06CF4" w:rsidRDefault="005E167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7087D" w14:textId="77777777" w:rsidR="005E1674" w:rsidRPr="00D06CF4" w:rsidRDefault="005E167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4262938"/>
      <w:docPartObj>
        <w:docPartGallery w:val="Page Numbers (Bottom of Page)"/>
        <w:docPartUnique/>
      </w:docPartObj>
    </w:sdtPr>
    <w:sdtEndPr>
      <w:rPr>
        <w:noProof/>
      </w:rPr>
    </w:sdtEndPr>
    <w:sdtContent>
      <w:p w14:paraId="63DDED9A" w14:textId="052B5F00" w:rsidR="00252357" w:rsidRDefault="00252357">
        <w:pPr>
          <w:pStyle w:val="Footer"/>
          <w:jc w:val="center"/>
        </w:pPr>
        <w:r w:rsidRPr="00252357">
          <w:rPr>
            <w:rFonts w:ascii="Times New Roman" w:hAnsi="Times New Roman" w:cs="Times New Roman"/>
            <w:sz w:val="24"/>
          </w:rPr>
          <w:fldChar w:fldCharType="begin"/>
        </w:r>
        <w:r w:rsidRPr="00252357">
          <w:rPr>
            <w:rFonts w:ascii="Times New Roman" w:hAnsi="Times New Roman" w:cs="Times New Roman"/>
            <w:sz w:val="24"/>
          </w:rPr>
          <w:instrText xml:space="preserve"> PAGE   \* MERGEFORMAT </w:instrText>
        </w:r>
        <w:r w:rsidRPr="00252357">
          <w:rPr>
            <w:rFonts w:ascii="Times New Roman" w:hAnsi="Times New Roman" w:cs="Times New Roman"/>
            <w:sz w:val="24"/>
          </w:rPr>
          <w:fldChar w:fldCharType="separate"/>
        </w:r>
        <w:r w:rsidRPr="00252357">
          <w:rPr>
            <w:rFonts w:ascii="Times New Roman" w:hAnsi="Times New Roman" w:cs="Times New Roman"/>
            <w:sz w:val="24"/>
          </w:rPr>
          <w:t>2</w:t>
        </w:r>
        <w:r w:rsidRPr="00252357">
          <w:rPr>
            <w:rFonts w:ascii="Times New Roman" w:hAnsi="Times New Roman" w:cs="Times New Roman"/>
            <w:sz w:val="24"/>
          </w:rPr>
          <w:fldChar w:fldCharType="end"/>
        </w:r>
      </w:p>
    </w:sdtContent>
  </w:sdt>
  <w:p w14:paraId="720A2FF6" w14:textId="77777777" w:rsidR="005E1674" w:rsidRPr="00252357" w:rsidRDefault="005E1674" w:rsidP="0025235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6B653" w14:textId="77777777" w:rsidR="005E1674" w:rsidRPr="00D06CF4" w:rsidRDefault="005E167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E32B0" w14:textId="77777777" w:rsidR="003E0A8C" w:rsidRPr="00D06CF4" w:rsidRDefault="003E0A8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3746772"/>
      <w:docPartObj>
        <w:docPartGallery w:val="Page Numbers (Bottom of Page)"/>
        <w:docPartUnique/>
      </w:docPartObj>
    </w:sdtPr>
    <w:sdtEndPr>
      <w:rPr>
        <w:noProof/>
      </w:rPr>
    </w:sdtEndPr>
    <w:sdtContent>
      <w:p w14:paraId="77DFBDD4" w14:textId="56B0CAA9" w:rsidR="00252357" w:rsidRDefault="00252357">
        <w:pPr>
          <w:pStyle w:val="Footer"/>
          <w:jc w:val="center"/>
        </w:pPr>
        <w:r w:rsidRPr="00252357">
          <w:rPr>
            <w:rFonts w:ascii="Times New Roman" w:hAnsi="Times New Roman" w:cs="Times New Roman"/>
            <w:sz w:val="24"/>
          </w:rPr>
          <w:fldChar w:fldCharType="begin"/>
        </w:r>
        <w:r w:rsidRPr="00252357">
          <w:rPr>
            <w:rFonts w:ascii="Times New Roman" w:hAnsi="Times New Roman" w:cs="Times New Roman"/>
            <w:sz w:val="24"/>
          </w:rPr>
          <w:instrText xml:space="preserve"> PAGE   \* MERGEFORMAT </w:instrText>
        </w:r>
        <w:r w:rsidRPr="00252357">
          <w:rPr>
            <w:rFonts w:ascii="Times New Roman" w:hAnsi="Times New Roman" w:cs="Times New Roman"/>
            <w:sz w:val="24"/>
          </w:rPr>
          <w:fldChar w:fldCharType="separate"/>
        </w:r>
        <w:r w:rsidRPr="00252357">
          <w:rPr>
            <w:rFonts w:ascii="Times New Roman" w:hAnsi="Times New Roman" w:cs="Times New Roman"/>
            <w:sz w:val="24"/>
          </w:rPr>
          <w:t>2</w:t>
        </w:r>
        <w:r w:rsidRPr="00252357">
          <w:rPr>
            <w:rFonts w:ascii="Times New Roman" w:hAnsi="Times New Roman" w:cs="Times New Roman"/>
            <w:sz w:val="24"/>
          </w:rPr>
          <w:fldChar w:fldCharType="end"/>
        </w:r>
      </w:p>
    </w:sdtContent>
  </w:sdt>
  <w:p w14:paraId="38DF3F5D" w14:textId="77777777" w:rsidR="003E0A8C" w:rsidRPr="00252357" w:rsidRDefault="003E0A8C" w:rsidP="0025235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E9B7C" w14:textId="77777777" w:rsidR="003E0A8C" w:rsidRPr="00D06CF4" w:rsidRDefault="003E0A8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6D44F" w14:textId="77777777" w:rsidR="003E0A8C" w:rsidRPr="00D06CF4" w:rsidRDefault="003E0A8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7739120"/>
      <w:docPartObj>
        <w:docPartGallery w:val="Page Numbers (Bottom of Page)"/>
        <w:docPartUnique/>
      </w:docPartObj>
    </w:sdtPr>
    <w:sdtEndPr>
      <w:rPr>
        <w:noProof/>
      </w:rPr>
    </w:sdtEndPr>
    <w:sdtContent>
      <w:p w14:paraId="1024F3A0" w14:textId="5CAD4946" w:rsidR="00252357" w:rsidRPr="00252357" w:rsidRDefault="00252357">
        <w:pPr>
          <w:pStyle w:val="Footer"/>
          <w:jc w:val="center"/>
          <w:rPr>
            <w:rFonts w:ascii="Times New Roman" w:hAnsi="Times New Roman" w:cs="Times New Roman"/>
            <w:sz w:val="24"/>
            <w:szCs w:val="24"/>
          </w:rPr>
        </w:pPr>
        <w:r w:rsidRPr="00252357">
          <w:rPr>
            <w:rFonts w:ascii="Times New Roman" w:hAnsi="Times New Roman" w:cs="Times New Roman"/>
            <w:sz w:val="24"/>
          </w:rPr>
          <w:fldChar w:fldCharType="begin"/>
        </w:r>
        <w:r w:rsidRPr="00252357">
          <w:rPr>
            <w:rFonts w:ascii="Times New Roman" w:hAnsi="Times New Roman" w:cs="Times New Roman"/>
            <w:sz w:val="24"/>
          </w:rPr>
          <w:instrText xml:space="preserve"> PAGE   \* MERGEFORMAT </w:instrText>
        </w:r>
        <w:r w:rsidRPr="00252357">
          <w:rPr>
            <w:rFonts w:ascii="Times New Roman" w:hAnsi="Times New Roman" w:cs="Times New Roman"/>
            <w:sz w:val="24"/>
          </w:rPr>
          <w:fldChar w:fldCharType="separate"/>
        </w:r>
        <w:r w:rsidRPr="00252357">
          <w:rPr>
            <w:rFonts w:ascii="Times New Roman" w:hAnsi="Times New Roman" w:cs="Times New Roman"/>
            <w:sz w:val="24"/>
          </w:rPr>
          <w:t>2</w:t>
        </w:r>
        <w:r w:rsidRPr="00252357">
          <w:rPr>
            <w:rFonts w:ascii="Times New Roman" w:hAnsi="Times New Roman" w:cs="Times New Roman"/>
            <w:sz w:val="24"/>
          </w:rPr>
          <w:fldChar w:fldCharType="end"/>
        </w:r>
      </w:p>
    </w:sdtContent>
  </w:sdt>
  <w:p w14:paraId="34CABB0B" w14:textId="77777777" w:rsidR="003E0A8C" w:rsidRPr="00252357" w:rsidRDefault="003E0A8C" w:rsidP="0025235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898F3" w14:textId="77777777" w:rsidR="003E0A8C" w:rsidRPr="00D06CF4" w:rsidRDefault="003E0A8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264E70" w14:textId="77777777" w:rsidR="003E0A8C" w:rsidRPr="00D06CF4" w:rsidRDefault="003E0A8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1703018704"/>
      <w:docPartObj>
        <w:docPartGallery w:val="Page Numbers (Bottom of Page)"/>
        <w:docPartUnique/>
      </w:docPartObj>
    </w:sdtPr>
    <w:sdtEndPr>
      <w:rPr>
        <w:noProof/>
      </w:rPr>
    </w:sdtEndPr>
    <w:sdtContent>
      <w:p w14:paraId="1150220B" w14:textId="06502F9A" w:rsidR="00252357" w:rsidRPr="00252357" w:rsidRDefault="00252357">
        <w:pPr>
          <w:pStyle w:val="Footer"/>
          <w:jc w:val="center"/>
          <w:rPr>
            <w:sz w:val="24"/>
            <w:szCs w:val="24"/>
          </w:rPr>
        </w:pPr>
        <w:r w:rsidRPr="00252357">
          <w:rPr>
            <w:rFonts w:ascii="Times New Roman" w:hAnsi="Times New Roman" w:cs="Times New Roman"/>
            <w:sz w:val="24"/>
          </w:rPr>
          <w:fldChar w:fldCharType="begin"/>
        </w:r>
        <w:r w:rsidRPr="00252357">
          <w:rPr>
            <w:rFonts w:ascii="Times New Roman" w:hAnsi="Times New Roman" w:cs="Times New Roman"/>
            <w:sz w:val="24"/>
          </w:rPr>
          <w:instrText xml:space="preserve"> PAGE   \* MERGEFORMAT </w:instrText>
        </w:r>
        <w:r w:rsidRPr="00252357">
          <w:rPr>
            <w:rFonts w:ascii="Times New Roman" w:hAnsi="Times New Roman" w:cs="Times New Roman"/>
            <w:sz w:val="24"/>
          </w:rPr>
          <w:fldChar w:fldCharType="separate"/>
        </w:r>
        <w:r w:rsidRPr="00252357">
          <w:rPr>
            <w:rFonts w:ascii="Times New Roman" w:hAnsi="Times New Roman" w:cs="Times New Roman"/>
            <w:sz w:val="24"/>
          </w:rPr>
          <w:t>2</w:t>
        </w:r>
        <w:r w:rsidRPr="00252357">
          <w:rPr>
            <w:rFonts w:ascii="Times New Roman" w:hAnsi="Times New Roman" w:cs="Times New Roman"/>
            <w:sz w:val="24"/>
          </w:rPr>
          <w:fldChar w:fldCharType="end"/>
        </w:r>
      </w:p>
    </w:sdtContent>
  </w:sdt>
  <w:p w14:paraId="70DF6EDE" w14:textId="77777777" w:rsidR="003E0A8C" w:rsidRPr="00252357" w:rsidRDefault="003E0A8C" w:rsidP="0025235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33257" w14:textId="77777777" w:rsidR="003E0A8C" w:rsidRPr="00D06CF4" w:rsidRDefault="003E0A8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CBB76" w14:textId="77777777" w:rsidR="003E0A8C" w:rsidRPr="00D06CF4" w:rsidRDefault="003E0A8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675162410"/>
      <w:docPartObj>
        <w:docPartGallery w:val="Page Numbers (Bottom of Page)"/>
        <w:docPartUnique/>
      </w:docPartObj>
    </w:sdtPr>
    <w:sdtEndPr>
      <w:rPr>
        <w:noProof/>
      </w:rPr>
    </w:sdtEndPr>
    <w:sdtContent>
      <w:p w14:paraId="0BDAC7C9" w14:textId="32662829" w:rsidR="00E13B73" w:rsidRPr="00E13B73" w:rsidRDefault="00E13B73">
        <w:pPr>
          <w:pStyle w:val="Footer"/>
          <w:jc w:val="center"/>
          <w:rPr>
            <w:sz w:val="24"/>
            <w:szCs w:val="24"/>
          </w:rPr>
        </w:pPr>
        <w:r w:rsidRPr="00E13B73">
          <w:rPr>
            <w:rFonts w:ascii="Times New Roman" w:hAnsi="Times New Roman" w:cs="Times New Roman"/>
            <w:sz w:val="24"/>
          </w:rPr>
          <w:fldChar w:fldCharType="begin"/>
        </w:r>
        <w:r w:rsidRPr="00E13B73">
          <w:rPr>
            <w:rFonts w:ascii="Times New Roman" w:hAnsi="Times New Roman" w:cs="Times New Roman"/>
            <w:sz w:val="24"/>
          </w:rPr>
          <w:instrText xml:space="preserve"> PAGE   \* MERGEFORMAT </w:instrText>
        </w:r>
        <w:r w:rsidRPr="00E13B73">
          <w:rPr>
            <w:rFonts w:ascii="Times New Roman" w:hAnsi="Times New Roman" w:cs="Times New Roman"/>
            <w:sz w:val="24"/>
          </w:rPr>
          <w:fldChar w:fldCharType="separate"/>
        </w:r>
        <w:r w:rsidRPr="00E13B73">
          <w:rPr>
            <w:rFonts w:ascii="Times New Roman" w:hAnsi="Times New Roman" w:cs="Times New Roman"/>
            <w:sz w:val="24"/>
          </w:rPr>
          <w:t>2</w:t>
        </w:r>
        <w:r w:rsidRPr="00E13B73">
          <w:rPr>
            <w:rFonts w:ascii="Times New Roman" w:hAnsi="Times New Roman" w:cs="Times New Roman"/>
            <w:sz w:val="24"/>
          </w:rPr>
          <w:fldChar w:fldCharType="end"/>
        </w:r>
      </w:p>
    </w:sdtContent>
  </w:sdt>
  <w:p w14:paraId="46DF467D" w14:textId="77777777" w:rsidR="003E0A8C" w:rsidRPr="00E13B73" w:rsidRDefault="003E0A8C" w:rsidP="00E13B7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B4344" w14:textId="77777777" w:rsidR="003E0A8C" w:rsidRPr="00D06CF4" w:rsidRDefault="003E0A8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B3B73" w14:textId="77777777" w:rsidR="004C590F" w:rsidRPr="00D06CF4" w:rsidRDefault="004C590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952788263"/>
      <w:docPartObj>
        <w:docPartGallery w:val="Page Numbers (Bottom of Page)"/>
        <w:docPartUnique/>
      </w:docPartObj>
    </w:sdtPr>
    <w:sdtEndPr>
      <w:rPr>
        <w:noProof/>
      </w:rPr>
    </w:sdtEndPr>
    <w:sdtContent>
      <w:p w14:paraId="5A0EA83E" w14:textId="7FB87CDC" w:rsidR="00E13B73" w:rsidRPr="00E13B73" w:rsidRDefault="00E13B73">
        <w:pPr>
          <w:pStyle w:val="Footer"/>
          <w:jc w:val="center"/>
          <w:rPr>
            <w:sz w:val="24"/>
            <w:szCs w:val="24"/>
          </w:rPr>
        </w:pPr>
        <w:r w:rsidRPr="00E13B73">
          <w:rPr>
            <w:rFonts w:ascii="Times New Roman" w:hAnsi="Times New Roman" w:cs="Times New Roman"/>
            <w:sz w:val="24"/>
          </w:rPr>
          <w:fldChar w:fldCharType="begin"/>
        </w:r>
        <w:r w:rsidRPr="00E13B73">
          <w:rPr>
            <w:rFonts w:ascii="Times New Roman" w:hAnsi="Times New Roman" w:cs="Times New Roman"/>
            <w:sz w:val="24"/>
          </w:rPr>
          <w:instrText xml:space="preserve"> PAGE   \* MERGEFORMAT </w:instrText>
        </w:r>
        <w:r w:rsidRPr="00E13B73">
          <w:rPr>
            <w:rFonts w:ascii="Times New Roman" w:hAnsi="Times New Roman" w:cs="Times New Roman"/>
            <w:sz w:val="24"/>
          </w:rPr>
          <w:fldChar w:fldCharType="separate"/>
        </w:r>
        <w:r w:rsidRPr="00E13B73">
          <w:rPr>
            <w:rFonts w:ascii="Times New Roman" w:hAnsi="Times New Roman" w:cs="Times New Roman"/>
            <w:sz w:val="24"/>
          </w:rPr>
          <w:t>2</w:t>
        </w:r>
        <w:r w:rsidRPr="00E13B73">
          <w:rPr>
            <w:rFonts w:ascii="Times New Roman" w:hAnsi="Times New Roman" w:cs="Times New Roman"/>
            <w:sz w:val="24"/>
          </w:rPr>
          <w:fldChar w:fldCharType="end"/>
        </w:r>
      </w:p>
    </w:sdtContent>
  </w:sdt>
  <w:p w14:paraId="5C357507" w14:textId="77777777" w:rsidR="004C590F" w:rsidRPr="00E13B73" w:rsidRDefault="004C590F" w:rsidP="00E13B7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8C389" w14:textId="77777777" w:rsidR="004C590F" w:rsidRPr="00D06CF4" w:rsidRDefault="004C590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98182" w14:textId="77777777" w:rsidR="004C590F" w:rsidRPr="00D06CF4" w:rsidRDefault="004C590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1975487952"/>
      <w:docPartObj>
        <w:docPartGallery w:val="Page Numbers (Bottom of Page)"/>
        <w:docPartUnique/>
      </w:docPartObj>
    </w:sdtPr>
    <w:sdtEndPr>
      <w:rPr>
        <w:noProof/>
      </w:rPr>
    </w:sdtEndPr>
    <w:sdtContent>
      <w:p w14:paraId="458B8985" w14:textId="4571D409" w:rsidR="00E13B73" w:rsidRPr="00E13B73" w:rsidRDefault="00E13B73">
        <w:pPr>
          <w:pStyle w:val="Footer"/>
          <w:jc w:val="center"/>
          <w:rPr>
            <w:sz w:val="24"/>
            <w:szCs w:val="24"/>
          </w:rPr>
        </w:pPr>
        <w:r w:rsidRPr="00E13B73">
          <w:rPr>
            <w:rFonts w:ascii="Times New Roman" w:hAnsi="Times New Roman" w:cs="Times New Roman"/>
            <w:sz w:val="24"/>
          </w:rPr>
          <w:fldChar w:fldCharType="begin"/>
        </w:r>
        <w:r w:rsidRPr="00E13B73">
          <w:rPr>
            <w:rFonts w:ascii="Times New Roman" w:hAnsi="Times New Roman" w:cs="Times New Roman"/>
            <w:sz w:val="24"/>
          </w:rPr>
          <w:instrText xml:space="preserve"> PAGE   \* MERGEFORMAT </w:instrText>
        </w:r>
        <w:r w:rsidRPr="00E13B73">
          <w:rPr>
            <w:rFonts w:ascii="Times New Roman" w:hAnsi="Times New Roman" w:cs="Times New Roman"/>
            <w:sz w:val="24"/>
          </w:rPr>
          <w:fldChar w:fldCharType="separate"/>
        </w:r>
        <w:r w:rsidRPr="00E13B73">
          <w:rPr>
            <w:rFonts w:ascii="Times New Roman" w:hAnsi="Times New Roman" w:cs="Times New Roman"/>
            <w:sz w:val="24"/>
          </w:rPr>
          <w:t>2</w:t>
        </w:r>
        <w:r w:rsidRPr="00E13B73">
          <w:rPr>
            <w:rFonts w:ascii="Times New Roman" w:hAnsi="Times New Roman" w:cs="Times New Roman"/>
            <w:sz w:val="24"/>
          </w:rPr>
          <w:fldChar w:fldCharType="end"/>
        </w:r>
      </w:p>
    </w:sdtContent>
  </w:sdt>
  <w:p w14:paraId="2C020B33" w14:textId="77777777" w:rsidR="004C590F" w:rsidRPr="00E13B73" w:rsidRDefault="004C590F" w:rsidP="00E13B7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A1F32" w14:textId="77777777" w:rsidR="004C590F" w:rsidRPr="00D06CF4" w:rsidRDefault="004C590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B241D" w14:textId="77777777" w:rsidR="004C590F" w:rsidRPr="00D06CF4" w:rsidRDefault="004C590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1492491"/>
      <w:docPartObj>
        <w:docPartGallery w:val="Page Numbers (Bottom of Page)"/>
        <w:docPartUnique/>
      </w:docPartObj>
    </w:sdtPr>
    <w:sdtEndPr>
      <w:rPr>
        <w:noProof/>
      </w:rPr>
    </w:sdtEndPr>
    <w:sdtContent>
      <w:p w14:paraId="75E5A6C1" w14:textId="1CE35177" w:rsidR="00E13B73" w:rsidRDefault="00E13B73">
        <w:pPr>
          <w:pStyle w:val="Footer"/>
          <w:jc w:val="center"/>
        </w:pPr>
        <w:r w:rsidRPr="00E13B73">
          <w:rPr>
            <w:rFonts w:ascii="Times New Roman" w:hAnsi="Times New Roman" w:cs="Times New Roman"/>
            <w:sz w:val="24"/>
          </w:rPr>
          <w:fldChar w:fldCharType="begin"/>
        </w:r>
        <w:r w:rsidRPr="00E13B73">
          <w:rPr>
            <w:rFonts w:ascii="Times New Roman" w:hAnsi="Times New Roman" w:cs="Times New Roman"/>
            <w:sz w:val="24"/>
          </w:rPr>
          <w:instrText xml:space="preserve"> PAGE   \* MERGEFORMAT </w:instrText>
        </w:r>
        <w:r w:rsidRPr="00E13B73">
          <w:rPr>
            <w:rFonts w:ascii="Times New Roman" w:hAnsi="Times New Roman" w:cs="Times New Roman"/>
            <w:sz w:val="24"/>
          </w:rPr>
          <w:fldChar w:fldCharType="separate"/>
        </w:r>
        <w:r w:rsidRPr="00E13B73">
          <w:rPr>
            <w:rFonts w:ascii="Times New Roman" w:hAnsi="Times New Roman" w:cs="Times New Roman"/>
            <w:sz w:val="24"/>
          </w:rPr>
          <w:t>2</w:t>
        </w:r>
        <w:r w:rsidRPr="00E13B73">
          <w:rPr>
            <w:rFonts w:ascii="Times New Roman" w:hAnsi="Times New Roman" w:cs="Times New Roman"/>
            <w:sz w:val="24"/>
          </w:rPr>
          <w:fldChar w:fldCharType="end"/>
        </w:r>
      </w:p>
    </w:sdtContent>
  </w:sdt>
  <w:p w14:paraId="55A38C79" w14:textId="77777777" w:rsidR="004C590F" w:rsidRPr="00E13B73" w:rsidRDefault="004C590F" w:rsidP="00E13B7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70E0E" w14:textId="77777777" w:rsidR="004C590F" w:rsidRPr="00D06CF4" w:rsidRDefault="004C590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85DB8F" w14:textId="77777777" w:rsidR="002C0C50" w:rsidRPr="00D06CF4" w:rsidRDefault="002C0C5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4233594"/>
      <w:docPartObj>
        <w:docPartGallery w:val="Page Numbers (Bottom of Page)"/>
        <w:docPartUnique/>
      </w:docPartObj>
    </w:sdtPr>
    <w:sdtEndPr>
      <w:rPr>
        <w:noProof/>
      </w:rPr>
    </w:sdtEndPr>
    <w:sdtContent>
      <w:p w14:paraId="038ECB6A" w14:textId="785A243D" w:rsidR="00E13B73" w:rsidRDefault="00E13B73">
        <w:pPr>
          <w:pStyle w:val="Footer"/>
          <w:jc w:val="center"/>
        </w:pPr>
        <w:r w:rsidRPr="00E13B73">
          <w:rPr>
            <w:rFonts w:ascii="Times New Roman" w:hAnsi="Times New Roman" w:cs="Times New Roman"/>
            <w:sz w:val="24"/>
          </w:rPr>
          <w:fldChar w:fldCharType="begin"/>
        </w:r>
        <w:r w:rsidRPr="00E13B73">
          <w:rPr>
            <w:rFonts w:ascii="Times New Roman" w:hAnsi="Times New Roman" w:cs="Times New Roman"/>
            <w:sz w:val="24"/>
          </w:rPr>
          <w:instrText xml:space="preserve"> PAGE   \* MERGEFORMAT </w:instrText>
        </w:r>
        <w:r w:rsidRPr="00E13B73">
          <w:rPr>
            <w:rFonts w:ascii="Times New Roman" w:hAnsi="Times New Roman" w:cs="Times New Roman"/>
            <w:sz w:val="24"/>
          </w:rPr>
          <w:fldChar w:fldCharType="separate"/>
        </w:r>
        <w:r w:rsidRPr="00E13B73">
          <w:rPr>
            <w:rFonts w:ascii="Times New Roman" w:hAnsi="Times New Roman" w:cs="Times New Roman"/>
            <w:sz w:val="24"/>
          </w:rPr>
          <w:t>2</w:t>
        </w:r>
        <w:r w:rsidRPr="00E13B73">
          <w:rPr>
            <w:rFonts w:ascii="Times New Roman" w:hAnsi="Times New Roman" w:cs="Times New Roman"/>
            <w:sz w:val="24"/>
          </w:rPr>
          <w:fldChar w:fldCharType="end"/>
        </w:r>
      </w:p>
    </w:sdtContent>
  </w:sdt>
  <w:p w14:paraId="6E0104E1" w14:textId="77777777" w:rsidR="002C0C50" w:rsidRDefault="002C0C50">
    <w:pPr>
      <w:pStyle w:val="FooterCouncil"/>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05E7A" w14:textId="77777777" w:rsidR="002C0C50" w:rsidRPr="00D06CF4" w:rsidRDefault="002C0C5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DF4E24" w14:textId="77777777" w:rsidR="000A4598" w:rsidRPr="00D06CF4" w:rsidRDefault="000A4598">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8209245"/>
      <w:docPartObj>
        <w:docPartGallery w:val="Page Numbers (Bottom of Page)"/>
        <w:docPartUnique/>
      </w:docPartObj>
    </w:sdtPr>
    <w:sdtEndPr>
      <w:rPr>
        <w:noProof/>
      </w:rPr>
    </w:sdtEndPr>
    <w:sdtContent>
      <w:p w14:paraId="21516429" w14:textId="421476A0" w:rsidR="0061151E" w:rsidRDefault="0061151E">
        <w:pPr>
          <w:pStyle w:val="Footer"/>
          <w:jc w:val="center"/>
        </w:pPr>
        <w:r w:rsidRPr="0061151E">
          <w:rPr>
            <w:rFonts w:ascii="Times New Roman" w:hAnsi="Times New Roman" w:cs="Times New Roman"/>
            <w:sz w:val="24"/>
          </w:rPr>
          <w:fldChar w:fldCharType="begin"/>
        </w:r>
        <w:r w:rsidRPr="0061151E">
          <w:rPr>
            <w:rFonts w:ascii="Times New Roman" w:hAnsi="Times New Roman" w:cs="Times New Roman"/>
            <w:sz w:val="24"/>
          </w:rPr>
          <w:instrText xml:space="preserve"> PAGE   \* MERGEFORMAT </w:instrText>
        </w:r>
        <w:r w:rsidRPr="0061151E">
          <w:rPr>
            <w:rFonts w:ascii="Times New Roman" w:hAnsi="Times New Roman" w:cs="Times New Roman"/>
            <w:sz w:val="24"/>
          </w:rPr>
          <w:fldChar w:fldCharType="separate"/>
        </w:r>
        <w:r w:rsidRPr="0061151E">
          <w:rPr>
            <w:rFonts w:ascii="Times New Roman" w:hAnsi="Times New Roman" w:cs="Times New Roman"/>
            <w:sz w:val="24"/>
          </w:rPr>
          <w:t>2</w:t>
        </w:r>
        <w:r w:rsidRPr="0061151E">
          <w:rPr>
            <w:rFonts w:ascii="Times New Roman" w:hAnsi="Times New Roman" w:cs="Times New Roman"/>
            <w:sz w:val="24"/>
          </w:rPr>
          <w:fldChar w:fldCharType="end"/>
        </w:r>
      </w:p>
    </w:sdtContent>
  </w:sdt>
  <w:p w14:paraId="074D2469" w14:textId="77777777" w:rsidR="000A4598" w:rsidRPr="0061151E" w:rsidRDefault="000A4598" w:rsidP="0061151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FFDA3" w14:textId="77777777" w:rsidR="000A4598" w:rsidRPr="00D06CF4" w:rsidRDefault="000A4598">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7C417C" w14:textId="77777777" w:rsidR="000A4598" w:rsidRPr="00D06CF4" w:rsidRDefault="000A4598">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4267963"/>
      <w:docPartObj>
        <w:docPartGallery w:val="Page Numbers (Bottom of Page)"/>
        <w:docPartUnique/>
      </w:docPartObj>
    </w:sdtPr>
    <w:sdtEndPr>
      <w:rPr>
        <w:noProof/>
      </w:rPr>
    </w:sdtEndPr>
    <w:sdtContent>
      <w:p w14:paraId="5F52AAAD" w14:textId="501A5BA3" w:rsidR="0061151E" w:rsidRDefault="0061151E">
        <w:pPr>
          <w:pStyle w:val="Footer"/>
          <w:jc w:val="center"/>
        </w:pPr>
        <w:r w:rsidRPr="0061151E">
          <w:rPr>
            <w:rFonts w:ascii="Times New Roman" w:hAnsi="Times New Roman" w:cs="Times New Roman"/>
          </w:rPr>
          <w:fldChar w:fldCharType="begin"/>
        </w:r>
        <w:r w:rsidRPr="0061151E">
          <w:rPr>
            <w:rFonts w:ascii="Times New Roman" w:hAnsi="Times New Roman" w:cs="Times New Roman"/>
          </w:rPr>
          <w:instrText xml:space="preserve"> PAGE   \* MERGEFORMAT </w:instrText>
        </w:r>
        <w:r w:rsidRPr="0061151E">
          <w:rPr>
            <w:rFonts w:ascii="Times New Roman" w:hAnsi="Times New Roman" w:cs="Times New Roman"/>
          </w:rPr>
          <w:fldChar w:fldCharType="separate"/>
        </w:r>
        <w:r w:rsidRPr="0061151E">
          <w:rPr>
            <w:rFonts w:ascii="Times New Roman" w:hAnsi="Times New Roman" w:cs="Times New Roman"/>
          </w:rPr>
          <w:t>2</w:t>
        </w:r>
        <w:r w:rsidRPr="0061151E">
          <w:rPr>
            <w:rFonts w:ascii="Times New Roman" w:hAnsi="Times New Roman" w:cs="Times New Roman"/>
          </w:rPr>
          <w:fldChar w:fldCharType="end"/>
        </w:r>
      </w:p>
    </w:sdtContent>
  </w:sdt>
  <w:p w14:paraId="2F3D76FF" w14:textId="77777777" w:rsidR="000A4598" w:rsidRPr="0061151E" w:rsidRDefault="000A4598" w:rsidP="0061151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81120" w14:textId="77777777" w:rsidR="000A4598" w:rsidRPr="00D06CF4" w:rsidRDefault="000A4598">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1EE2F" w14:textId="77777777" w:rsidR="000A4598" w:rsidRPr="00D06CF4" w:rsidRDefault="000A4598">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0654485"/>
      <w:docPartObj>
        <w:docPartGallery w:val="Page Numbers (Bottom of Page)"/>
        <w:docPartUnique/>
      </w:docPartObj>
    </w:sdtPr>
    <w:sdtEndPr>
      <w:rPr>
        <w:noProof/>
      </w:rPr>
    </w:sdtEndPr>
    <w:sdtContent>
      <w:p w14:paraId="3D317659" w14:textId="0DBAAF75" w:rsidR="0061151E" w:rsidRDefault="0061151E">
        <w:pPr>
          <w:pStyle w:val="Footer"/>
          <w:jc w:val="center"/>
        </w:pPr>
        <w:r w:rsidRPr="0061151E">
          <w:rPr>
            <w:rFonts w:ascii="Times New Roman" w:hAnsi="Times New Roman" w:cs="Times New Roman"/>
            <w:sz w:val="24"/>
          </w:rPr>
          <w:fldChar w:fldCharType="begin"/>
        </w:r>
        <w:r w:rsidRPr="0061151E">
          <w:rPr>
            <w:rFonts w:ascii="Times New Roman" w:hAnsi="Times New Roman" w:cs="Times New Roman"/>
            <w:sz w:val="24"/>
          </w:rPr>
          <w:instrText xml:space="preserve"> PAGE   \* MERGEFORMAT </w:instrText>
        </w:r>
        <w:r w:rsidRPr="0061151E">
          <w:rPr>
            <w:rFonts w:ascii="Times New Roman" w:hAnsi="Times New Roman" w:cs="Times New Roman"/>
            <w:sz w:val="24"/>
          </w:rPr>
          <w:fldChar w:fldCharType="separate"/>
        </w:r>
        <w:r w:rsidRPr="0061151E">
          <w:rPr>
            <w:rFonts w:ascii="Times New Roman" w:hAnsi="Times New Roman" w:cs="Times New Roman"/>
            <w:sz w:val="24"/>
          </w:rPr>
          <w:t>2</w:t>
        </w:r>
        <w:r w:rsidRPr="0061151E">
          <w:rPr>
            <w:rFonts w:ascii="Times New Roman" w:hAnsi="Times New Roman" w:cs="Times New Roman"/>
            <w:sz w:val="24"/>
          </w:rPr>
          <w:fldChar w:fldCharType="end"/>
        </w:r>
      </w:p>
    </w:sdtContent>
  </w:sdt>
  <w:p w14:paraId="4C32949E" w14:textId="77777777" w:rsidR="000A4598" w:rsidRDefault="000A4598">
    <w:pPr>
      <w:pStyle w:val="FooterCouncil"/>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46B55" w14:textId="77777777" w:rsidR="000A4598" w:rsidRPr="00D06CF4" w:rsidRDefault="000A4598">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CB4A0" w14:textId="77777777" w:rsidR="000A4598" w:rsidRPr="00D06CF4" w:rsidRDefault="000A4598">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0371008"/>
      <w:docPartObj>
        <w:docPartGallery w:val="Page Numbers (Bottom of Page)"/>
        <w:docPartUnique/>
      </w:docPartObj>
    </w:sdtPr>
    <w:sdtEndPr>
      <w:rPr>
        <w:noProof/>
      </w:rPr>
    </w:sdtEndPr>
    <w:sdtContent>
      <w:p w14:paraId="27F22655" w14:textId="5695FC4C" w:rsidR="0061151E" w:rsidRDefault="0061151E">
        <w:pPr>
          <w:pStyle w:val="Footer"/>
          <w:jc w:val="center"/>
        </w:pPr>
        <w:r w:rsidRPr="0061151E">
          <w:rPr>
            <w:rFonts w:ascii="Times New Roman" w:hAnsi="Times New Roman" w:cs="Times New Roman"/>
            <w:sz w:val="24"/>
          </w:rPr>
          <w:fldChar w:fldCharType="begin"/>
        </w:r>
        <w:r w:rsidRPr="0061151E">
          <w:rPr>
            <w:rFonts w:ascii="Times New Roman" w:hAnsi="Times New Roman" w:cs="Times New Roman"/>
            <w:sz w:val="24"/>
          </w:rPr>
          <w:instrText xml:space="preserve"> PAGE   \* MERGEFORMAT </w:instrText>
        </w:r>
        <w:r w:rsidRPr="0061151E">
          <w:rPr>
            <w:rFonts w:ascii="Times New Roman" w:hAnsi="Times New Roman" w:cs="Times New Roman"/>
            <w:sz w:val="24"/>
          </w:rPr>
          <w:fldChar w:fldCharType="separate"/>
        </w:r>
        <w:r w:rsidRPr="0061151E">
          <w:rPr>
            <w:rFonts w:ascii="Times New Roman" w:hAnsi="Times New Roman" w:cs="Times New Roman"/>
            <w:sz w:val="24"/>
          </w:rPr>
          <w:t>2</w:t>
        </w:r>
        <w:r w:rsidRPr="0061151E">
          <w:rPr>
            <w:rFonts w:ascii="Times New Roman" w:hAnsi="Times New Roman" w:cs="Times New Roman"/>
            <w:sz w:val="24"/>
          </w:rPr>
          <w:fldChar w:fldCharType="end"/>
        </w:r>
      </w:p>
    </w:sdtContent>
  </w:sdt>
  <w:p w14:paraId="3A5E2828" w14:textId="77777777" w:rsidR="000A4598" w:rsidRPr="0061151E" w:rsidRDefault="000A4598" w:rsidP="0061151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273503" w14:textId="77777777" w:rsidR="000A4598" w:rsidRPr="00D06CF4" w:rsidRDefault="000A4598">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2C8AB" w14:textId="77777777" w:rsidR="00145434" w:rsidRPr="00D06CF4" w:rsidRDefault="0014543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381934"/>
      <w:docPartObj>
        <w:docPartGallery w:val="Page Numbers (Bottom of Page)"/>
        <w:docPartUnique/>
      </w:docPartObj>
    </w:sdtPr>
    <w:sdtEndPr>
      <w:rPr>
        <w:noProof/>
      </w:rPr>
    </w:sdtEndPr>
    <w:sdtContent>
      <w:p w14:paraId="6AC48151" w14:textId="35E3DF4B" w:rsidR="002C4B9F" w:rsidRDefault="002C4B9F">
        <w:pPr>
          <w:pStyle w:val="Footer"/>
          <w:jc w:val="center"/>
        </w:pPr>
        <w:r>
          <w:fldChar w:fldCharType="begin"/>
        </w:r>
        <w:r>
          <w:instrText xml:space="preserve"> PAGE   \* MERGEFORMAT </w:instrText>
        </w:r>
        <w:r>
          <w:fldChar w:fldCharType="separate"/>
        </w:r>
        <w:r>
          <w:t>2</w:t>
        </w:r>
        <w:r>
          <w:fldChar w:fldCharType="end"/>
        </w:r>
      </w:p>
    </w:sdtContent>
  </w:sdt>
  <w:p w14:paraId="26C960C2" w14:textId="77777777" w:rsidR="00145434" w:rsidRDefault="00145434">
    <w:pPr>
      <w:pStyle w:val="FooterCouncil"/>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A47834" w14:textId="77777777" w:rsidR="00145434" w:rsidRPr="00D06CF4" w:rsidRDefault="0014543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999E94" w14:textId="77777777" w:rsidR="00145434" w:rsidRPr="00D06CF4" w:rsidRDefault="0014543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7129749"/>
      <w:docPartObj>
        <w:docPartGallery w:val="Page Numbers (Bottom of Page)"/>
        <w:docPartUnique/>
      </w:docPartObj>
    </w:sdtPr>
    <w:sdtEndPr>
      <w:rPr>
        <w:noProof/>
      </w:rPr>
    </w:sdtEndPr>
    <w:sdtContent>
      <w:p w14:paraId="6B5A5B4A" w14:textId="66C4D4D4" w:rsidR="002C4B9F" w:rsidRDefault="002C4B9F">
        <w:pPr>
          <w:pStyle w:val="Footer"/>
          <w:jc w:val="center"/>
        </w:pPr>
        <w:r>
          <w:fldChar w:fldCharType="begin"/>
        </w:r>
        <w:r>
          <w:instrText xml:space="preserve"> PAGE   \* MERGEFORMAT </w:instrText>
        </w:r>
        <w:r>
          <w:fldChar w:fldCharType="separate"/>
        </w:r>
        <w:r>
          <w:t>2</w:t>
        </w:r>
        <w:r>
          <w:fldChar w:fldCharType="end"/>
        </w:r>
      </w:p>
    </w:sdtContent>
  </w:sdt>
  <w:p w14:paraId="0B632683" w14:textId="77777777" w:rsidR="00145434" w:rsidRDefault="00145434">
    <w:pPr>
      <w:pStyle w:val="FooterCouncil"/>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71AA2" w14:textId="77777777" w:rsidR="00145434" w:rsidRPr="00D06CF4" w:rsidRDefault="0014543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2BD6A" w14:textId="77777777" w:rsidR="00145434" w:rsidRPr="00D06CF4" w:rsidRDefault="0014543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4150518"/>
      <w:docPartObj>
        <w:docPartGallery w:val="Page Numbers (Bottom of Page)"/>
        <w:docPartUnique/>
      </w:docPartObj>
    </w:sdtPr>
    <w:sdtEndPr>
      <w:rPr>
        <w:noProof/>
      </w:rPr>
    </w:sdtEndPr>
    <w:sdtContent>
      <w:p w14:paraId="152B197B" w14:textId="644810D3" w:rsidR="002C4B9F" w:rsidRDefault="002C4B9F">
        <w:pPr>
          <w:pStyle w:val="Footer"/>
          <w:jc w:val="center"/>
        </w:pPr>
        <w:r>
          <w:fldChar w:fldCharType="begin"/>
        </w:r>
        <w:r>
          <w:instrText xml:space="preserve"> PAGE   \* MERGEFORMAT </w:instrText>
        </w:r>
        <w:r>
          <w:fldChar w:fldCharType="separate"/>
        </w:r>
        <w:r>
          <w:t>2</w:t>
        </w:r>
        <w:r>
          <w:fldChar w:fldCharType="end"/>
        </w:r>
      </w:p>
    </w:sdtContent>
  </w:sdt>
  <w:p w14:paraId="0FA5F118" w14:textId="77777777" w:rsidR="00145434" w:rsidRDefault="00145434">
    <w:pPr>
      <w:pStyle w:val="FooterCouncil"/>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45A21" w14:textId="77777777" w:rsidR="00145434" w:rsidRPr="00D06CF4" w:rsidRDefault="0014543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4C477" w14:textId="77777777" w:rsidR="00145434" w:rsidRPr="00D06CF4" w:rsidRDefault="0014543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4019869"/>
      <w:docPartObj>
        <w:docPartGallery w:val="Page Numbers (Bottom of Page)"/>
        <w:docPartUnique/>
      </w:docPartObj>
    </w:sdtPr>
    <w:sdtEndPr>
      <w:rPr>
        <w:noProof/>
      </w:rPr>
    </w:sdtEndPr>
    <w:sdtContent>
      <w:p w14:paraId="3769A398" w14:textId="7467D329" w:rsidR="002C4B9F" w:rsidRDefault="002C4B9F">
        <w:pPr>
          <w:pStyle w:val="Footer"/>
          <w:jc w:val="center"/>
        </w:pPr>
        <w:r>
          <w:fldChar w:fldCharType="begin"/>
        </w:r>
        <w:r>
          <w:instrText xml:space="preserve"> PAGE   \* MERGEFORMAT </w:instrText>
        </w:r>
        <w:r>
          <w:fldChar w:fldCharType="separate"/>
        </w:r>
        <w:r>
          <w:t>2</w:t>
        </w:r>
        <w:r>
          <w:fldChar w:fldCharType="end"/>
        </w:r>
      </w:p>
    </w:sdtContent>
  </w:sdt>
  <w:p w14:paraId="1BB2EA6B" w14:textId="77777777" w:rsidR="00145434" w:rsidRDefault="00145434">
    <w:pPr>
      <w:pStyle w:val="FooterCouncil"/>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FC2A4" w14:textId="77777777" w:rsidR="00145434" w:rsidRPr="00D06CF4" w:rsidRDefault="00145434">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14230" w14:textId="77777777" w:rsidR="00A437C8" w:rsidRPr="00D06CF4" w:rsidRDefault="00A437C8">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4177021"/>
      <w:docPartObj>
        <w:docPartGallery w:val="Page Numbers (Bottom of Page)"/>
        <w:docPartUnique/>
      </w:docPartObj>
    </w:sdtPr>
    <w:sdtEndPr>
      <w:rPr>
        <w:noProof/>
      </w:rPr>
    </w:sdtEndPr>
    <w:sdtContent>
      <w:p w14:paraId="676DDE07" w14:textId="310C71D0" w:rsidR="002C4B9F" w:rsidRDefault="002C4B9F">
        <w:pPr>
          <w:pStyle w:val="Footer"/>
          <w:jc w:val="center"/>
        </w:pPr>
        <w:r>
          <w:fldChar w:fldCharType="begin"/>
        </w:r>
        <w:r>
          <w:instrText xml:space="preserve"> PAGE   \* MERGEFORMAT </w:instrText>
        </w:r>
        <w:r>
          <w:fldChar w:fldCharType="separate"/>
        </w:r>
        <w:r>
          <w:t>2</w:t>
        </w:r>
        <w:r>
          <w:fldChar w:fldCharType="end"/>
        </w:r>
      </w:p>
    </w:sdtContent>
  </w:sdt>
  <w:p w14:paraId="5658273A" w14:textId="77777777" w:rsidR="00A437C8" w:rsidRDefault="00A437C8">
    <w:pPr>
      <w:pStyle w:val="FooterCouncil"/>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9AE4B" w14:textId="77777777" w:rsidR="00A437C8" w:rsidRPr="00D06CF4" w:rsidRDefault="00A437C8">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43761" w14:textId="77777777" w:rsidR="00A437C8" w:rsidRPr="00D06CF4" w:rsidRDefault="00A437C8">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8497909"/>
      <w:docPartObj>
        <w:docPartGallery w:val="Page Numbers (Bottom of Page)"/>
        <w:docPartUnique/>
      </w:docPartObj>
    </w:sdtPr>
    <w:sdtEndPr>
      <w:rPr>
        <w:noProof/>
      </w:rPr>
    </w:sdtEndPr>
    <w:sdtContent>
      <w:p w14:paraId="40FEBCE4" w14:textId="6A302064" w:rsidR="002C4B9F" w:rsidRDefault="002C4B9F">
        <w:pPr>
          <w:pStyle w:val="Footer"/>
          <w:jc w:val="center"/>
        </w:pPr>
        <w:r>
          <w:fldChar w:fldCharType="begin"/>
        </w:r>
        <w:r>
          <w:instrText xml:space="preserve"> PAGE   \* MERGEFORMAT </w:instrText>
        </w:r>
        <w:r>
          <w:fldChar w:fldCharType="separate"/>
        </w:r>
        <w:r>
          <w:t>2</w:t>
        </w:r>
        <w:r>
          <w:fldChar w:fldCharType="end"/>
        </w:r>
      </w:p>
    </w:sdtContent>
  </w:sdt>
  <w:p w14:paraId="3853BC72" w14:textId="77777777" w:rsidR="00A437C8" w:rsidRDefault="00A437C8">
    <w:pPr>
      <w:pStyle w:val="FooterCouncil"/>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CE40E" w14:textId="77777777" w:rsidR="00A437C8" w:rsidRPr="00D06CF4" w:rsidRDefault="00A437C8">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B0793" w14:textId="77777777" w:rsidR="00A437C8" w:rsidRPr="00D06CF4" w:rsidRDefault="00A437C8">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8827624"/>
      <w:docPartObj>
        <w:docPartGallery w:val="Page Numbers (Bottom of Page)"/>
        <w:docPartUnique/>
      </w:docPartObj>
    </w:sdtPr>
    <w:sdtEndPr>
      <w:rPr>
        <w:noProof/>
      </w:rPr>
    </w:sdtEndPr>
    <w:sdtContent>
      <w:p w14:paraId="067E5D02" w14:textId="0159C223" w:rsidR="002C4B9F" w:rsidRDefault="002C4B9F">
        <w:pPr>
          <w:pStyle w:val="Footer"/>
          <w:jc w:val="center"/>
        </w:pPr>
        <w:r>
          <w:fldChar w:fldCharType="begin"/>
        </w:r>
        <w:r>
          <w:instrText xml:space="preserve"> PAGE   \* MERGEFORMAT </w:instrText>
        </w:r>
        <w:r>
          <w:fldChar w:fldCharType="separate"/>
        </w:r>
        <w:r>
          <w:t>2</w:t>
        </w:r>
        <w:r>
          <w:fldChar w:fldCharType="end"/>
        </w:r>
      </w:p>
    </w:sdtContent>
  </w:sdt>
  <w:p w14:paraId="7EE0E172" w14:textId="77777777" w:rsidR="00A437C8" w:rsidRDefault="00A437C8">
    <w:pPr>
      <w:pStyle w:val="FooterCouncil"/>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55D4FD" w14:textId="77777777" w:rsidR="00A437C8" w:rsidRPr="00D06CF4" w:rsidRDefault="00A437C8">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D9202" w14:textId="77777777" w:rsidR="00A437C8" w:rsidRPr="00D06CF4" w:rsidRDefault="00A437C8">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6002016"/>
      <w:docPartObj>
        <w:docPartGallery w:val="Page Numbers (Bottom of Page)"/>
        <w:docPartUnique/>
      </w:docPartObj>
    </w:sdtPr>
    <w:sdtEndPr>
      <w:rPr>
        <w:noProof/>
      </w:rPr>
    </w:sdtEndPr>
    <w:sdtContent>
      <w:p w14:paraId="702C0A46" w14:textId="3C150617" w:rsidR="00553E1A" w:rsidRDefault="00553E1A">
        <w:pPr>
          <w:pStyle w:val="Footer"/>
          <w:jc w:val="center"/>
        </w:pPr>
        <w:r>
          <w:fldChar w:fldCharType="begin"/>
        </w:r>
        <w:r>
          <w:instrText xml:space="preserve"> PAGE   \* MERGEFORMAT </w:instrText>
        </w:r>
        <w:r>
          <w:fldChar w:fldCharType="separate"/>
        </w:r>
        <w:r>
          <w:t>2</w:t>
        </w:r>
        <w:r>
          <w:fldChar w:fldCharType="end"/>
        </w:r>
      </w:p>
    </w:sdtContent>
  </w:sdt>
  <w:p w14:paraId="00547057" w14:textId="77777777" w:rsidR="00A437C8" w:rsidRDefault="00A437C8">
    <w:pPr>
      <w:pStyle w:val="FooterCouncil"/>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25B38" w14:textId="77777777" w:rsidR="00A437C8" w:rsidRPr="00D06CF4" w:rsidRDefault="00A437C8">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72288" w14:textId="77777777" w:rsidR="00BE1A15" w:rsidRPr="00D06CF4" w:rsidRDefault="00BE1A15">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1038782"/>
      <w:docPartObj>
        <w:docPartGallery w:val="Page Numbers (Bottom of Page)"/>
        <w:docPartUnique/>
      </w:docPartObj>
    </w:sdtPr>
    <w:sdtEndPr>
      <w:rPr>
        <w:noProof/>
      </w:rPr>
    </w:sdtEndPr>
    <w:sdtContent>
      <w:p w14:paraId="31297FA2" w14:textId="0EEE6619" w:rsidR="00553E1A" w:rsidRDefault="00553E1A">
        <w:pPr>
          <w:pStyle w:val="Footer"/>
          <w:jc w:val="center"/>
        </w:pPr>
        <w:r>
          <w:fldChar w:fldCharType="begin"/>
        </w:r>
        <w:r>
          <w:instrText xml:space="preserve"> PAGE   \* MERGEFORMAT </w:instrText>
        </w:r>
        <w:r>
          <w:fldChar w:fldCharType="separate"/>
        </w:r>
        <w:r>
          <w:t>2</w:t>
        </w:r>
        <w:r>
          <w:fldChar w:fldCharType="end"/>
        </w:r>
      </w:p>
    </w:sdtContent>
  </w:sdt>
  <w:p w14:paraId="3CBD78FC" w14:textId="77777777" w:rsidR="00BE1A15" w:rsidRDefault="00BE1A15">
    <w:pPr>
      <w:pStyle w:val="FooterCouncil"/>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1786F" w14:textId="77777777" w:rsidR="00BE1A15" w:rsidRPr="00D06CF4" w:rsidRDefault="00BE1A15">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D6E67" w14:textId="77777777" w:rsidR="00BE1A15" w:rsidRPr="00D06CF4" w:rsidRDefault="00BE1A15">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0873570"/>
      <w:docPartObj>
        <w:docPartGallery w:val="Page Numbers (Bottom of Page)"/>
        <w:docPartUnique/>
      </w:docPartObj>
    </w:sdtPr>
    <w:sdtEndPr>
      <w:rPr>
        <w:noProof/>
      </w:rPr>
    </w:sdtEndPr>
    <w:sdtContent>
      <w:p w14:paraId="7E6A680A" w14:textId="6091F0E9" w:rsidR="00553E1A" w:rsidRDefault="00553E1A">
        <w:pPr>
          <w:pStyle w:val="Footer"/>
          <w:jc w:val="center"/>
        </w:pPr>
        <w:r>
          <w:fldChar w:fldCharType="begin"/>
        </w:r>
        <w:r>
          <w:instrText xml:space="preserve"> PAGE   \* MERGEFORMAT </w:instrText>
        </w:r>
        <w:r>
          <w:fldChar w:fldCharType="separate"/>
        </w:r>
        <w:r>
          <w:t>2</w:t>
        </w:r>
        <w:r>
          <w:fldChar w:fldCharType="end"/>
        </w:r>
      </w:p>
    </w:sdtContent>
  </w:sdt>
  <w:p w14:paraId="247E5397" w14:textId="77777777" w:rsidR="00BE1A15" w:rsidRDefault="00BE1A15">
    <w:pPr>
      <w:pStyle w:val="FooterCouncil"/>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46A45" w14:textId="77777777" w:rsidR="00BE1A15" w:rsidRPr="00D06CF4" w:rsidRDefault="00BE1A15">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BDBF3" w14:textId="77777777" w:rsidR="00BE1A15" w:rsidRPr="00D06CF4" w:rsidRDefault="00BE1A15">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5018475"/>
      <w:docPartObj>
        <w:docPartGallery w:val="Page Numbers (Bottom of Page)"/>
        <w:docPartUnique/>
      </w:docPartObj>
    </w:sdtPr>
    <w:sdtEndPr>
      <w:rPr>
        <w:noProof/>
      </w:rPr>
    </w:sdtEndPr>
    <w:sdtContent>
      <w:p w14:paraId="5541E15B" w14:textId="038B22E2" w:rsidR="00553E1A" w:rsidRDefault="00553E1A">
        <w:pPr>
          <w:pStyle w:val="Footer"/>
          <w:jc w:val="center"/>
        </w:pPr>
        <w:r>
          <w:fldChar w:fldCharType="begin"/>
        </w:r>
        <w:r>
          <w:instrText xml:space="preserve"> PAGE   \* MERGEFORMAT </w:instrText>
        </w:r>
        <w:r>
          <w:fldChar w:fldCharType="separate"/>
        </w:r>
        <w:r>
          <w:t>2</w:t>
        </w:r>
        <w:r>
          <w:fldChar w:fldCharType="end"/>
        </w:r>
      </w:p>
    </w:sdtContent>
  </w:sdt>
  <w:p w14:paraId="5E260D96" w14:textId="77777777" w:rsidR="00BE1A15" w:rsidRDefault="00BE1A15">
    <w:pPr>
      <w:pStyle w:val="FooterCouncil"/>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A4941" w14:textId="77777777" w:rsidR="00BE1A15" w:rsidRPr="00D06CF4" w:rsidRDefault="00BE1A15">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F3C5C" w14:textId="77777777" w:rsidR="00BE1A15" w:rsidRPr="00D06CF4" w:rsidRDefault="00BE1A15">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9050722"/>
      <w:docPartObj>
        <w:docPartGallery w:val="Page Numbers (Bottom of Page)"/>
        <w:docPartUnique/>
      </w:docPartObj>
    </w:sdtPr>
    <w:sdtEndPr>
      <w:rPr>
        <w:noProof/>
      </w:rPr>
    </w:sdtEndPr>
    <w:sdtContent>
      <w:p w14:paraId="34498AA9" w14:textId="402D0B51" w:rsidR="00553E1A" w:rsidRDefault="00553E1A">
        <w:pPr>
          <w:pStyle w:val="Footer"/>
          <w:jc w:val="center"/>
        </w:pPr>
        <w:r>
          <w:fldChar w:fldCharType="begin"/>
        </w:r>
        <w:r>
          <w:instrText xml:space="preserve"> PAGE   \* MERGEFORMAT </w:instrText>
        </w:r>
        <w:r>
          <w:fldChar w:fldCharType="separate"/>
        </w:r>
        <w:r>
          <w:t>2</w:t>
        </w:r>
        <w:r>
          <w:fldChar w:fldCharType="end"/>
        </w:r>
      </w:p>
    </w:sdtContent>
  </w:sdt>
  <w:p w14:paraId="635FF171" w14:textId="77777777" w:rsidR="00BE1A15" w:rsidRDefault="00BE1A15">
    <w:pPr>
      <w:pStyle w:val="FooterCouncil"/>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F171A" w14:textId="77777777" w:rsidR="00BE1A15" w:rsidRPr="00D06CF4" w:rsidRDefault="00BE1A15">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5FD5B1" w14:textId="77777777" w:rsidR="008D6D49" w:rsidRPr="00D06CF4" w:rsidRDefault="008D6D49">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9292306"/>
      <w:docPartObj>
        <w:docPartGallery w:val="Page Numbers (Bottom of Page)"/>
        <w:docPartUnique/>
      </w:docPartObj>
    </w:sdtPr>
    <w:sdtEndPr>
      <w:rPr>
        <w:noProof/>
      </w:rPr>
    </w:sdtEndPr>
    <w:sdtContent>
      <w:p w14:paraId="78AFCD59" w14:textId="68214E06" w:rsidR="00553E1A" w:rsidRDefault="00553E1A">
        <w:pPr>
          <w:pStyle w:val="Footer"/>
          <w:jc w:val="center"/>
        </w:pPr>
        <w:r>
          <w:fldChar w:fldCharType="begin"/>
        </w:r>
        <w:r>
          <w:instrText xml:space="preserve"> PAGE   \* MERGEFORMAT </w:instrText>
        </w:r>
        <w:r>
          <w:fldChar w:fldCharType="separate"/>
        </w:r>
        <w:r>
          <w:t>2</w:t>
        </w:r>
        <w:r>
          <w:fldChar w:fldCharType="end"/>
        </w:r>
      </w:p>
    </w:sdtContent>
  </w:sdt>
  <w:p w14:paraId="2BE4880B" w14:textId="77777777" w:rsidR="008D6D49" w:rsidRDefault="008D6D49">
    <w:pPr>
      <w:pStyle w:val="FooterCouncil"/>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96B25" w14:textId="77777777" w:rsidR="008D6D49" w:rsidRPr="00D06CF4" w:rsidRDefault="008D6D49">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8B8A68" w14:textId="77777777" w:rsidR="008D6D49" w:rsidRPr="00D06CF4" w:rsidRDefault="008D6D49">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238317"/>
      <w:docPartObj>
        <w:docPartGallery w:val="Page Numbers (Bottom of Page)"/>
        <w:docPartUnique/>
      </w:docPartObj>
    </w:sdtPr>
    <w:sdtEndPr>
      <w:rPr>
        <w:noProof/>
      </w:rPr>
    </w:sdtEndPr>
    <w:sdtContent>
      <w:p w14:paraId="22F5C31C" w14:textId="7F0F2537" w:rsidR="00553E1A" w:rsidRDefault="00553E1A">
        <w:pPr>
          <w:pStyle w:val="Footer"/>
          <w:jc w:val="center"/>
        </w:pPr>
        <w:r>
          <w:fldChar w:fldCharType="begin"/>
        </w:r>
        <w:r>
          <w:instrText xml:space="preserve"> PAGE   \* MERGEFORMAT </w:instrText>
        </w:r>
        <w:r>
          <w:fldChar w:fldCharType="separate"/>
        </w:r>
        <w:r>
          <w:t>2</w:t>
        </w:r>
        <w:r>
          <w:fldChar w:fldCharType="end"/>
        </w:r>
      </w:p>
    </w:sdtContent>
  </w:sdt>
  <w:p w14:paraId="70E58D43" w14:textId="77777777" w:rsidR="008D6D49" w:rsidRDefault="008D6D49">
    <w:pPr>
      <w:pStyle w:val="FooterCouncil"/>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651D4" w14:textId="77777777" w:rsidR="008D6D49" w:rsidRPr="00D06CF4" w:rsidRDefault="008D6D49">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71059" w14:textId="77777777" w:rsidR="008D6D49" w:rsidRPr="00D06CF4" w:rsidRDefault="008D6D49">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4949524"/>
      <w:docPartObj>
        <w:docPartGallery w:val="Page Numbers (Bottom of Page)"/>
        <w:docPartUnique/>
      </w:docPartObj>
    </w:sdtPr>
    <w:sdtEndPr>
      <w:rPr>
        <w:noProof/>
      </w:rPr>
    </w:sdtEndPr>
    <w:sdtContent>
      <w:p w14:paraId="6A8D6088" w14:textId="1DAF750E" w:rsidR="00553E1A" w:rsidRDefault="00553E1A">
        <w:pPr>
          <w:pStyle w:val="Footer"/>
          <w:jc w:val="center"/>
        </w:pPr>
        <w:r>
          <w:fldChar w:fldCharType="begin"/>
        </w:r>
        <w:r>
          <w:instrText xml:space="preserve"> PAGE   \* MERGEFORMAT </w:instrText>
        </w:r>
        <w:r>
          <w:fldChar w:fldCharType="separate"/>
        </w:r>
        <w:r>
          <w:t>2</w:t>
        </w:r>
        <w:r>
          <w:fldChar w:fldCharType="end"/>
        </w:r>
      </w:p>
    </w:sdtContent>
  </w:sdt>
  <w:p w14:paraId="284248DE" w14:textId="77777777" w:rsidR="008D6D49" w:rsidRDefault="008D6D49">
    <w:pPr>
      <w:pStyle w:val="FooterCouncil"/>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5DB78" w14:textId="77777777" w:rsidR="008D6D49" w:rsidRPr="00D06CF4" w:rsidRDefault="008D6D49">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81F12" w14:textId="77777777" w:rsidR="008D6D49" w:rsidRPr="00D06CF4" w:rsidRDefault="008D6D49">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7948359"/>
      <w:docPartObj>
        <w:docPartGallery w:val="Page Numbers (Bottom of Page)"/>
        <w:docPartUnique/>
      </w:docPartObj>
    </w:sdtPr>
    <w:sdtEndPr>
      <w:rPr>
        <w:noProof/>
      </w:rPr>
    </w:sdtEndPr>
    <w:sdtContent>
      <w:p w14:paraId="0811483D" w14:textId="15E40CF0" w:rsidR="00553E1A" w:rsidRDefault="00553E1A">
        <w:pPr>
          <w:pStyle w:val="Footer"/>
          <w:jc w:val="center"/>
        </w:pPr>
        <w:r>
          <w:fldChar w:fldCharType="begin"/>
        </w:r>
        <w:r>
          <w:instrText xml:space="preserve"> PAGE   \* MERGEFORMAT </w:instrText>
        </w:r>
        <w:r>
          <w:fldChar w:fldCharType="separate"/>
        </w:r>
        <w:r>
          <w:t>2</w:t>
        </w:r>
        <w:r>
          <w:fldChar w:fldCharType="end"/>
        </w:r>
      </w:p>
    </w:sdtContent>
  </w:sdt>
  <w:p w14:paraId="6E9C46C6" w14:textId="77777777" w:rsidR="008D6D49" w:rsidRDefault="008D6D49">
    <w:pPr>
      <w:pStyle w:val="FooterCouncil"/>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E6431" w14:textId="77777777" w:rsidR="008D6D49" w:rsidRPr="00D06CF4" w:rsidRDefault="008D6D49">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0D925" w14:textId="77777777" w:rsidR="00E51A4F" w:rsidRPr="00D06CF4" w:rsidRDefault="00E51A4F">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6438316"/>
      <w:docPartObj>
        <w:docPartGallery w:val="Page Numbers (Bottom of Page)"/>
        <w:docPartUnique/>
      </w:docPartObj>
    </w:sdtPr>
    <w:sdtEndPr>
      <w:rPr>
        <w:noProof/>
      </w:rPr>
    </w:sdtEndPr>
    <w:sdtContent>
      <w:p w14:paraId="059D1BCE" w14:textId="4D3738E4" w:rsidR="00EE7E10" w:rsidRDefault="00EE7E10">
        <w:pPr>
          <w:pStyle w:val="Footer"/>
          <w:jc w:val="center"/>
        </w:pPr>
        <w:r>
          <w:fldChar w:fldCharType="begin"/>
        </w:r>
        <w:r>
          <w:instrText xml:space="preserve"> PAGE   \* MERGEFORMAT </w:instrText>
        </w:r>
        <w:r>
          <w:fldChar w:fldCharType="separate"/>
        </w:r>
        <w:r>
          <w:t>2</w:t>
        </w:r>
        <w:r>
          <w:fldChar w:fldCharType="end"/>
        </w:r>
      </w:p>
    </w:sdtContent>
  </w:sdt>
  <w:p w14:paraId="5091818F" w14:textId="77777777" w:rsidR="00E51A4F" w:rsidRDefault="00E51A4F">
    <w:pPr>
      <w:pStyle w:val="FooterCouncil"/>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8234A" w14:textId="77777777" w:rsidR="00E51A4F" w:rsidRPr="00D06CF4" w:rsidRDefault="00E51A4F">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7AA89C" w14:textId="77777777" w:rsidR="00E51A4F" w:rsidRPr="00D06CF4" w:rsidRDefault="00E51A4F">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4466514"/>
      <w:docPartObj>
        <w:docPartGallery w:val="Page Numbers (Bottom of Page)"/>
        <w:docPartUnique/>
      </w:docPartObj>
    </w:sdtPr>
    <w:sdtEndPr>
      <w:rPr>
        <w:noProof/>
      </w:rPr>
    </w:sdtEndPr>
    <w:sdtContent>
      <w:p w14:paraId="4E6B5C0F" w14:textId="1F2E697E" w:rsidR="00EE7E10" w:rsidRDefault="00EE7E10">
        <w:pPr>
          <w:pStyle w:val="Footer"/>
          <w:jc w:val="center"/>
        </w:pPr>
        <w:r>
          <w:fldChar w:fldCharType="begin"/>
        </w:r>
        <w:r>
          <w:instrText xml:space="preserve"> PAGE   \* MERGEFORMAT </w:instrText>
        </w:r>
        <w:r>
          <w:fldChar w:fldCharType="separate"/>
        </w:r>
        <w:r>
          <w:t>2</w:t>
        </w:r>
        <w:r>
          <w:fldChar w:fldCharType="end"/>
        </w:r>
      </w:p>
    </w:sdtContent>
  </w:sdt>
  <w:p w14:paraId="69768EA2" w14:textId="77777777" w:rsidR="00E51A4F" w:rsidRDefault="00E51A4F">
    <w:pPr>
      <w:pStyle w:val="FooterCouncil"/>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68D05" w14:textId="77777777" w:rsidR="00E51A4F" w:rsidRPr="00D06CF4" w:rsidRDefault="00E51A4F">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61451" w14:textId="77777777" w:rsidR="00E51A4F" w:rsidRPr="00D06CF4" w:rsidRDefault="00E51A4F">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3499451"/>
      <w:docPartObj>
        <w:docPartGallery w:val="Page Numbers (Bottom of Page)"/>
        <w:docPartUnique/>
      </w:docPartObj>
    </w:sdtPr>
    <w:sdtEndPr>
      <w:rPr>
        <w:noProof/>
      </w:rPr>
    </w:sdtEndPr>
    <w:sdtContent>
      <w:p w14:paraId="10319D25" w14:textId="20D2D492" w:rsidR="00EE7E10" w:rsidRDefault="00EE7E10">
        <w:pPr>
          <w:pStyle w:val="Footer"/>
          <w:jc w:val="center"/>
        </w:pPr>
        <w:r>
          <w:fldChar w:fldCharType="begin"/>
        </w:r>
        <w:r>
          <w:instrText xml:space="preserve"> PAGE   \* MERGEFORMAT </w:instrText>
        </w:r>
        <w:r>
          <w:fldChar w:fldCharType="separate"/>
        </w:r>
        <w:r>
          <w:t>2</w:t>
        </w:r>
        <w:r>
          <w:fldChar w:fldCharType="end"/>
        </w:r>
      </w:p>
    </w:sdtContent>
  </w:sdt>
  <w:p w14:paraId="3BFCBC1D" w14:textId="77777777" w:rsidR="00E51A4F" w:rsidRDefault="00E51A4F">
    <w:pPr>
      <w:pStyle w:val="FooterCouncil"/>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B062B" w14:textId="77777777" w:rsidR="00E51A4F" w:rsidRPr="00D06CF4" w:rsidRDefault="00E51A4F">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4127A" w14:textId="77777777" w:rsidR="00E51A4F" w:rsidRPr="00D06CF4" w:rsidRDefault="00E51A4F">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9096325"/>
      <w:docPartObj>
        <w:docPartGallery w:val="Page Numbers (Bottom of Page)"/>
        <w:docPartUnique/>
      </w:docPartObj>
    </w:sdtPr>
    <w:sdtEndPr>
      <w:rPr>
        <w:noProof/>
      </w:rPr>
    </w:sdtEndPr>
    <w:sdtContent>
      <w:p w14:paraId="11CF4A8B" w14:textId="508F27D6" w:rsidR="00EE7E10" w:rsidRDefault="00EE7E10">
        <w:pPr>
          <w:pStyle w:val="Footer"/>
          <w:jc w:val="center"/>
        </w:pPr>
        <w:r>
          <w:fldChar w:fldCharType="begin"/>
        </w:r>
        <w:r>
          <w:instrText xml:space="preserve"> PAGE   \* MERGEFORMAT </w:instrText>
        </w:r>
        <w:r>
          <w:fldChar w:fldCharType="separate"/>
        </w:r>
        <w:r>
          <w:t>2</w:t>
        </w:r>
        <w:r>
          <w:fldChar w:fldCharType="end"/>
        </w:r>
      </w:p>
    </w:sdtContent>
  </w:sdt>
  <w:p w14:paraId="34D7264F" w14:textId="77777777" w:rsidR="00E51A4F" w:rsidRDefault="00E51A4F">
    <w:pPr>
      <w:pStyle w:val="FooterCouncil"/>
    </w:pP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3554B" w14:textId="77777777" w:rsidR="00E51A4F" w:rsidRPr="00D06CF4" w:rsidRDefault="00E51A4F">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D009D" w14:textId="77777777" w:rsidR="001460A9" w:rsidRPr="00D06CF4" w:rsidRDefault="001460A9">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1538700"/>
      <w:docPartObj>
        <w:docPartGallery w:val="Page Numbers (Bottom of Page)"/>
        <w:docPartUnique/>
      </w:docPartObj>
    </w:sdtPr>
    <w:sdtEndPr>
      <w:rPr>
        <w:noProof/>
      </w:rPr>
    </w:sdtEndPr>
    <w:sdtContent>
      <w:p w14:paraId="39DCDF87" w14:textId="30A3CF0C" w:rsidR="00EE7E10" w:rsidRDefault="00EE7E10">
        <w:pPr>
          <w:pStyle w:val="Footer"/>
          <w:jc w:val="center"/>
        </w:pPr>
        <w:r>
          <w:fldChar w:fldCharType="begin"/>
        </w:r>
        <w:r>
          <w:instrText xml:space="preserve"> PAGE   \* MERGEFORMAT </w:instrText>
        </w:r>
        <w:r>
          <w:fldChar w:fldCharType="separate"/>
        </w:r>
        <w:r>
          <w:t>2</w:t>
        </w:r>
        <w:r>
          <w:fldChar w:fldCharType="end"/>
        </w:r>
      </w:p>
    </w:sdtContent>
  </w:sdt>
  <w:p w14:paraId="48051CD1" w14:textId="77777777" w:rsidR="001460A9" w:rsidRDefault="001460A9">
    <w:pPr>
      <w:pStyle w:val="FooterCouncil"/>
    </w:pP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79F00" w14:textId="77777777" w:rsidR="001460A9" w:rsidRPr="00D06CF4" w:rsidRDefault="001460A9">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82FABB" w14:textId="77777777" w:rsidR="001460A9" w:rsidRPr="00D06CF4" w:rsidRDefault="001460A9">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2126102"/>
      <w:docPartObj>
        <w:docPartGallery w:val="Page Numbers (Bottom of Page)"/>
        <w:docPartUnique/>
      </w:docPartObj>
    </w:sdtPr>
    <w:sdtEndPr>
      <w:rPr>
        <w:noProof/>
      </w:rPr>
    </w:sdtEndPr>
    <w:sdtContent>
      <w:p w14:paraId="752FAD3B" w14:textId="37234359" w:rsidR="00EE7E10" w:rsidRDefault="00EE7E10">
        <w:pPr>
          <w:pStyle w:val="Footer"/>
          <w:jc w:val="center"/>
        </w:pPr>
        <w:r>
          <w:fldChar w:fldCharType="begin"/>
        </w:r>
        <w:r>
          <w:instrText xml:space="preserve"> PAGE   \* MERGEFORMAT </w:instrText>
        </w:r>
        <w:r>
          <w:fldChar w:fldCharType="separate"/>
        </w:r>
        <w:r>
          <w:t>2</w:t>
        </w:r>
        <w:r>
          <w:fldChar w:fldCharType="end"/>
        </w:r>
      </w:p>
    </w:sdtContent>
  </w:sdt>
  <w:p w14:paraId="23605331" w14:textId="77777777" w:rsidR="001460A9" w:rsidRDefault="001460A9">
    <w:pPr>
      <w:pStyle w:val="FooterCouncil"/>
    </w:pP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FC687" w14:textId="77777777" w:rsidR="001460A9" w:rsidRPr="00D06CF4" w:rsidRDefault="001460A9">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B1A41" w14:textId="77777777" w:rsidR="001460A9" w:rsidRPr="00D06CF4" w:rsidRDefault="001460A9">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6603733"/>
      <w:docPartObj>
        <w:docPartGallery w:val="Page Numbers (Bottom of Page)"/>
        <w:docPartUnique/>
      </w:docPartObj>
    </w:sdtPr>
    <w:sdtEndPr>
      <w:rPr>
        <w:noProof/>
      </w:rPr>
    </w:sdtEndPr>
    <w:sdtContent>
      <w:p w14:paraId="03E0A26D" w14:textId="5968659B" w:rsidR="00EE7E10" w:rsidRDefault="00EE7E10">
        <w:pPr>
          <w:pStyle w:val="Footer"/>
          <w:jc w:val="center"/>
        </w:pPr>
        <w:r>
          <w:fldChar w:fldCharType="begin"/>
        </w:r>
        <w:r>
          <w:instrText xml:space="preserve"> PAGE   \* MERGEFORMAT </w:instrText>
        </w:r>
        <w:r>
          <w:fldChar w:fldCharType="separate"/>
        </w:r>
        <w:r>
          <w:t>2</w:t>
        </w:r>
        <w:r>
          <w:fldChar w:fldCharType="end"/>
        </w:r>
      </w:p>
    </w:sdtContent>
  </w:sdt>
  <w:p w14:paraId="730E1467" w14:textId="77777777" w:rsidR="001460A9" w:rsidRDefault="001460A9">
    <w:pPr>
      <w:pStyle w:val="FooterCouncil"/>
    </w:pP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E2DA8" w14:textId="77777777" w:rsidR="001460A9" w:rsidRPr="00D06CF4" w:rsidRDefault="001460A9">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29877" w14:textId="77777777" w:rsidR="001460A9" w:rsidRPr="00D06CF4" w:rsidRDefault="001460A9">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6649704"/>
      <w:docPartObj>
        <w:docPartGallery w:val="Page Numbers (Bottom of Page)"/>
        <w:docPartUnique/>
      </w:docPartObj>
    </w:sdtPr>
    <w:sdtEndPr>
      <w:rPr>
        <w:noProof/>
      </w:rPr>
    </w:sdtEndPr>
    <w:sdtContent>
      <w:p w14:paraId="516D03EE" w14:textId="224D3992" w:rsidR="00EE7E10" w:rsidRDefault="00EE7E10">
        <w:pPr>
          <w:pStyle w:val="Footer"/>
          <w:jc w:val="center"/>
        </w:pPr>
        <w:r>
          <w:fldChar w:fldCharType="begin"/>
        </w:r>
        <w:r>
          <w:instrText xml:space="preserve"> PAGE   \* MERGEFORMAT </w:instrText>
        </w:r>
        <w:r>
          <w:fldChar w:fldCharType="separate"/>
        </w:r>
        <w:r>
          <w:t>2</w:t>
        </w:r>
        <w:r>
          <w:fldChar w:fldCharType="end"/>
        </w:r>
      </w:p>
    </w:sdtContent>
  </w:sdt>
  <w:p w14:paraId="3BA1F198" w14:textId="77777777" w:rsidR="001460A9" w:rsidRDefault="001460A9">
    <w:pPr>
      <w:pStyle w:val="FooterCouncil"/>
    </w:pP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42700" w14:textId="77777777" w:rsidR="001460A9" w:rsidRPr="00D06CF4" w:rsidRDefault="001460A9">
    <w:pPr>
      <w:pStyle w:val="Footer"/>
    </w:pP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BE1809" w14:textId="77777777" w:rsidR="00823693" w:rsidRPr="00D06CF4" w:rsidRDefault="00823693">
    <w:pPr>
      <w:pStyle w:val="Footer"/>
    </w:pPr>
  </w:p>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4062053"/>
      <w:docPartObj>
        <w:docPartGallery w:val="Page Numbers (Bottom of Page)"/>
        <w:docPartUnique/>
      </w:docPartObj>
    </w:sdtPr>
    <w:sdtEndPr>
      <w:rPr>
        <w:noProof/>
      </w:rPr>
    </w:sdtEndPr>
    <w:sdtContent>
      <w:p w14:paraId="6B95B1FD" w14:textId="4BF66FA9" w:rsidR="00EE7E10" w:rsidRDefault="00EE7E10">
        <w:pPr>
          <w:pStyle w:val="Footer"/>
          <w:jc w:val="center"/>
        </w:pPr>
        <w:r>
          <w:fldChar w:fldCharType="begin"/>
        </w:r>
        <w:r>
          <w:instrText xml:space="preserve"> PAGE   \* MERGEFORMAT </w:instrText>
        </w:r>
        <w:r>
          <w:fldChar w:fldCharType="separate"/>
        </w:r>
        <w:r>
          <w:t>2</w:t>
        </w:r>
        <w:r>
          <w:fldChar w:fldCharType="end"/>
        </w:r>
      </w:p>
    </w:sdtContent>
  </w:sdt>
  <w:p w14:paraId="7D3314A5" w14:textId="77777777" w:rsidR="00823693" w:rsidRDefault="00823693">
    <w:pPr>
      <w:pStyle w:val="FooterCouncil"/>
    </w:pPr>
  </w:p>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D00927" w14:textId="77777777" w:rsidR="00823693" w:rsidRPr="00D06CF4" w:rsidRDefault="00823693">
    <w:pPr>
      <w:pStyle w:val="Footer"/>
    </w:pPr>
  </w:p>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693EC5" w14:textId="77777777" w:rsidR="00823693" w:rsidRPr="00D06CF4" w:rsidRDefault="00823693">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0791723"/>
      <w:docPartObj>
        <w:docPartGallery w:val="Page Numbers (Bottom of Page)"/>
        <w:docPartUnique/>
      </w:docPartObj>
    </w:sdtPr>
    <w:sdtEndPr>
      <w:rPr>
        <w:noProof/>
      </w:rPr>
    </w:sdtEndPr>
    <w:sdtContent>
      <w:p w14:paraId="1D4D0304" w14:textId="76129F69" w:rsidR="00F37339" w:rsidRDefault="00F37339">
        <w:pPr>
          <w:pStyle w:val="Footer"/>
          <w:jc w:val="center"/>
        </w:pPr>
        <w:r>
          <w:fldChar w:fldCharType="begin"/>
        </w:r>
        <w:r>
          <w:instrText xml:space="preserve"> PAGE   \* MERGEFORMAT </w:instrText>
        </w:r>
        <w:r>
          <w:fldChar w:fldCharType="separate"/>
        </w:r>
        <w:r>
          <w:t>2</w:t>
        </w:r>
        <w:r>
          <w:fldChar w:fldCharType="end"/>
        </w:r>
      </w:p>
    </w:sdtContent>
  </w:sdt>
  <w:p w14:paraId="6A1A0D6B" w14:textId="77777777" w:rsidR="00823693" w:rsidRDefault="00823693">
    <w:pPr>
      <w:pStyle w:val="FooterCouncil"/>
    </w:pPr>
  </w:p>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8DEBB" w14:textId="77777777" w:rsidR="00823693" w:rsidRPr="00D06CF4" w:rsidRDefault="00823693">
    <w:pPr>
      <w:pStyle w:val="Footer"/>
    </w:pPr>
  </w:p>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8666815"/>
      <w:docPartObj>
        <w:docPartGallery w:val="Page Numbers (Bottom of Page)"/>
        <w:docPartUnique/>
      </w:docPartObj>
    </w:sdtPr>
    <w:sdtEndPr>
      <w:rPr>
        <w:noProof/>
      </w:rPr>
    </w:sdtEndPr>
    <w:sdtContent>
      <w:p w14:paraId="745D31D3" w14:textId="794D9E32" w:rsidR="00F37339" w:rsidRDefault="00F37339">
        <w:pPr>
          <w:pStyle w:val="Footer"/>
          <w:jc w:val="center"/>
        </w:pPr>
        <w:r>
          <w:fldChar w:fldCharType="begin"/>
        </w:r>
        <w:r>
          <w:instrText xml:space="preserve"> PAGE   \* MERGEFORMAT </w:instrText>
        </w:r>
        <w:r>
          <w:fldChar w:fldCharType="separate"/>
        </w:r>
        <w:r>
          <w:t>2</w:t>
        </w:r>
        <w:r>
          <w:fldChar w:fldCharType="end"/>
        </w:r>
      </w:p>
    </w:sdtContent>
  </w:sdt>
  <w:p w14:paraId="4C11930D" w14:textId="77777777" w:rsidR="00644683" w:rsidRDefault="00644683">
    <w:pPr>
      <w:pStyle w:val="FooterCouncil"/>
    </w:pPr>
  </w:p>
</w:ftr>
</file>

<file path=word/footer1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6320876"/>
      <w:docPartObj>
        <w:docPartGallery w:val="Page Numbers (Bottom of Page)"/>
        <w:docPartUnique/>
      </w:docPartObj>
    </w:sdtPr>
    <w:sdtEndPr>
      <w:rPr>
        <w:noProof/>
      </w:rPr>
    </w:sdtEndPr>
    <w:sdtContent>
      <w:p w14:paraId="2DC27A54" w14:textId="1DBDE252" w:rsidR="00F37339" w:rsidRDefault="00F37339">
        <w:pPr>
          <w:pStyle w:val="Footer"/>
          <w:jc w:val="center"/>
        </w:pPr>
        <w:r>
          <w:fldChar w:fldCharType="begin"/>
        </w:r>
        <w:r>
          <w:instrText xml:space="preserve"> PAGE   \* MERGEFORMAT </w:instrText>
        </w:r>
        <w:r>
          <w:fldChar w:fldCharType="separate"/>
        </w:r>
        <w:r>
          <w:t>2</w:t>
        </w:r>
        <w:r>
          <w:fldChar w:fldCharType="end"/>
        </w:r>
      </w:p>
    </w:sdtContent>
  </w:sdt>
  <w:p w14:paraId="628F535E" w14:textId="77777777" w:rsidR="00644683" w:rsidRDefault="00644683">
    <w:pPr>
      <w:pStyle w:val="FooterCouncil"/>
    </w:pPr>
  </w:p>
</w:ftr>
</file>

<file path=word/footer1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0D03E" w14:textId="77777777" w:rsidR="00852517" w:rsidRPr="00D06CF4" w:rsidRDefault="00852517">
    <w:pPr>
      <w:pStyle w:val="Footer"/>
    </w:pPr>
  </w:p>
</w:ftr>
</file>

<file path=word/footer1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6139665"/>
      <w:docPartObj>
        <w:docPartGallery w:val="Page Numbers (Bottom of Page)"/>
        <w:docPartUnique/>
      </w:docPartObj>
    </w:sdtPr>
    <w:sdtEndPr>
      <w:rPr>
        <w:noProof/>
      </w:rPr>
    </w:sdtEndPr>
    <w:sdtContent>
      <w:p w14:paraId="45C03F56" w14:textId="4363BB6C" w:rsidR="00F37339" w:rsidRDefault="00F37339">
        <w:pPr>
          <w:pStyle w:val="Footer"/>
          <w:jc w:val="center"/>
        </w:pPr>
        <w:r>
          <w:fldChar w:fldCharType="begin"/>
        </w:r>
        <w:r>
          <w:instrText xml:space="preserve"> PAGE   \* MERGEFORMAT </w:instrText>
        </w:r>
        <w:r>
          <w:fldChar w:fldCharType="separate"/>
        </w:r>
        <w:r>
          <w:t>2</w:t>
        </w:r>
        <w:r>
          <w:fldChar w:fldCharType="end"/>
        </w:r>
      </w:p>
    </w:sdtContent>
  </w:sdt>
  <w:p w14:paraId="6CAEEF08" w14:textId="77777777" w:rsidR="00852517" w:rsidRDefault="00852517">
    <w:pPr>
      <w:pStyle w:val="FooterCouncil"/>
    </w:pPr>
  </w:p>
</w:ftr>
</file>

<file path=word/footer1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0769E" w14:textId="77777777" w:rsidR="00852517" w:rsidRPr="00D06CF4" w:rsidRDefault="00852517">
    <w:pPr>
      <w:pStyle w:val="Footer"/>
    </w:pPr>
  </w:p>
</w:ftr>
</file>

<file path=word/footer1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0EBA7" w14:textId="77777777" w:rsidR="00852517" w:rsidRPr="00D06CF4" w:rsidRDefault="00852517">
    <w:pPr>
      <w:pStyle w:val="Footer"/>
    </w:pPr>
  </w:p>
</w:ftr>
</file>

<file path=word/footer1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7733989"/>
      <w:docPartObj>
        <w:docPartGallery w:val="Page Numbers (Bottom of Page)"/>
        <w:docPartUnique/>
      </w:docPartObj>
    </w:sdtPr>
    <w:sdtEndPr>
      <w:rPr>
        <w:noProof/>
      </w:rPr>
    </w:sdtEndPr>
    <w:sdtContent>
      <w:p w14:paraId="64FB936A" w14:textId="073BFEFD" w:rsidR="00F37339" w:rsidRDefault="00F37339">
        <w:pPr>
          <w:pStyle w:val="Footer"/>
          <w:jc w:val="center"/>
        </w:pPr>
        <w:r>
          <w:fldChar w:fldCharType="begin"/>
        </w:r>
        <w:r>
          <w:instrText xml:space="preserve"> PAGE   \* MERGEFORMAT </w:instrText>
        </w:r>
        <w:r>
          <w:fldChar w:fldCharType="separate"/>
        </w:r>
        <w:r>
          <w:t>2</w:t>
        </w:r>
        <w:r>
          <w:fldChar w:fldCharType="end"/>
        </w:r>
      </w:p>
    </w:sdtContent>
  </w:sdt>
  <w:p w14:paraId="2279C37A" w14:textId="77777777" w:rsidR="00852517" w:rsidRDefault="00852517">
    <w:pPr>
      <w:pStyle w:val="FooterCouncil"/>
    </w:pPr>
  </w:p>
</w:ftr>
</file>

<file path=word/footer1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CF327" w14:textId="77777777" w:rsidR="00852517" w:rsidRPr="00D06CF4" w:rsidRDefault="00852517">
    <w:pPr>
      <w:pStyle w:val="Footer"/>
    </w:pPr>
  </w:p>
</w:ftr>
</file>

<file path=word/footer1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11FBF" w14:textId="77777777" w:rsidR="00852517" w:rsidRPr="00D06CF4" w:rsidRDefault="00852517">
    <w:pPr>
      <w:pStyle w:val="Footer"/>
    </w:pPr>
  </w:p>
</w:ftr>
</file>

<file path=word/footer1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860433"/>
      <w:docPartObj>
        <w:docPartGallery w:val="Page Numbers (Bottom of Page)"/>
        <w:docPartUnique/>
      </w:docPartObj>
    </w:sdtPr>
    <w:sdtEndPr>
      <w:rPr>
        <w:noProof/>
      </w:rPr>
    </w:sdtEndPr>
    <w:sdtContent>
      <w:p w14:paraId="10EF54C9" w14:textId="41C380A7" w:rsidR="00F37339" w:rsidRDefault="00F37339">
        <w:pPr>
          <w:pStyle w:val="Footer"/>
          <w:jc w:val="center"/>
        </w:pPr>
        <w:r>
          <w:fldChar w:fldCharType="begin"/>
        </w:r>
        <w:r>
          <w:instrText xml:space="preserve"> PAGE   \* MERGEFORMAT </w:instrText>
        </w:r>
        <w:r>
          <w:fldChar w:fldCharType="separate"/>
        </w:r>
        <w:r>
          <w:t>2</w:t>
        </w:r>
        <w:r>
          <w:fldChar w:fldCharType="end"/>
        </w:r>
      </w:p>
    </w:sdtContent>
  </w:sdt>
  <w:p w14:paraId="19742AC1" w14:textId="77777777" w:rsidR="00852517" w:rsidRDefault="00852517">
    <w:pPr>
      <w:pStyle w:val="FooterCouncil"/>
    </w:pPr>
  </w:p>
</w:ftr>
</file>

<file path=word/footer1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B8654C" w14:textId="77777777" w:rsidR="00852517" w:rsidRPr="00D06CF4" w:rsidRDefault="00852517">
    <w:pPr>
      <w:pStyle w:val="Footer"/>
    </w:pPr>
  </w:p>
</w:ftr>
</file>

<file path=word/footer1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A4094" w14:textId="77777777" w:rsidR="00852517" w:rsidRPr="00D06CF4" w:rsidRDefault="00852517">
    <w:pPr>
      <w:pStyle w:val="Footer"/>
    </w:pPr>
  </w:p>
</w:ftr>
</file>

<file path=word/footer1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2150147"/>
      <w:docPartObj>
        <w:docPartGallery w:val="Page Numbers (Bottom of Page)"/>
        <w:docPartUnique/>
      </w:docPartObj>
    </w:sdtPr>
    <w:sdtEndPr>
      <w:rPr>
        <w:noProof/>
      </w:rPr>
    </w:sdtEndPr>
    <w:sdtContent>
      <w:p w14:paraId="78D5EE06" w14:textId="05BDEA66" w:rsidR="00F37339" w:rsidRDefault="00F37339">
        <w:pPr>
          <w:pStyle w:val="Footer"/>
          <w:jc w:val="center"/>
        </w:pPr>
        <w:r>
          <w:fldChar w:fldCharType="begin"/>
        </w:r>
        <w:r>
          <w:instrText xml:space="preserve"> PAGE   \* MERGEFORMAT </w:instrText>
        </w:r>
        <w:r>
          <w:fldChar w:fldCharType="separate"/>
        </w:r>
        <w:r>
          <w:t>2</w:t>
        </w:r>
        <w:r>
          <w:fldChar w:fldCharType="end"/>
        </w:r>
      </w:p>
    </w:sdtContent>
  </w:sdt>
  <w:p w14:paraId="05DB91BE" w14:textId="77777777" w:rsidR="00852517" w:rsidRDefault="00852517">
    <w:pPr>
      <w:pStyle w:val="FooterCouncil"/>
    </w:pPr>
  </w:p>
</w:ftr>
</file>

<file path=word/footer1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6D360" w14:textId="77777777" w:rsidR="00852517" w:rsidRPr="00D06CF4" w:rsidRDefault="00852517">
    <w:pPr>
      <w:pStyle w:val="Footer"/>
    </w:pPr>
  </w:p>
</w:ftr>
</file>

<file path=word/footer1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35FDF" w14:textId="77777777" w:rsidR="00550A54" w:rsidRPr="00D06CF4" w:rsidRDefault="00550A54">
    <w:pPr>
      <w:pStyle w:val="Footer"/>
    </w:pPr>
  </w:p>
</w:ftr>
</file>

<file path=word/footer1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6237176"/>
      <w:docPartObj>
        <w:docPartGallery w:val="Page Numbers (Bottom of Page)"/>
        <w:docPartUnique/>
      </w:docPartObj>
    </w:sdtPr>
    <w:sdtEndPr>
      <w:rPr>
        <w:noProof/>
      </w:rPr>
    </w:sdtEndPr>
    <w:sdtContent>
      <w:p w14:paraId="43332F53" w14:textId="5B778B4A" w:rsidR="00F37339" w:rsidRDefault="00F37339">
        <w:pPr>
          <w:pStyle w:val="Footer"/>
          <w:jc w:val="center"/>
        </w:pPr>
        <w:r>
          <w:fldChar w:fldCharType="begin"/>
        </w:r>
        <w:r>
          <w:instrText xml:space="preserve"> PAGE   \* MERGEFORMAT </w:instrText>
        </w:r>
        <w:r>
          <w:fldChar w:fldCharType="separate"/>
        </w:r>
        <w:r>
          <w:t>2</w:t>
        </w:r>
        <w:r>
          <w:fldChar w:fldCharType="end"/>
        </w:r>
      </w:p>
    </w:sdtContent>
  </w:sdt>
  <w:p w14:paraId="5056679F" w14:textId="77777777" w:rsidR="00550A54" w:rsidRDefault="00550A54">
    <w:pPr>
      <w:pStyle w:val="FooterCouncil"/>
    </w:pPr>
  </w:p>
</w:ftr>
</file>

<file path=word/footer1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80D18" w14:textId="77777777" w:rsidR="00550A54" w:rsidRPr="00D06CF4" w:rsidRDefault="00550A54">
    <w:pPr>
      <w:pStyle w:val="Footer"/>
    </w:pPr>
  </w:p>
</w:ftr>
</file>

<file path=word/footer1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9BD47" w14:textId="77777777" w:rsidR="00550A54" w:rsidRPr="00D06CF4" w:rsidRDefault="00550A54">
    <w:pPr>
      <w:pStyle w:val="Footer"/>
    </w:pPr>
  </w:p>
</w:ftr>
</file>

<file path=word/footer1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4356303"/>
      <w:docPartObj>
        <w:docPartGallery w:val="Page Numbers (Bottom of Page)"/>
        <w:docPartUnique/>
      </w:docPartObj>
    </w:sdtPr>
    <w:sdtEndPr>
      <w:rPr>
        <w:noProof/>
      </w:rPr>
    </w:sdtEndPr>
    <w:sdtContent>
      <w:p w14:paraId="594E5A7D" w14:textId="185F77C5" w:rsidR="00F37339" w:rsidRDefault="00F37339">
        <w:pPr>
          <w:pStyle w:val="Footer"/>
          <w:jc w:val="center"/>
        </w:pPr>
        <w:r>
          <w:fldChar w:fldCharType="begin"/>
        </w:r>
        <w:r>
          <w:instrText xml:space="preserve"> PAGE   \* MERGEFORMAT </w:instrText>
        </w:r>
        <w:r>
          <w:fldChar w:fldCharType="separate"/>
        </w:r>
        <w:r>
          <w:t>2</w:t>
        </w:r>
        <w:r>
          <w:fldChar w:fldCharType="end"/>
        </w:r>
      </w:p>
    </w:sdtContent>
  </w:sdt>
  <w:p w14:paraId="0EA0F211" w14:textId="77777777" w:rsidR="00550A54" w:rsidRDefault="00550A54">
    <w:pPr>
      <w:pStyle w:val="FooterCouncil"/>
    </w:pPr>
  </w:p>
</w:ftr>
</file>

<file path=word/footer1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9EB9C" w14:textId="77777777" w:rsidR="00550A54" w:rsidRPr="00D06CF4" w:rsidRDefault="00550A54">
    <w:pPr>
      <w:pStyle w:val="Footer"/>
    </w:pPr>
  </w:p>
</w:ftr>
</file>

<file path=word/footer1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EF7E6B" w14:textId="77777777" w:rsidR="00B803E9" w:rsidRPr="00D06CF4" w:rsidRDefault="00B803E9">
    <w:pPr>
      <w:pStyle w:val="Footer"/>
    </w:pPr>
  </w:p>
</w:ftr>
</file>

<file path=word/footer1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0335857"/>
      <w:docPartObj>
        <w:docPartGallery w:val="Page Numbers (Bottom of Page)"/>
        <w:docPartUnique/>
      </w:docPartObj>
    </w:sdtPr>
    <w:sdtEndPr>
      <w:rPr>
        <w:noProof/>
      </w:rPr>
    </w:sdtEndPr>
    <w:sdtContent>
      <w:p w14:paraId="000AE928" w14:textId="01128383" w:rsidR="00F37339" w:rsidRDefault="00F37339">
        <w:pPr>
          <w:pStyle w:val="Footer"/>
          <w:jc w:val="center"/>
        </w:pPr>
        <w:r>
          <w:fldChar w:fldCharType="begin"/>
        </w:r>
        <w:r>
          <w:instrText xml:space="preserve"> PAGE   \* MERGEFORMAT </w:instrText>
        </w:r>
        <w:r>
          <w:fldChar w:fldCharType="separate"/>
        </w:r>
        <w:r>
          <w:t>2</w:t>
        </w:r>
        <w:r>
          <w:fldChar w:fldCharType="end"/>
        </w:r>
      </w:p>
    </w:sdtContent>
  </w:sdt>
  <w:p w14:paraId="54AA2728" w14:textId="77777777" w:rsidR="00B803E9" w:rsidRDefault="00B803E9">
    <w:pPr>
      <w:pStyle w:val="FooterCouncil"/>
    </w:pPr>
  </w:p>
</w:ftr>
</file>

<file path=word/footer1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2CEB85" w14:textId="77777777" w:rsidR="00B803E9" w:rsidRPr="00D06CF4" w:rsidRDefault="00B803E9">
    <w:pPr>
      <w:pStyle w:val="Footer"/>
    </w:pPr>
  </w:p>
</w:ftr>
</file>

<file path=word/footer1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D2419" w14:textId="77777777" w:rsidR="00B803E9" w:rsidRPr="00D06CF4" w:rsidRDefault="00B803E9">
    <w:pPr>
      <w:pStyle w:val="Footer"/>
    </w:pPr>
  </w:p>
</w:ftr>
</file>

<file path=word/footer1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9505265"/>
      <w:docPartObj>
        <w:docPartGallery w:val="Page Numbers (Bottom of Page)"/>
        <w:docPartUnique/>
      </w:docPartObj>
    </w:sdtPr>
    <w:sdtEndPr>
      <w:rPr>
        <w:noProof/>
      </w:rPr>
    </w:sdtEndPr>
    <w:sdtContent>
      <w:p w14:paraId="3B8468BE" w14:textId="20DB8C7C" w:rsidR="00F37339" w:rsidRDefault="00F37339">
        <w:pPr>
          <w:pStyle w:val="Footer"/>
          <w:jc w:val="center"/>
        </w:pPr>
        <w:r>
          <w:fldChar w:fldCharType="begin"/>
        </w:r>
        <w:r>
          <w:instrText xml:space="preserve"> PAGE   \* MERGEFORMAT </w:instrText>
        </w:r>
        <w:r>
          <w:fldChar w:fldCharType="separate"/>
        </w:r>
        <w:r>
          <w:t>2</w:t>
        </w:r>
        <w:r>
          <w:fldChar w:fldCharType="end"/>
        </w:r>
      </w:p>
    </w:sdtContent>
  </w:sdt>
  <w:p w14:paraId="347B29E1" w14:textId="77777777" w:rsidR="00B803E9" w:rsidRDefault="00B803E9">
    <w:pPr>
      <w:pStyle w:val="FooterCouncil"/>
    </w:pPr>
  </w:p>
</w:ftr>
</file>

<file path=word/footer1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F1A8B1" w14:textId="77777777" w:rsidR="00B803E9" w:rsidRPr="00D06CF4" w:rsidRDefault="00B803E9">
    <w:pPr>
      <w:pStyle w:val="Footer"/>
    </w:pPr>
  </w:p>
</w:ftr>
</file>

<file path=word/footer1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104FE" w14:textId="77777777" w:rsidR="00B803E9" w:rsidRPr="00D06CF4" w:rsidRDefault="00B803E9">
    <w:pPr>
      <w:pStyle w:val="Footer"/>
    </w:pPr>
  </w:p>
</w:ftr>
</file>

<file path=word/footer1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5531089"/>
      <w:docPartObj>
        <w:docPartGallery w:val="Page Numbers (Bottom of Page)"/>
        <w:docPartUnique/>
      </w:docPartObj>
    </w:sdtPr>
    <w:sdtEndPr>
      <w:rPr>
        <w:noProof/>
      </w:rPr>
    </w:sdtEndPr>
    <w:sdtContent>
      <w:p w14:paraId="576EB5AF" w14:textId="05AE5F87" w:rsidR="00F37339" w:rsidRDefault="00F37339">
        <w:pPr>
          <w:pStyle w:val="Footer"/>
          <w:jc w:val="center"/>
        </w:pPr>
        <w:r>
          <w:fldChar w:fldCharType="begin"/>
        </w:r>
        <w:r>
          <w:instrText xml:space="preserve"> PAGE   \* MERGEFORMAT </w:instrText>
        </w:r>
        <w:r>
          <w:fldChar w:fldCharType="separate"/>
        </w:r>
        <w:r>
          <w:t>2</w:t>
        </w:r>
        <w:r>
          <w:fldChar w:fldCharType="end"/>
        </w:r>
      </w:p>
    </w:sdtContent>
  </w:sdt>
  <w:p w14:paraId="3324289E" w14:textId="77777777" w:rsidR="00B803E9" w:rsidRDefault="00B803E9">
    <w:pPr>
      <w:pStyle w:val="FooterCouncil"/>
    </w:pPr>
  </w:p>
</w:ftr>
</file>

<file path=word/footer1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789A8" w14:textId="77777777" w:rsidR="00B803E9" w:rsidRPr="00D06CF4" w:rsidRDefault="00B803E9">
    <w:pPr>
      <w:pStyle w:val="Footer"/>
    </w:pPr>
  </w:p>
</w:ftr>
</file>

<file path=word/footer1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DBA87" w14:textId="77777777" w:rsidR="00B803E9" w:rsidRPr="00D06CF4" w:rsidRDefault="00B803E9">
    <w:pPr>
      <w:pStyle w:val="Footer"/>
    </w:pPr>
  </w:p>
</w:ftr>
</file>

<file path=word/footer1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2897350"/>
      <w:docPartObj>
        <w:docPartGallery w:val="Page Numbers (Bottom of Page)"/>
        <w:docPartUnique/>
      </w:docPartObj>
    </w:sdtPr>
    <w:sdtEndPr>
      <w:rPr>
        <w:noProof/>
      </w:rPr>
    </w:sdtEndPr>
    <w:sdtContent>
      <w:p w14:paraId="3D4E33E1" w14:textId="77777777" w:rsidR="00F37339" w:rsidRDefault="00F37339">
        <w:pPr>
          <w:pStyle w:val="Footer"/>
          <w:jc w:val="center"/>
        </w:pPr>
        <w:r>
          <w:fldChar w:fldCharType="begin"/>
        </w:r>
        <w:r>
          <w:instrText xml:space="preserve"> PAGE   \* MERGEFORMAT </w:instrText>
        </w:r>
        <w:r>
          <w:fldChar w:fldCharType="separate"/>
        </w:r>
        <w:r>
          <w:t>2</w:t>
        </w:r>
        <w:r>
          <w:fldChar w:fldCharType="end"/>
        </w:r>
      </w:p>
    </w:sdtContent>
  </w:sdt>
  <w:p w14:paraId="2FC7D1B6" w14:textId="77777777" w:rsidR="00B803E9" w:rsidRDefault="00B803E9">
    <w:pPr>
      <w:pStyle w:val="FooterCouncil"/>
    </w:pPr>
  </w:p>
</w:ftr>
</file>

<file path=word/footer1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1E0B3D" w14:textId="77777777" w:rsidR="00B803E9" w:rsidRPr="00D06CF4" w:rsidRDefault="00B803E9">
    <w:pPr>
      <w:pStyle w:val="Footer"/>
    </w:pPr>
  </w:p>
</w:ftr>
</file>

<file path=word/footer1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F71F3" w14:textId="77777777" w:rsidR="00F54DA9" w:rsidRPr="00D06CF4" w:rsidRDefault="00F54DA9">
    <w:pPr>
      <w:pStyle w:val="Footer"/>
    </w:pPr>
  </w:p>
</w:ftr>
</file>

<file path=word/footer1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3390229"/>
      <w:docPartObj>
        <w:docPartGallery w:val="Page Numbers (Bottom of Page)"/>
        <w:docPartUnique/>
      </w:docPartObj>
    </w:sdtPr>
    <w:sdtEndPr>
      <w:rPr>
        <w:noProof/>
      </w:rPr>
    </w:sdtEndPr>
    <w:sdtContent>
      <w:p w14:paraId="7403BF1D" w14:textId="6C20F23D" w:rsidR="00F37339" w:rsidRDefault="00F37339">
        <w:pPr>
          <w:pStyle w:val="Footer"/>
          <w:jc w:val="center"/>
        </w:pPr>
        <w:r>
          <w:fldChar w:fldCharType="begin"/>
        </w:r>
        <w:r>
          <w:instrText xml:space="preserve"> PAGE   \* MERGEFORMAT </w:instrText>
        </w:r>
        <w:r>
          <w:fldChar w:fldCharType="separate"/>
        </w:r>
        <w:r>
          <w:t>2</w:t>
        </w:r>
        <w:r>
          <w:fldChar w:fldCharType="end"/>
        </w:r>
      </w:p>
    </w:sdtContent>
  </w:sdt>
  <w:p w14:paraId="230C2322" w14:textId="77777777" w:rsidR="00F54DA9" w:rsidRDefault="00F54DA9">
    <w:pPr>
      <w:pStyle w:val="FooterCouncil"/>
    </w:pPr>
  </w:p>
</w:ftr>
</file>

<file path=word/footer1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62F6A" w14:textId="77777777" w:rsidR="00F54DA9" w:rsidRPr="00D06CF4" w:rsidRDefault="00F54DA9">
    <w:pPr>
      <w:pStyle w:val="Footer"/>
    </w:pPr>
  </w:p>
</w:ftr>
</file>

<file path=word/footer1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64DA49" w14:textId="77777777" w:rsidR="00F54DA9" w:rsidRPr="00D06CF4" w:rsidRDefault="00F54DA9">
    <w:pPr>
      <w:pStyle w:val="Footer"/>
    </w:pPr>
  </w:p>
</w:ftr>
</file>

<file path=word/footer1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579646"/>
      <w:docPartObj>
        <w:docPartGallery w:val="Page Numbers (Bottom of Page)"/>
        <w:docPartUnique/>
      </w:docPartObj>
    </w:sdtPr>
    <w:sdtEndPr>
      <w:rPr>
        <w:noProof/>
      </w:rPr>
    </w:sdtEndPr>
    <w:sdtContent>
      <w:p w14:paraId="27E3350C" w14:textId="3D07BC2D" w:rsidR="00F37339" w:rsidRDefault="00F37339">
        <w:pPr>
          <w:pStyle w:val="Footer"/>
          <w:jc w:val="center"/>
        </w:pPr>
        <w:r>
          <w:fldChar w:fldCharType="begin"/>
        </w:r>
        <w:r>
          <w:instrText xml:space="preserve"> PAGE   \* MERGEFORMAT </w:instrText>
        </w:r>
        <w:r>
          <w:fldChar w:fldCharType="separate"/>
        </w:r>
        <w:r>
          <w:t>2</w:t>
        </w:r>
        <w:r>
          <w:fldChar w:fldCharType="end"/>
        </w:r>
      </w:p>
    </w:sdtContent>
  </w:sdt>
  <w:p w14:paraId="2C4CA106" w14:textId="77777777" w:rsidR="00F54DA9" w:rsidRDefault="00F54DA9">
    <w:pPr>
      <w:pStyle w:val="FooterCouncil"/>
    </w:pPr>
  </w:p>
</w:ftr>
</file>

<file path=word/footer1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56344" w14:textId="77777777" w:rsidR="00F54DA9" w:rsidRPr="00D06CF4" w:rsidRDefault="00F54DA9">
    <w:pPr>
      <w:pStyle w:val="Footer"/>
    </w:pPr>
  </w:p>
</w:ftr>
</file>

<file path=word/footer1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FDC129" w14:textId="77777777" w:rsidR="00F54DA9" w:rsidRPr="00D06CF4" w:rsidRDefault="00F54DA9">
    <w:pPr>
      <w:pStyle w:val="Footer"/>
    </w:pPr>
  </w:p>
</w:ftr>
</file>

<file path=word/footer1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017360"/>
      <w:docPartObj>
        <w:docPartGallery w:val="Page Numbers (Bottom of Page)"/>
        <w:docPartUnique/>
      </w:docPartObj>
    </w:sdtPr>
    <w:sdtEndPr>
      <w:rPr>
        <w:noProof/>
      </w:rPr>
    </w:sdtEndPr>
    <w:sdtContent>
      <w:p w14:paraId="173BFDE4" w14:textId="23EEBB5C" w:rsidR="00F37339" w:rsidRDefault="00F37339">
        <w:pPr>
          <w:pStyle w:val="Footer"/>
          <w:jc w:val="center"/>
        </w:pPr>
        <w:r>
          <w:fldChar w:fldCharType="begin"/>
        </w:r>
        <w:r>
          <w:instrText xml:space="preserve"> PAGE   \* MERGEFORMAT </w:instrText>
        </w:r>
        <w:r>
          <w:fldChar w:fldCharType="separate"/>
        </w:r>
        <w:r>
          <w:t>2</w:t>
        </w:r>
        <w:r>
          <w:fldChar w:fldCharType="end"/>
        </w:r>
      </w:p>
    </w:sdtContent>
  </w:sdt>
  <w:p w14:paraId="78CE8CE2" w14:textId="77777777" w:rsidR="00F54DA9" w:rsidRDefault="00F54DA9">
    <w:pPr>
      <w:pStyle w:val="FooterCouncil"/>
    </w:pPr>
  </w:p>
</w:ftr>
</file>

<file path=word/footer1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79E4BD" w14:textId="77777777" w:rsidR="00F54DA9" w:rsidRPr="00D06CF4" w:rsidRDefault="00F54DA9">
    <w:pPr>
      <w:pStyle w:val="Footer"/>
    </w:pPr>
  </w:p>
</w:ftr>
</file>

<file path=word/footer1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8276CD" w14:textId="77777777" w:rsidR="00F54DA9" w:rsidRPr="00D06CF4" w:rsidRDefault="00F54DA9">
    <w:pPr>
      <w:pStyle w:val="Footer"/>
    </w:pPr>
  </w:p>
</w:ftr>
</file>

<file path=word/footer1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7354726"/>
      <w:docPartObj>
        <w:docPartGallery w:val="Page Numbers (Bottom of Page)"/>
        <w:docPartUnique/>
      </w:docPartObj>
    </w:sdtPr>
    <w:sdtEndPr>
      <w:rPr>
        <w:noProof/>
      </w:rPr>
    </w:sdtEndPr>
    <w:sdtContent>
      <w:p w14:paraId="2F20C376" w14:textId="256452C7" w:rsidR="00F37339" w:rsidRDefault="00F37339">
        <w:pPr>
          <w:pStyle w:val="Footer"/>
          <w:jc w:val="center"/>
        </w:pPr>
        <w:r>
          <w:fldChar w:fldCharType="begin"/>
        </w:r>
        <w:r>
          <w:instrText xml:space="preserve"> PAGE   \* MERGEFORMAT </w:instrText>
        </w:r>
        <w:r>
          <w:fldChar w:fldCharType="separate"/>
        </w:r>
        <w:r>
          <w:t>2</w:t>
        </w:r>
        <w:r>
          <w:fldChar w:fldCharType="end"/>
        </w:r>
      </w:p>
    </w:sdtContent>
  </w:sdt>
  <w:p w14:paraId="7BFADDEE" w14:textId="77777777" w:rsidR="00F54DA9" w:rsidRDefault="00F54DA9">
    <w:pPr>
      <w:pStyle w:val="FooterCouncil"/>
    </w:pPr>
  </w:p>
</w:ftr>
</file>

<file path=word/footer1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6B324" w14:textId="77777777" w:rsidR="00F54DA9" w:rsidRPr="00D06CF4" w:rsidRDefault="00F54DA9">
    <w:pPr>
      <w:pStyle w:val="Footer"/>
    </w:pPr>
  </w:p>
</w:ftr>
</file>

<file path=word/footer1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50704" w14:textId="77777777" w:rsidR="00137D7A" w:rsidRPr="00623DB4" w:rsidRDefault="00137D7A">
    <w:pPr>
      <w:pStyle w:val="Footer"/>
    </w:pPr>
  </w:p>
</w:ftr>
</file>

<file path=word/footer1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2136873"/>
      <w:docPartObj>
        <w:docPartGallery w:val="Page Numbers (Bottom of Page)"/>
        <w:docPartUnique/>
      </w:docPartObj>
    </w:sdtPr>
    <w:sdtEndPr>
      <w:rPr>
        <w:noProof/>
      </w:rPr>
    </w:sdtEndPr>
    <w:sdtContent>
      <w:p w14:paraId="4A748FC1" w14:textId="73C4D970" w:rsidR="00F37339" w:rsidRDefault="00F37339">
        <w:pPr>
          <w:pStyle w:val="Footer"/>
          <w:jc w:val="center"/>
        </w:pPr>
        <w:r>
          <w:fldChar w:fldCharType="begin"/>
        </w:r>
        <w:r>
          <w:instrText xml:space="preserve"> PAGE   \* MERGEFORMAT </w:instrText>
        </w:r>
        <w:r>
          <w:fldChar w:fldCharType="separate"/>
        </w:r>
        <w:r>
          <w:t>2</w:t>
        </w:r>
        <w:r>
          <w:fldChar w:fldCharType="end"/>
        </w:r>
      </w:p>
    </w:sdtContent>
  </w:sdt>
  <w:p w14:paraId="05C84800" w14:textId="77777777" w:rsidR="00137D7A" w:rsidRDefault="00137D7A">
    <w:pPr>
      <w:pStyle w:val="FooterCouncil"/>
    </w:pPr>
  </w:p>
</w:ftr>
</file>

<file path=word/footer1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4E171" w14:textId="77777777" w:rsidR="00137D7A" w:rsidRPr="00623DB4" w:rsidRDefault="00137D7A">
    <w:pPr>
      <w:pStyle w:val="Footer"/>
    </w:pPr>
  </w:p>
</w:ftr>
</file>

<file path=word/footer1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EF8CED" w14:textId="77777777" w:rsidR="00137D7A" w:rsidRPr="009F5ACB" w:rsidRDefault="00137D7A">
    <w:pPr>
      <w:pStyle w:val="FooterCoverPage"/>
      <w:rPr>
        <w:rFonts w:ascii="Arial" w:hAnsi="Arial" w:cs="Arial"/>
        <w:b/>
        <w:sz w:val="48"/>
      </w:rPr>
    </w:pPr>
    <w:r>
      <w:rPr>
        <w:rFonts w:ascii="Arial" w:hAnsi="Arial"/>
        <w:b/>
        <w:sz w:val="48"/>
      </w:rPr>
      <w:t>EN</w:t>
    </w:r>
    <w:r>
      <w:rPr>
        <w:rFonts w:ascii="Arial" w:hAnsi="Arial"/>
        <w:b/>
        <w:sz w:val="48"/>
      </w:rPr>
      <w:tab/>
    </w:r>
    <w:r>
      <w:rPr>
        <w:rFonts w:ascii="Arial" w:hAnsi="Arial"/>
        <w:b/>
        <w:sz w:val="48"/>
      </w:rPr>
      <w:tab/>
    </w:r>
    <w:r>
      <w:tab/>
    </w:r>
    <w:r>
      <w:rPr>
        <w:rFonts w:ascii="Arial" w:hAnsi="Arial"/>
        <w:b/>
        <w:sz w:val="48"/>
      </w:rPr>
      <w:t>EN</w:t>
    </w:r>
  </w:p>
</w:ftr>
</file>

<file path=word/footer1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4157892"/>
      <w:docPartObj>
        <w:docPartGallery w:val="Page Numbers (Bottom of Page)"/>
        <w:docPartUnique/>
      </w:docPartObj>
    </w:sdtPr>
    <w:sdtEndPr>
      <w:rPr>
        <w:noProof/>
      </w:rPr>
    </w:sdtEndPr>
    <w:sdtContent>
      <w:p w14:paraId="26D232FD" w14:textId="742EADDD" w:rsidR="00337476" w:rsidRDefault="00337476">
        <w:pPr>
          <w:pStyle w:val="Footer"/>
          <w:jc w:val="center"/>
        </w:pPr>
        <w:r>
          <w:fldChar w:fldCharType="begin"/>
        </w:r>
        <w:r>
          <w:instrText xml:space="preserve"> PAGE   \* MERGEFORMAT </w:instrText>
        </w:r>
        <w:r>
          <w:fldChar w:fldCharType="separate"/>
        </w:r>
        <w:r>
          <w:t>2</w:t>
        </w:r>
        <w:r>
          <w:fldChar w:fldCharType="end"/>
        </w:r>
      </w:p>
    </w:sdtContent>
  </w:sdt>
  <w:p w14:paraId="3AE73FD3" w14:textId="77777777" w:rsidR="00644683" w:rsidRDefault="00644683">
    <w:pPr>
      <w:pStyle w:val="FooterCouncil"/>
    </w:pPr>
  </w:p>
</w:ftr>
</file>

<file path=word/footer1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2D633" w14:textId="4D97784D" w:rsidR="00137D7A" w:rsidRPr="009F5ACB" w:rsidRDefault="00137D7A">
    <w:pPr>
      <w:pStyle w:val="FooterCoverPage"/>
    </w:pPr>
  </w:p>
</w:ftr>
</file>

<file path=word/footer1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CA78A" w14:textId="77777777" w:rsidR="00137D7A" w:rsidRPr="009F5ACB" w:rsidRDefault="00137D7A">
    <w:pPr>
      <w:pStyle w:val="FooterCoverPage"/>
      <w:rPr>
        <w:rFonts w:ascii="Arial" w:hAnsi="Arial" w:cs="Arial"/>
        <w:b/>
        <w:sz w:val="48"/>
      </w:rPr>
    </w:pPr>
    <w:r>
      <w:rPr>
        <w:rFonts w:ascii="Arial" w:hAnsi="Arial"/>
        <w:b/>
        <w:sz w:val="48"/>
      </w:rPr>
      <w:t>EN</w:t>
    </w:r>
    <w:r>
      <w:rPr>
        <w:rFonts w:ascii="Arial" w:hAnsi="Arial"/>
        <w:b/>
        <w:sz w:val="48"/>
      </w:rPr>
      <w:tab/>
    </w:r>
    <w:r>
      <w:rPr>
        <w:rFonts w:ascii="Arial" w:hAnsi="Arial"/>
        <w:b/>
        <w:sz w:val="48"/>
      </w:rPr>
      <w:tab/>
    </w:r>
    <w:r>
      <w:tab/>
    </w:r>
    <w:r>
      <w:rPr>
        <w:rFonts w:ascii="Arial" w:hAnsi="Arial"/>
        <w:b/>
        <w:sz w:val="48"/>
      </w:rPr>
      <w:t>EN</w:t>
    </w:r>
  </w:p>
</w:ftr>
</file>

<file path=word/footer1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3196587"/>
      <w:docPartObj>
        <w:docPartGallery w:val="Page Numbers (Bottom of Page)"/>
        <w:docPartUnique/>
      </w:docPartObj>
    </w:sdtPr>
    <w:sdtEndPr>
      <w:rPr>
        <w:noProof/>
      </w:rPr>
    </w:sdtEndPr>
    <w:sdtContent>
      <w:p w14:paraId="7D7B98AE" w14:textId="2CB74095" w:rsidR="00337476" w:rsidRDefault="00337476">
        <w:pPr>
          <w:pStyle w:val="Footer"/>
          <w:jc w:val="center"/>
        </w:pPr>
        <w:r>
          <w:fldChar w:fldCharType="begin"/>
        </w:r>
        <w:r>
          <w:instrText xml:space="preserve"> PAGE   \* MERGEFORMAT </w:instrText>
        </w:r>
        <w:r>
          <w:fldChar w:fldCharType="separate"/>
        </w:r>
        <w:r>
          <w:t>2</w:t>
        </w:r>
        <w:r>
          <w:fldChar w:fldCharType="end"/>
        </w:r>
      </w:p>
    </w:sdtContent>
  </w:sdt>
  <w:p w14:paraId="7AADAD01" w14:textId="77777777" w:rsidR="00644683" w:rsidRDefault="00644683">
    <w:pPr>
      <w:pStyle w:val="FooterCouncil"/>
    </w:pPr>
  </w:p>
</w:ftr>
</file>

<file path=word/footer1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DEC91" w14:textId="77777777" w:rsidR="00137D7A" w:rsidRPr="009F5ACB" w:rsidRDefault="00137D7A">
    <w:pPr>
      <w:pStyle w:val="FooterCover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6127FB" w14:textId="77777777" w:rsidR="006838D0" w:rsidRDefault="006838D0" w:rsidP="001F1F6A">
      <w:pPr>
        <w:spacing w:after="0" w:line="240" w:lineRule="auto"/>
        <w:rPr>
          <w:rFonts w:hint="eastAsia"/>
        </w:rPr>
      </w:pPr>
      <w:r>
        <w:separator/>
      </w:r>
    </w:p>
  </w:footnote>
  <w:footnote w:type="continuationSeparator" w:id="0">
    <w:p w14:paraId="6BC3C17F" w14:textId="77777777" w:rsidR="006838D0" w:rsidRDefault="006838D0" w:rsidP="001F1F6A">
      <w:pPr>
        <w:spacing w:after="0" w:line="240" w:lineRule="auto"/>
        <w:rPr>
          <w:rFonts w:hint="eastAsia"/>
        </w:rPr>
      </w:pPr>
      <w:r>
        <w:continuationSeparator/>
      </w:r>
    </w:p>
  </w:footnote>
  <w:footnote w:id="1">
    <w:p w14:paraId="089A40AD" w14:textId="2C45FAF2" w:rsidR="00A437C8" w:rsidRPr="00DA626D" w:rsidRDefault="00A437C8" w:rsidP="00A437C8">
      <w:pPr>
        <w:pStyle w:val="FootnoteText"/>
      </w:pPr>
      <w:r>
        <w:rPr>
          <w:rStyle w:val="FootnoteReference"/>
          <w:lang w:val="en-GB"/>
        </w:rPr>
        <w:footnoteRef/>
      </w:r>
      <w:r>
        <w:t xml:space="preserve"> </w:t>
      </w:r>
      <w:hyperlink r:id="rId1" w:history="1">
        <w:r w:rsidRPr="002A359F">
          <w:rPr>
            <w:rStyle w:val="Hyperlink"/>
          </w:rPr>
          <w:t>https://ec.europa.eu/newsroom/dae/document.cfm?doc_id=75185</w:t>
        </w:r>
      </w:hyperlink>
      <w:r>
        <w:t xml:space="preserve"> </w:t>
      </w:r>
    </w:p>
  </w:footnote>
  <w:footnote w:id="2">
    <w:p w14:paraId="20AFE306" w14:textId="06618FE5" w:rsidR="00A437C8" w:rsidRPr="00DA626D" w:rsidRDefault="00A437C8" w:rsidP="00A437C8">
      <w:pPr>
        <w:pStyle w:val="FootnoteText"/>
        <w:ind w:left="0" w:firstLine="0"/>
      </w:pPr>
      <w:r>
        <w:rPr>
          <w:rStyle w:val="FootnoteReference"/>
          <w:lang w:val="en-GB"/>
        </w:rPr>
        <w:footnoteRef/>
      </w:r>
      <w:r>
        <w:t xml:space="preserve"> Document disponibil la adresa: </w:t>
      </w:r>
      <w:hyperlink r:id="rId2" w:history="1">
        <w:r w:rsidRPr="002A359F">
          <w:rPr>
            <w:rStyle w:val="Hyperlink"/>
          </w:rPr>
          <w:t>https://e3p.jrc.ec.europa.eu/publications/2021-best-practice-guidelines-eu-code-conduct-data-centre-energy-efficiency</w:t>
        </w:r>
      </w:hyperlink>
      <w:r>
        <w:t xml:space="preserve"> </w:t>
      </w:r>
    </w:p>
  </w:footnote>
  <w:footnote w:id="3">
    <w:p w14:paraId="16A51D2C" w14:textId="203C40BE" w:rsidR="00A437C8" w:rsidRPr="00DA626D" w:rsidRDefault="00A437C8" w:rsidP="00A437C8">
      <w:pPr>
        <w:pStyle w:val="FootnoteText"/>
      </w:pPr>
      <w:r>
        <w:rPr>
          <w:rStyle w:val="FootnoteReference"/>
          <w:lang w:val="en-GB"/>
        </w:rPr>
        <w:footnoteRef/>
      </w:r>
      <w:r>
        <w:t xml:space="preserve"> </w:t>
      </w:r>
      <w:hyperlink r:id="rId3" w:history="1">
        <w:r w:rsidRPr="002A359F">
          <w:rPr>
            <w:rStyle w:val="Hyperlink"/>
          </w:rPr>
          <w:t>https://ec.europa.eu/isa2/sites/default/files/eif_brochure_final.pdf</w:t>
        </w:r>
      </w:hyperlink>
      <w:r>
        <w:t xml:space="preserve"> </w:t>
      </w:r>
    </w:p>
  </w:footnote>
  <w:footnote w:id="4">
    <w:p w14:paraId="575CD91B" w14:textId="7BA5E575" w:rsidR="00A437C8" w:rsidRPr="00DA626D" w:rsidRDefault="00A437C8" w:rsidP="00A437C8">
      <w:pPr>
        <w:pStyle w:val="FootnoteText"/>
      </w:pPr>
      <w:r>
        <w:rPr>
          <w:rStyle w:val="FootnoteReference"/>
          <w:lang w:val="en-GB"/>
        </w:rPr>
        <w:footnoteRef/>
      </w:r>
      <w:r>
        <w:t xml:space="preserve"> </w:t>
      </w:r>
      <w:hyperlink r:id="rId4" w:history="1">
        <w:r w:rsidRPr="002A359F">
          <w:rPr>
            <w:rStyle w:val="Hyperlink"/>
          </w:rPr>
          <w:t>https://ec.europa.eu/newsroom/dae/document.cfm?doc_id=75185</w:t>
        </w:r>
      </w:hyperlink>
      <w:r>
        <w:t xml:space="preserve"> </w:t>
      </w:r>
    </w:p>
  </w:footnote>
  <w:footnote w:id="5">
    <w:p w14:paraId="44BE983A" w14:textId="77777777" w:rsidR="00BE1A15" w:rsidRPr="0078776B" w:rsidRDefault="00BE1A15" w:rsidP="00BE1A15">
      <w:pPr>
        <w:pStyle w:val="FootnoteText"/>
        <w:ind w:left="0" w:firstLine="0"/>
        <w:rPr>
          <w:highlight w:val="yellow"/>
        </w:rPr>
      </w:pPr>
      <w:r>
        <w:rPr>
          <w:rStyle w:val="FootnoteReference"/>
          <w:lang w:val="en-GB"/>
        </w:rPr>
        <w:footnoteRef/>
      </w:r>
      <w:r>
        <w:t xml:space="preserve"> Cu excepția proiectelor privind generarea de energie electrică și/sau termică, precum și a infrastructurii conexe de transport și distribuție pe gaze naturale care respectă condițiile prevăzute în anexa III la Orientările tehnice privind aplicarea principiului de „a nu aduce prejudicii semnificative” (</w:t>
      </w:r>
      <w:r w:rsidRPr="00CA463A">
        <w:t>2021</w:t>
      </w:r>
      <w:r>
        <w:t>/C</w:t>
      </w:r>
      <w:r w:rsidRPr="00CA463A">
        <w:t>58</w:t>
      </w:r>
      <w:r>
        <w:t>/</w:t>
      </w:r>
      <w:r w:rsidRPr="00CA463A">
        <w:t>01</w:t>
      </w:r>
      <w:r>
        <w:t>).</w:t>
      </w:r>
    </w:p>
  </w:footnote>
  <w:footnote w:id="6">
    <w:p w14:paraId="5EE2D08B" w14:textId="77777777" w:rsidR="00BE1A15" w:rsidRPr="00046597" w:rsidRDefault="00BE1A15" w:rsidP="00BE1A15">
      <w:pPr>
        <w:pStyle w:val="FootnoteText"/>
        <w:ind w:left="0" w:firstLine="0"/>
      </w:pPr>
      <w:r>
        <w:rPr>
          <w:rStyle w:val="FootnoteReference"/>
          <w:lang w:val="en-GB"/>
        </w:rPr>
        <w:footnoteRef/>
      </w:r>
      <w:r>
        <w:t xml:space="preserve"> În cazul în care activitatea care beneficiază de sprijin generează emisii preconizate de gaze cu efect de seră care nu sunt semnificativ mai mici decât valorile de referință relevante, ar trebui să se furnizeze o explicație a motivelor pentru care acest lucru nu este posibil. Valorile de referință stabilite pentru alocarea cu titlu gratuit pentru activitățile care intra în sfera de aplicare a sistemului UE de comercializare a certificatelor de emisii, în conformitate cu Regulamentul de punere în aplicare (UE) </w:t>
      </w:r>
      <w:r w:rsidRPr="00CA463A">
        <w:t>2021</w:t>
      </w:r>
      <w:r>
        <w:t>/</w:t>
      </w:r>
      <w:r w:rsidRPr="00CA463A">
        <w:t>447</w:t>
      </w:r>
      <w:r>
        <w:t xml:space="preserve"> al Comisiei.</w:t>
      </w:r>
    </w:p>
  </w:footnote>
  <w:footnote w:id="7">
    <w:p w14:paraId="3E675EC8" w14:textId="77777777" w:rsidR="00BE1A15" w:rsidRPr="00046597" w:rsidRDefault="00BE1A15" w:rsidP="00BE1A15">
      <w:pPr>
        <w:pStyle w:val="FootnoteText"/>
        <w:ind w:left="0" w:firstLine="0"/>
      </w:pPr>
      <w:r>
        <w:rPr>
          <w:rStyle w:val="FootnoteReference"/>
          <w:lang w:val="en-GB"/>
        </w:rPr>
        <w:footnoteRef/>
      </w:r>
      <w:r>
        <w:t xml:space="preserve"> Această excludere nu se aplică acțiunilor întreprinse în instalații destinate exclusiv tratării deșeurilor periculoase nereciclabile și în instalații existente, în cazul în care acțiunile vizează sporirea eficienței energetice, captarea gazelor de evacuare pentru depozitare ori utilizare sau recuperarea materialelor din cenușa de incinerare, cu condiția ca astfel de acțiuni să nu conducă la o sporire a capacității instalațiilor de a prelucra deșeuri sau la o prelungire a duratei de viață a instalațiilor, lucru pentru care se furnizează dovezi la nivel de instalație.</w:t>
      </w:r>
    </w:p>
  </w:footnote>
  <w:footnote w:id="8">
    <w:p w14:paraId="1EABE2EB" w14:textId="77777777" w:rsidR="00BE1A15" w:rsidRDefault="00BE1A15" w:rsidP="00BE1A15">
      <w:pPr>
        <w:pStyle w:val="FootnoteText"/>
        <w:ind w:left="0" w:firstLine="0"/>
      </w:pPr>
      <w:r>
        <w:rPr>
          <w:rStyle w:val="FootnoteReference"/>
          <w:lang w:val="en-GB"/>
        </w:rPr>
        <w:footnoteRef/>
      </w:r>
      <w:r>
        <w:t xml:space="preserve"> Această excludere nu se aplică acțiunilor întreprinse în instalații existente de tratare mecano-biologică, în cazul în care acțiunile vizează sporirea eficienței energetice sau modernizarea operațiunilor de reciclare a deșeurilor separate pentru compostarea biodeșeurilor și digestia anaerobă a biodeșeurilor, cu condiția ca astfel de acțiuni să nu conducă la o sporire a capacității instalațiilor de a prelucra deșeuri sau la o prelungire a duratei de viață a instalațiilor, lucru pentru care se furnizează dovezi la nivel de instalație.</w:t>
      </w:r>
    </w:p>
  </w:footnote>
  <w:footnote w:id="9">
    <w:p w14:paraId="432D170E" w14:textId="77777777" w:rsidR="00BE1A15" w:rsidRPr="00756E80" w:rsidRDefault="00BE1A15" w:rsidP="00114539">
      <w:pPr>
        <w:pStyle w:val="FootnoteText"/>
        <w:ind w:left="0" w:firstLine="0"/>
        <w:rPr>
          <w:noProof/>
        </w:rPr>
      </w:pPr>
      <w:r>
        <w:rPr>
          <w:rStyle w:val="FootnoteReference"/>
        </w:rPr>
        <w:footnoteRef/>
      </w:r>
      <w: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w:t>
      </w:r>
      <w:r w:rsidRPr="00CA463A">
        <w:t>2021</w:t>
      </w:r>
      <w:r>
        <w:t>/C</w:t>
      </w:r>
      <w:r w:rsidRPr="00CA463A">
        <w:t>58</w:t>
      </w:r>
      <w:r>
        <w:t>/</w:t>
      </w:r>
      <w:r w:rsidRPr="00CA463A">
        <w:t>01</w:t>
      </w:r>
      <w:r>
        <w:t>) și (b) activitățile și activele prevăzute la punctul (ii) pentru care utilizarea combustibililor fosili este temporară și inevitabilă din punct de vedere tehnic pentru tranziția în timp util către o operațiune fără combustibili fosili.</w:t>
      </w:r>
    </w:p>
  </w:footnote>
  <w:footnote w:id="10">
    <w:p w14:paraId="33DA4B14" w14:textId="77777777" w:rsidR="00BE1A15" w:rsidRPr="00756E80" w:rsidRDefault="00BE1A15" w:rsidP="00114539">
      <w:pPr>
        <w:pStyle w:val="FootnoteText"/>
        <w:ind w:left="0" w:firstLine="0"/>
        <w:rPr>
          <w:noProof/>
        </w:rPr>
      </w:pPr>
      <w:r>
        <w:rPr>
          <w:rStyle w:val="FootnoteReference"/>
        </w:rPr>
        <w:footnoteRef/>
      </w:r>
      <w:r>
        <w:t xml:space="preserve"> În cazul în care activitatea care beneficiază de sprijin generează emisii preconizate de gaze cu efect de seră care nu sunt semnificativ mai mici decât valorile de referință relevante, se furnizează o explicație a motivelor pentru care acest lucru nu este posibil. Valorile de referință stabilite pentru alocarea cu titlu gratuit pentru activitățile care intra în sfera de aplicare a sistemului UE de comercializare a certificatelor de emisii, în conformitate cu Regulamentul de punere în aplicare (UE) </w:t>
      </w:r>
      <w:r w:rsidRPr="00CA463A">
        <w:t>2021</w:t>
      </w:r>
      <w:r>
        <w:t>/</w:t>
      </w:r>
      <w:r w:rsidRPr="00CA463A">
        <w:t>447</w:t>
      </w:r>
      <w:r>
        <w:t xml:space="preserve"> al Comisiei.</w:t>
      </w:r>
    </w:p>
  </w:footnote>
  <w:footnote w:id="11">
    <w:p w14:paraId="587F13AF" w14:textId="77777777" w:rsidR="00BE1A15" w:rsidRPr="00756E80" w:rsidRDefault="00BE1A15" w:rsidP="00114539">
      <w:pPr>
        <w:pStyle w:val="FootnoteText"/>
        <w:ind w:left="0" w:firstLine="0"/>
        <w:rPr>
          <w:noProof/>
        </w:rPr>
      </w:pPr>
      <w:r>
        <w:rPr>
          <w:rStyle w:val="FootnoteReference"/>
        </w:rPr>
        <w:footnoteRef/>
      </w:r>
      <w: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lucru pentru care se furnizează dovezi la nivel de instalație. </w:t>
      </w:r>
    </w:p>
  </w:footnote>
  <w:footnote w:id="12">
    <w:p w14:paraId="1E22FD1D" w14:textId="77777777" w:rsidR="00BE1A15" w:rsidRPr="00756E80" w:rsidRDefault="00BE1A15" w:rsidP="00114539">
      <w:pPr>
        <w:pStyle w:val="FootnoteText"/>
        <w:ind w:left="0" w:firstLine="0"/>
        <w:rPr>
          <w:noProof/>
          <w:highlight w:val="yellow"/>
        </w:rPr>
      </w:pPr>
      <w:r>
        <w:rPr>
          <w:rStyle w:val="FootnoteReference"/>
        </w:rPr>
        <w:footnoteRef/>
      </w:r>
      <w:r>
        <w:t xml:space="preserve"> Această excludere nu se aplică acțiunilor întreprinse în temeiul acestei măsuri în stațiile de tratare mecano-biologică existente, în cazul în care acțiunile din cadrul acestei măsuri sunt destinate creșterii eficienței energetice sau modernizării operațiunilor de reciclare a deșeurilor separate pentru a transforma deșeurile biologice în compost și digestiei anaerobe a deșeurilor biologice, cu condiția ca astfel de acțiuni din cadrul acestei măsuri să nu conducă la o creștere a capacității de prelucrare a deșeurilor a instalațiilor sau la o prelungire a duratei de viață a instalațiilor, lucru pentru care se furnizează dovezi la nivel de instalație. </w:t>
      </w:r>
    </w:p>
  </w:footnote>
  <w:footnote w:id="13">
    <w:p w14:paraId="3F550186" w14:textId="77777777" w:rsidR="00BE1A15" w:rsidRPr="00756E80" w:rsidRDefault="00BE1A15" w:rsidP="00114539">
      <w:pPr>
        <w:pStyle w:val="FootnoteText"/>
        <w:ind w:left="0" w:firstLine="0"/>
        <w:rPr>
          <w:noProof/>
        </w:rPr>
      </w:pPr>
      <w:r>
        <w:rPr>
          <w:rStyle w:val="FootnoteReference"/>
        </w:rPr>
        <w:footnoteRef/>
      </w:r>
      <w:r>
        <w:t xml:space="preserve"> Se consideră că un beneficiar final pune un „accent considerabil” pe un sector sau o activitate economică în cazul în care un astfel de sector sau activitate este identificat(ă) ca fiind o parte esențială a activității beneficiarului final în raport cu venitul brut, profitul sau baza de clienți a beneficiarului final. Veniturile brute generate de sectorul sau de activitatea restricționat(ă) nu vor depăși, în niciun caz, </w:t>
      </w:r>
      <w:r w:rsidRPr="00CA463A">
        <w:t>50</w:t>
      </w:r>
      <w:r>
        <w:t> % din venitul brut.</w:t>
      </w:r>
    </w:p>
  </w:footnote>
  <w:footnote w:id="14">
    <w:p w14:paraId="3B28502A" w14:textId="77777777" w:rsidR="00BE1A15" w:rsidRPr="00756E80" w:rsidRDefault="00BE1A15" w:rsidP="00114539">
      <w:pPr>
        <w:pStyle w:val="FootnoteText"/>
        <w:ind w:left="0" w:firstLine="0"/>
        <w:rPr>
          <w:noProof/>
        </w:rPr>
      </w:pPr>
      <w:r>
        <w:rPr>
          <w:rStyle w:val="FootnoteReference"/>
        </w:rPr>
        <w:footnoteRef/>
      </w:r>
      <w:r>
        <w:t xml:space="preserve"> 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w:t>
      </w:r>
      <w:r w:rsidRPr="00CA463A">
        <w:t>2021</w:t>
      </w:r>
      <w:r>
        <w:t>/C</w:t>
      </w:r>
      <w:r w:rsidRPr="00CA463A">
        <w:t>58</w:t>
      </w:r>
      <w:r>
        <w:t>/</w:t>
      </w:r>
      <w:r w:rsidRPr="00CA463A">
        <w:t>01</w:t>
      </w:r>
      <w:r>
        <w:t>) și (b) activitățile și activele prevăzute la punctul (ii) pentru care utilizarea combustibililor fosili este temporară și inevitabilă din punct de vedere tehnic pentru tranziția în timp util către o operațiune fără combustibili fosili.</w:t>
      </w:r>
    </w:p>
  </w:footnote>
  <w:footnote w:id="15">
    <w:p w14:paraId="149836F9" w14:textId="77777777" w:rsidR="00BE1A15" w:rsidRPr="00756E80" w:rsidRDefault="00BE1A15" w:rsidP="00756E80">
      <w:pPr>
        <w:pStyle w:val="FootnoteText"/>
        <w:ind w:left="0" w:firstLine="0"/>
      </w:pPr>
      <w:r>
        <w:rPr>
          <w:rStyle w:val="FootnoteReference"/>
        </w:rPr>
        <w:footnoteRef/>
      </w:r>
      <w:r>
        <w:t xml:space="preserve"> Inclusiv activitățile și activele din cadrul sistemului UE de comercializare a certificatelor de emisii (ETS) cu emisii preconizate de gaze cu efect de seră care nu sunt mai mici decât valorile de referință relevante. În cazul în care activitatea sprijinită generează emisii de gaze cu efect de seră preconizate care nu sunt semnificativ mai scăzute decât valorile de referință relevante, ar trebui furnizată o explicație a motivelor pentru care acest lucru nu este posibil. Valorile de referință stabilite pentru alocarea cu titlu gratuit pentru activitățile care intra în sfera de aplicare a sistemului UE de comercializare a certificatelor de emisii, în conformitate cu Regulamentul de punere în aplicare (UE) </w:t>
      </w:r>
      <w:r w:rsidRPr="00CA463A">
        <w:t>2021</w:t>
      </w:r>
      <w:r>
        <w:t>/</w:t>
      </w:r>
      <w:r w:rsidRPr="00CA463A">
        <w:t>447</w:t>
      </w:r>
      <w:r>
        <w:t xml:space="preserve"> al Comisiei. </w:t>
      </w:r>
    </w:p>
  </w:footnote>
  <w:footnote w:id="16">
    <w:p w14:paraId="2E81AE86" w14:textId="77777777" w:rsidR="00BE1A15" w:rsidRPr="00756E80" w:rsidRDefault="00BE1A15" w:rsidP="00BE1A15">
      <w:pPr>
        <w:pStyle w:val="FootnoteText"/>
      </w:pPr>
      <w:r>
        <w:rPr>
          <w:rStyle w:val="FootnoteReference"/>
        </w:rPr>
        <w:footnoteRef/>
      </w:r>
      <w:r>
        <w:t xml:space="preserve"> Vehiculele poluante sunt definite ca vehicule fără emisii zero.</w:t>
      </w:r>
    </w:p>
  </w:footnote>
  <w:footnote w:id="17">
    <w:p w14:paraId="401109C5" w14:textId="77777777" w:rsidR="00BE1A15" w:rsidRPr="00756E80" w:rsidRDefault="00BE1A15" w:rsidP="00BE1A15">
      <w:pPr>
        <w:pStyle w:val="FootnoteText"/>
        <w:ind w:left="0" w:firstLine="0"/>
      </w:pPr>
      <w:r>
        <w:rPr>
          <w:rStyle w:val="FootnoteReference"/>
        </w:rPr>
        <w:footnoteRef/>
      </w:r>
      <w:r>
        <w:t xml:space="preserve"> Această excludere nu se aplică acțiunilor întreprinse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lucru pentru care se furnizează dovezi la nivel de instalație. </w:t>
      </w:r>
    </w:p>
  </w:footnote>
  <w:footnote w:id="18">
    <w:p w14:paraId="36BD45E9" w14:textId="77777777" w:rsidR="008D6D49" w:rsidRPr="00DA626D" w:rsidRDefault="008D6D49" w:rsidP="008D6D49">
      <w:pPr>
        <w:pStyle w:val="FootnoteText"/>
        <w:ind w:left="0" w:firstLine="0"/>
      </w:pPr>
      <w:r>
        <w:rPr>
          <w:rStyle w:val="FootnoteReference"/>
          <w:lang w:val="en-GB"/>
        </w:rPr>
        <w:footnoteRef/>
      </w:r>
      <w:r>
        <w:t xml:space="preserve"> Cu excepția proiectelor privind generarea de energie electrică și/sau termică, precum și a infrastructurii conexe de transport și distribuție pe gaze naturale care respectă condițiile prevăzute în anexa III la Orientările tehnice privind aplicarea principiului de „a nu aduce prejudicii semnificative” (</w:t>
      </w:r>
      <w:r w:rsidRPr="00CA463A">
        <w:t>2021</w:t>
      </w:r>
      <w:r>
        <w:t>/C</w:t>
      </w:r>
      <w:r w:rsidRPr="00CA463A">
        <w:t>58</w:t>
      </w:r>
      <w:r>
        <w:t>/</w:t>
      </w:r>
      <w:r w:rsidRPr="00CA463A">
        <w:t>01</w:t>
      </w:r>
      <w:r>
        <w:t>).</w:t>
      </w:r>
    </w:p>
  </w:footnote>
  <w:footnote w:id="19">
    <w:p w14:paraId="162FCE5E" w14:textId="77777777" w:rsidR="008D6D49" w:rsidRPr="00DA626D" w:rsidRDefault="008D6D49" w:rsidP="008D6D49">
      <w:pPr>
        <w:pStyle w:val="FootnoteText"/>
        <w:ind w:left="0" w:firstLine="0"/>
      </w:pPr>
      <w:r>
        <w:rPr>
          <w:rStyle w:val="FootnoteReference"/>
          <w:lang w:val="en-GB"/>
        </w:rPr>
        <w:footnoteRef/>
      </w:r>
      <w:r>
        <w:t xml:space="preserve"> În cazul în care activitatea care beneficiază de sprijin generează emisii preconizate de gaze cu efect de seră care nu sunt semnificativ mai mici decât valorile de referință relevante, ar trebui să se furnizeze o explicație a motivelor pentru care acest lucru nu este posibil. Valorile de referință stabilite pentru alocarea cu titlu gratuit pentru activitățile care intra în sfera de aplicare a sistemului UE de comercializare a certificatelor de emisii, în conformitate cu Regulamentul de punere în aplicare (UE) </w:t>
      </w:r>
      <w:r w:rsidRPr="00CA463A">
        <w:t>2021</w:t>
      </w:r>
      <w:r>
        <w:t>/</w:t>
      </w:r>
      <w:r w:rsidRPr="00CA463A">
        <w:t>447</w:t>
      </w:r>
      <w:r>
        <w:t xml:space="preserve"> al Comisiei.</w:t>
      </w:r>
    </w:p>
  </w:footnote>
  <w:footnote w:id="20">
    <w:p w14:paraId="430CB401" w14:textId="77777777" w:rsidR="008D6D49" w:rsidRPr="00DA626D" w:rsidRDefault="008D6D49" w:rsidP="008D6D49">
      <w:pPr>
        <w:pStyle w:val="FootnoteText"/>
        <w:ind w:left="0" w:firstLine="0"/>
      </w:pPr>
      <w:r>
        <w:rPr>
          <w:rStyle w:val="FootnoteReference"/>
          <w:lang w:val="en-GB"/>
        </w:rPr>
        <w:footnoteRef/>
      </w:r>
      <w:r>
        <w:t xml:space="preserve"> Cu excepția proiectelor privind generarea de energie electrică și/sau termică, precum și a infrastructurii conexe de transport și distribuție pe gaze naturale care respectă condițiile prevăzute în anexa III la Orientările tehnice privind aplicarea principiului de „a nu aduce prejudicii semnificative” (</w:t>
      </w:r>
      <w:r w:rsidRPr="00CA463A">
        <w:t>2021</w:t>
      </w:r>
      <w:r>
        <w:t>/C</w:t>
      </w:r>
      <w:r w:rsidRPr="00CA463A">
        <w:t>58</w:t>
      </w:r>
      <w:r>
        <w:t>/</w:t>
      </w:r>
      <w:r w:rsidRPr="00CA463A">
        <w:t>01</w:t>
      </w:r>
      <w:r>
        <w:t>).</w:t>
      </w:r>
    </w:p>
  </w:footnote>
  <w:footnote w:id="21">
    <w:p w14:paraId="59626B9E" w14:textId="77777777" w:rsidR="008D6D49" w:rsidRPr="00DA626D" w:rsidRDefault="008D6D49" w:rsidP="008D6D49">
      <w:pPr>
        <w:pStyle w:val="FootnoteText"/>
        <w:ind w:left="0" w:firstLine="0"/>
      </w:pPr>
      <w:r>
        <w:rPr>
          <w:rStyle w:val="FootnoteReference"/>
          <w:lang w:val="en-GB"/>
        </w:rPr>
        <w:footnoteRef/>
      </w:r>
      <w:r>
        <w:t xml:space="preserve"> În cazul în care activitatea care beneficiază de sprijin generează emisii preconizate de gaze cu efect de seră care nu sunt semnificativ mai mici decât valorile de referință relevante, ar trebui să se furnizeze o explicație a motivelor pentru care acest lucru nu este posibil. Valorile de referință stabilite pentru alocarea cu titlu gratuit pentru activitățile care intra în sfera de aplicare a sistemului UE de comercializare a certificatelor de emisii, în conformitate cu Regulamentul de punere în aplicare (UE) </w:t>
      </w:r>
      <w:r w:rsidRPr="00CA463A">
        <w:t>2021</w:t>
      </w:r>
      <w:r>
        <w:t>/</w:t>
      </w:r>
      <w:r w:rsidRPr="00CA463A">
        <w:t>447</w:t>
      </w:r>
      <w:r>
        <w:t xml:space="preserve"> al Comisiei.</w:t>
      </w:r>
    </w:p>
  </w:footnote>
  <w:footnote w:id="22">
    <w:p w14:paraId="2FC783C3" w14:textId="77777777" w:rsidR="008D6D49" w:rsidRPr="00DA626D" w:rsidRDefault="008D6D49" w:rsidP="008D6D49">
      <w:pPr>
        <w:pStyle w:val="FootnoteText"/>
        <w:ind w:left="0" w:firstLine="0"/>
      </w:pPr>
      <w:r>
        <w:rPr>
          <w:rStyle w:val="FootnoteReference"/>
          <w:lang w:val="en-GB"/>
        </w:rPr>
        <w:footnoteRef/>
      </w:r>
      <w:r>
        <w:t xml:space="preserve"> Cu excepția proiectelor privind generarea de energie electrică și/sau termică, precum și a infrastructurii conexe de transport și distribuție pe gaze naturale care respectă condițiile prevăzute în anexa III la Orientările tehnice privind aplicarea principiului de „a nu aduce prejudicii semnificative” (</w:t>
      </w:r>
      <w:r w:rsidRPr="00CA463A">
        <w:t>2021</w:t>
      </w:r>
      <w:r>
        <w:t>/C</w:t>
      </w:r>
      <w:r w:rsidRPr="00CA463A">
        <w:t>58</w:t>
      </w:r>
      <w:r>
        <w:t>/</w:t>
      </w:r>
      <w:r w:rsidRPr="00CA463A">
        <w:t>01</w:t>
      </w:r>
      <w:r>
        <w:t>).</w:t>
      </w:r>
    </w:p>
  </w:footnote>
  <w:footnote w:id="23">
    <w:p w14:paraId="141690E1" w14:textId="77777777" w:rsidR="008D6D49" w:rsidRPr="00DA626D" w:rsidRDefault="008D6D49" w:rsidP="008D6D49">
      <w:pPr>
        <w:pStyle w:val="FootnoteText"/>
        <w:ind w:left="0" w:firstLine="0"/>
      </w:pPr>
      <w:r>
        <w:rPr>
          <w:rStyle w:val="FootnoteReference"/>
          <w:lang w:val="en-GB"/>
        </w:rPr>
        <w:footnoteRef/>
      </w:r>
      <w:r>
        <w:t xml:space="preserve"> În cazul în care activitatea care beneficiază de sprijin generează emisii preconizate de gaze cu efect de seră care nu sunt semnificativ mai mici decât valorile de referință relevante, ar trebui să se furnizeze o explicație a motivelor pentru care acest lucru nu este posibil. Valorile de referință stabilite pentru alocarea cu titlu gratuit pentru activitățile care intra în sfera de aplicare a sistemului UE de comercializare a certificatelor de emisii, în conformitate cu Regulamentul de punere în aplicare (UE) </w:t>
      </w:r>
      <w:r w:rsidRPr="00CA463A">
        <w:t>2021</w:t>
      </w:r>
      <w:r>
        <w:t>/</w:t>
      </w:r>
      <w:r w:rsidRPr="00CA463A">
        <w:t>447</w:t>
      </w:r>
      <w:r>
        <w:t xml:space="preserve"> al Comisiei.</w:t>
      </w:r>
    </w:p>
  </w:footnote>
  <w:footnote w:id="24">
    <w:p w14:paraId="40C0D4B1" w14:textId="77777777" w:rsidR="008D6D49" w:rsidRPr="00D96D68" w:rsidRDefault="008D6D49" w:rsidP="008D6D49">
      <w:pPr>
        <w:pStyle w:val="FootnoteText"/>
        <w:ind w:left="0" w:firstLine="0"/>
      </w:pPr>
      <w:r>
        <w:rPr>
          <w:rStyle w:val="FootnoteReference"/>
        </w:rPr>
        <w:footnoteRef/>
      </w:r>
      <w:r>
        <w:t xml:space="preserve"> Cu excepția proiectelor din cadrul acestei măsuri care au ca obiect generarea de energie electrică și/sau termică, precum și a infrastructurii conexe de transport și distribuție pe gaze naturale, care respectă condițiile prevăzute în anexa III la Orientările tehnice privind aplicarea principiului de „a nu prejudicia în mod semnificativ” (</w:t>
      </w:r>
      <w:r w:rsidRPr="00CA463A">
        <w:t>2021</w:t>
      </w:r>
      <w:r>
        <w:t>/C</w:t>
      </w:r>
      <w:r w:rsidRPr="00CA463A">
        <w:t>58</w:t>
      </w:r>
      <w:r>
        <w:t>/</w:t>
      </w:r>
      <w:r w:rsidRPr="00CA463A">
        <w:t>01</w:t>
      </w:r>
      <w:r>
        <w:t>).</w:t>
      </w:r>
    </w:p>
  </w:footnote>
  <w:footnote w:id="25">
    <w:p w14:paraId="40AC52AF" w14:textId="77777777" w:rsidR="008D6D49" w:rsidRPr="00D96D68" w:rsidRDefault="008D6D49" w:rsidP="008D6D49">
      <w:pPr>
        <w:pStyle w:val="FootnoteText"/>
        <w:ind w:left="0" w:firstLine="0"/>
      </w:pPr>
      <w:r>
        <w:rPr>
          <w:rStyle w:val="FootnoteReference"/>
        </w:rPr>
        <w:footnoteRef/>
      </w:r>
      <w:r>
        <w:t xml:space="preserve"> În cazul în care activitatea care beneficiază de sprijin generează emisii preconizate de gaze cu efect de seră care nu sunt semnificativ mai mici decât valorile de referință relevante, ar trebui să se furnizeze o explicație a motivelor pentru care acest lucru nu este posibil. Valorile de referință stabilite pentru alocarea cu titlu gratuit pentru activitățile care intra în sfera de aplicare a sistemului UE de comercializare a certificatelor de emisii, în conformitate cu Regulamentul de punere în aplicare (UE) </w:t>
      </w:r>
      <w:r w:rsidRPr="00CA463A">
        <w:t>2021</w:t>
      </w:r>
      <w:r>
        <w:t>/</w:t>
      </w:r>
      <w:r w:rsidRPr="00CA463A">
        <w:t>447</w:t>
      </w:r>
      <w:r>
        <w:t xml:space="preserve"> al Comisiei.</w:t>
      </w:r>
    </w:p>
  </w:footnote>
  <w:footnote w:id="26">
    <w:p w14:paraId="2DECC8E2" w14:textId="77777777" w:rsidR="008D6D49" w:rsidRPr="00D96D68" w:rsidRDefault="008D6D49" w:rsidP="008D6D49">
      <w:pPr>
        <w:pStyle w:val="FootnoteText"/>
        <w:ind w:left="0" w:firstLine="0"/>
      </w:pPr>
      <w:r>
        <w:rPr>
          <w:rStyle w:val="FootnoteReference"/>
        </w:rPr>
        <w:footnoteRef/>
      </w:r>
      <w: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lucru pentru care se furnizează dovezi la nivel de instalație.</w:t>
      </w:r>
    </w:p>
  </w:footnote>
  <w:footnote w:id="27">
    <w:p w14:paraId="6FE3609D" w14:textId="77777777" w:rsidR="008D6D49" w:rsidRPr="00D96D68" w:rsidRDefault="008D6D49" w:rsidP="008D6D49">
      <w:pPr>
        <w:pStyle w:val="FootnoteText"/>
        <w:ind w:left="0" w:firstLine="0"/>
      </w:pPr>
      <w:r>
        <w:rPr>
          <w:rStyle w:val="FootnoteReference"/>
        </w:rPr>
        <w:footnoteRef/>
      </w:r>
      <w:r>
        <w:t xml:space="preserve"> Această excludere nu se aplică acțiunilor întreprinse în temeiul acestei măsuri în stațiile de tratare mecano-biologică existente, în cazul în care acțiunile din cadrul acestei măsuri sunt destinate creșterii eficienței energetice sau modernizării operațiunilor de reciclare a deșeurilor separate pentru a transforma deșeurile biologice în compost și digestiei anaerobe a deșeurilor biologice, cu condiția ca astfel de acțiuni din cadrul acestei măsuri să nu conducă la o creștere a capacității de prelucrare a deșeurilor a instalațiilor sau la o prelungire a duratei de viață a instalațiilor, lucru pentru care se furnizează dovezi la nivel de instalație.</w:t>
      </w:r>
    </w:p>
  </w:footnote>
  <w:footnote w:id="28">
    <w:p w14:paraId="00FE5110" w14:textId="77777777" w:rsidR="008D6D49" w:rsidRPr="00D96D68" w:rsidRDefault="008D6D49" w:rsidP="008D6D49">
      <w:pPr>
        <w:pStyle w:val="FootnoteText"/>
        <w:ind w:left="0" w:firstLine="0"/>
      </w:pPr>
      <w:r>
        <w:rPr>
          <w:rStyle w:val="FootnoteReference"/>
        </w:rPr>
        <w:footnoteRef/>
      </w:r>
      <w:r>
        <w:t xml:space="preserve"> Cu excepția proiectelor din cadrul acestei măsuri care au ca obiect generarea de energie electrică și/sau termică, precum și a infrastructurii conexe de transport și distribuție pe gaze naturale, care respectă condițiile prevăzute în anexa III la Orientările tehnice privind aplicarea principiului de „a nu prejudicia în mod semnificativ” (</w:t>
      </w:r>
      <w:r w:rsidRPr="00CA463A">
        <w:t>2021</w:t>
      </w:r>
      <w:r>
        <w:t>/C</w:t>
      </w:r>
      <w:r w:rsidRPr="00CA463A">
        <w:t>58</w:t>
      </w:r>
      <w:r>
        <w:t>/</w:t>
      </w:r>
      <w:r w:rsidRPr="00CA463A">
        <w:t>01</w:t>
      </w:r>
      <w:r>
        <w:t>).</w:t>
      </w:r>
    </w:p>
  </w:footnote>
  <w:footnote w:id="29">
    <w:p w14:paraId="37788730" w14:textId="77777777" w:rsidR="008D6D49" w:rsidRPr="00D96D68" w:rsidRDefault="008D6D49" w:rsidP="008D6D49">
      <w:pPr>
        <w:pStyle w:val="FootnoteText"/>
        <w:ind w:left="0" w:firstLine="0"/>
      </w:pPr>
      <w:r>
        <w:rPr>
          <w:rStyle w:val="FootnoteReference"/>
        </w:rPr>
        <w:footnoteRef/>
      </w:r>
      <w:r>
        <w:t xml:space="preserve"> În cazul în care activitatea care beneficiază de sprijin generează emisii preconizate de gaze cu efect de seră care nu sunt semnificativ mai mici decât valorile de referință relevante, ar trebui să se furnizeze o explicație a motivelor pentru care acest lucru nu este posibil. Valorile de referință stabilite pentru alocarea cu titlu gratuit pentru activitățile care intra în sfera de aplicare a sistemului UE de comercializare a certificatelor de emisii, în conformitate cu Regulamentul de punere în aplicare (UE) </w:t>
      </w:r>
      <w:r w:rsidRPr="00CA463A">
        <w:t>2021</w:t>
      </w:r>
      <w:r>
        <w:t>/</w:t>
      </w:r>
      <w:r w:rsidRPr="00CA463A">
        <w:t>447</w:t>
      </w:r>
      <w:r>
        <w:t xml:space="preserve"> al Comisiei.</w:t>
      </w:r>
    </w:p>
  </w:footnote>
  <w:footnote w:id="30">
    <w:p w14:paraId="25E71501" w14:textId="77777777" w:rsidR="008D6D49" w:rsidRPr="001C4D06" w:rsidRDefault="008D6D49" w:rsidP="008D6D49">
      <w:pPr>
        <w:pStyle w:val="FootnoteText"/>
        <w:ind w:left="0" w:firstLine="0"/>
      </w:pPr>
      <w:r>
        <w:rPr>
          <w:rStyle w:val="FootnoteReference"/>
        </w:rPr>
        <w:footnoteRef/>
      </w:r>
      <w: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lucru pentru care se furnizează dovezi la nivel de instalație.</w:t>
      </w:r>
    </w:p>
  </w:footnote>
  <w:footnote w:id="31">
    <w:p w14:paraId="2D1DA121" w14:textId="77777777" w:rsidR="008D6D49" w:rsidRPr="001C4D06" w:rsidRDefault="008D6D49" w:rsidP="008D6D49">
      <w:pPr>
        <w:pStyle w:val="FootnoteText"/>
        <w:ind w:left="0" w:firstLine="0"/>
      </w:pPr>
      <w:r>
        <w:rPr>
          <w:rStyle w:val="FootnoteReference"/>
        </w:rPr>
        <w:footnoteRef/>
      </w:r>
      <w:r>
        <w:t xml:space="preserve"> Această excludere nu se aplică acțiunilor întreprinse în temeiul acestei măsuri în stațiile de tratare mecano-biologică existente, în cazul în care acțiunile din cadrul acestei măsuri sunt destinate creșterii eficienței energetice sau modernizării operațiunilor de reciclare a deșeurilor separate pentru a transforma deșeurile biologice în compost și digestiei anaerobe a deșeurilor biologice, cu condiția ca astfel de acțiuni din cadrul acestei măsuri să nu conducă la o creștere a capacității de prelucrare a deșeurilor a instalațiilor sau la o prelungire a duratei de viață a instalațiilor, lucru pentru care se furnizează dovezi la nivel de instalație. </w:t>
      </w:r>
    </w:p>
  </w:footnote>
  <w:footnote w:id="32">
    <w:p w14:paraId="64BB39B1" w14:textId="77777777" w:rsidR="008D6D49" w:rsidRPr="001C4D06" w:rsidRDefault="008D6D49" w:rsidP="008D6D49">
      <w:pPr>
        <w:pStyle w:val="FootnoteText"/>
        <w:ind w:left="0" w:firstLine="0"/>
      </w:pPr>
      <w:r>
        <w:rPr>
          <w:rStyle w:val="FootnoteReference"/>
        </w:rPr>
        <w:footnoteRef/>
      </w:r>
      <w:r>
        <w:t xml:space="preserve"> Cu excepția proiectelor privind generarea de energie electrică și/sau termică, precum și a infrastructurii conexe de transport și distribuție pe gaze naturale care respectă condițiile prevăzute în anexa III la Orientările tehnice privind aplicarea principiului de „a nu aduce prejudicii semnificative” (</w:t>
      </w:r>
      <w:r w:rsidRPr="00CA463A">
        <w:t>2021</w:t>
      </w:r>
      <w:r>
        <w:t>/C</w:t>
      </w:r>
      <w:r w:rsidRPr="00CA463A">
        <w:t>58</w:t>
      </w:r>
      <w:r>
        <w:t>/</w:t>
      </w:r>
      <w:r w:rsidRPr="00CA463A">
        <w:t>01</w:t>
      </w:r>
      <w:r>
        <w:t>).</w:t>
      </w:r>
    </w:p>
  </w:footnote>
  <w:footnote w:id="33">
    <w:p w14:paraId="7DA118CF" w14:textId="77777777" w:rsidR="008D6D49" w:rsidRPr="001C4D06" w:rsidRDefault="008D6D49" w:rsidP="008D6D49">
      <w:pPr>
        <w:pStyle w:val="FootnoteText"/>
        <w:ind w:left="0" w:firstLine="0"/>
      </w:pPr>
      <w:r>
        <w:rPr>
          <w:rStyle w:val="FootnoteReference"/>
        </w:rPr>
        <w:footnoteRef/>
      </w:r>
      <w:r>
        <w:t xml:space="preserve"> În cazul în care activitatea care beneficiază de sprijin generează emisii preconizate de gaze cu efect de seră care nu sunt semnificativ mai mici decât valorile de referință relevante, ar trebui să se furnizeze o explicație a motivelor pentru care acest lucru nu este posibil. Valorile de referință stabilite pentru alocarea cu titlu gratuit pentru activitățile care intra în sfera de aplicare a sistemului UE de comercializare a certificatelor de emisii, în conformitate cu Regulamentul de punere în aplicare (UE) </w:t>
      </w:r>
      <w:r w:rsidRPr="00CA463A">
        <w:t>2021</w:t>
      </w:r>
      <w:r>
        <w:t>/</w:t>
      </w:r>
      <w:r w:rsidRPr="00CA463A">
        <w:t>447</w:t>
      </w:r>
      <w:r>
        <w:t xml:space="preserve"> al Comisiei.</w:t>
      </w:r>
    </w:p>
  </w:footnote>
  <w:footnote w:id="34">
    <w:p w14:paraId="12AE3B9F" w14:textId="77777777" w:rsidR="00B803E9" w:rsidRPr="00577C5B" w:rsidRDefault="00B803E9" w:rsidP="00B803E9">
      <w:pPr>
        <w:pStyle w:val="FootnoteText"/>
      </w:pPr>
      <w:r>
        <w:rPr>
          <w:rStyle w:val="FootnoteReference"/>
        </w:rPr>
        <w:footnoteRef/>
      </w:r>
      <w:r>
        <w:t xml:space="preserve"> Investiția </w:t>
      </w:r>
      <w:r w:rsidRPr="00CA463A">
        <w:t>13</w:t>
      </w:r>
      <w:r>
        <w:t xml:space="preserve"> este inclusă în secțiunea O.</w:t>
      </w:r>
      <w:r w:rsidRPr="00CA463A">
        <w:t>3</w:t>
      </w:r>
      <w:r>
        <w:t>.</w:t>
      </w:r>
    </w:p>
  </w:footnote>
  <w:footnote w:id="35">
    <w:p w14:paraId="41320CA4" w14:textId="77777777" w:rsidR="00B803E9" w:rsidRPr="00DA626D" w:rsidRDefault="00B803E9" w:rsidP="00B803E9">
      <w:pPr>
        <w:pStyle w:val="FootnoteText"/>
      </w:pPr>
      <w:r>
        <w:rPr>
          <w:rStyle w:val="FootnoteReference"/>
          <w:lang w:val="en-GB"/>
        </w:rPr>
        <w:footnoteRef/>
      </w:r>
      <w:r>
        <w:t xml:space="preserve"> Investiția </w:t>
      </w:r>
      <w:r w:rsidRPr="00CA463A">
        <w:t>13</w:t>
      </w:r>
      <w:r>
        <w:t xml:space="preserve"> este inclusă în secțiunea O.</w:t>
      </w:r>
      <w:r w:rsidRPr="00CA463A">
        <w:t>3</w:t>
      </w:r>
      <w:r>
        <w:t>.</w:t>
      </w:r>
    </w:p>
  </w:footnote>
  <w:footnote w:id="36">
    <w:p w14:paraId="381BCD2A" w14:textId="77777777" w:rsidR="00B803E9" w:rsidRPr="007228D4" w:rsidRDefault="00B803E9" w:rsidP="00B803E9">
      <w:pPr>
        <w:pStyle w:val="FootnoteText"/>
      </w:pPr>
      <w:r>
        <w:rPr>
          <w:rStyle w:val="FootnoteReference"/>
        </w:rPr>
        <w:footnoteRef/>
      </w:r>
      <w:r>
        <w:t xml:space="preserve"> Investiția </w:t>
      </w:r>
      <w:r w:rsidRPr="00CA463A">
        <w:t>17</w:t>
      </w:r>
      <w:r>
        <w:t xml:space="preserve"> este inclusă în secțiunea O.</w:t>
      </w:r>
      <w:r w:rsidRPr="00CA463A">
        <w:t>3</w:t>
      </w:r>
      <w:r>
        <w:t>.</w:t>
      </w:r>
    </w:p>
  </w:footnote>
  <w:footnote w:id="37">
    <w:p w14:paraId="1D9A9914" w14:textId="41EA0EC6" w:rsidR="00B803E9" w:rsidRPr="00DA626D" w:rsidRDefault="00B803E9" w:rsidP="00B803E9">
      <w:pPr>
        <w:pStyle w:val="FootnoteText"/>
      </w:pPr>
      <w:r>
        <w:rPr>
          <w:rStyle w:val="FootnoteReference"/>
          <w:lang w:val="en-GB"/>
        </w:rPr>
        <w:footnoteRef/>
      </w:r>
      <w:r>
        <w:t xml:space="preserve"> </w:t>
      </w:r>
      <w:hyperlink r:id="rId5" w:history="1">
        <w:r w:rsidRPr="002A359F">
          <w:rPr>
            <w:rStyle w:val="Hyperlink"/>
          </w:rPr>
          <w:t>https://publications.jrc.ec.europa.eu/repository/handle/JRC107466</w:t>
        </w:r>
      </w:hyperlink>
      <w:r>
        <w:t xml:space="preserve"> </w:t>
      </w:r>
    </w:p>
  </w:footnote>
  <w:footnote w:id="38">
    <w:p w14:paraId="4EEF5F6B" w14:textId="64AFC8DD" w:rsidR="00B803E9" w:rsidRPr="00DA626D" w:rsidRDefault="00B803E9" w:rsidP="00B803E9">
      <w:pPr>
        <w:pStyle w:val="FootnoteText"/>
      </w:pPr>
      <w:r>
        <w:rPr>
          <w:rStyle w:val="FootnoteReference"/>
          <w:lang w:val="en-GB"/>
        </w:rPr>
        <w:footnoteRef/>
      </w:r>
      <w:r>
        <w:t xml:space="preserve"> </w:t>
      </w:r>
      <w:hyperlink r:id="rId6" w:history="1">
        <w:r w:rsidRPr="002A359F">
          <w:rPr>
            <w:rStyle w:val="Hyperlink"/>
          </w:rPr>
          <w:t>https://publications.jrc.ec.europa.eu/repository/handle/JRC106281</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5B7FD" w14:textId="77777777" w:rsidR="005D3B72" w:rsidRPr="005D3B72" w:rsidRDefault="005D3B72" w:rsidP="005D3B7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F7DB3" w14:textId="77777777" w:rsidR="005D3B72" w:rsidRPr="005D3B72" w:rsidRDefault="005D3B72" w:rsidP="005D3B7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02C93" w14:textId="77777777" w:rsidR="005D3B72" w:rsidRPr="005D3B72" w:rsidRDefault="005D3B72" w:rsidP="005D3B7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54937" w14:textId="77777777" w:rsidR="00644683" w:rsidRDefault="0064468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674BE" w14:textId="77777777" w:rsidR="00644683" w:rsidRDefault="00644683">
    <w:pPr>
      <w:rPr>
        <w:rFonts w:hint="eastAsia"/>
      </w:rPr>
    </w:pPr>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CFFAB" w14:textId="77777777" w:rsidR="00644683" w:rsidRDefault="0064468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3A1C9" w14:textId="77777777" w:rsidR="00756A50" w:rsidRPr="00D06CF4" w:rsidRDefault="00756A5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06BB4" w14:textId="77777777" w:rsidR="00756A50" w:rsidRDefault="00756A50">
    <w:pPr>
      <w:rPr>
        <w:rFonts w:hint="eastAsia"/>
      </w:rPr>
    </w:pPr>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2C756" w14:textId="77777777" w:rsidR="00756A50" w:rsidRPr="00D06CF4" w:rsidRDefault="00756A5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CDDD2" w14:textId="77777777" w:rsidR="00756A50" w:rsidRPr="00D06CF4" w:rsidRDefault="00756A5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650BD" w14:textId="77777777" w:rsidR="00756A50" w:rsidRDefault="00756A50">
    <w:pPr>
      <w:rPr>
        <w:rFonts w:hint="eastAsia"/>
      </w:rPr>
    </w:pPr>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67351" w14:textId="77777777" w:rsidR="00756A50" w:rsidRPr="00D06CF4" w:rsidRDefault="00756A5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CE74B" w14:textId="77777777" w:rsidR="00756A50" w:rsidRPr="00D06CF4" w:rsidRDefault="00756A5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2487E" w14:textId="77777777" w:rsidR="00756A50" w:rsidRDefault="00756A50">
    <w:pPr>
      <w:rPr>
        <w:rFonts w:hint="eastAsia"/>
      </w:rPr>
    </w:pPr>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3C60F" w14:textId="77777777" w:rsidR="00756A50" w:rsidRPr="00D06CF4" w:rsidRDefault="00756A5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FFFDF" w14:textId="77777777" w:rsidR="005E1674" w:rsidRPr="00D06CF4" w:rsidRDefault="005E167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ACD6E" w14:textId="77777777" w:rsidR="005E1674" w:rsidRDefault="005E1674">
    <w:pPr>
      <w:rPr>
        <w:rFonts w:hint="eastAsia"/>
      </w:rPr>
    </w:pPr>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6FEB38" w14:textId="77777777" w:rsidR="005E1674" w:rsidRPr="00D06CF4" w:rsidRDefault="005E167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B204E" w14:textId="77777777" w:rsidR="005E1674" w:rsidRPr="00D06CF4" w:rsidRDefault="005E167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A22C8" w14:textId="77777777" w:rsidR="005E1674" w:rsidRDefault="005E1674">
    <w:pPr>
      <w:rPr>
        <w:rFonts w:hint="eastAsia"/>
      </w:rPr>
    </w:pPr>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134D0" w14:textId="77777777" w:rsidR="005E1674" w:rsidRPr="00D06CF4" w:rsidRDefault="005E167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1D3C6" w14:textId="77777777" w:rsidR="005E1674" w:rsidRPr="00D06CF4" w:rsidRDefault="005E167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7928C4" w14:textId="77777777" w:rsidR="005E1674" w:rsidRDefault="005E1674">
    <w:pPr>
      <w:rPr>
        <w:rFonts w:hint="eastAsia"/>
      </w:rPr>
    </w:pPr>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4E549" w14:textId="77777777" w:rsidR="005E1674" w:rsidRPr="00D06CF4" w:rsidRDefault="005E167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BB1C9" w14:textId="77777777" w:rsidR="005E1674" w:rsidRPr="00D06CF4" w:rsidRDefault="005E167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94C74" w14:textId="77777777" w:rsidR="005E1674" w:rsidRDefault="005E1674">
    <w:pPr>
      <w:rPr>
        <w:rFonts w:hint="eastAsia"/>
      </w:rPr>
    </w:pPr>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69D21B" w14:textId="77777777" w:rsidR="005E1674" w:rsidRPr="00D06CF4" w:rsidRDefault="005E167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50584" w14:textId="77777777" w:rsidR="003E0A8C" w:rsidRPr="00D06CF4" w:rsidRDefault="003E0A8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F79BA" w14:textId="77777777" w:rsidR="003E0A8C" w:rsidRDefault="003E0A8C">
    <w:pPr>
      <w:rPr>
        <w:rFonts w:hint="eastAsia"/>
      </w:rPr>
    </w:pPr>
    <w:r>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385EE" w14:textId="77777777" w:rsidR="003E0A8C" w:rsidRPr="00D06CF4" w:rsidRDefault="003E0A8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E45FEF" w14:textId="77777777" w:rsidR="003E0A8C" w:rsidRPr="00D06CF4" w:rsidRDefault="003E0A8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83351" w14:textId="77777777" w:rsidR="003E0A8C" w:rsidRDefault="003E0A8C">
    <w:pPr>
      <w:rPr>
        <w:rFonts w:hint="eastAsia"/>
      </w:rPr>
    </w:pPr>
    <w:r>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88036" w14:textId="77777777" w:rsidR="003E0A8C" w:rsidRPr="00D06CF4" w:rsidRDefault="003E0A8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35130" w14:textId="77777777" w:rsidR="003E0A8C" w:rsidRPr="00D06CF4" w:rsidRDefault="003E0A8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CAA1C" w14:textId="77777777" w:rsidR="003E0A8C" w:rsidRDefault="003E0A8C">
    <w:pPr>
      <w:rPr>
        <w:rFonts w:hint="eastAsia"/>
      </w:rPr>
    </w:pPr>
    <w:r>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6B136" w14:textId="77777777" w:rsidR="003E0A8C" w:rsidRPr="00D06CF4" w:rsidRDefault="003E0A8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39A15" w14:textId="77777777" w:rsidR="003E0A8C" w:rsidRPr="00D06CF4" w:rsidRDefault="003E0A8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CCE93" w14:textId="77777777" w:rsidR="003E0A8C" w:rsidRDefault="003E0A8C">
    <w:pPr>
      <w:rPr>
        <w:rFonts w:hint="eastAsia"/>
      </w:rPr>
    </w:pPr>
    <w:r>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A06B4" w14:textId="77777777" w:rsidR="003E0A8C" w:rsidRPr="00D06CF4" w:rsidRDefault="003E0A8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8E6ABD" w14:textId="77777777" w:rsidR="004C590F" w:rsidRPr="00D06CF4" w:rsidRDefault="004C590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1E320" w14:textId="77777777" w:rsidR="004C590F" w:rsidRDefault="004C590F">
    <w:pPr>
      <w:rPr>
        <w:rFonts w:hint="eastAsia"/>
      </w:rPr>
    </w:pPr>
    <w:r>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DF48D" w14:textId="77777777" w:rsidR="004C590F" w:rsidRPr="00D06CF4" w:rsidRDefault="004C590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DE8B8" w14:textId="77777777" w:rsidR="004C590F" w:rsidRPr="00D06CF4" w:rsidRDefault="004C590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D6B1C" w14:textId="77777777" w:rsidR="004C590F" w:rsidRDefault="004C590F">
    <w:pPr>
      <w:rPr>
        <w:rFonts w:hint="eastAsia"/>
      </w:rPr>
    </w:pPr>
    <w:r>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C8EF4" w14:textId="77777777" w:rsidR="004C590F" w:rsidRPr="00D06CF4" w:rsidRDefault="004C590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907B4" w14:textId="77777777" w:rsidR="004C590F" w:rsidRPr="00D06CF4" w:rsidRDefault="004C590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C24FB" w14:textId="77777777" w:rsidR="004C590F" w:rsidRDefault="004C590F">
    <w:pPr>
      <w:rPr>
        <w:rFonts w:hint="eastAsia"/>
      </w:rPr>
    </w:pPr>
    <w:r>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D82FB" w14:textId="77777777" w:rsidR="004C590F" w:rsidRPr="00D06CF4" w:rsidRDefault="004C590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EC63F5" w14:textId="77777777" w:rsidR="002C0C50" w:rsidRPr="00D06CF4" w:rsidRDefault="002C0C5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DEB5E" w14:textId="77777777" w:rsidR="002C0C50" w:rsidRDefault="002C0C50">
    <w:pPr>
      <w:rPr>
        <w:rFonts w:hint="eastAsia"/>
      </w:rPr>
    </w:pPr>
    <w:r>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4F8F6" w14:textId="77777777" w:rsidR="002C0C50" w:rsidRPr="00D06CF4" w:rsidRDefault="002C0C5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A5DDE" w14:textId="77777777" w:rsidR="000A4598" w:rsidRPr="00D06CF4" w:rsidRDefault="000A459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7D264" w14:textId="77777777" w:rsidR="000A4598" w:rsidRDefault="000A4598">
    <w:pPr>
      <w:rPr>
        <w:rFonts w:hint="eastAsia"/>
      </w:rPr>
    </w:pPr>
    <w:r>
      <w:t>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B6D2D" w14:textId="77777777" w:rsidR="000A4598" w:rsidRPr="00D06CF4" w:rsidRDefault="000A4598">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56A2B" w14:textId="77777777" w:rsidR="000A4598" w:rsidRPr="00D06CF4" w:rsidRDefault="000A459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4BF5F" w14:textId="77777777" w:rsidR="000A4598" w:rsidRDefault="000A4598">
    <w:pPr>
      <w:rPr>
        <w:rFonts w:hint="eastAsia"/>
      </w:rPr>
    </w:pPr>
    <w:r>
      <w:t> </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03C06" w14:textId="77777777" w:rsidR="000A4598" w:rsidRPr="00D06CF4" w:rsidRDefault="000A4598">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205A7" w14:textId="77777777" w:rsidR="000A4598" w:rsidRPr="00D06CF4" w:rsidRDefault="000A4598">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B9190" w14:textId="77777777" w:rsidR="000A4598" w:rsidRDefault="000A4598">
    <w:pPr>
      <w:rPr>
        <w:rFonts w:hint="eastAsia"/>
      </w:rPr>
    </w:pPr>
    <w:r>
      <w:t> </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69537" w14:textId="77777777" w:rsidR="000A4598" w:rsidRPr="00D06CF4" w:rsidRDefault="000A4598">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E738A" w14:textId="77777777" w:rsidR="000A4598" w:rsidRPr="00D06CF4" w:rsidRDefault="000A4598">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EFB43F" w14:textId="77777777" w:rsidR="000A4598" w:rsidRDefault="000A4598">
    <w:pPr>
      <w:rPr>
        <w:rFonts w:hint="eastAsia"/>
      </w:rPr>
    </w:pPr>
    <w:r>
      <w:t> </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AD02E0" w14:textId="77777777" w:rsidR="000A4598" w:rsidRPr="00D06CF4" w:rsidRDefault="000A4598">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1C684" w14:textId="77777777" w:rsidR="00145434" w:rsidRPr="00D06CF4" w:rsidRDefault="0014543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78253" w14:textId="77777777" w:rsidR="00145434" w:rsidRDefault="00145434">
    <w:pPr>
      <w:rPr>
        <w:rFonts w:hint="eastAsia"/>
      </w:rPr>
    </w:pPr>
    <w:r>
      <w:t> </w: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05570" w14:textId="77777777" w:rsidR="00145434" w:rsidRPr="00D06CF4" w:rsidRDefault="0014543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02748" w14:textId="77777777" w:rsidR="00145434" w:rsidRPr="00D06CF4" w:rsidRDefault="0014543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E1FA8" w14:textId="77777777" w:rsidR="00145434" w:rsidRDefault="00145434">
    <w:pPr>
      <w:rPr>
        <w:rFonts w:hint="eastAsia"/>
      </w:rPr>
    </w:pPr>
    <w:r>
      <w:t> </w: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04FEF" w14:textId="77777777" w:rsidR="00145434" w:rsidRPr="00D06CF4" w:rsidRDefault="0014543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DD644" w14:textId="77777777" w:rsidR="00145434" w:rsidRPr="00D06CF4" w:rsidRDefault="0014543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C61C4" w14:textId="77777777" w:rsidR="00145434" w:rsidRDefault="00145434">
    <w:pPr>
      <w:rPr>
        <w:rFonts w:hint="eastAsia"/>
      </w:rPr>
    </w:pPr>
    <w:r>
      <w:t> </w: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7C472" w14:textId="77777777" w:rsidR="00145434" w:rsidRPr="00D06CF4" w:rsidRDefault="0014543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D431B" w14:textId="77777777" w:rsidR="00145434" w:rsidRPr="00D06CF4" w:rsidRDefault="0014543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48D8E" w14:textId="77777777" w:rsidR="00145434" w:rsidRDefault="00145434">
    <w:pPr>
      <w:rPr>
        <w:rFonts w:hint="eastAsia"/>
      </w:rPr>
    </w:pPr>
    <w:r>
      <w:t> </w:t>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5A95A" w14:textId="77777777" w:rsidR="00145434" w:rsidRPr="00D06CF4" w:rsidRDefault="00145434">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1BC86" w14:textId="77777777" w:rsidR="00A437C8" w:rsidRPr="00D06CF4" w:rsidRDefault="00A437C8">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6FE7B" w14:textId="77777777" w:rsidR="00A437C8" w:rsidRDefault="00A437C8">
    <w:pPr>
      <w:rPr>
        <w:rFonts w:hint="eastAsia"/>
      </w:rPr>
    </w:pPr>
    <w:r>
      <w:t> </w:t>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52959" w14:textId="77777777" w:rsidR="00A437C8" w:rsidRPr="00D06CF4" w:rsidRDefault="00A437C8">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42B69" w14:textId="77777777" w:rsidR="00A437C8" w:rsidRPr="00D06CF4" w:rsidRDefault="00A437C8">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92EAB" w14:textId="77777777" w:rsidR="00A437C8" w:rsidRDefault="00A437C8">
    <w:pPr>
      <w:rPr>
        <w:rFonts w:hint="eastAsia"/>
      </w:rPr>
    </w:pPr>
    <w:r>
      <w:t> </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0D8FC" w14:textId="77777777" w:rsidR="00A437C8" w:rsidRPr="00D06CF4" w:rsidRDefault="00A437C8">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E938C" w14:textId="77777777" w:rsidR="00A437C8" w:rsidRPr="00D06CF4" w:rsidRDefault="00A437C8">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C0D7F" w14:textId="77777777" w:rsidR="00A437C8" w:rsidRDefault="00A437C8">
    <w:pPr>
      <w:rPr>
        <w:rFonts w:hint="eastAsia"/>
      </w:rPr>
    </w:pPr>
    <w:r>
      <w:t> </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72B86" w14:textId="77777777" w:rsidR="00A437C8" w:rsidRPr="00D06CF4" w:rsidRDefault="00A437C8">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8B5B5" w14:textId="77777777" w:rsidR="00A437C8" w:rsidRPr="00D06CF4" w:rsidRDefault="00A437C8">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D5FC5" w14:textId="77777777" w:rsidR="00A437C8" w:rsidRDefault="00A437C8">
    <w:pPr>
      <w:rPr>
        <w:rFonts w:hint="eastAsia"/>
      </w:rPr>
    </w:pPr>
    <w:r>
      <w:t> </w: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21B2A" w14:textId="77777777" w:rsidR="00A437C8" w:rsidRPr="00D06CF4" w:rsidRDefault="00A437C8">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0A228" w14:textId="77777777" w:rsidR="00BE1A15" w:rsidRPr="00D06CF4" w:rsidRDefault="00BE1A15">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E01D0" w14:textId="77777777" w:rsidR="00BE1A15" w:rsidRDefault="00BE1A15">
    <w:pPr>
      <w:rPr>
        <w:rFonts w:hint="eastAsia"/>
      </w:rPr>
    </w:pPr>
    <w:r>
      <w:t> </w:t>
    </w: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E96BC" w14:textId="77777777" w:rsidR="00BE1A15" w:rsidRPr="00D06CF4" w:rsidRDefault="00BE1A15">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C98DB" w14:textId="77777777" w:rsidR="00BE1A15" w:rsidRPr="00D06CF4" w:rsidRDefault="00BE1A15">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E75AC8" w14:textId="77777777" w:rsidR="00BE1A15" w:rsidRDefault="00BE1A15">
    <w:pPr>
      <w:rPr>
        <w:rFonts w:hint="eastAsia"/>
      </w:rPr>
    </w:pPr>
    <w:r>
      <w:t> </w:t>
    </w: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6AA6A" w14:textId="77777777" w:rsidR="00BE1A15" w:rsidRPr="00D06CF4" w:rsidRDefault="00BE1A15">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A3CDA" w14:textId="77777777" w:rsidR="00BE1A15" w:rsidRPr="00D06CF4" w:rsidRDefault="00BE1A15">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C3EBE" w14:textId="77777777" w:rsidR="00BE1A15" w:rsidRDefault="00BE1A15">
    <w:pPr>
      <w:rPr>
        <w:rFonts w:hint="eastAsia"/>
      </w:rPr>
    </w:pPr>
    <w:r>
      <w:t> </w:t>
    </w: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4DCDF" w14:textId="77777777" w:rsidR="00BE1A15" w:rsidRPr="00D06CF4" w:rsidRDefault="00BE1A15">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2561B6" w14:textId="77777777" w:rsidR="00BE1A15" w:rsidRPr="00D06CF4" w:rsidRDefault="00BE1A15">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AB8BE" w14:textId="77777777" w:rsidR="00BE1A15" w:rsidRDefault="00BE1A15">
    <w:pPr>
      <w:rPr>
        <w:rFonts w:hint="eastAsia"/>
      </w:rPr>
    </w:pPr>
    <w:r>
      <w:t> </w:t>
    </w: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7FEAB" w14:textId="77777777" w:rsidR="00BE1A15" w:rsidRPr="00D06CF4" w:rsidRDefault="00BE1A15">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41B16A" w14:textId="77777777" w:rsidR="008D6D49" w:rsidRPr="00D06CF4" w:rsidRDefault="008D6D49">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0FF1C" w14:textId="77777777" w:rsidR="008D6D49" w:rsidRDefault="008D6D49">
    <w:pPr>
      <w:rPr>
        <w:rFonts w:hint="eastAsia"/>
      </w:rPr>
    </w:pPr>
    <w:r>
      <w:t> </w:t>
    </w: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DFBF0" w14:textId="77777777" w:rsidR="008D6D49" w:rsidRPr="00D06CF4" w:rsidRDefault="008D6D49">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B5F75" w14:textId="77777777" w:rsidR="008D6D49" w:rsidRPr="00D06CF4" w:rsidRDefault="008D6D49">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BFCD7" w14:textId="77777777" w:rsidR="008D6D49" w:rsidRDefault="008D6D49">
    <w:pPr>
      <w:rPr>
        <w:rFonts w:hint="eastAsia"/>
      </w:rPr>
    </w:pPr>
    <w:r>
      <w:t> </w:t>
    </w: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9F3CD" w14:textId="77777777" w:rsidR="008D6D49" w:rsidRPr="00D06CF4" w:rsidRDefault="008D6D49">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BD410" w14:textId="77777777" w:rsidR="008D6D49" w:rsidRPr="00D06CF4" w:rsidRDefault="008D6D49">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36745" w14:textId="77777777" w:rsidR="008D6D49" w:rsidRDefault="008D6D49">
    <w:pPr>
      <w:rPr>
        <w:rFonts w:hint="eastAsia"/>
      </w:rPr>
    </w:pPr>
    <w:r>
      <w:t> </w:t>
    </w: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4FF2B" w14:textId="77777777" w:rsidR="008D6D49" w:rsidRPr="00D06CF4" w:rsidRDefault="008D6D49">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E17D5" w14:textId="77777777" w:rsidR="008D6D49" w:rsidRPr="00D06CF4" w:rsidRDefault="008D6D49">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FB131E" w14:textId="77777777" w:rsidR="008D6D49" w:rsidRDefault="008D6D49">
    <w:pPr>
      <w:rPr>
        <w:rFonts w:hint="eastAsia"/>
      </w:rPr>
    </w:pPr>
    <w:r>
      <w:t> </w:t>
    </w: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7D457" w14:textId="77777777" w:rsidR="008D6D49" w:rsidRPr="00D06CF4" w:rsidRDefault="008D6D49">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93BD8" w14:textId="77777777" w:rsidR="00E51A4F" w:rsidRPr="00D06CF4" w:rsidRDefault="00E51A4F">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BB828" w14:textId="77777777" w:rsidR="00E51A4F" w:rsidRDefault="00E51A4F">
    <w:pPr>
      <w:rPr>
        <w:rFonts w:hint="eastAsia"/>
      </w:rPr>
    </w:pPr>
    <w:r>
      <w:t> </w:t>
    </w: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AC271" w14:textId="77777777" w:rsidR="00E51A4F" w:rsidRPr="00D06CF4" w:rsidRDefault="00E51A4F">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6D687" w14:textId="77777777" w:rsidR="00E51A4F" w:rsidRPr="00D06CF4" w:rsidRDefault="00E51A4F">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C7933" w14:textId="77777777" w:rsidR="00E51A4F" w:rsidRDefault="00E51A4F">
    <w:pPr>
      <w:rPr>
        <w:rFonts w:hint="eastAsia"/>
      </w:rPr>
    </w:pPr>
    <w:r>
      <w:t> </w:t>
    </w: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8D247" w14:textId="77777777" w:rsidR="00E51A4F" w:rsidRPr="00D06CF4" w:rsidRDefault="00E51A4F">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F350B" w14:textId="77777777" w:rsidR="00E51A4F" w:rsidRPr="00D06CF4" w:rsidRDefault="00E51A4F">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837B3" w14:textId="77777777" w:rsidR="00E51A4F" w:rsidRDefault="00E51A4F">
    <w:pPr>
      <w:rPr>
        <w:rFonts w:hint="eastAsia"/>
      </w:rPr>
    </w:pPr>
    <w:r>
      <w:t> </w:t>
    </w: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444314" w14:textId="77777777" w:rsidR="00E51A4F" w:rsidRPr="00D06CF4" w:rsidRDefault="00E51A4F">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DD9DF2" w14:textId="77777777" w:rsidR="00E51A4F" w:rsidRPr="00D06CF4" w:rsidRDefault="00E51A4F">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0D6DB9" w14:textId="77777777" w:rsidR="00E51A4F" w:rsidRDefault="00E51A4F">
    <w:pPr>
      <w:rPr>
        <w:rFonts w:hint="eastAsia"/>
      </w:rPr>
    </w:pPr>
    <w:r>
      <w:t> </w:t>
    </w: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F8F60" w14:textId="77777777" w:rsidR="00E51A4F" w:rsidRPr="00D06CF4" w:rsidRDefault="00E51A4F">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EB8B86" w14:textId="77777777" w:rsidR="001460A9" w:rsidRPr="00D06CF4" w:rsidRDefault="001460A9">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751EF" w14:textId="77777777" w:rsidR="001460A9" w:rsidRDefault="001460A9">
    <w:pPr>
      <w:rPr>
        <w:rFonts w:hint="eastAsia"/>
      </w:rPr>
    </w:pPr>
    <w:r>
      <w:t> </w:t>
    </w: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E169F" w14:textId="77777777" w:rsidR="001460A9" w:rsidRPr="00D06CF4" w:rsidRDefault="001460A9">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CFC3F" w14:textId="77777777" w:rsidR="001460A9" w:rsidRPr="00D06CF4" w:rsidRDefault="001460A9">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C99AA" w14:textId="77777777" w:rsidR="001460A9" w:rsidRDefault="001460A9">
    <w:pPr>
      <w:rPr>
        <w:rFonts w:hint="eastAsia"/>
      </w:rPr>
    </w:pPr>
    <w:r>
      <w:t> </w:t>
    </w: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A263F" w14:textId="77777777" w:rsidR="001460A9" w:rsidRPr="00D06CF4" w:rsidRDefault="001460A9">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19B7D" w14:textId="77777777" w:rsidR="001460A9" w:rsidRPr="00D06CF4" w:rsidRDefault="001460A9">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FCE1B" w14:textId="77777777" w:rsidR="001460A9" w:rsidRDefault="001460A9">
    <w:pPr>
      <w:rPr>
        <w:rFonts w:hint="eastAsia"/>
      </w:rPr>
    </w:pPr>
    <w:r>
      <w:t> </w:t>
    </w: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DE374" w14:textId="77777777" w:rsidR="001460A9" w:rsidRPr="00D06CF4" w:rsidRDefault="001460A9">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D764C" w14:textId="77777777" w:rsidR="001460A9" w:rsidRPr="00D06CF4" w:rsidRDefault="001460A9">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CB02C" w14:textId="77777777" w:rsidR="001460A9" w:rsidRDefault="001460A9">
    <w:pPr>
      <w:rPr>
        <w:rFonts w:hint="eastAsia"/>
      </w:rPr>
    </w:pPr>
    <w:r>
      <w:t> </w:t>
    </w:r>
  </w:p>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EA90F" w14:textId="77777777" w:rsidR="001460A9" w:rsidRPr="00D06CF4" w:rsidRDefault="001460A9">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502AD" w14:textId="77777777" w:rsidR="00823693" w:rsidRPr="00D06CF4" w:rsidRDefault="00823693">
    <w:pPr>
      <w:pStyle w:val="Header"/>
    </w:pPr>
  </w:p>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E5734F" w14:textId="77777777" w:rsidR="00823693" w:rsidRDefault="00823693">
    <w:pPr>
      <w:rPr>
        <w:rFonts w:hint="eastAsia"/>
      </w:rPr>
    </w:pPr>
    <w:r>
      <w:t> </w:t>
    </w:r>
  </w:p>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A48F3" w14:textId="77777777" w:rsidR="00823693" w:rsidRPr="00D06CF4" w:rsidRDefault="00823693">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E8C3E2" w14:textId="77777777" w:rsidR="00823693" w:rsidRPr="00D06CF4" w:rsidRDefault="00823693">
    <w:pPr>
      <w:pStyle w:val="Header"/>
    </w:pPr>
  </w:p>
</w:hdr>
</file>

<file path=word/header1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B7692" w14:textId="77777777" w:rsidR="00823693" w:rsidRDefault="00823693">
    <w:pPr>
      <w:rPr>
        <w:rFonts w:hint="eastAsia"/>
      </w:rPr>
    </w:pPr>
    <w:r>
      <w:t> </w:t>
    </w:r>
  </w:p>
</w:hdr>
</file>

<file path=word/header1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162B4" w14:textId="77777777" w:rsidR="00823693" w:rsidRPr="00D06CF4" w:rsidRDefault="00823693">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0AB86" w14:textId="77777777" w:rsidR="00644683" w:rsidRDefault="00644683">
    <w:pPr>
      <w:rPr>
        <w:rFonts w:hint="eastAsia"/>
      </w:rPr>
    </w:pPr>
    <w:r>
      <w:t> </w:t>
    </w:r>
  </w:p>
</w:hdr>
</file>

<file path=word/header1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8F84D" w14:textId="77777777" w:rsidR="00644683" w:rsidRDefault="00644683">
    <w:pPr>
      <w:rPr>
        <w:rFonts w:hint="eastAsia"/>
      </w:rPr>
    </w:pPr>
    <w:r>
      <w:t> </w:t>
    </w:r>
  </w:p>
</w:hdr>
</file>

<file path=word/header1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DF67E" w14:textId="77777777" w:rsidR="00852517" w:rsidRPr="00D06CF4" w:rsidRDefault="00852517">
    <w:pPr>
      <w:pStyle w:val="Header"/>
    </w:pPr>
  </w:p>
</w:hdr>
</file>

<file path=word/header1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3A5B1" w14:textId="77777777" w:rsidR="00852517" w:rsidRDefault="00852517">
    <w:pPr>
      <w:rPr>
        <w:rFonts w:hint="eastAsia"/>
      </w:rPr>
    </w:pPr>
    <w:r>
      <w:t> </w:t>
    </w:r>
  </w:p>
</w:hdr>
</file>

<file path=word/header1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44EE3" w14:textId="77777777" w:rsidR="00852517" w:rsidRPr="00D06CF4" w:rsidRDefault="00852517">
    <w:pPr>
      <w:pStyle w:val="Header"/>
    </w:pPr>
  </w:p>
</w:hdr>
</file>

<file path=word/header1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D7941" w14:textId="77777777" w:rsidR="00852517" w:rsidRPr="00D06CF4" w:rsidRDefault="00852517">
    <w:pPr>
      <w:pStyle w:val="Header"/>
    </w:pPr>
  </w:p>
</w:hdr>
</file>

<file path=word/header1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9C315" w14:textId="77777777" w:rsidR="00852517" w:rsidRDefault="00852517">
    <w:pPr>
      <w:rPr>
        <w:rFonts w:hint="eastAsia"/>
      </w:rPr>
    </w:pPr>
    <w:r>
      <w:t> </w:t>
    </w:r>
  </w:p>
</w:hdr>
</file>

<file path=word/header1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CF346" w14:textId="77777777" w:rsidR="00852517" w:rsidRPr="00D06CF4" w:rsidRDefault="00852517">
    <w:pPr>
      <w:pStyle w:val="Header"/>
    </w:pPr>
  </w:p>
</w:hdr>
</file>

<file path=word/header1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D47FAF" w14:textId="77777777" w:rsidR="00852517" w:rsidRPr="00D06CF4" w:rsidRDefault="00852517">
    <w:pPr>
      <w:pStyle w:val="Header"/>
    </w:pPr>
  </w:p>
</w:hdr>
</file>

<file path=word/header1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7E561" w14:textId="77777777" w:rsidR="00852517" w:rsidRDefault="00852517">
    <w:pPr>
      <w:rPr>
        <w:rFonts w:hint="eastAsia"/>
      </w:rPr>
    </w:pPr>
    <w:r>
      <w:t> </w:t>
    </w:r>
  </w:p>
</w:hdr>
</file>

<file path=word/header1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03F1A" w14:textId="77777777" w:rsidR="00852517" w:rsidRPr="00D06CF4" w:rsidRDefault="00852517">
    <w:pPr>
      <w:pStyle w:val="Header"/>
    </w:pPr>
  </w:p>
</w:hdr>
</file>

<file path=word/header1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FC2C8" w14:textId="77777777" w:rsidR="00852517" w:rsidRPr="00D06CF4" w:rsidRDefault="00852517">
    <w:pPr>
      <w:pStyle w:val="Header"/>
    </w:pPr>
  </w:p>
</w:hdr>
</file>

<file path=word/header1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B614E" w14:textId="77777777" w:rsidR="00852517" w:rsidRDefault="00852517">
    <w:pPr>
      <w:rPr>
        <w:rFonts w:hint="eastAsia"/>
      </w:rPr>
    </w:pPr>
    <w:r>
      <w:t> </w:t>
    </w:r>
  </w:p>
</w:hdr>
</file>

<file path=word/header1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E844D" w14:textId="77777777" w:rsidR="00852517" w:rsidRPr="00D06CF4" w:rsidRDefault="00852517">
    <w:pPr>
      <w:pStyle w:val="Header"/>
    </w:pPr>
  </w:p>
</w:hdr>
</file>

<file path=word/header1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E45D7" w14:textId="77777777" w:rsidR="00550A54" w:rsidRPr="00D06CF4" w:rsidRDefault="00550A54">
    <w:pPr>
      <w:pStyle w:val="Header"/>
    </w:pPr>
  </w:p>
</w:hdr>
</file>

<file path=word/header1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124ED" w14:textId="77777777" w:rsidR="00550A54" w:rsidRDefault="00550A54">
    <w:pPr>
      <w:rPr>
        <w:rFonts w:hint="eastAsia"/>
      </w:rPr>
    </w:pPr>
    <w:r>
      <w:t> </w:t>
    </w:r>
  </w:p>
</w:hdr>
</file>

<file path=word/header1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2997B" w14:textId="77777777" w:rsidR="00550A54" w:rsidRPr="00D06CF4" w:rsidRDefault="00550A54">
    <w:pPr>
      <w:pStyle w:val="Header"/>
    </w:pPr>
  </w:p>
</w:hdr>
</file>

<file path=word/header1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23C32" w14:textId="77777777" w:rsidR="00550A54" w:rsidRPr="00D06CF4" w:rsidRDefault="00550A54">
    <w:pPr>
      <w:pStyle w:val="Header"/>
    </w:pPr>
  </w:p>
</w:hdr>
</file>

<file path=word/header1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5B72A2" w14:textId="77777777" w:rsidR="00550A54" w:rsidRDefault="00550A54">
    <w:pPr>
      <w:rPr>
        <w:rFonts w:hint="eastAsia"/>
      </w:rPr>
    </w:pPr>
    <w:r>
      <w:t> </w:t>
    </w:r>
  </w:p>
</w:hdr>
</file>

<file path=word/header1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523FF" w14:textId="77777777" w:rsidR="00550A54" w:rsidRPr="00D06CF4" w:rsidRDefault="00550A54">
    <w:pPr>
      <w:pStyle w:val="Header"/>
    </w:pPr>
  </w:p>
</w:hdr>
</file>

<file path=word/header1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2C6CD4" w14:textId="77777777" w:rsidR="00B803E9" w:rsidRPr="00D06CF4" w:rsidRDefault="00B803E9">
    <w:pPr>
      <w:pStyle w:val="Header"/>
    </w:pPr>
  </w:p>
</w:hdr>
</file>

<file path=word/header1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31262" w14:textId="77777777" w:rsidR="00B803E9" w:rsidRDefault="00B803E9">
    <w:pPr>
      <w:rPr>
        <w:rFonts w:hint="eastAsia"/>
      </w:rPr>
    </w:pPr>
    <w:r>
      <w:t> </w:t>
    </w:r>
  </w:p>
</w:hdr>
</file>

<file path=word/header1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BF691" w14:textId="77777777" w:rsidR="00B803E9" w:rsidRPr="00D06CF4" w:rsidRDefault="00B803E9">
    <w:pPr>
      <w:pStyle w:val="Header"/>
    </w:pPr>
  </w:p>
</w:hdr>
</file>

<file path=word/header1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4342B" w14:textId="77777777" w:rsidR="00B803E9" w:rsidRPr="00D06CF4" w:rsidRDefault="00B803E9">
    <w:pPr>
      <w:pStyle w:val="Header"/>
    </w:pPr>
  </w:p>
</w:hdr>
</file>

<file path=word/header1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8C83F" w14:textId="77777777" w:rsidR="00B803E9" w:rsidRDefault="00B803E9">
    <w:pPr>
      <w:rPr>
        <w:rFonts w:hint="eastAsia"/>
      </w:rPr>
    </w:pPr>
    <w:r>
      <w:t> </w:t>
    </w:r>
  </w:p>
</w:hdr>
</file>

<file path=word/header1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509FC" w14:textId="77777777" w:rsidR="00B803E9" w:rsidRPr="00D06CF4" w:rsidRDefault="00B803E9">
    <w:pPr>
      <w:pStyle w:val="Header"/>
    </w:pPr>
  </w:p>
</w:hdr>
</file>

<file path=word/header1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D625F" w14:textId="77777777" w:rsidR="00B803E9" w:rsidRPr="00D06CF4" w:rsidRDefault="00B803E9">
    <w:pPr>
      <w:pStyle w:val="Header"/>
    </w:pPr>
  </w:p>
</w:hdr>
</file>

<file path=word/header1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7BACD" w14:textId="77777777" w:rsidR="00B803E9" w:rsidRDefault="00B803E9">
    <w:pPr>
      <w:rPr>
        <w:rFonts w:hint="eastAsia"/>
      </w:rPr>
    </w:pPr>
    <w:r>
      <w:t> </w:t>
    </w:r>
  </w:p>
</w:hdr>
</file>

<file path=word/header1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0EB5D" w14:textId="77777777" w:rsidR="00B803E9" w:rsidRPr="00D06CF4" w:rsidRDefault="00B803E9">
    <w:pPr>
      <w:pStyle w:val="Header"/>
    </w:pPr>
  </w:p>
</w:hdr>
</file>

<file path=word/header1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41475" w14:textId="77777777" w:rsidR="00B803E9" w:rsidRPr="00D06CF4" w:rsidRDefault="00B803E9">
    <w:pPr>
      <w:pStyle w:val="Header"/>
    </w:pPr>
  </w:p>
</w:hdr>
</file>

<file path=word/header1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EE5F2" w14:textId="77777777" w:rsidR="00B803E9" w:rsidRDefault="00B803E9">
    <w:pPr>
      <w:rPr>
        <w:rFonts w:hint="eastAsia"/>
      </w:rPr>
    </w:pPr>
    <w:r>
      <w:t> </w:t>
    </w:r>
  </w:p>
</w:hdr>
</file>

<file path=word/header1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A74B6" w14:textId="77777777" w:rsidR="00B803E9" w:rsidRPr="00D06CF4" w:rsidRDefault="00B803E9">
    <w:pPr>
      <w:pStyle w:val="Header"/>
    </w:pPr>
  </w:p>
</w:hdr>
</file>

<file path=word/header1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1EF64D" w14:textId="77777777" w:rsidR="00F54DA9" w:rsidRPr="00D06CF4" w:rsidRDefault="00F54DA9">
    <w:pPr>
      <w:pStyle w:val="Header"/>
    </w:pPr>
  </w:p>
</w:hdr>
</file>

<file path=word/header1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564C9" w14:textId="77777777" w:rsidR="00F54DA9" w:rsidRDefault="00F54DA9">
    <w:pPr>
      <w:rPr>
        <w:rFonts w:hint="eastAsia"/>
      </w:rPr>
    </w:pPr>
    <w:r>
      <w:t> </w:t>
    </w:r>
  </w:p>
</w:hdr>
</file>

<file path=word/header1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44D11" w14:textId="77777777" w:rsidR="00F54DA9" w:rsidRPr="00D06CF4" w:rsidRDefault="00F54DA9">
    <w:pPr>
      <w:pStyle w:val="Header"/>
    </w:pPr>
  </w:p>
</w:hdr>
</file>

<file path=word/header1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213E2" w14:textId="77777777" w:rsidR="00F54DA9" w:rsidRPr="00D06CF4" w:rsidRDefault="00F54DA9">
    <w:pPr>
      <w:pStyle w:val="Header"/>
    </w:pPr>
  </w:p>
</w:hdr>
</file>

<file path=word/header1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BAC3E" w14:textId="77777777" w:rsidR="00F54DA9" w:rsidRDefault="00F54DA9">
    <w:pPr>
      <w:rPr>
        <w:rFonts w:hint="eastAsia"/>
      </w:rPr>
    </w:pPr>
    <w:r>
      <w:t> </w:t>
    </w:r>
  </w:p>
</w:hdr>
</file>

<file path=word/header1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02E7A" w14:textId="77777777" w:rsidR="00F54DA9" w:rsidRPr="00D06CF4" w:rsidRDefault="00F54DA9">
    <w:pPr>
      <w:pStyle w:val="Header"/>
    </w:pPr>
  </w:p>
</w:hdr>
</file>

<file path=word/header1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D7823" w14:textId="77777777" w:rsidR="00F54DA9" w:rsidRPr="00D06CF4" w:rsidRDefault="00F54DA9">
    <w:pPr>
      <w:pStyle w:val="Header"/>
    </w:pPr>
  </w:p>
</w:hdr>
</file>

<file path=word/header1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F0619" w14:textId="77777777" w:rsidR="00F54DA9" w:rsidRDefault="00F54DA9">
    <w:pPr>
      <w:rPr>
        <w:rFonts w:hint="eastAsia"/>
      </w:rPr>
    </w:pPr>
    <w:r>
      <w:t> </w:t>
    </w:r>
  </w:p>
</w:hdr>
</file>

<file path=word/header1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BA104" w14:textId="77777777" w:rsidR="00F54DA9" w:rsidRPr="00D06CF4" w:rsidRDefault="00F54DA9">
    <w:pPr>
      <w:pStyle w:val="Header"/>
    </w:pPr>
  </w:p>
</w:hdr>
</file>

<file path=word/header1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F6BF0" w14:textId="77777777" w:rsidR="00F54DA9" w:rsidRPr="00D06CF4" w:rsidRDefault="00F54DA9">
    <w:pPr>
      <w:pStyle w:val="Header"/>
    </w:pPr>
  </w:p>
</w:hdr>
</file>

<file path=word/header1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DBBCC" w14:textId="77777777" w:rsidR="00F54DA9" w:rsidRDefault="00F54DA9">
    <w:pPr>
      <w:rPr>
        <w:rFonts w:hint="eastAsia"/>
      </w:rPr>
    </w:pPr>
    <w:r>
      <w:t> </w:t>
    </w:r>
  </w:p>
</w:hdr>
</file>

<file path=word/header1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20DB8" w14:textId="77777777" w:rsidR="00F54DA9" w:rsidRPr="00D06CF4" w:rsidRDefault="00F54DA9">
    <w:pPr>
      <w:pStyle w:val="Header"/>
    </w:pPr>
  </w:p>
</w:hdr>
</file>

<file path=word/header1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87419" w14:textId="77777777" w:rsidR="00137D7A" w:rsidRPr="00623DB4" w:rsidRDefault="00137D7A">
    <w:pPr>
      <w:pStyle w:val="Header"/>
    </w:pPr>
  </w:p>
</w:hdr>
</file>

<file path=word/header1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B8869" w14:textId="77777777" w:rsidR="00137D7A" w:rsidRDefault="00137D7A">
    <w:pPr>
      <w:rPr>
        <w:rFonts w:hint="eastAsia"/>
      </w:rPr>
    </w:pPr>
    <w:r>
      <w:t> </w:t>
    </w:r>
  </w:p>
</w:hdr>
</file>

<file path=word/header1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F9F9F" w14:textId="77777777" w:rsidR="00137D7A" w:rsidRPr="00623DB4" w:rsidRDefault="00137D7A">
    <w:pPr>
      <w:pStyle w:val="Header"/>
    </w:pPr>
  </w:p>
</w:hdr>
</file>

<file path=word/header1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1BA91" w14:textId="77777777" w:rsidR="00137D7A" w:rsidRPr="009F5ACB" w:rsidRDefault="00137D7A">
    <w:pPr>
      <w:pStyle w:val="HeaderCoverPage"/>
    </w:pPr>
  </w:p>
</w:hdr>
</file>

<file path=word/header1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CA964" w14:textId="77777777" w:rsidR="00644683" w:rsidRDefault="00644683">
    <w:pPr>
      <w:rPr>
        <w:rFonts w:hint="eastAsia"/>
      </w:rPr>
    </w:pPr>
    <w:r>
      <w:t> </w:t>
    </w:r>
  </w:p>
</w:hdr>
</file>

<file path=word/header1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343DD" w14:textId="77777777" w:rsidR="00137D7A" w:rsidRPr="009F5ACB" w:rsidRDefault="00137D7A">
    <w:pPr>
      <w:pStyle w:val="HeaderCoverPage"/>
    </w:pPr>
  </w:p>
</w:hdr>
</file>

<file path=word/header1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4D3023" w14:textId="77777777" w:rsidR="00137D7A" w:rsidRPr="009F5ACB" w:rsidRDefault="00137D7A">
    <w:pPr>
      <w:pStyle w:val="HeaderCoverPage"/>
    </w:pPr>
  </w:p>
</w:hdr>
</file>

<file path=word/header1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99C0C" w14:textId="77777777" w:rsidR="00644683" w:rsidRDefault="00644683">
    <w:pPr>
      <w:rPr>
        <w:rFonts w:hint="eastAsia"/>
      </w:rPr>
    </w:pPr>
    <w:r>
      <w:t> </w:t>
    </w:r>
  </w:p>
</w:hdr>
</file>

<file path=word/header1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DDA19" w14:textId="77777777" w:rsidR="00137D7A" w:rsidRPr="009F5ACB" w:rsidRDefault="00137D7A">
    <w:pPr>
      <w:pStyle w:val="HeaderCoverPag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E140CA2"/>
    <w:lvl w:ilvl="0">
      <w:start w:val="1"/>
      <w:numFmt w:val="decimal"/>
      <w:pStyle w:val="ListNumber4"/>
      <w:lvlText w:val="%1."/>
      <w:lvlJc w:val="left"/>
      <w:pPr>
        <w:tabs>
          <w:tab w:val="num" w:pos="5888"/>
        </w:tabs>
        <w:ind w:left="5888" w:hanging="360"/>
      </w:pPr>
    </w:lvl>
  </w:abstractNum>
  <w:abstractNum w:abstractNumId="1" w15:restartNumberingAfterBreak="0">
    <w:nsid w:val="FFFFFF7E"/>
    <w:multiLevelType w:val="singleLevel"/>
    <w:tmpl w:val="55A6272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C20270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D788A4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02545D2"/>
    <w:multiLevelType w:val="hybridMultilevel"/>
    <w:tmpl w:val="8610BCF2"/>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01250970"/>
    <w:multiLevelType w:val="hybridMultilevel"/>
    <w:tmpl w:val="CFDA6BBA"/>
    <w:lvl w:ilvl="0" w:tplc="505C60F8">
      <w:start w:val="1"/>
      <w:numFmt w:val="decimal"/>
      <w:lvlText w:val="%1)"/>
      <w:lvlJc w:val="left"/>
      <w:pPr>
        <w:ind w:left="360" w:hanging="360"/>
      </w:pPr>
      <w:rPr>
        <w:rFonts w:ascii="Times New Roman" w:eastAsiaTheme="minorEastAsia" w:hAnsi="Times New Roman" w:cstheme="minorBidi"/>
        <w:sz w:val="20"/>
        <w:szCs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6C14162"/>
    <w:multiLevelType w:val="multilevel"/>
    <w:tmpl w:val="03564E8C"/>
    <w:lvl w:ilvl="0">
      <w:start w:val="1"/>
      <w:numFmt w:val="lowerLetter"/>
      <w:lvlText w:val="%1)"/>
      <w:lvlJc w:val="left"/>
      <w:pPr>
        <w:tabs>
          <w:tab w:val="num" w:pos="414"/>
        </w:tabs>
        <w:ind w:left="414" w:hanging="850"/>
      </w:pPr>
    </w:lvl>
    <w:lvl w:ilvl="1">
      <w:start w:val="1"/>
      <w:numFmt w:val="decimal"/>
      <w:lvlText w:val="%1.%2."/>
      <w:lvlJc w:val="left"/>
      <w:pPr>
        <w:tabs>
          <w:tab w:val="num" w:pos="414"/>
        </w:tabs>
        <w:ind w:left="414" w:hanging="850"/>
      </w:pPr>
    </w:lvl>
    <w:lvl w:ilvl="2">
      <w:start w:val="1"/>
      <w:numFmt w:val="lowerLetter"/>
      <w:lvlText w:val="%3."/>
      <w:lvlJc w:val="left"/>
      <w:pPr>
        <w:tabs>
          <w:tab w:val="num" w:pos="414"/>
        </w:tabs>
        <w:ind w:left="414" w:hanging="850"/>
      </w:pPr>
    </w:lvl>
    <w:lvl w:ilvl="3">
      <w:start w:val="1"/>
      <w:numFmt w:val="decimal"/>
      <w:lvlText w:val="%1.%2.%3.%4."/>
      <w:lvlJc w:val="left"/>
      <w:pPr>
        <w:tabs>
          <w:tab w:val="num" w:pos="414"/>
        </w:tabs>
        <w:ind w:left="414" w:hanging="850"/>
      </w:pPr>
    </w:lvl>
    <w:lvl w:ilvl="4">
      <w:start w:val="1"/>
      <w:numFmt w:val="lowerLetter"/>
      <w:lvlText w:val="(%5)"/>
      <w:lvlJc w:val="left"/>
      <w:pPr>
        <w:ind w:left="1364" w:hanging="360"/>
      </w:pPr>
    </w:lvl>
    <w:lvl w:ilvl="5">
      <w:start w:val="1"/>
      <w:numFmt w:val="lowerRoman"/>
      <w:lvlText w:val="(%6)"/>
      <w:lvlJc w:val="left"/>
      <w:pPr>
        <w:ind w:left="1724" w:hanging="360"/>
      </w:pPr>
    </w:lvl>
    <w:lvl w:ilvl="6">
      <w:start w:val="1"/>
      <w:numFmt w:val="decimal"/>
      <w:lvlText w:val="%7."/>
      <w:lvlJc w:val="left"/>
      <w:pPr>
        <w:ind w:left="2084" w:hanging="360"/>
      </w:pPr>
    </w:lvl>
    <w:lvl w:ilvl="7">
      <w:start w:val="1"/>
      <w:numFmt w:val="lowerLetter"/>
      <w:lvlText w:val="%8."/>
      <w:lvlJc w:val="left"/>
      <w:pPr>
        <w:ind w:left="2444" w:hanging="360"/>
      </w:pPr>
    </w:lvl>
    <w:lvl w:ilvl="8">
      <w:start w:val="1"/>
      <w:numFmt w:val="lowerRoman"/>
      <w:lvlText w:val="%9."/>
      <w:lvlJc w:val="left"/>
      <w:pPr>
        <w:ind w:left="2804" w:hanging="360"/>
      </w:pPr>
    </w:lvl>
  </w:abstractNum>
  <w:abstractNum w:abstractNumId="11" w15:restartNumberingAfterBreak="0">
    <w:nsid w:val="079B05E8"/>
    <w:multiLevelType w:val="hybridMultilevel"/>
    <w:tmpl w:val="2F60DEB4"/>
    <w:lvl w:ilvl="0" w:tplc="0809001B">
      <w:start w:val="1"/>
      <w:numFmt w:val="lowerRoman"/>
      <w:lvlText w:val="%1."/>
      <w:lvlJc w:val="right"/>
      <w:pPr>
        <w:ind w:left="5351" w:hanging="360"/>
      </w:pPr>
    </w:lvl>
    <w:lvl w:ilvl="1" w:tplc="08090019">
      <w:start w:val="1"/>
      <w:numFmt w:val="lowerLetter"/>
      <w:lvlText w:val="%2."/>
      <w:lvlJc w:val="left"/>
      <w:pPr>
        <w:ind w:left="6071" w:hanging="360"/>
      </w:pPr>
    </w:lvl>
    <w:lvl w:ilvl="2" w:tplc="0809001B" w:tentative="1">
      <w:start w:val="1"/>
      <w:numFmt w:val="lowerRoman"/>
      <w:lvlText w:val="%3."/>
      <w:lvlJc w:val="right"/>
      <w:pPr>
        <w:ind w:left="6791" w:hanging="180"/>
      </w:pPr>
    </w:lvl>
    <w:lvl w:ilvl="3" w:tplc="0809000F" w:tentative="1">
      <w:start w:val="1"/>
      <w:numFmt w:val="decimal"/>
      <w:lvlText w:val="%4."/>
      <w:lvlJc w:val="left"/>
      <w:pPr>
        <w:ind w:left="7511" w:hanging="360"/>
      </w:pPr>
    </w:lvl>
    <w:lvl w:ilvl="4" w:tplc="08090019" w:tentative="1">
      <w:start w:val="1"/>
      <w:numFmt w:val="lowerLetter"/>
      <w:lvlText w:val="%5."/>
      <w:lvlJc w:val="left"/>
      <w:pPr>
        <w:ind w:left="8231" w:hanging="360"/>
      </w:pPr>
    </w:lvl>
    <w:lvl w:ilvl="5" w:tplc="0809001B" w:tentative="1">
      <w:start w:val="1"/>
      <w:numFmt w:val="lowerRoman"/>
      <w:lvlText w:val="%6."/>
      <w:lvlJc w:val="right"/>
      <w:pPr>
        <w:ind w:left="8951" w:hanging="180"/>
      </w:pPr>
    </w:lvl>
    <w:lvl w:ilvl="6" w:tplc="0809000F" w:tentative="1">
      <w:start w:val="1"/>
      <w:numFmt w:val="decimal"/>
      <w:lvlText w:val="%7."/>
      <w:lvlJc w:val="left"/>
      <w:pPr>
        <w:ind w:left="9671" w:hanging="360"/>
      </w:pPr>
    </w:lvl>
    <w:lvl w:ilvl="7" w:tplc="08090019" w:tentative="1">
      <w:start w:val="1"/>
      <w:numFmt w:val="lowerLetter"/>
      <w:lvlText w:val="%8."/>
      <w:lvlJc w:val="left"/>
      <w:pPr>
        <w:ind w:left="10391" w:hanging="360"/>
      </w:pPr>
    </w:lvl>
    <w:lvl w:ilvl="8" w:tplc="0809001B" w:tentative="1">
      <w:start w:val="1"/>
      <w:numFmt w:val="lowerRoman"/>
      <w:lvlText w:val="%9."/>
      <w:lvlJc w:val="right"/>
      <w:pPr>
        <w:ind w:left="11111" w:hanging="180"/>
      </w:pPr>
    </w:lvl>
  </w:abstractNum>
  <w:abstractNum w:abstractNumId="12" w15:restartNumberingAfterBreak="0">
    <w:nsid w:val="0A67376A"/>
    <w:multiLevelType w:val="hybridMultilevel"/>
    <w:tmpl w:val="31E6BC2E"/>
    <w:lvl w:ilvl="0" w:tplc="D882AC22">
      <w:start w:val="300"/>
      <w:numFmt w:val="bullet"/>
      <w:lvlText w:val="-"/>
      <w:lvlJc w:val="left"/>
      <w:pPr>
        <w:ind w:left="820" w:hanging="360"/>
      </w:pPr>
      <w:rPr>
        <w:rFonts w:ascii="Times New Roman" w:eastAsiaTheme="minorHAnsi" w:hAnsi="Times New Roman" w:cs="Times New Roman"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13" w15:restartNumberingAfterBreak="0">
    <w:nsid w:val="0BCA78CA"/>
    <w:multiLevelType w:val="hybridMultilevel"/>
    <w:tmpl w:val="5D02981E"/>
    <w:lvl w:ilvl="0" w:tplc="CA50E8FA">
      <w:start w:val="14"/>
      <w:numFmt w:val="upperLetter"/>
      <w:lvlText w:val="%1."/>
      <w:lvlJc w:val="left"/>
      <w:pPr>
        <w:ind w:left="1275" w:hanging="4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0C891F29"/>
    <w:multiLevelType w:val="hybridMultilevel"/>
    <w:tmpl w:val="B3507058"/>
    <w:lvl w:ilvl="0" w:tplc="6066C1FA">
      <w:start w:val="1"/>
      <w:numFmt w:val="bullet"/>
      <w:lvlText w:val=""/>
      <w:lvlJc w:val="left"/>
      <w:pPr>
        <w:ind w:left="366" w:hanging="360"/>
      </w:pPr>
      <w:rPr>
        <w:rFonts w:ascii="Symbol" w:hAnsi="Symbol" w:hint="default"/>
      </w:rPr>
    </w:lvl>
    <w:lvl w:ilvl="1" w:tplc="3E8E3D2C">
      <w:start w:val="1"/>
      <w:numFmt w:val="bullet"/>
      <w:lvlText w:val="o"/>
      <w:lvlJc w:val="left"/>
      <w:pPr>
        <w:ind w:left="1086" w:hanging="360"/>
      </w:pPr>
      <w:rPr>
        <w:rFonts w:ascii="Courier New" w:hAnsi="Courier New" w:hint="default"/>
      </w:rPr>
    </w:lvl>
    <w:lvl w:ilvl="2" w:tplc="3EDCED88">
      <w:start w:val="1"/>
      <w:numFmt w:val="bullet"/>
      <w:lvlText w:val=""/>
      <w:lvlJc w:val="left"/>
      <w:pPr>
        <w:ind w:left="1806" w:hanging="360"/>
      </w:pPr>
      <w:rPr>
        <w:rFonts w:ascii="Wingdings" w:hAnsi="Wingdings" w:hint="default"/>
      </w:rPr>
    </w:lvl>
    <w:lvl w:ilvl="3" w:tplc="1816689A">
      <w:start w:val="1"/>
      <w:numFmt w:val="bullet"/>
      <w:lvlText w:val=""/>
      <w:lvlJc w:val="left"/>
      <w:pPr>
        <w:ind w:left="2526" w:hanging="360"/>
      </w:pPr>
      <w:rPr>
        <w:rFonts w:ascii="Symbol" w:hAnsi="Symbol" w:hint="default"/>
      </w:rPr>
    </w:lvl>
    <w:lvl w:ilvl="4" w:tplc="5108F088">
      <w:start w:val="1"/>
      <w:numFmt w:val="bullet"/>
      <w:lvlText w:val="o"/>
      <w:lvlJc w:val="left"/>
      <w:pPr>
        <w:ind w:left="3246" w:hanging="360"/>
      </w:pPr>
      <w:rPr>
        <w:rFonts w:ascii="Courier New" w:hAnsi="Courier New" w:hint="default"/>
      </w:rPr>
    </w:lvl>
    <w:lvl w:ilvl="5" w:tplc="4762E8DC">
      <w:start w:val="1"/>
      <w:numFmt w:val="bullet"/>
      <w:lvlText w:val=""/>
      <w:lvlJc w:val="left"/>
      <w:pPr>
        <w:ind w:left="3966" w:hanging="360"/>
      </w:pPr>
      <w:rPr>
        <w:rFonts w:ascii="Wingdings" w:hAnsi="Wingdings" w:hint="default"/>
      </w:rPr>
    </w:lvl>
    <w:lvl w:ilvl="6" w:tplc="F34EBA9A">
      <w:start w:val="1"/>
      <w:numFmt w:val="bullet"/>
      <w:lvlText w:val=""/>
      <w:lvlJc w:val="left"/>
      <w:pPr>
        <w:ind w:left="4686" w:hanging="360"/>
      </w:pPr>
      <w:rPr>
        <w:rFonts w:ascii="Symbol" w:hAnsi="Symbol" w:hint="default"/>
      </w:rPr>
    </w:lvl>
    <w:lvl w:ilvl="7" w:tplc="4F44676C">
      <w:start w:val="1"/>
      <w:numFmt w:val="bullet"/>
      <w:lvlText w:val="o"/>
      <w:lvlJc w:val="left"/>
      <w:pPr>
        <w:ind w:left="5406" w:hanging="360"/>
      </w:pPr>
      <w:rPr>
        <w:rFonts w:ascii="Courier New" w:hAnsi="Courier New" w:hint="default"/>
      </w:rPr>
    </w:lvl>
    <w:lvl w:ilvl="8" w:tplc="3ACE5360">
      <w:start w:val="1"/>
      <w:numFmt w:val="bullet"/>
      <w:lvlText w:val=""/>
      <w:lvlJc w:val="left"/>
      <w:pPr>
        <w:ind w:left="6126" w:hanging="360"/>
      </w:pPr>
      <w:rPr>
        <w:rFonts w:ascii="Wingdings" w:hAnsi="Wingdings" w:hint="default"/>
      </w:rPr>
    </w:lvl>
  </w:abstractNum>
  <w:abstractNum w:abstractNumId="15" w15:restartNumberingAfterBreak="0">
    <w:nsid w:val="0DB16011"/>
    <w:multiLevelType w:val="multilevel"/>
    <w:tmpl w:val="50D0C71C"/>
    <w:lvl w:ilvl="0">
      <w:start w:val="300"/>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0E6861BC"/>
    <w:multiLevelType w:val="hybridMultilevel"/>
    <w:tmpl w:val="59DA64E4"/>
    <w:lvl w:ilvl="0" w:tplc="04180019">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0F9569DD"/>
    <w:multiLevelType w:val="hybridMultilevel"/>
    <w:tmpl w:val="231C5AC6"/>
    <w:lvl w:ilvl="0" w:tplc="2ACC1B20">
      <w:start w:val="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FB05522"/>
    <w:multiLevelType w:val="hybridMultilevel"/>
    <w:tmpl w:val="7362F1AE"/>
    <w:lvl w:ilvl="0" w:tplc="4288CA54">
      <w:start w:val="1"/>
      <w:numFmt w:val="bullet"/>
      <w:lvlText w:val=""/>
      <w:lvlJc w:val="left"/>
      <w:pPr>
        <w:ind w:left="366" w:hanging="360"/>
      </w:pPr>
      <w:rPr>
        <w:rFonts w:ascii="Symbol" w:hAnsi="Symbol" w:hint="default"/>
      </w:rPr>
    </w:lvl>
    <w:lvl w:ilvl="1" w:tplc="960256FC">
      <w:start w:val="1"/>
      <w:numFmt w:val="bullet"/>
      <w:lvlText w:val="o"/>
      <w:lvlJc w:val="left"/>
      <w:pPr>
        <w:ind w:left="1086" w:hanging="360"/>
      </w:pPr>
      <w:rPr>
        <w:rFonts w:ascii="Courier New" w:hAnsi="Courier New" w:hint="default"/>
      </w:rPr>
    </w:lvl>
    <w:lvl w:ilvl="2" w:tplc="5C4A19D0">
      <w:start w:val="1"/>
      <w:numFmt w:val="bullet"/>
      <w:lvlText w:val=""/>
      <w:lvlJc w:val="left"/>
      <w:pPr>
        <w:ind w:left="1806" w:hanging="360"/>
      </w:pPr>
      <w:rPr>
        <w:rFonts w:ascii="Wingdings" w:hAnsi="Wingdings" w:hint="default"/>
      </w:rPr>
    </w:lvl>
    <w:lvl w:ilvl="3" w:tplc="BB0EB808">
      <w:start w:val="1"/>
      <w:numFmt w:val="bullet"/>
      <w:lvlText w:val=""/>
      <w:lvlJc w:val="left"/>
      <w:pPr>
        <w:ind w:left="2526" w:hanging="360"/>
      </w:pPr>
      <w:rPr>
        <w:rFonts w:ascii="Symbol" w:hAnsi="Symbol" w:hint="default"/>
      </w:rPr>
    </w:lvl>
    <w:lvl w:ilvl="4" w:tplc="BE58D908">
      <w:start w:val="1"/>
      <w:numFmt w:val="bullet"/>
      <w:lvlText w:val="o"/>
      <w:lvlJc w:val="left"/>
      <w:pPr>
        <w:ind w:left="3246" w:hanging="360"/>
      </w:pPr>
      <w:rPr>
        <w:rFonts w:ascii="Courier New" w:hAnsi="Courier New" w:hint="default"/>
      </w:rPr>
    </w:lvl>
    <w:lvl w:ilvl="5" w:tplc="8294CCF0">
      <w:start w:val="1"/>
      <w:numFmt w:val="bullet"/>
      <w:lvlText w:val=""/>
      <w:lvlJc w:val="left"/>
      <w:pPr>
        <w:ind w:left="3966" w:hanging="360"/>
      </w:pPr>
      <w:rPr>
        <w:rFonts w:ascii="Wingdings" w:hAnsi="Wingdings" w:hint="default"/>
      </w:rPr>
    </w:lvl>
    <w:lvl w:ilvl="6" w:tplc="9F1A2FEA">
      <w:start w:val="1"/>
      <w:numFmt w:val="bullet"/>
      <w:lvlText w:val=""/>
      <w:lvlJc w:val="left"/>
      <w:pPr>
        <w:ind w:left="4686" w:hanging="360"/>
      </w:pPr>
      <w:rPr>
        <w:rFonts w:ascii="Symbol" w:hAnsi="Symbol" w:hint="default"/>
      </w:rPr>
    </w:lvl>
    <w:lvl w:ilvl="7" w:tplc="86362C02">
      <w:start w:val="1"/>
      <w:numFmt w:val="bullet"/>
      <w:lvlText w:val="o"/>
      <w:lvlJc w:val="left"/>
      <w:pPr>
        <w:ind w:left="5406" w:hanging="360"/>
      </w:pPr>
      <w:rPr>
        <w:rFonts w:ascii="Courier New" w:hAnsi="Courier New" w:hint="default"/>
      </w:rPr>
    </w:lvl>
    <w:lvl w:ilvl="8" w:tplc="D7A8DD10">
      <w:start w:val="1"/>
      <w:numFmt w:val="bullet"/>
      <w:lvlText w:val=""/>
      <w:lvlJc w:val="left"/>
      <w:pPr>
        <w:ind w:left="6126" w:hanging="360"/>
      </w:pPr>
      <w:rPr>
        <w:rFonts w:ascii="Wingdings" w:hAnsi="Wingdings" w:hint="default"/>
      </w:rPr>
    </w:lvl>
  </w:abstractNum>
  <w:abstractNum w:abstractNumId="19" w15:restartNumberingAfterBreak="0">
    <w:nsid w:val="105B28B7"/>
    <w:multiLevelType w:val="hybridMultilevel"/>
    <w:tmpl w:val="514AD520"/>
    <w:lvl w:ilvl="0" w:tplc="8F3A109C">
      <w:start w:val="13"/>
      <w:numFmt w:val="bullet"/>
      <w:lvlText w:val="-"/>
      <w:lvlJc w:val="left"/>
      <w:pPr>
        <w:ind w:left="720" w:hanging="360"/>
      </w:pPr>
      <w:rPr>
        <w:rFonts w:ascii="Calibri" w:eastAsiaTheme="minorHAnsi" w:hAnsi="Calibri" w:cs="Calibri"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0C80D77"/>
    <w:multiLevelType w:val="hybridMultilevel"/>
    <w:tmpl w:val="5F1C2042"/>
    <w:lvl w:ilvl="0" w:tplc="D882AC22">
      <w:start w:val="30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2C370D3"/>
    <w:multiLevelType w:val="hybridMultilevel"/>
    <w:tmpl w:val="2C4E0604"/>
    <w:lvl w:ilvl="0" w:tplc="B9C68348">
      <w:numFmt w:val="bullet"/>
      <w:lvlText w:val="-"/>
      <w:lvlJc w:val="left"/>
      <w:pPr>
        <w:ind w:left="1080" w:hanging="360"/>
      </w:pPr>
      <w:rPr>
        <w:rFonts w:ascii="Times New Roman" w:eastAsia="Times New Roman"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2" w15:restartNumberingAfterBreak="0">
    <w:nsid w:val="14AE1592"/>
    <w:multiLevelType w:val="hybridMultilevel"/>
    <w:tmpl w:val="47E6AB18"/>
    <w:lvl w:ilvl="0" w:tplc="D882AC22">
      <w:start w:val="300"/>
      <w:numFmt w:val="bullet"/>
      <w:lvlText w:val="-"/>
      <w:lvlJc w:val="left"/>
      <w:pPr>
        <w:ind w:left="720" w:hanging="360"/>
      </w:pPr>
      <w:rPr>
        <w:rFonts w:ascii="Times New Roman" w:eastAsiaTheme="minorHAnsi" w:hAnsi="Times New Roman" w:cs="Times New Roman" w:hint="default"/>
      </w:rPr>
    </w:lvl>
    <w:lvl w:ilvl="1" w:tplc="D882AC22">
      <w:start w:val="300"/>
      <w:numFmt w:val="bullet"/>
      <w:lvlText w:val="-"/>
      <w:lvlJc w:val="left"/>
      <w:pPr>
        <w:ind w:left="1440" w:hanging="360"/>
      </w:pPr>
      <w:rPr>
        <w:rFonts w:ascii="Times New Roman" w:eastAsiaTheme="minorHAns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70E1716"/>
    <w:multiLevelType w:val="hybridMultilevel"/>
    <w:tmpl w:val="AA529672"/>
    <w:lvl w:ilvl="0" w:tplc="B9C6834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5" w15:restartNumberingAfterBreak="0">
    <w:nsid w:val="1CEF3561"/>
    <w:multiLevelType w:val="hybridMultilevel"/>
    <w:tmpl w:val="0D46B31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 w15:restartNumberingAfterBreak="0">
    <w:nsid w:val="1DD91968"/>
    <w:multiLevelType w:val="hybridMultilevel"/>
    <w:tmpl w:val="E47274BA"/>
    <w:lvl w:ilvl="0" w:tplc="65F2560C">
      <w:start w:val="1"/>
      <w:numFmt w:val="bullet"/>
      <w:lvlText w:val="-"/>
      <w:lvlJc w:val="left"/>
      <w:pPr>
        <w:ind w:left="360" w:hanging="360"/>
      </w:pPr>
      <w:rPr>
        <w:rFonts w:ascii="Aptos" w:hAnsi="Aptos" w:hint="default"/>
      </w:rPr>
    </w:lvl>
    <w:lvl w:ilvl="1" w:tplc="87C06E90">
      <w:start w:val="1"/>
      <w:numFmt w:val="bullet"/>
      <w:lvlText w:val="o"/>
      <w:lvlJc w:val="left"/>
      <w:pPr>
        <w:ind w:left="1080" w:hanging="360"/>
      </w:pPr>
      <w:rPr>
        <w:rFonts w:ascii="Courier New" w:hAnsi="Courier New" w:hint="default"/>
      </w:rPr>
    </w:lvl>
    <w:lvl w:ilvl="2" w:tplc="FF82C5EA">
      <w:start w:val="1"/>
      <w:numFmt w:val="bullet"/>
      <w:lvlText w:val=""/>
      <w:lvlJc w:val="left"/>
      <w:pPr>
        <w:ind w:left="1800" w:hanging="360"/>
      </w:pPr>
      <w:rPr>
        <w:rFonts w:ascii="Wingdings" w:hAnsi="Wingdings" w:hint="default"/>
      </w:rPr>
    </w:lvl>
    <w:lvl w:ilvl="3" w:tplc="1EA61B88">
      <w:start w:val="1"/>
      <w:numFmt w:val="bullet"/>
      <w:lvlText w:val=""/>
      <w:lvlJc w:val="left"/>
      <w:pPr>
        <w:ind w:left="2520" w:hanging="360"/>
      </w:pPr>
      <w:rPr>
        <w:rFonts w:ascii="Symbol" w:hAnsi="Symbol" w:hint="default"/>
      </w:rPr>
    </w:lvl>
    <w:lvl w:ilvl="4" w:tplc="8544EC02">
      <w:start w:val="1"/>
      <w:numFmt w:val="bullet"/>
      <w:lvlText w:val="o"/>
      <w:lvlJc w:val="left"/>
      <w:pPr>
        <w:ind w:left="3240" w:hanging="360"/>
      </w:pPr>
      <w:rPr>
        <w:rFonts w:ascii="Courier New" w:hAnsi="Courier New" w:hint="default"/>
      </w:rPr>
    </w:lvl>
    <w:lvl w:ilvl="5" w:tplc="ADAC1A24">
      <w:start w:val="1"/>
      <w:numFmt w:val="bullet"/>
      <w:lvlText w:val=""/>
      <w:lvlJc w:val="left"/>
      <w:pPr>
        <w:ind w:left="3960" w:hanging="360"/>
      </w:pPr>
      <w:rPr>
        <w:rFonts w:ascii="Wingdings" w:hAnsi="Wingdings" w:hint="default"/>
      </w:rPr>
    </w:lvl>
    <w:lvl w:ilvl="6" w:tplc="3F003680">
      <w:start w:val="1"/>
      <w:numFmt w:val="bullet"/>
      <w:lvlText w:val=""/>
      <w:lvlJc w:val="left"/>
      <w:pPr>
        <w:ind w:left="4680" w:hanging="360"/>
      </w:pPr>
      <w:rPr>
        <w:rFonts w:ascii="Symbol" w:hAnsi="Symbol" w:hint="default"/>
      </w:rPr>
    </w:lvl>
    <w:lvl w:ilvl="7" w:tplc="21A03FFC">
      <w:start w:val="1"/>
      <w:numFmt w:val="bullet"/>
      <w:lvlText w:val="o"/>
      <w:lvlJc w:val="left"/>
      <w:pPr>
        <w:ind w:left="5400" w:hanging="360"/>
      </w:pPr>
      <w:rPr>
        <w:rFonts w:ascii="Courier New" w:hAnsi="Courier New" w:hint="default"/>
      </w:rPr>
    </w:lvl>
    <w:lvl w:ilvl="8" w:tplc="33FCA990">
      <w:start w:val="1"/>
      <w:numFmt w:val="bullet"/>
      <w:lvlText w:val=""/>
      <w:lvlJc w:val="left"/>
      <w:pPr>
        <w:ind w:left="6120" w:hanging="360"/>
      </w:pPr>
      <w:rPr>
        <w:rFonts w:ascii="Wingdings" w:hAnsi="Wingdings" w:hint="default"/>
      </w:rPr>
    </w:lvl>
  </w:abstractNum>
  <w:abstractNum w:abstractNumId="27" w15:restartNumberingAfterBreak="0">
    <w:nsid w:val="1F385EF2"/>
    <w:multiLevelType w:val="hybridMultilevel"/>
    <w:tmpl w:val="8B5000FE"/>
    <w:lvl w:ilvl="0" w:tplc="D882AC22">
      <w:start w:val="300"/>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1FC21727"/>
    <w:multiLevelType w:val="hybridMultilevel"/>
    <w:tmpl w:val="960242D4"/>
    <w:lvl w:ilvl="0" w:tplc="8F3A109C">
      <w:start w:val="13"/>
      <w:numFmt w:val="bullet"/>
      <w:lvlText w:val="-"/>
      <w:lvlJc w:val="left"/>
      <w:pPr>
        <w:ind w:left="720" w:hanging="360"/>
      </w:pPr>
      <w:rPr>
        <w:rFonts w:ascii="Calibri" w:eastAsiaTheme="minorHAnsi" w:hAnsi="Calibri" w:cs="Calibri" w:hint="default"/>
        <w:sz w:val="16"/>
      </w:rPr>
    </w:lvl>
    <w:lvl w:ilvl="1" w:tplc="27CE8E9E">
      <w:start w:val="100"/>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0FA3F2D"/>
    <w:multiLevelType w:val="hybridMultilevel"/>
    <w:tmpl w:val="DB142716"/>
    <w:lvl w:ilvl="0" w:tplc="DDA6C6AC">
      <w:start w:val="1"/>
      <w:numFmt w:val="bullet"/>
      <w:lvlText w:val="-"/>
      <w:lvlJc w:val="left"/>
      <w:pPr>
        <w:ind w:left="360" w:hanging="360"/>
      </w:pPr>
      <w:rPr>
        <w:rFonts w:ascii="Aptos" w:hAnsi="Apto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21E91803"/>
    <w:multiLevelType w:val="hybridMultilevel"/>
    <w:tmpl w:val="18607A70"/>
    <w:lvl w:ilvl="0" w:tplc="D882AC22">
      <w:start w:val="300"/>
      <w:numFmt w:val="bullet"/>
      <w:lvlText w:val="-"/>
      <w:lvlJc w:val="left"/>
      <w:pPr>
        <w:ind w:left="720" w:hanging="360"/>
      </w:pPr>
      <w:rPr>
        <w:rFonts w:ascii="Times New Roman" w:eastAsiaTheme="minorHAnsi" w:hAnsi="Times New Roman" w:cs="Times New Roman" w:hint="default"/>
      </w:rPr>
    </w:lvl>
    <w:lvl w:ilvl="1" w:tplc="AAC255E4">
      <w:numFmt w:val="bullet"/>
      <w:lvlText w:val="—"/>
      <w:lvlJc w:val="left"/>
      <w:pPr>
        <w:ind w:left="1440" w:hanging="360"/>
      </w:pPr>
      <w:rPr>
        <w:rFonts w:ascii="Times New Roman" w:eastAsiaTheme="minorHAns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2F2597F"/>
    <w:multiLevelType w:val="hybridMultilevel"/>
    <w:tmpl w:val="295870D6"/>
    <w:lvl w:ilvl="0" w:tplc="D882AC22">
      <w:start w:val="30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3041218"/>
    <w:multiLevelType w:val="hybridMultilevel"/>
    <w:tmpl w:val="0A7ED92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23B51748"/>
    <w:multiLevelType w:val="hybridMultilevel"/>
    <w:tmpl w:val="97226C02"/>
    <w:lvl w:ilvl="0" w:tplc="D882AC22">
      <w:start w:val="300"/>
      <w:numFmt w:val="bullet"/>
      <w:lvlText w:val="-"/>
      <w:lvlJc w:val="left"/>
      <w:pPr>
        <w:ind w:left="720" w:hanging="360"/>
      </w:pPr>
      <w:rPr>
        <w:rFonts w:ascii="Times New Roman" w:eastAsiaTheme="minorHAnsi" w:hAnsi="Times New Roman" w:cs="Times New Roman" w:hint="default"/>
        <w:color w:val="006100"/>
        <w:sz w:val="1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24BC7BCE"/>
    <w:multiLevelType w:val="hybridMultilevel"/>
    <w:tmpl w:val="ABD456DE"/>
    <w:lvl w:ilvl="0" w:tplc="D882AC22">
      <w:start w:val="300"/>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5735DF5"/>
    <w:multiLevelType w:val="hybridMultilevel"/>
    <w:tmpl w:val="A2342166"/>
    <w:lvl w:ilvl="0" w:tplc="D882AC22">
      <w:start w:val="300"/>
      <w:numFmt w:val="bullet"/>
      <w:lvlText w:val="-"/>
      <w:lvlJc w:val="left"/>
      <w:pPr>
        <w:ind w:left="360" w:hanging="360"/>
      </w:pPr>
      <w:rPr>
        <w:rFonts w:ascii="Times New Roman" w:eastAsiaTheme="minorHAnsi" w:hAnsi="Times New Roman" w:cs="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6" w15:restartNumberingAfterBreak="0">
    <w:nsid w:val="26112413"/>
    <w:multiLevelType w:val="hybridMultilevel"/>
    <w:tmpl w:val="574ECFAC"/>
    <w:lvl w:ilvl="0" w:tplc="D882AC22">
      <w:start w:val="30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65B31F5"/>
    <w:multiLevelType w:val="hybridMultilevel"/>
    <w:tmpl w:val="77241C16"/>
    <w:lvl w:ilvl="0" w:tplc="CFDA5974">
      <w:start w:val="11"/>
      <w:numFmt w:val="bullet"/>
      <w:lvlText w:val="-"/>
      <w:lvlJc w:val="left"/>
      <w:pPr>
        <w:ind w:left="677" w:hanging="360"/>
      </w:pPr>
      <w:rPr>
        <w:rFonts w:ascii="Times New Roman" w:eastAsiaTheme="minorHAnsi" w:hAnsi="Times New Roman" w:cs="Times New Roman" w:hint="default"/>
      </w:rPr>
    </w:lvl>
    <w:lvl w:ilvl="1" w:tplc="08090003" w:tentative="1">
      <w:start w:val="1"/>
      <w:numFmt w:val="bullet"/>
      <w:lvlText w:val="o"/>
      <w:lvlJc w:val="left"/>
      <w:pPr>
        <w:ind w:left="1397" w:hanging="360"/>
      </w:pPr>
      <w:rPr>
        <w:rFonts w:ascii="Courier New" w:hAnsi="Courier New" w:cs="Courier New" w:hint="default"/>
      </w:rPr>
    </w:lvl>
    <w:lvl w:ilvl="2" w:tplc="08090005" w:tentative="1">
      <w:start w:val="1"/>
      <w:numFmt w:val="bullet"/>
      <w:lvlText w:val=""/>
      <w:lvlJc w:val="left"/>
      <w:pPr>
        <w:ind w:left="2117" w:hanging="360"/>
      </w:pPr>
      <w:rPr>
        <w:rFonts w:ascii="Wingdings" w:hAnsi="Wingdings" w:hint="default"/>
      </w:rPr>
    </w:lvl>
    <w:lvl w:ilvl="3" w:tplc="08090001" w:tentative="1">
      <w:start w:val="1"/>
      <w:numFmt w:val="bullet"/>
      <w:lvlText w:val=""/>
      <w:lvlJc w:val="left"/>
      <w:pPr>
        <w:ind w:left="2837" w:hanging="360"/>
      </w:pPr>
      <w:rPr>
        <w:rFonts w:ascii="Symbol" w:hAnsi="Symbol" w:hint="default"/>
      </w:rPr>
    </w:lvl>
    <w:lvl w:ilvl="4" w:tplc="08090003" w:tentative="1">
      <w:start w:val="1"/>
      <w:numFmt w:val="bullet"/>
      <w:lvlText w:val="o"/>
      <w:lvlJc w:val="left"/>
      <w:pPr>
        <w:ind w:left="3557" w:hanging="360"/>
      </w:pPr>
      <w:rPr>
        <w:rFonts w:ascii="Courier New" w:hAnsi="Courier New" w:cs="Courier New" w:hint="default"/>
      </w:rPr>
    </w:lvl>
    <w:lvl w:ilvl="5" w:tplc="08090005" w:tentative="1">
      <w:start w:val="1"/>
      <w:numFmt w:val="bullet"/>
      <w:lvlText w:val=""/>
      <w:lvlJc w:val="left"/>
      <w:pPr>
        <w:ind w:left="4277" w:hanging="360"/>
      </w:pPr>
      <w:rPr>
        <w:rFonts w:ascii="Wingdings" w:hAnsi="Wingdings" w:hint="default"/>
      </w:rPr>
    </w:lvl>
    <w:lvl w:ilvl="6" w:tplc="08090001" w:tentative="1">
      <w:start w:val="1"/>
      <w:numFmt w:val="bullet"/>
      <w:lvlText w:val=""/>
      <w:lvlJc w:val="left"/>
      <w:pPr>
        <w:ind w:left="4997" w:hanging="360"/>
      </w:pPr>
      <w:rPr>
        <w:rFonts w:ascii="Symbol" w:hAnsi="Symbol" w:hint="default"/>
      </w:rPr>
    </w:lvl>
    <w:lvl w:ilvl="7" w:tplc="08090003" w:tentative="1">
      <w:start w:val="1"/>
      <w:numFmt w:val="bullet"/>
      <w:lvlText w:val="o"/>
      <w:lvlJc w:val="left"/>
      <w:pPr>
        <w:ind w:left="5717" w:hanging="360"/>
      </w:pPr>
      <w:rPr>
        <w:rFonts w:ascii="Courier New" w:hAnsi="Courier New" w:cs="Courier New" w:hint="default"/>
      </w:rPr>
    </w:lvl>
    <w:lvl w:ilvl="8" w:tplc="08090005" w:tentative="1">
      <w:start w:val="1"/>
      <w:numFmt w:val="bullet"/>
      <w:lvlText w:val=""/>
      <w:lvlJc w:val="left"/>
      <w:pPr>
        <w:ind w:left="6437" w:hanging="360"/>
      </w:pPr>
      <w:rPr>
        <w:rFonts w:ascii="Wingdings" w:hAnsi="Wingdings" w:hint="default"/>
      </w:rPr>
    </w:lvl>
  </w:abstractNum>
  <w:abstractNum w:abstractNumId="38" w15:restartNumberingAfterBreak="0">
    <w:nsid w:val="29EC7483"/>
    <w:multiLevelType w:val="hybridMultilevel"/>
    <w:tmpl w:val="3AFE6E2C"/>
    <w:lvl w:ilvl="0" w:tplc="B9C6834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B296EF8"/>
    <w:multiLevelType w:val="hybridMultilevel"/>
    <w:tmpl w:val="56AEE26A"/>
    <w:lvl w:ilvl="0" w:tplc="9678F580">
      <w:start w:val="1"/>
      <w:numFmt w:val="upperLetter"/>
      <w:lvlText w:val="%1)"/>
      <w:lvlJc w:val="left"/>
      <w:pPr>
        <w:ind w:left="720" w:hanging="360"/>
      </w:pPr>
      <w:rPr>
        <w:rFonts w:ascii="Times New Roman" w:hAnsi="Times New Roman" w:cs="Times New Roman" w:hint="default"/>
        <w:sz w:val="20"/>
        <w:szCs w:val="2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0" w15:restartNumberingAfterBreak="0">
    <w:nsid w:val="2CAC7F68"/>
    <w:multiLevelType w:val="hybridMultilevel"/>
    <w:tmpl w:val="6B809DF2"/>
    <w:lvl w:ilvl="0" w:tplc="9CC48B70">
      <w:numFmt w:val="bullet"/>
      <w:lvlText w:val="-"/>
      <w:lvlJc w:val="left"/>
      <w:pPr>
        <w:ind w:left="36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4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43" w15:restartNumberingAfterBreak="0">
    <w:nsid w:val="2DD50A89"/>
    <w:multiLevelType w:val="hybridMultilevel"/>
    <w:tmpl w:val="C466044C"/>
    <w:lvl w:ilvl="0" w:tplc="D882AC22">
      <w:start w:val="300"/>
      <w:numFmt w:val="bullet"/>
      <w:lvlText w:val="-"/>
      <w:lvlJc w:val="left"/>
      <w:pPr>
        <w:ind w:left="405" w:hanging="360"/>
      </w:pPr>
      <w:rPr>
        <w:rFonts w:ascii="Times New Roman" w:eastAsiaTheme="minorHAnsi" w:hAnsi="Times New Roman" w:cs="Times New Roman" w:hint="default"/>
      </w:rPr>
    </w:lvl>
    <w:lvl w:ilvl="1" w:tplc="08090003">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44" w15:restartNumberingAfterBreak="0">
    <w:nsid w:val="2E01084A"/>
    <w:multiLevelType w:val="hybridMultilevel"/>
    <w:tmpl w:val="53B835AE"/>
    <w:lvl w:ilvl="0" w:tplc="D882AC22">
      <w:start w:val="30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0584B31"/>
    <w:multiLevelType w:val="hybridMultilevel"/>
    <w:tmpl w:val="9B302928"/>
    <w:lvl w:ilvl="0" w:tplc="B9C6834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21D30A3"/>
    <w:multiLevelType w:val="hybridMultilevel"/>
    <w:tmpl w:val="1A404892"/>
    <w:lvl w:ilvl="0" w:tplc="D882AC22">
      <w:start w:val="30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2AF2D99"/>
    <w:multiLevelType w:val="hybridMultilevel"/>
    <w:tmpl w:val="21CCD026"/>
    <w:lvl w:ilvl="0" w:tplc="4172FD36">
      <w:start w:val="2"/>
      <w:numFmt w:val="lowerRoman"/>
      <w:lvlText w:val="%1."/>
      <w:lvlJc w:val="right"/>
      <w:pPr>
        <w:ind w:left="5351"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8" w15:restartNumberingAfterBreak="0">
    <w:nsid w:val="333A6681"/>
    <w:multiLevelType w:val="hybridMultilevel"/>
    <w:tmpl w:val="412474C6"/>
    <w:lvl w:ilvl="0" w:tplc="9CC48B70">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337C5C61"/>
    <w:multiLevelType w:val="hybridMultilevel"/>
    <w:tmpl w:val="952E6DE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35E37283"/>
    <w:multiLevelType w:val="hybridMultilevel"/>
    <w:tmpl w:val="A5C61CD0"/>
    <w:lvl w:ilvl="0" w:tplc="D882AC22">
      <w:start w:val="30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36C56142"/>
    <w:multiLevelType w:val="hybridMultilevel"/>
    <w:tmpl w:val="F0FEE110"/>
    <w:name w:val="Heading2"/>
    <w:lvl w:ilvl="0" w:tplc="1BF2721A">
      <w:start w:val="11"/>
      <w:numFmt w:val="upperLetter"/>
      <w:lvlText w:val="%1."/>
      <w:lvlJc w:val="left"/>
      <w:pPr>
        <w:ind w:left="1275" w:hanging="4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36DB40A7"/>
    <w:multiLevelType w:val="hybridMultilevel"/>
    <w:tmpl w:val="12D0332A"/>
    <w:lvl w:ilvl="0" w:tplc="D882AC22">
      <w:start w:val="300"/>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3B766948"/>
    <w:multiLevelType w:val="hybridMultilevel"/>
    <w:tmpl w:val="77C6664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B7C5DA2"/>
    <w:multiLevelType w:val="hybridMultilevel"/>
    <w:tmpl w:val="FFFFFFFF"/>
    <w:lvl w:ilvl="0" w:tplc="78DE432E">
      <w:start w:val="1"/>
      <w:numFmt w:val="bullet"/>
      <w:lvlText w:val="-"/>
      <w:lvlJc w:val="left"/>
      <w:pPr>
        <w:ind w:left="720" w:hanging="360"/>
      </w:pPr>
      <w:rPr>
        <w:rFonts w:ascii="Aptos" w:hAnsi="Aptos" w:hint="default"/>
      </w:rPr>
    </w:lvl>
    <w:lvl w:ilvl="1" w:tplc="B10C923A">
      <w:start w:val="1"/>
      <w:numFmt w:val="bullet"/>
      <w:lvlText w:val="o"/>
      <w:lvlJc w:val="left"/>
      <w:pPr>
        <w:ind w:left="1440" w:hanging="360"/>
      </w:pPr>
      <w:rPr>
        <w:rFonts w:ascii="Courier New" w:hAnsi="Courier New" w:hint="default"/>
      </w:rPr>
    </w:lvl>
    <w:lvl w:ilvl="2" w:tplc="49C224F6">
      <w:start w:val="1"/>
      <w:numFmt w:val="bullet"/>
      <w:lvlText w:val=""/>
      <w:lvlJc w:val="left"/>
      <w:pPr>
        <w:ind w:left="2160" w:hanging="360"/>
      </w:pPr>
      <w:rPr>
        <w:rFonts w:ascii="Wingdings" w:hAnsi="Wingdings" w:hint="default"/>
      </w:rPr>
    </w:lvl>
    <w:lvl w:ilvl="3" w:tplc="5470CD18">
      <w:start w:val="1"/>
      <w:numFmt w:val="bullet"/>
      <w:lvlText w:val=""/>
      <w:lvlJc w:val="left"/>
      <w:pPr>
        <w:ind w:left="2880" w:hanging="360"/>
      </w:pPr>
      <w:rPr>
        <w:rFonts w:ascii="Symbol" w:hAnsi="Symbol" w:hint="default"/>
      </w:rPr>
    </w:lvl>
    <w:lvl w:ilvl="4" w:tplc="89F85006">
      <w:start w:val="1"/>
      <w:numFmt w:val="bullet"/>
      <w:lvlText w:val="o"/>
      <w:lvlJc w:val="left"/>
      <w:pPr>
        <w:ind w:left="3600" w:hanging="360"/>
      </w:pPr>
      <w:rPr>
        <w:rFonts w:ascii="Courier New" w:hAnsi="Courier New" w:hint="default"/>
      </w:rPr>
    </w:lvl>
    <w:lvl w:ilvl="5" w:tplc="8446E8E4">
      <w:start w:val="1"/>
      <w:numFmt w:val="bullet"/>
      <w:lvlText w:val=""/>
      <w:lvlJc w:val="left"/>
      <w:pPr>
        <w:ind w:left="4320" w:hanging="360"/>
      </w:pPr>
      <w:rPr>
        <w:rFonts w:ascii="Wingdings" w:hAnsi="Wingdings" w:hint="default"/>
      </w:rPr>
    </w:lvl>
    <w:lvl w:ilvl="6" w:tplc="1C900682">
      <w:start w:val="1"/>
      <w:numFmt w:val="bullet"/>
      <w:lvlText w:val=""/>
      <w:lvlJc w:val="left"/>
      <w:pPr>
        <w:ind w:left="5040" w:hanging="360"/>
      </w:pPr>
      <w:rPr>
        <w:rFonts w:ascii="Symbol" w:hAnsi="Symbol" w:hint="default"/>
      </w:rPr>
    </w:lvl>
    <w:lvl w:ilvl="7" w:tplc="1C46EE36">
      <w:start w:val="1"/>
      <w:numFmt w:val="bullet"/>
      <w:lvlText w:val="o"/>
      <w:lvlJc w:val="left"/>
      <w:pPr>
        <w:ind w:left="5760" w:hanging="360"/>
      </w:pPr>
      <w:rPr>
        <w:rFonts w:ascii="Courier New" w:hAnsi="Courier New" w:hint="default"/>
      </w:rPr>
    </w:lvl>
    <w:lvl w:ilvl="8" w:tplc="56DEDEE6">
      <w:start w:val="1"/>
      <w:numFmt w:val="bullet"/>
      <w:lvlText w:val=""/>
      <w:lvlJc w:val="left"/>
      <w:pPr>
        <w:ind w:left="6480" w:hanging="360"/>
      </w:pPr>
      <w:rPr>
        <w:rFonts w:ascii="Wingdings" w:hAnsi="Wingdings" w:hint="default"/>
      </w:rPr>
    </w:lvl>
  </w:abstractNum>
  <w:abstractNum w:abstractNumId="55" w15:restartNumberingAfterBreak="0">
    <w:nsid w:val="3BCC40D2"/>
    <w:multiLevelType w:val="multilevel"/>
    <w:tmpl w:val="4AF61FC8"/>
    <w:lvl w:ilvl="0">
      <w:start w:val="16"/>
      <w:numFmt w:val="upperLetter"/>
      <w:lvlText w:val="%1."/>
      <w:lvlJc w:val="left"/>
      <w:pPr>
        <w:ind w:left="360" w:hanging="360"/>
      </w:pPr>
      <w:rPr>
        <w:rFonts w:hint="default"/>
        <w:b/>
        <w:bCs/>
      </w:rPr>
    </w:lvl>
    <w:lvl w:ilvl="1">
      <w:start w:val="1"/>
      <w:numFmt w:val="decimal"/>
      <w:lvlText w:val="%1.%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6" w15:restartNumberingAfterBreak="0">
    <w:nsid w:val="3BED2E0F"/>
    <w:multiLevelType w:val="multilevel"/>
    <w:tmpl w:val="40F0A5F2"/>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7" w15:restartNumberingAfterBreak="0">
    <w:nsid w:val="3EC422F4"/>
    <w:multiLevelType w:val="hybridMultilevel"/>
    <w:tmpl w:val="56EAA2AA"/>
    <w:lvl w:ilvl="0" w:tplc="59707350">
      <w:start w:val="100"/>
      <w:numFmt w:val="bullet"/>
      <w:lvlText w:val="-"/>
      <w:lvlJc w:val="left"/>
      <w:pPr>
        <w:ind w:left="720" w:hanging="360"/>
      </w:pPr>
      <w:rPr>
        <w:rFonts w:ascii="Calibri" w:eastAsiaTheme="minorHAnsi" w:hAnsi="Calibri" w:cs="Calibri" w:hint="default"/>
        <w:color w:val="006100"/>
        <w:sz w:val="1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8" w15:restartNumberingAfterBreak="0">
    <w:nsid w:val="41233036"/>
    <w:multiLevelType w:val="hybridMultilevel"/>
    <w:tmpl w:val="A44C8334"/>
    <w:lvl w:ilvl="0" w:tplc="08806A88">
      <w:start w:val="1"/>
      <w:numFmt w:val="lowerRoman"/>
      <w:lvlText w:val="%1."/>
      <w:lvlJc w:val="left"/>
      <w:pPr>
        <w:ind w:left="720" w:hanging="360"/>
      </w:pPr>
    </w:lvl>
    <w:lvl w:ilvl="1" w:tplc="5D18B8C2">
      <w:start w:val="1"/>
      <w:numFmt w:val="lowerLetter"/>
      <w:lvlText w:val="%2."/>
      <w:lvlJc w:val="left"/>
      <w:pPr>
        <w:ind w:left="1440" w:hanging="360"/>
      </w:pPr>
    </w:lvl>
    <w:lvl w:ilvl="2" w:tplc="70145102">
      <w:start w:val="1"/>
      <w:numFmt w:val="lowerRoman"/>
      <w:lvlText w:val="%3."/>
      <w:lvlJc w:val="right"/>
      <w:pPr>
        <w:ind w:left="2160" w:hanging="180"/>
      </w:pPr>
    </w:lvl>
    <w:lvl w:ilvl="3" w:tplc="39B6492E">
      <w:start w:val="1"/>
      <w:numFmt w:val="decimal"/>
      <w:lvlText w:val="%4."/>
      <w:lvlJc w:val="left"/>
      <w:pPr>
        <w:ind w:left="2880" w:hanging="360"/>
      </w:pPr>
    </w:lvl>
    <w:lvl w:ilvl="4" w:tplc="CCC63F24">
      <w:start w:val="1"/>
      <w:numFmt w:val="lowerLetter"/>
      <w:lvlText w:val="%5."/>
      <w:lvlJc w:val="left"/>
      <w:pPr>
        <w:ind w:left="3600" w:hanging="360"/>
      </w:pPr>
    </w:lvl>
    <w:lvl w:ilvl="5" w:tplc="CE5AD4B0">
      <w:start w:val="1"/>
      <w:numFmt w:val="lowerRoman"/>
      <w:lvlText w:val="%6."/>
      <w:lvlJc w:val="right"/>
      <w:pPr>
        <w:ind w:left="4320" w:hanging="180"/>
      </w:pPr>
    </w:lvl>
    <w:lvl w:ilvl="6" w:tplc="0C7AE1B4">
      <w:start w:val="1"/>
      <w:numFmt w:val="decimal"/>
      <w:lvlText w:val="%7."/>
      <w:lvlJc w:val="left"/>
      <w:pPr>
        <w:ind w:left="5040" w:hanging="360"/>
      </w:pPr>
    </w:lvl>
    <w:lvl w:ilvl="7" w:tplc="64E86D2C">
      <w:start w:val="1"/>
      <w:numFmt w:val="lowerLetter"/>
      <w:lvlText w:val="%8."/>
      <w:lvlJc w:val="left"/>
      <w:pPr>
        <w:ind w:left="5760" w:hanging="360"/>
      </w:pPr>
    </w:lvl>
    <w:lvl w:ilvl="8" w:tplc="D2D61B44">
      <w:start w:val="1"/>
      <w:numFmt w:val="lowerRoman"/>
      <w:lvlText w:val="%9."/>
      <w:lvlJc w:val="right"/>
      <w:pPr>
        <w:ind w:left="6480" w:hanging="180"/>
      </w:pPr>
    </w:lvl>
  </w:abstractNum>
  <w:abstractNum w:abstractNumId="5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61" w15:restartNumberingAfterBreak="0">
    <w:nsid w:val="43AE2FBF"/>
    <w:multiLevelType w:val="hybridMultilevel"/>
    <w:tmpl w:val="DF740F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63" w15:restartNumberingAfterBreak="0">
    <w:nsid w:val="48F80BBA"/>
    <w:multiLevelType w:val="hybridMultilevel"/>
    <w:tmpl w:val="0AD4D7CA"/>
    <w:lvl w:ilvl="0" w:tplc="2ACC1B20">
      <w:start w:val="2"/>
      <w:numFmt w:val="bullet"/>
      <w:lvlText w:val="-"/>
      <w:lvlJc w:val="left"/>
      <w:pPr>
        <w:ind w:left="1031" w:hanging="360"/>
      </w:pPr>
      <w:rPr>
        <w:rFonts w:ascii="Calibri" w:eastAsia="Calibri" w:hAnsi="Calibri" w:cs="Calibri" w:hint="default"/>
      </w:rPr>
    </w:lvl>
    <w:lvl w:ilvl="1" w:tplc="08090003" w:tentative="1">
      <w:start w:val="1"/>
      <w:numFmt w:val="bullet"/>
      <w:lvlText w:val="o"/>
      <w:lvlJc w:val="left"/>
      <w:pPr>
        <w:ind w:left="1751" w:hanging="360"/>
      </w:pPr>
      <w:rPr>
        <w:rFonts w:ascii="Courier New" w:hAnsi="Courier New" w:cs="Courier New" w:hint="default"/>
      </w:rPr>
    </w:lvl>
    <w:lvl w:ilvl="2" w:tplc="08090005" w:tentative="1">
      <w:start w:val="1"/>
      <w:numFmt w:val="bullet"/>
      <w:lvlText w:val=""/>
      <w:lvlJc w:val="left"/>
      <w:pPr>
        <w:ind w:left="2471" w:hanging="360"/>
      </w:pPr>
      <w:rPr>
        <w:rFonts w:ascii="Wingdings" w:hAnsi="Wingdings" w:hint="default"/>
      </w:rPr>
    </w:lvl>
    <w:lvl w:ilvl="3" w:tplc="08090001" w:tentative="1">
      <w:start w:val="1"/>
      <w:numFmt w:val="bullet"/>
      <w:lvlText w:val=""/>
      <w:lvlJc w:val="left"/>
      <w:pPr>
        <w:ind w:left="3191" w:hanging="360"/>
      </w:pPr>
      <w:rPr>
        <w:rFonts w:ascii="Symbol" w:hAnsi="Symbol" w:hint="default"/>
      </w:rPr>
    </w:lvl>
    <w:lvl w:ilvl="4" w:tplc="08090003" w:tentative="1">
      <w:start w:val="1"/>
      <w:numFmt w:val="bullet"/>
      <w:lvlText w:val="o"/>
      <w:lvlJc w:val="left"/>
      <w:pPr>
        <w:ind w:left="3911" w:hanging="360"/>
      </w:pPr>
      <w:rPr>
        <w:rFonts w:ascii="Courier New" w:hAnsi="Courier New" w:cs="Courier New" w:hint="default"/>
      </w:rPr>
    </w:lvl>
    <w:lvl w:ilvl="5" w:tplc="08090005" w:tentative="1">
      <w:start w:val="1"/>
      <w:numFmt w:val="bullet"/>
      <w:lvlText w:val=""/>
      <w:lvlJc w:val="left"/>
      <w:pPr>
        <w:ind w:left="4631" w:hanging="360"/>
      </w:pPr>
      <w:rPr>
        <w:rFonts w:ascii="Wingdings" w:hAnsi="Wingdings" w:hint="default"/>
      </w:rPr>
    </w:lvl>
    <w:lvl w:ilvl="6" w:tplc="08090001" w:tentative="1">
      <w:start w:val="1"/>
      <w:numFmt w:val="bullet"/>
      <w:lvlText w:val=""/>
      <w:lvlJc w:val="left"/>
      <w:pPr>
        <w:ind w:left="5351" w:hanging="360"/>
      </w:pPr>
      <w:rPr>
        <w:rFonts w:ascii="Symbol" w:hAnsi="Symbol" w:hint="default"/>
      </w:rPr>
    </w:lvl>
    <w:lvl w:ilvl="7" w:tplc="08090003" w:tentative="1">
      <w:start w:val="1"/>
      <w:numFmt w:val="bullet"/>
      <w:lvlText w:val="o"/>
      <w:lvlJc w:val="left"/>
      <w:pPr>
        <w:ind w:left="6071" w:hanging="360"/>
      </w:pPr>
      <w:rPr>
        <w:rFonts w:ascii="Courier New" w:hAnsi="Courier New" w:cs="Courier New" w:hint="default"/>
      </w:rPr>
    </w:lvl>
    <w:lvl w:ilvl="8" w:tplc="08090005" w:tentative="1">
      <w:start w:val="1"/>
      <w:numFmt w:val="bullet"/>
      <w:lvlText w:val=""/>
      <w:lvlJc w:val="left"/>
      <w:pPr>
        <w:ind w:left="6791" w:hanging="360"/>
      </w:pPr>
      <w:rPr>
        <w:rFonts w:ascii="Wingdings" w:hAnsi="Wingdings" w:hint="default"/>
      </w:rPr>
    </w:lvl>
  </w:abstractNum>
  <w:abstractNum w:abstractNumId="64" w15:restartNumberingAfterBreak="0">
    <w:nsid w:val="494F272B"/>
    <w:multiLevelType w:val="hybridMultilevel"/>
    <w:tmpl w:val="8A22D40A"/>
    <w:lvl w:ilvl="0" w:tplc="D882AC22">
      <w:start w:val="30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49865EAF"/>
    <w:multiLevelType w:val="hybridMultilevel"/>
    <w:tmpl w:val="74E4A9FA"/>
    <w:lvl w:ilvl="0" w:tplc="D74E5370">
      <w:start w:val="1"/>
      <w:numFmt w:val="bullet"/>
      <w:lvlText w:val="-"/>
      <w:lvlJc w:val="left"/>
      <w:pPr>
        <w:ind w:left="720" w:hanging="360"/>
      </w:pPr>
      <w:rPr>
        <w:rFonts w:ascii="&quot;Calibri&quot;,sans-serif" w:hAnsi="&quot;Calibri&quot;,sans-serif"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4BC76841"/>
    <w:multiLevelType w:val="hybridMultilevel"/>
    <w:tmpl w:val="48205AA8"/>
    <w:lvl w:ilvl="0" w:tplc="D882AC22">
      <w:start w:val="300"/>
      <w:numFmt w:val="bullet"/>
      <w:lvlText w:val="-"/>
      <w:lvlJc w:val="left"/>
      <w:pPr>
        <w:ind w:left="720" w:hanging="360"/>
      </w:pPr>
      <w:rPr>
        <w:rFonts w:ascii="Times New Roman" w:eastAsiaTheme="minorHAnsi" w:hAnsi="Times New Roman" w:cs="Times New Roman" w:hint="default"/>
      </w:rPr>
    </w:lvl>
    <w:lvl w:ilvl="1" w:tplc="447C9CFC">
      <w:start w:val="5"/>
      <w:numFmt w:val="bullet"/>
      <w:lvlText w:val="•"/>
      <w:lvlJc w:val="left"/>
      <w:pPr>
        <w:ind w:left="1665" w:hanging="585"/>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4C4E12AE"/>
    <w:multiLevelType w:val="hybridMultilevel"/>
    <w:tmpl w:val="85848390"/>
    <w:lvl w:ilvl="0" w:tplc="926CD9F6">
      <w:start w:val="12"/>
      <w:numFmt w:val="upperLetter"/>
      <w:lvlText w:val="%1."/>
      <w:lvlJc w:val="left"/>
      <w:pPr>
        <w:ind w:left="1275" w:hanging="4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8" w15:restartNumberingAfterBreak="0">
    <w:nsid w:val="4C8845D4"/>
    <w:multiLevelType w:val="multilevel"/>
    <w:tmpl w:val="230AC082"/>
    <w:lvl w:ilvl="0">
      <w:start w:val="13"/>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9" w15:restartNumberingAfterBreak="0">
    <w:nsid w:val="4CEF3BB9"/>
    <w:multiLevelType w:val="hybridMultilevel"/>
    <w:tmpl w:val="ECAC4424"/>
    <w:lvl w:ilvl="0" w:tplc="A38E1F04">
      <w:start w:val="1"/>
      <w:numFmt w:val="upperLetter"/>
      <w:lvlText w:val="%1."/>
      <w:lvlJc w:val="left"/>
      <w:pPr>
        <w:ind w:left="1275" w:hanging="420"/>
      </w:pPr>
      <w:rPr>
        <w:rFonts w:ascii="Times New Roman" w:hAnsi="Times New Roman" w:cs="Times New Roman" w:hint="default"/>
        <w:b/>
        <w:bCs/>
      </w:rPr>
    </w:lvl>
    <w:lvl w:ilvl="1" w:tplc="080C0019">
      <w:start w:val="1"/>
      <w:numFmt w:val="lowerLetter"/>
      <w:lvlText w:val="%2."/>
      <w:lvlJc w:val="left"/>
      <w:pPr>
        <w:ind w:left="1935" w:hanging="360"/>
      </w:pPr>
    </w:lvl>
    <w:lvl w:ilvl="2" w:tplc="080C001B" w:tentative="1">
      <w:start w:val="1"/>
      <w:numFmt w:val="lowerRoman"/>
      <w:lvlText w:val="%3."/>
      <w:lvlJc w:val="right"/>
      <w:pPr>
        <w:ind w:left="2655" w:hanging="180"/>
      </w:pPr>
    </w:lvl>
    <w:lvl w:ilvl="3" w:tplc="080C000F" w:tentative="1">
      <w:start w:val="1"/>
      <w:numFmt w:val="decimal"/>
      <w:lvlText w:val="%4."/>
      <w:lvlJc w:val="left"/>
      <w:pPr>
        <w:ind w:left="3375" w:hanging="360"/>
      </w:pPr>
    </w:lvl>
    <w:lvl w:ilvl="4" w:tplc="080C0019" w:tentative="1">
      <w:start w:val="1"/>
      <w:numFmt w:val="lowerLetter"/>
      <w:lvlText w:val="%5."/>
      <w:lvlJc w:val="left"/>
      <w:pPr>
        <w:ind w:left="4095" w:hanging="360"/>
      </w:pPr>
    </w:lvl>
    <w:lvl w:ilvl="5" w:tplc="080C001B" w:tentative="1">
      <w:start w:val="1"/>
      <w:numFmt w:val="lowerRoman"/>
      <w:lvlText w:val="%6."/>
      <w:lvlJc w:val="right"/>
      <w:pPr>
        <w:ind w:left="4815" w:hanging="180"/>
      </w:pPr>
    </w:lvl>
    <w:lvl w:ilvl="6" w:tplc="080C000F" w:tentative="1">
      <w:start w:val="1"/>
      <w:numFmt w:val="decimal"/>
      <w:lvlText w:val="%7."/>
      <w:lvlJc w:val="left"/>
      <w:pPr>
        <w:ind w:left="5535" w:hanging="360"/>
      </w:pPr>
    </w:lvl>
    <w:lvl w:ilvl="7" w:tplc="080C0019" w:tentative="1">
      <w:start w:val="1"/>
      <w:numFmt w:val="lowerLetter"/>
      <w:lvlText w:val="%8."/>
      <w:lvlJc w:val="left"/>
      <w:pPr>
        <w:ind w:left="6255" w:hanging="360"/>
      </w:pPr>
    </w:lvl>
    <w:lvl w:ilvl="8" w:tplc="080C001B" w:tentative="1">
      <w:start w:val="1"/>
      <w:numFmt w:val="lowerRoman"/>
      <w:lvlText w:val="%9."/>
      <w:lvlJc w:val="right"/>
      <w:pPr>
        <w:ind w:left="6975" w:hanging="180"/>
      </w:pPr>
    </w:lvl>
  </w:abstractNum>
  <w:abstractNum w:abstractNumId="70" w15:restartNumberingAfterBreak="0">
    <w:nsid w:val="4CF4041D"/>
    <w:multiLevelType w:val="hybridMultilevel"/>
    <w:tmpl w:val="EE8CFA4E"/>
    <w:lvl w:ilvl="0" w:tplc="58ECCFE6">
      <w:numFmt w:val="bullet"/>
      <w:lvlText w:val="-"/>
      <w:lvlJc w:val="left"/>
      <w:pPr>
        <w:ind w:left="405"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1" w15:restartNumberingAfterBreak="0">
    <w:nsid w:val="4ED913E3"/>
    <w:multiLevelType w:val="hybridMultilevel"/>
    <w:tmpl w:val="29FC1E48"/>
    <w:lvl w:ilvl="0" w:tplc="8F3A109C">
      <w:start w:val="13"/>
      <w:numFmt w:val="bullet"/>
      <w:lvlText w:val="-"/>
      <w:lvlJc w:val="left"/>
      <w:pPr>
        <w:ind w:left="1570" w:hanging="360"/>
      </w:pPr>
      <w:rPr>
        <w:rFonts w:ascii="Calibri" w:eastAsiaTheme="minorHAnsi" w:hAnsi="Calibri" w:cs="Calibri" w:hint="default"/>
        <w:sz w:val="16"/>
      </w:rPr>
    </w:lvl>
    <w:lvl w:ilvl="1" w:tplc="080C0003" w:tentative="1">
      <w:start w:val="1"/>
      <w:numFmt w:val="bullet"/>
      <w:lvlText w:val="o"/>
      <w:lvlJc w:val="left"/>
      <w:pPr>
        <w:ind w:left="2290" w:hanging="360"/>
      </w:pPr>
      <w:rPr>
        <w:rFonts w:ascii="Courier New" w:hAnsi="Courier New" w:cs="Courier New" w:hint="default"/>
      </w:rPr>
    </w:lvl>
    <w:lvl w:ilvl="2" w:tplc="080C0005" w:tentative="1">
      <w:start w:val="1"/>
      <w:numFmt w:val="bullet"/>
      <w:lvlText w:val=""/>
      <w:lvlJc w:val="left"/>
      <w:pPr>
        <w:ind w:left="3010" w:hanging="360"/>
      </w:pPr>
      <w:rPr>
        <w:rFonts w:ascii="Wingdings" w:hAnsi="Wingdings" w:hint="default"/>
      </w:rPr>
    </w:lvl>
    <w:lvl w:ilvl="3" w:tplc="080C0001" w:tentative="1">
      <w:start w:val="1"/>
      <w:numFmt w:val="bullet"/>
      <w:lvlText w:val=""/>
      <w:lvlJc w:val="left"/>
      <w:pPr>
        <w:ind w:left="3730" w:hanging="360"/>
      </w:pPr>
      <w:rPr>
        <w:rFonts w:ascii="Symbol" w:hAnsi="Symbol" w:hint="default"/>
      </w:rPr>
    </w:lvl>
    <w:lvl w:ilvl="4" w:tplc="080C0003" w:tentative="1">
      <w:start w:val="1"/>
      <w:numFmt w:val="bullet"/>
      <w:lvlText w:val="o"/>
      <w:lvlJc w:val="left"/>
      <w:pPr>
        <w:ind w:left="4450" w:hanging="360"/>
      </w:pPr>
      <w:rPr>
        <w:rFonts w:ascii="Courier New" w:hAnsi="Courier New" w:cs="Courier New" w:hint="default"/>
      </w:rPr>
    </w:lvl>
    <w:lvl w:ilvl="5" w:tplc="080C0005" w:tentative="1">
      <w:start w:val="1"/>
      <w:numFmt w:val="bullet"/>
      <w:lvlText w:val=""/>
      <w:lvlJc w:val="left"/>
      <w:pPr>
        <w:ind w:left="5170" w:hanging="360"/>
      </w:pPr>
      <w:rPr>
        <w:rFonts w:ascii="Wingdings" w:hAnsi="Wingdings" w:hint="default"/>
      </w:rPr>
    </w:lvl>
    <w:lvl w:ilvl="6" w:tplc="080C0001" w:tentative="1">
      <w:start w:val="1"/>
      <w:numFmt w:val="bullet"/>
      <w:lvlText w:val=""/>
      <w:lvlJc w:val="left"/>
      <w:pPr>
        <w:ind w:left="5890" w:hanging="360"/>
      </w:pPr>
      <w:rPr>
        <w:rFonts w:ascii="Symbol" w:hAnsi="Symbol" w:hint="default"/>
      </w:rPr>
    </w:lvl>
    <w:lvl w:ilvl="7" w:tplc="080C0003" w:tentative="1">
      <w:start w:val="1"/>
      <w:numFmt w:val="bullet"/>
      <w:lvlText w:val="o"/>
      <w:lvlJc w:val="left"/>
      <w:pPr>
        <w:ind w:left="6610" w:hanging="360"/>
      </w:pPr>
      <w:rPr>
        <w:rFonts w:ascii="Courier New" w:hAnsi="Courier New" w:cs="Courier New" w:hint="default"/>
      </w:rPr>
    </w:lvl>
    <w:lvl w:ilvl="8" w:tplc="080C0005" w:tentative="1">
      <w:start w:val="1"/>
      <w:numFmt w:val="bullet"/>
      <w:lvlText w:val=""/>
      <w:lvlJc w:val="left"/>
      <w:pPr>
        <w:ind w:left="7330" w:hanging="360"/>
      </w:pPr>
      <w:rPr>
        <w:rFonts w:ascii="Wingdings" w:hAnsi="Wingdings" w:hint="default"/>
      </w:rPr>
    </w:lvl>
  </w:abstractNum>
  <w:abstractNum w:abstractNumId="72" w15:restartNumberingAfterBreak="0">
    <w:nsid w:val="4EEB472B"/>
    <w:multiLevelType w:val="hybridMultilevel"/>
    <w:tmpl w:val="E9E81AFE"/>
    <w:lvl w:ilvl="0" w:tplc="D882AC22">
      <w:start w:val="300"/>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15:restartNumberingAfterBreak="0">
    <w:nsid w:val="50DF4857"/>
    <w:multiLevelType w:val="hybridMultilevel"/>
    <w:tmpl w:val="0172AA66"/>
    <w:lvl w:ilvl="0" w:tplc="A386FAB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0FF7B02"/>
    <w:multiLevelType w:val="multilevel"/>
    <w:tmpl w:val="900CA8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3A31948"/>
    <w:multiLevelType w:val="hybridMultilevel"/>
    <w:tmpl w:val="FFFFFFFF"/>
    <w:lvl w:ilvl="0" w:tplc="844E27AE">
      <w:start w:val="1"/>
      <w:numFmt w:val="bullet"/>
      <w:lvlText w:val=""/>
      <w:lvlJc w:val="left"/>
      <w:pPr>
        <w:ind w:left="720" w:hanging="360"/>
      </w:pPr>
      <w:rPr>
        <w:rFonts w:ascii="Symbol" w:hAnsi="Symbol" w:hint="default"/>
      </w:rPr>
    </w:lvl>
    <w:lvl w:ilvl="1" w:tplc="BB72AB6E">
      <w:start w:val="1"/>
      <w:numFmt w:val="bullet"/>
      <w:lvlText w:val="o"/>
      <w:lvlJc w:val="left"/>
      <w:pPr>
        <w:ind w:left="1440" w:hanging="360"/>
      </w:pPr>
      <w:rPr>
        <w:rFonts w:ascii="Courier New" w:hAnsi="Courier New" w:hint="default"/>
      </w:rPr>
    </w:lvl>
    <w:lvl w:ilvl="2" w:tplc="3B58FE3C">
      <w:start w:val="1"/>
      <w:numFmt w:val="bullet"/>
      <w:lvlText w:val=""/>
      <w:lvlJc w:val="left"/>
      <w:pPr>
        <w:ind w:left="2160" w:hanging="360"/>
      </w:pPr>
      <w:rPr>
        <w:rFonts w:ascii="Wingdings" w:hAnsi="Wingdings" w:hint="default"/>
      </w:rPr>
    </w:lvl>
    <w:lvl w:ilvl="3" w:tplc="ECB21C46">
      <w:start w:val="1"/>
      <w:numFmt w:val="bullet"/>
      <w:lvlText w:val=""/>
      <w:lvlJc w:val="left"/>
      <w:pPr>
        <w:ind w:left="2880" w:hanging="360"/>
      </w:pPr>
      <w:rPr>
        <w:rFonts w:ascii="Symbol" w:hAnsi="Symbol" w:hint="default"/>
      </w:rPr>
    </w:lvl>
    <w:lvl w:ilvl="4" w:tplc="2D5EB83A">
      <w:start w:val="1"/>
      <w:numFmt w:val="bullet"/>
      <w:lvlText w:val="o"/>
      <w:lvlJc w:val="left"/>
      <w:pPr>
        <w:ind w:left="3600" w:hanging="360"/>
      </w:pPr>
      <w:rPr>
        <w:rFonts w:ascii="Courier New" w:hAnsi="Courier New" w:hint="default"/>
      </w:rPr>
    </w:lvl>
    <w:lvl w:ilvl="5" w:tplc="1324C7B4">
      <w:start w:val="1"/>
      <w:numFmt w:val="bullet"/>
      <w:lvlText w:val=""/>
      <w:lvlJc w:val="left"/>
      <w:pPr>
        <w:ind w:left="4320" w:hanging="360"/>
      </w:pPr>
      <w:rPr>
        <w:rFonts w:ascii="Wingdings" w:hAnsi="Wingdings" w:hint="default"/>
      </w:rPr>
    </w:lvl>
    <w:lvl w:ilvl="6" w:tplc="B7F48C60">
      <w:start w:val="1"/>
      <w:numFmt w:val="bullet"/>
      <w:lvlText w:val=""/>
      <w:lvlJc w:val="left"/>
      <w:pPr>
        <w:ind w:left="5040" w:hanging="360"/>
      </w:pPr>
      <w:rPr>
        <w:rFonts w:ascii="Symbol" w:hAnsi="Symbol" w:hint="default"/>
      </w:rPr>
    </w:lvl>
    <w:lvl w:ilvl="7" w:tplc="C3E4AD40">
      <w:start w:val="1"/>
      <w:numFmt w:val="bullet"/>
      <w:lvlText w:val="o"/>
      <w:lvlJc w:val="left"/>
      <w:pPr>
        <w:ind w:left="5760" w:hanging="360"/>
      </w:pPr>
      <w:rPr>
        <w:rFonts w:ascii="Courier New" w:hAnsi="Courier New" w:hint="default"/>
      </w:rPr>
    </w:lvl>
    <w:lvl w:ilvl="8" w:tplc="EED6377A">
      <w:start w:val="1"/>
      <w:numFmt w:val="bullet"/>
      <w:lvlText w:val=""/>
      <w:lvlJc w:val="left"/>
      <w:pPr>
        <w:ind w:left="6480" w:hanging="360"/>
      </w:pPr>
      <w:rPr>
        <w:rFonts w:ascii="Wingdings" w:hAnsi="Wingdings" w:hint="default"/>
      </w:rPr>
    </w:lvl>
  </w:abstractNum>
  <w:abstractNum w:abstractNumId="76" w15:restartNumberingAfterBreak="0">
    <w:nsid w:val="5477135F"/>
    <w:multiLevelType w:val="hybridMultilevel"/>
    <w:tmpl w:val="979A93EE"/>
    <w:lvl w:ilvl="0" w:tplc="C76CFAA8">
      <w:start w:val="1"/>
      <w:numFmt w:val="lowerRoman"/>
      <w:lvlText w:val="%1)"/>
      <w:lvlJc w:val="left"/>
      <w:pPr>
        <w:ind w:left="1571" w:hanging="360"/>
      </w:pPr>
      <w:rPr>
        <w:rFonts w:asciiTheme="minorHAnsi" w:hAnsiTheme="minorHAnsi" w:cstheme="minorHAnsi" w:hint="default"/>
        <w:sz w:val="24"/>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77" w15:restartNumberingAfterBreak="0">
    <w:nsid w:val="55006B23"/>
    <w:multiLevelType w:val="hybridMultilevel"/>
    <w:tmpl w:val="FFFFFFFF"/>
    <w:lvl w:ilvl="0" w:tplc="82F0A6AC">
      <w:start w:val="1"/>
      <w:numFmt w:val="bullet"/>
      <w:lvlText w:val=""/>
      <w:lvlJc w:val="left"/>
      <w:pPr>
        <w:ind w:left="720" w:hanging="360"/>
      </w:pPr>
      <w:rPr>
        <w:rFonts w:ascii="Symbol" w:hAnsi="Symbol" w:hint="default"/>
      </w:rPr>
    </w:lvl>
    <w:lvl w:ilvl="1" w:tplc="94FAD5C0">
      <w:start w:val="1"/>
      <w:numFmt w:val="bullet"/>
      <w:lvlText w:val="o"/>
      <w:lvlJc w:val="left"/>
      <w:pPr>
        <w:ind w:left="1440" w:hanging="360"/>
      </w:pPr>
      <w:rPr>
        <w:rFonts w:ascii="Courier New" w:hAnsi="Courier New" w:hint="default"/>
      </w:rPr>
    </w:lvl>
    <w:lvl w:ilvl="2" w:tplc="A336F4AE">
      <w:start w:val="1"/>
      <w:numFmt w:val="bullet"/>
      <w:lvlText w:val=""/>
      <w:lvlJc w:val="left"/>
      <w:pPr>
        <w:ind w:left="2160" w:hanging="360"/>
      </w:pPr>
      <w:rPr>
        <w:rFonts w:ascii="Wingdings" w:hAnsi="Wingdings" w:hint="default"/>
      </w:rPr>
    </w:lvl>
    <w:lvl w:ilvl="3" w:tplc="3C62CC2E">
      <w:start w:val="1"/>
      <w:numFmt w:val="bullet"/>
      <w:lvlText w:val=""/>
      <w:lvlJc w:val="left"/>
      <w:pPr>
        <w:ind w:left="2880" w:hanging="360"/>
      </w:pPr>
      <w:rPr>
        <w:rFonts w:ascii="Symbol" w:hAnsi="Symbol" w:hint="default"/>
      </w:rPr>
    </w:lvl>
    <w:lvl w:ilvl="4" w:tplc="B11032EA">
      <w:start w:val="1"/>
      <w:numFmt w:val="bullet"/>
      <w:lvlText w:val="o"/>
      <w:lvlJc w:val="left"/>
      <w:pPr>
        <w:ind w:left="3600" w:hanging="360"/>
      </w:pPr>
      <w:rPr>
        <w:rFonts w:ascii="Courier New" w:hAnsi="Courier New" w:hint="default"/>
      </w:rPr>
    </w:lvl>
    <w:lvl w:ilvl="5" w:tplc="A6B0330C">
      <w:start w:val="1"/>
      <w:numFmt w:val="bullet"/>
      <w:lvlText w:val=""/>
      <w:lvlJc w:val="left"/>
      <w:pPr>
        <w:ind w:left="4320" w:hanging="360"/>
      </w:pPr>
      <w:rPr>
        <w:rFonts w:ascii="Wingdings" w:hAnsi="Wingdings" w:hint="default"/>
      </w:rPr>
    </w:lvl>
    <w:lvl w:ilvl="6" w:tplc="C97C2AD2">
      <w:start w:val="1"/>
      <w:numFmt w:val="bullet"/>
      <w:lvlText w:val=""/>
      <w:lvlJc w:val="left"/>
      <w:pPr>
        <w:ind w:left="5040" w:hanging="360"/>
      </w:pPr>
      <w:rPr>
        <w:rFonts w:ascii="Symbol" w:hAnsi="Symbol" w:hint="default"/>
      </w:rPr>
    </w:lvl>
    <w:lvl w:ilvl="7" w:tplc="238619A2">
      <w:start w:val="1"/>
      <w:numFmt w:val="bullet"/>
      <w:lvlText w:val="o"/>
      <w:lvlJc w:val="left"/>
      <w:pPr>
        <w:ind w:left="5760" w:hanging="360"/>
      </w:pPr>
      <w:rPr>
        <w:rFonts w:ascii="Courier New" w:hAnsi="Courier New" w:hint="default"/>
      </w:rPr>
    </w:lvl>
    <w:lvl w:ilvl="8" w:tplc="D03C23A4">
      <w:start w:val="1"/>
      <w:numFmt w:val="bullet"/>
      <w:lvlText w:val=""/>
      <w:lvlJc w:val="left"/>
      <w:pPr>
        <w:ind w:left="6480" w:hanging="360"/>
      </w:pPr>
      <w:rPr>
        <w:rFonts w:ascii="Wingdings" w:hAnsi="Wingdings" w:hint="default"/>
      </w:rPr>
    </w:lvl>
  </w:abstractNum>
  <w:abstractNum w:abstractNumId="7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79" w15:restartNumberingAfterBreak="0">
    <w:nsid w:val="57ED755F"/>
    <w:multiLevelType w:val="hybridMultilevel"/>
    <w:tmpl w:val="8B8E680C"/>
    <w:lvl w:ilvl="0" w:tplc="D882AC22">
      <w:start w:val="300"/>
      <w:numFmt w:val="bullet"/>
      <w:lvlText w:val="-"/>
      <w:lvlJc w:val="left"/>
      <w:pPr>
        <w:ind w:left="720" w:hanging="360"/>
      </w:pPr>
      <w:rPr>
        <w:rFonts w:ascii="Times New Roman" w:eastAsiaTheme="minorHAnsi" w:hAnsi="Times New Roman" w:cs="Times New Roman" w:hint="default"/>
      </w:rPr>
    </w:lvl>
    <w:lvl w:ilvl="1" w:tplc="EDAEBDD2">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58C3067B"/>
    <w:multiLevelType w:val="hybridMultilevel"/>
    <w:tmpl w:val="63260CA6"/>
    <w:lvl w:ilvl="0" w:tplc="071E7442">
      <w:start w:val="1"/>
      <w:numFmt w:val="decimal"/>
      <w:lvlText w:val="(%1)"/>
      <w:lvlJc w:val="left"/>
      <w:pPr>
        <w:ind w:left="1210" w:hanging="360"/>
      </w:pPr>
      <w:rPr>
        <w:rFonts w:hint="default"/>
      </w:rPr>
    </w:lvl>
    <w:lvl w:ilvl="1" w:tplc="08090019" w:tentative="1">
      <w:start w:val="1"/>
      <w:numFmt w:val="lowerLetter"/>
      <w:lvlText w:val="%2."/>
      <w:lvlJc w:val="left"/>
      <w:pPr>
        <w:ind w:left="1930" w:hanging="360"/>
      </w:pPr>
    </w:lvl>
    <w:lvl w:ilvl="2" w:tplc="0809001B" w:tentative="1">
      <w:start w:val="1"/>
      <w:numFmt w:val="lowerRoman"/>
      <w:lvlText w:val="%3."/>
      <w:lvlJc w:val="right"/>
      <w:pPr>
        <w:ind w:left="2650" w:hanging="180"/>
      </w:pPr>
    </w:lvl>
    <w:lvl w:ilvl="3" w:tplc="0809000F" w:tentative="1">
      <w:start w:val="1"/>
      <w:numFmt w:val="decimal"/>
      <w:lvlText w:val="%4."/>
      <w:lvlJc w:val="left"/>
      <w:pPr>
        <w:ind w:left="3370" w:hanging="360"/>
      </w:pPr>
    </w:lvl>
    <w:lvl w:ilvl="4" w:tplc="08090019" w:tentative="1">
      <w:start w:val="1"/>
      <w:numFmt w:val="lowerLetter"/>
      <w:lvlText w:val="%5."/>
      <w:lvlJc w:val="left"/>
      <w:pPr>
        <w:ind w:left="4090" w:hanging="360"/>
      </w:pPr>
    </w:lvl>
    <w:lvl w:ilvl="5" w:tplc="0809001B" w:tentative="1">
      <w:start w:val="1"/>
      <w:numFmt w:val="lowerRoman"/>
      <w:lvlText w:val="%6."/>
      <w:lvlJc w:val="right"/>
      <w:pPr>
        <w:ind w:left="4810" w:hanging="180"/>
      </w:pPr>
    </w:lvl>
    <w:lvl w:ilvl="6" w:tplc="0809000F" w:tentative="1">
      <w:start w:val="1"/>
      <w:numFmt w:val="decimal"/>
      <w:lvlText w:val="%7."/>
      <w:lvlJc w:val="left"/>
      <w:pPr>
        <w:ind w:left="5530" w:hanging="360"/>
      </w:pPr>
    </w:lvl>
    <w:lvl w:ilvl="7" w:tplc="08090019" w:tentative="1">
      <w:start w:val="1"/>
      <w:numFmt w:val="lowerLetter"/>
      <w:lvlText w:val="%8."/>
      <w:lvlJc w:val="left"/>
      <w:pPr>
        <w:ind w:left="6250" w:hanging="360"/>
      </w:pPr>
    </w:lvl>
    <w:lvl w:ilvl="8" w:tplc="0809001B" w:tentative="1">
      <w:start w:val="1"/>
      <w:numFmt w:val="lowerRoman"/>
      <w:lvlText w:val="%9."/>
      <w:lvlJc w:val="right"/>
      <w:pPr>
        <w:ind w:left="6970" w:hanging="180"/>
      </w:pPr>
    </w:lvl>
  </w:abstractNum>
  <w:abstractNum w:abstractNumId="81" w15:restartNumberingAfterBreak="0">
    <w:nsid w:val="5B3545EA"/>
    <w:multiLevelType w:val="hybridMultilevel"/>
    <w:tmpl w:val="C8645C78"/>
    <w:lvl w:ilvl="0" w:tplc="D882AC22">
      <w:start w:val="300"/>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83" w15:restartNumberingAfterBreak="0">
    <w:nsid w:val="5B935A66"/>
    <w:multiLevelType w:val="hybridMultilevel"/>
    <w:tmpl w:val="96BC36F6"/>
    <w:lvl w:ilvl="0" w:tplc="D882AC22">
      <w:start w:val="30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5B9D5293"/>
    <w:multiLevelType w:val="multilevel"/>
    <w:tmpl w:val="EF30A5B8"/>
    <w:lvl w:ilvl="0">
      <w:start w:val="3"/>
      <w:numFmt w:val="decimal"/>
      <w:lvlText w:val="%1."/>
      <w:lvlJc w:val="left"/>
      <w:pPr>
        <w:ind w:left="360" w:hanging="360"/>
      </w:pPr>
      <w:rPr>
        <w:rFonts w:ascii="Times New Roman" w:hAnsi="Times New Roman" w:cs="Times New Roman" w:hint="default"/>
        <w:color w:val="auto"/>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86" w15:restartNumberingAfterBreak="0">
    <w:nsid w:val="5C1020B7"/>
    <w:multiLevelType w:val="hybridMultilevel"/>
    <w:tmpl w:val="6AACAEE8"/>
    <w:lvl w:ilvl="0" w:tplc="5D3A17C2">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C684C71"/>
    <w:multiLevelType w:val="hybridMultilevel"/>
    <w:tmpl w:val="94BEE072"/>
    <w:lvl w:ilvl="0" w:tplc="B9C6834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89" w15:restartNumberingAfterBreak="0">
    <w:nsid w:val="5CCD6F9A"/>
    <w:multiLevelType w:val="hybridMultilevel"/>
    <w:tmpl w:val="04F0CB5A"/>
    <w:lvl w:ilvl="0" w:tplc="BADE8FF4">
      <w:start w:val="1"/>
      <w:numFmt w:val="decimal"/>
      <w:lvlText w:val="%1)"/>
      <w:lvlJc w:val="left"/>
      <w:pPr>
        <w:ind w:left="720" w:hanging="360"/>
      </w:pPr>
    </w:lvl>
    <w:lvl w:ilvl="1" w:tplc="EAFE9634">
      <w:start w:val="1"/>
      <w:numFmt w:val="lowerLetter"/>
      <w:lvlText w:val="%2."/>
      <w:lvlJc w:val="left"/>
      <w:pPr>
        <w:ind w:left="1440" w:hanging="360"/>
      </w:pPr>
    </w:lvl>
    <w:lvl w:ilvl="2" w:tplc="DA164002">
      <w:start w:val="1"/>
      <w:numFmt w:val="lowerRoman"/>
      <w:lvlText w:val="%3."/>
      <w:lvlJc w:val="right"/>
      <w:pPr>
        <w:ind w:left="2160" w:hanging="180"/>
      </w:pPr>
    </w:lvl>
    <w:lvl w:ilvl="3" w:tplc="04CEA7F0">
      <w:start w:val="1"/>
      <w:numFmt w:val="decimal"/>
      <w:lvlText w:val="%4."/>
      <w:lvlJc w:val="left"/>
      <w:pPr>
        <w:ind w:left="2880" w:hanging="360"/>
      </w:pPr>
    </w:lvl>
    <w:lvl w:ilvl="4" w:tplc="1C2E908C">
      <w:start w:val="1"/>
      <w:numFmt w:val="lowerLetter"/>
      <w:lvlText w:val="%5."/>
      <w:lvlJc w:val="left"/>
      <w:pPr>
        <w:ind w:left="3600" w:hanging="360"/>
      </w:pPr>
    </w:lvl>
    <w:lvl w:ilvl="5" w:tplc="C598E4A0">
      <w:start w:val="1"/>
      <w:numFmt w:val="lowerRoman"/>
      <w:lvlText w:val="%6."/>
      <w:lvlJc w:val="right"/>
      <w:pPr>
        <w:ind w:left="4320" w:hanging="180"/>
      </w:pPr>
    </w:lvl>
    <w:lvl w:ilvl="6" w:tplc="71BCAF00">
      <w:start w:val="1"/>
      <w:numFmt w:val="decimal"/>
      <w:lvlText w:val="%7."/>
      <w:lvlJc w:val="left"/>
      <w:pPr>
        <w:ind w:left="5040" w:hanging="360"/>
      </w:pPr>
    </w:lvl>
    <w:lvl w:ilvl="7" w:tplc="2B5A7DE4">
      <w:start w:val="1"/>
      <w:numFmt w:val="lowerLetter"/>
      <w:lvlText w:val="%8."/>
      <w:lvlJc w:val="left"/>
      <w:pPr>
        <w:ind w:left="5760" w:hanging="360"/>
      </w:pPr>
    </w:lvl>
    <w:lvl w:ilvl="8" w:tplc="FA2AB408">
      <w:start w:val="1"/>
      <w:numFmt w:val="lowerRoman"/>
      <w:lvlText w:val="%9."/>
      <w:lvlJc w:val="right"/>
      <w:pPr>
        <w:ind w:left="6480" w:hanging="180"/>
      </w:pPr>
    </w:lvl>
  </w:abstractNum>
  <w:abstractNum w:abstractNumId="90" w15:restartNumberingAfterBreak="0">
    <w:nsid w:val="5FB55EED"/>
    <w:multiLevelType w:val="multilevel"/>
    <w:tmpl w:val="E162FDF2"/>
    <w:lvl w:ilvl="0">
      <w:start w:val="1"/>
      <w:numFmt w:val="decimal"/>
      <w:lvlRestart w:val="0"/>
      <w:lvlText w:val="%1."/>
      <w:lvlJc w:val="left"/>
      <w:pPr>
        <w:tabs>
          <w:tab w:val="num" w:pos="720"/>
        </w:tabs>
        <w:ind w:left="720" w:hanging="850"/>
      </w:pPr>
    </w:lvl>
    <w:lvl w:ilvl="1">
      <w:start w:val="1"/>
      <w:numFmt w:val="decimal"/>
      <w:lvlText w:val="%1.%2."/>
      <w:lvlJc w:val="left"/>
      <w:pPr>
        <w:tabs>
          <w:tab w:val="num" w:pos="720"/>
        </w:tabs>
        <w:ind w:left="720" w:hanging="850"/>
      </w:pPr>
    </w:lvl>
    <w:lvl w:ilvl="2">
      <w:start w:val="1"/>
      <w:numFmt w:val="lowerLetter"/>
      <w:lvlText w:val="%3."/>
      <w:lvlJc w:val="left"/>
      <w:pPr>
        <w:tabs>
          <w:tab w:val="num" w:pos="720"/>
        </w:tabs>
        <w:ind w:left="720" w:hanging="850"/>
      </w:pPr>
    </w:lvl>
    <w:lvl w:ilvl="3">
      <w:start w:val="1"/>
      <w:numFmt w:val="decimal"/>
      <w:lvlText w:val="%1.%2.%3.%4."/>
      <w:lvlJc w:val="left"/>
      <w:pPr>
        <w:tabs>
          <w:tab w:val="num" w:pos="720"/>
        </w:tabs>
        <w:ind w:left="720" w:hanging="850"/>
      </w:pPr>
    </w:lvl>
    <w:lvl w:ilvl="4">
      <w:start w:val="1"/>
      <w:numFmt w:val="lowerLetter"/>
      <w:lvlText w:val="(%5)"/>
      <w:lvlJc w:val="left"/>
      <w:pPr>
        <w:ind w:left="1670" w:hanging="360"/>
      </w:pPr>
    </w:lvl>
    <w:lvl w:ilvl="5">
      <w:start w:val="1"/>
      <w:numFmt w:val="lowerRoman"/>
      <w:lvlText w:val="(%6)"/>
      <w:lvlJc w:val="left"/>
      <w:pPr>
        <w:ind w:left="2030" w:hanging="360"/>
      </w:pPr>
    </w:lvl>
    <w:lvl w:ilvl="6">
      <w:start w:val="1"/>
      <w:numFmt w:val="decimal"/>
      <w:lvlText w:val="%7."/>
      <w:lvlJc w:val="left"/>
      <w:pPr>
        <w:ind w:left="2390" w:hanging="360"/>
      </w:pPr>
    </w:lvl>
    <w:lvl w:ilvl="7">
      <w:start w:val="1"/>
      <w:numFmt w:val="lowerLetter"/>
      <w:lvlText w:val="%8."/>
      <w:lvlJc w:val="left"/>
      <w:pPr>
        <w:ind w:left="2750" w:hanging="360"/>
      </w:pPr>
    </w:lvl>
    <w:lvl w:ilvl="8">
      <w:start w:val="1"/>
      <w:numFmt w:val="lowerRoman"/>
      <w:lvlText w:val="%9."/>
      <w:lvlJc w:val="left"/>
      <w:pPr>
        <w:ind w:left="3110" w:hanging="360"/>
      </w:pPr>
    </w:lvl>
  </w:abstractNum>
  <w:abstractNum w:abstractNumId="91" w15:restartNumberingAfterBreak="0">
    <w:nsid w:val="60A2739D"/>
    <w:multiLevelType w:val="hybridMultilevel"/>
    <w:tmpl w:val="43BE1CC4"/>
    <w:lvl w:ilvl="0" w:tplc="D882AC22">
      <w:start w:val="300"/>
      <w:numFmt w:val="bullet"/>
      <w:lvlText w:val="-"/>
      <w:lvlJc w:val="left"/>
      <w:pPr>
        <w:ind w:left="1210" w:hanging="360"/>
      </w:pPr>
      <w:rPr>
        <w:rFonts w:ascii="Times New Roman" w:eastAsiaTheme="minorHAnsi" w:hAnsi="Times New Roman" w:cs="Times New Roman" w:hint="default"/>
      </w:rPr>
    </w:lvl>
    <w:lvl w:ilvl="1" w:tplc="080C0003" w:tentative="1">
      <w:start w:val="1"/>
      <w:numFmt w:val="bullet"/>
      <w:lvlText w:val="o"/>
      <w:lvlJc w:val="left"/>
      <w:pPr>
        <w:ind w:left="1930" w:hanging="360"/>
      </w:pPr>
      <w:rPr>
        <w:rFonts w:ascii="Courier New" w:hAnsi="Courier New" w:cs="Courier New" w:hint="default"/>
      </w:rPr>
    </w:lvl>
    <w:lvl w:ilvl="2" w:tplc="080C0005" w:tentative="1">
      <w:start w:val="1"/>
      <w:numFmt w:val="bullet"/>
      <w:lvlText w:val=""/>
      <w:lvlJc w:val="left"/>
      <w:pPr>
        <w:ind w:left="2650" w:hanging="360"/>
      </w:pPr>
      <w:rPr>
        <w:rFonts w:ascii="Wingdings" w:hAnsi="Wingdings" w:hint="default"/>
      </w:rPr>
    </w:lvl>
    <w:lvl w:ilvl="3" w:tplc="080C0001" w:tentative="1">
      <w:start w:val="1"/>
      <w:numFmt w:val="bullet"/>
      <w:lvlText w:val=""/>
      <w:lvlJc w:val="left"/>
      <w:pPr>
        <w:ind w:left="3370" w:hanging="360"/>
      </w:pPr>
      <w:rPr>
        <w:rFonts w:ascii="Symbol" w:hAnsi="Symbol" w:hint="default"/>
      </w:rPr>
    </w:lvl>
    <w:lvl w:ilvl="4" w:tplc="080C0003" w:tentative="1">
      <w:start w:val="1"/>
      <w:numFmt w:val="bullet"/>
      <w:lvlText w:val="o"/>
      <w:lvlJc w:val="left"/>
      <w:pPr>
        <w:ind w:left="4090" w:hanging="360"/>
      </w:pPr>
      <w:rPr>
        <w:rFonts w:ascii="Courier New" w:hAnsi="Courier New" w:cs="Courier New" w:hint="default"/>
      </w:rPr>
    </w:lvl>
    <w:lvl w:ilvl="5" w:tplc="080C0005" w:tentative="1">
      <w:start w:val="1"/>
      <w:numFmt w:val="bullet"/>
      <w:lvlText w:val=""/>
      <w:lvlJc w:val="left"/>
      <w:pPr>
        <w:ind w:left="4810" w:hanging="360"/>
      </w:pPr>
      <w:rPr>
        <w:rFonts w:ascii="Wingdings" w:hAnsi="Wingdings" w:hint="default"/>
      </w:rPr>
    </w:lvl>
    <w:lvl w:ilvl="6" w:tplc="080C0001" w:tentative="1">
      <w:start w:val="1"/>
      <w:numFmt w:val="bullet"/>
      <w:lvlText w:val=""/>
      <w:lvlJc w:val="left"/>
      <w:pPr>
        <w:ind w:left="5530" w:hanging="360"/>
      </w:pPr>
      <w:rPr>
        <w:rFonts w:ascii="Symbol" w:hAnsi="Symbol" w:hint="default"/>
      </w:rPr>
    </w:lvl>
    <w:lvl w:ilvl="7" w:tplc="080C0003" w:tentative="1">
      <w:start w:val="1"/>
      <w:numFmt w:val="bullet"/>
      <w:lvlText w:val="o"/>
      <w:lvlJc w:val="left"/>
      <w:pPr>
        <w:ind w:left="6250" w:hanging="360"/>
      </w:pPr>
      <w:rPr>
        <w:rFonts w:ascii="Courier New" w:hAnsi="Courier New" w:cs="Courier New" w:hint="default"/>
      </w:rPr>
    </w:lvl>
    <w:lvl w:ilvl="8" w:tplc="080C0005" w:tentative="1">
      <w:start w:val="1"/>
      <w:numFmt w:val="bullet"/>
      <w:lvlText w:val=""/>
      <w:lvlJc w:val="left"/>
      <w:pPr>
        <w:ind w:left="6970" w:hanging="360"/>
      </w:pPr>
      <w:rPr>
        <w:rFonts w:ascii="Wingdings" w:hAnsi="Wingdings" w:hint="default"/>
      </w:rPr>
    </w:lvl>
  </w:abstractNum>
  <w:abstractNum w:abstractNumId="92" w15:restartNumberingAfterBreak="0">
    <w:nsid w:val="61AE1EA1"/>
    <w:multiLevelType w:val="hybridMultilevel"/>
    <w:tmpl w:val="9EE08A40"/>
    <w:lvl w:ilvl="0" w:tplc="BA807564">
      <w:start w:val="289"/>
      <w:numFmt w:val="bullet"/>
      <w:lvlText w:val="-"/>
      <w:lvlJc w:val="left"/>
      <w:pPr>
        <w:ind w:left="720" w:hanging="360"/>
      </w:pPr>
      <w:rPr>
        <w:rFonts w:ascii="Calibri" w:eastAsiaTheme="minorHAnsi" w:hAnsi="Calibri" w:cs="Calibri" w:hint="default"/>
        <w:color w:val="auto"/>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656642AA"/>
    <w:multiLevelType w:val="hybridMultilevel"/>
    <w:tmpl w:val="519C1E6A"/>
    <w:lvl w:ilvl="0" w:tplc="5D3A17C2">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66226580"/>
    <w:multiLevelType w:val="hybridMultilevel"/>
    <w:tmpl w:val="54887522"/>
    <w:lvl w:ilvl="0" w:tplc="D882AC22">
      <w:start w:val="30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66662D2F"/>
    <w:multiLevelType w:val="hybridMultilevel"/>
    <w:tmpl w:val="4A9467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97" w15:restartNumberingAfterBreak="0">
    <w:nsid w:val="6A3E1952"/>
    <w:multiLevelType w:val="hybridMultilevel"/>
    <w:tmpl w:val="492C974E"/>
    <w:lvl w:ilvl="0" w:tplc="BA807564">
      <w:start w:val="289"/>
      <w:numFmt w:val="bullet"/>
      <w:lvlText w:val="-"/>
      <w:lvlJc w:val="left"/>
      <w:pPr>
        <w:ind w:left="720" w:hanging="360"/>
      </w:pPr>
      <w:rPr>
        <w:rFonts w:ascii="Calibri" w:eastAsiaTheme="minorHAnsi" w:hAnsi="Calibri" w:cs="Calibri" w:hint="default"/>
        <w:color w:val="auto"/>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6E9C36C9"/>
    <w:multiLevelType w:val="hybridMultilevel"/>
    <w:tmpl w:val="EEEED190"/>
    <w:lvl w:ilvl="0" w:tplc="D882AC22">
      <w:start w:val="30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70F94FEF"/>
    <w:multiLevelType w:val="hybridMultilevel"/>
    <w:tmpl w:val="AA9A4BD2"/>
    <w:lvl w:ilvl="0" w:tplc="D882AC22">
      <w:start w:val="300"/>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0" w15:restartNumberingAfterBreak="0">
    <w:nsid w:val="72155DD3"/>
    <w:multiLevelType w:val="hybridMultilevel"/>
    <w:tmpl w:val="D48EF33A"/>
    <w:lvl w:ilvl="0" w:tplc="3B8CB6FE">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1" w15:restartNumberingAfterBreak="0">
    <w:nsid w:val="72B1525F"/>
    <w:multiLevelType w:val="hybridMultilevel"/>
    <w:tmpl w:val="D3D8C5EA"/>
    <w:lvl w:ilvl="0" w:tplc="5D3A17C2">
      <w:start w:val="3"/>
      <w:numFmt w:val="bullet"/>
      <w:lvlText w:val="-"/>
      <w:lvlJc w:val="left"/>
      <w:pPr>
        <w:ind w:left="360" w:hanging="360"/>
      </w:pPr>
      <w:rPr>
        <w:rFonts w:ascii="Calibri" w:eastAsiaTheme="minorHAnsi" w:hAnsi="Calibri" w:cs="Calibri" w:hint="default"/>
        <w:sz w:val="24"/>
        <w:szCs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2" w15:restartNumberingAfterBreak="0">
    <w:nsid w:val="72FF6569"/>
    <w:multiLevelType w:val="hybridMultilevel"/>
    <w:tmpl w:val="7E68EAA2"/>
    <w:lvl w:ilvl="0" w:tplc="8F3A109C">
      <w:start w:val="13"/>
      <w:numFmt w:val="bullet"/>
      <w:lvlText w:val="-"/>
      <w:lvlJc w:val="left"/>
      <w:pPr>
        <w:ind w:left="720" w:hanging="360"/>
      </w:pPr>
      <w:rPr>
        <w:rFonts w:ascii="Calibri" w:eastAsiaTheme="minorHAnsi" w:hAnsi="Calibri" w:cs="Calibri"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74023C4F"/>
    <w:multiLevelType w:val="hybridMultilevel"/>
    <w:tmpl w:val="CA3E652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4" w15:restartNumberingAfterBreak="0">
    <w:nsid w:val="791C5F05"/>
    <w:multiLevelType w:val="hybridMultilevel"/>
    <w:tmpl w:val="EC10A070"/>
    <w:lvl w:ilvl="0" w:tplc="870A1EF4">
      <w:start w:val="1"/>
      <w:numFmt w:val="bullet"/>
      <w:lvlText w:val=""/>
      <w:lvlJc w:val="left"/>
      <w:pPr>
        <w:ind w:left="366" w:hanging="360"/>
      </w:pPr>
      <w:rPr>
        <w:rFonts w:ascii="Symbol" w:hAnsi="Symbol" w:hint="default"/>
      </w:rPr>
    </w:lvl>
    <w:lvl w:ilvl="1" w:tplc="C4A81944">
      <w:start w:val="1"/>
      <w:numFmt w:val="bullet"/>
      <w:lvlText w:val="o"/>
      <w:lvlJc w:val="left"/>
      <w:pPr>
        <w:ind w:left="1086" w:hanging="360"/>
      </w:pPr>
      <w:rPr>
        <w:rFonts w:ascii="Courier New" w:hAnsi="Courier New" w:hint="default"/>
      </w:rPr>
    </w:lvl>
    <w:lvl w:ilvl="2" w:tplc="AEB86D4C">
      <w:start w:val="1"/>
      <w:numFmt w:val="bullet"/>
      <w:lvlText w:val=""/>
      <w:lvlJc w:val="left"/>
      <w:pPr>
        <w:ind w:left="1806" w:hanging="360"/>
      </w:pPr>
      <w:rPr>
        <w:rFonts w:ascii="Wingdings" w:hAnsi="Wingdings" w:hint="default"/>
      </w:rPr>
    </w:lvl>
    <w:lvl w:ilvl="3" w:tplc="7188FC04">
      <w:start w:val="1"/>
      <w:numFmt w:val="bullet"/>
      <w:lvlText w:val=""/>
      <w:lvlJc w:val="left"/>
      <w:pPr>
        <w:ind w:left="2526" w:hanging="360"/>
      </w:pPr>
      <w:rPr>
        <w:rFonts w:ascii="Symbol" w:hAnsi="Symbol" w:hint="default"/>
      </w:rPr>
    </w:lvl>
    <w:lvl w:ilvl="4" w:tplc="DB5AA0E0">
      <w:start w:val="1"/>
      <w:numFmt w:val="bullet"/>
      <w:lvlText w:val="o"/>
      <w:lvlJc w:val="left"/>
      <w:pPr>
        <w:ind w:left="3246" w:hanging="360"/>
      </w:pPr>
      <w:rPr>
        <w:rFonts w:ascii="Courier New" w:hAnsi="Courier New" w:hint="default"/>
      </w:rPr>
    </w:lvl>
    <w:lvl w:ilvl="5" w:tplc="3F282CF0">
      <w:start w:val="1"/>
      <w:numFmt w:val="bullet"/>
      <w:lvlText w:val=""/>
      <w:lvlJc w:val="left"/>
      <w:pPr>
        <w:ind w:left="3966" w:hanging="360"/>
      </w:pPr>
      <w:rPr>
        <w:rFonts w:ascii="Wingdings" w:hAnsi="Wingdings" w:hint="default"/>
      </w:rPr>
    </w:lvl>
    <w:lvl w:ilvl="6" w:tplc="65C0D9FE">
      <w:start w:val="1"/>
      <w:numFmt w:val="bullet"/>
      <w:lvlText w:val=""/>
      <w:lvlJc w:val="left"/>
      <w:pPr>
        <w:ind w:left="4686" w:hanging="360"/>
      </w:pPr>
      <w:rPr>
        <w:rFonts w:ascii="Symbol" w:hAnsi="Symbol" w:hint="default"/>
      </w:rPr>
    </w:lvl>
    <w:lvl w:ilvl="7" w:tplc="84705850">
      <w:start w:val="1"/>
      <w:numFmt w:val="bullet"/>
      <w:lvlText w:val="o"/>
      <w:lvlJc w:val="left"/>
      <w:pPr>
        <w:ind w:left="5406" w:hanging="360"/>
      </w:pPr>
      <w:rPr>
        <w:rFonts w:ascii="Courier New" w:hAnsi="Courier New" w:hint="default"/>
      </w:rPr>
    </w:lvl>
    <w:lvl w:ilvl="8" w:tplc="82F2F39C">
      <w:start w:val="1"/>
      <w:numFmt w:val="bullet"/>
      <w:lvlText w:val=""/>
      <w:lvlJc w:val="left"/>
      <w:pPr>
        <w:ind w:left="6126" w:hanging="360"/>
      </w:pPr>
      <w:rPr>
        <w:rFonts w:ascii="Wingdings" w:hAnsi="Wingdings" w:hint="default"/>
      </w:rPr>
    </w:lvl>
  </w:abstractNum>
  <w:abstractNum w:abstractNumId="105" w15:restartNumberingAfterBreak="0">
    <w:nsid w:val="7ACA593F"/>
    <w:multiLevelType w:val="hybridMultilevel"/>
    <w:tmpl w:val="54AE0644"/>
    <w:lvl w:ilvl="0" w:tplc="7612FEAA">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6" w15:restartNumberingAfterBreak="0">
    <w:nsid w:val="7B497586"/>
    <w:multiLevelType w:val="hybridMultilevel"/>
    <w:tmpl w:val="B1A0F714"/>
    <w:lvl w:ilvl="0" w:tplc="8F3A109C">
      <w:start w:val="13"/>
      <w:numFmt w:val="bullet"/>
      <w:lvlText w:val="-"/>
      <w:lvlJc w:val="left"/>
      <w:pPr>
        <w:ind w:left="720" w:hanging="360"/>
      </w:pPr>
      <w:rPr>
        <w:rFonts w:ascii="Calibri" w:eastAsiaTheme="minorHAnsi" w:hAnsi="Calibri" w:cs="Calibri" w:hint="default"/>
        <w:sz w:val="16"/>
      </w:rPr>
    </w:lvl>
    <w:lvl w:ilvl="1" w:tplc="E49CCB7E">
      <w:start w:val="1"/>
      <w:numFmt w:val="bullet"/>
      <w:lvlText w:val="o"/>
      <w:lvlJc w:val="left"/>
      <w:pPr>
        <w:ind w:left="1440" w:hanging="360"/>
      </w:pPr>
      <w:rPr>
        <w:rFonts w:ascii="Courier New" w:hAnsi="Courier New" w:hint="default"/>
      </w:rPr>
    </w:lvl>
    <w:lvl w:ilvl="2" w:tplc="32425FC0">
      <w:start w:val="1"/>
      <w:numFmt w:val="bullet"/>
      <w:lvlText w:val=""/>
      <w:lvlJc w:val="left"/>
      <w:pPr>
        <w:ind w:left="2160" w:hanging="360"/>
      </w:pPr>
      <w:rPr>
        <w:rFonts w:ascii="Wingdings" w:hAnsi="Wingdings" w:hint="default"/>
      </w:rPr>
    </w:lvl>
    <w:lvl w:ilvl="3" w:tplc="A6FA633C">
      <w:start w:val="1"/>
      <w:numFmt w:val="bullet"/>
      <w:lvlText w:val=""/>
      <w:lvlJc w:val="left"/>
      <w:pPr>
        <w:ind w:left="2880" w:hanging="360"/>
      </w:pPr>
      <w:rPr>
        <w:rFonts w:ascii="Symbol" w:hAnsi="Symbol" w:hint="default"/>
      </w:rPr>
    </w:lvl>
    <w:lvl w:ilvl="4" w:tplc="689A40DE">
      <w:start w:val="1"/>
      <w:numFmt w:val="bullet"/>
      <w:lvlText w:val="o"/>
      <w:lvlJc w:val="left"/>
      <w:pPr>
        <w:ind w:left="3600" w:hanging="360"/>
      </w:pPr>
      <w:rPr>
        <w:rFonts w:ascii="Courier New" w:hAnsi="Courier New" w:hint="default"/>
      </w:rPr>
    </w:lvl>
    <w:lvl w:ilvl="5" w:tplc="EC807EDC">
      <w:start w:val="1"/>
      <w:numFmt w:val="bullet"/>
      <w:lvlText w:val=""/>
      <w:lvlJc w:val="left"/>
      <w:pPr>
        <w:ind w:left="4320" w:hanging="360"/>
      </w:pPr>
      <w:rPr>
        <w:rFonts w:ascii="Wingdings" w:hAnsi="Wingdings" w:hint="default"/>
      </w:rPr>
    </w:lvl>
    <w:lvl w:ilvl="6" w:tplc="48BCD32C">
      <w:start w:val="1"/>
      <w:numFmt w:val="bullet"/>
      <w:lvlText w:val=""/>
      <w:lvlJc w:val="left"/>
      <w:pPr>
        <w:ind w:left="5040" w:hanging="360"/>
      </w:pPr>
      <w:rPr>
        <w:rFonts w:ascii="Symbol" w:hAnsi="Symbol" w:hint="default"/>
      </w:rPr>
    </w:lvl>
    <w:lvl w:ilvl="7" w:tplc="E8CECF1C">
      <w:start w:val="1"/>
      <w:numFmt w:val="bullet"/>
      <w:lvlText w:val="o"/>
      <w:lvlJc w:val="left"/>
      <w:pPr>
        <w:ind w:left="5760" w:hanging="360"/>
      </w:pPr>
      <w:rPr>
        <w:rFonts w:ascii="Courier New" w:hAnsi="Courier New" w:hint="default"/>
      </w:rPr>
    </w:lvl>
    <w:lvl w:ilvl="8" w:tplc="DC9E34F0">
      <w:start w:val="1"/>
      <w:numFmt w:val="bullet"/>
      <w:lvlText w:val=""/>
      <w:lvlJc w:val="left"/>
      <w:pPr>
        <w:ind w:left="6480" w:hanging="360"/>
      </w:pPr>
      <w:rPr>
        <w:rFonts w:ascii="Wingdings" w:hAnsi="Wingdings" w:hint="default"/>
      </w:rPr>
    </w:lvl>
  </w:abstractNum>
  <w:abstractNum w:abstractNumId="107" w15:restartNumberingAfterBreak="0">
    <w:nsid w:val="7B55AF37"/>
    <w:multiLevelType w:val="hybridMultilevel"/>
    <w:tmpl w:val="FFFFFFFF"/>
    <w:lvl w:ilvl="0" w:tplc="8B106F5C">
      <w:start w:val="1"/>
      <w:numFmt w:val="bullet"/>
      <w:lvlText w:val=""/>
      <w:lvlJc w:val="left"/>
      <w:pPr>
        <w:ind w:left="720" w:hanging="360"/>
      </w:pPr>
      <w:rPr>
        <w:rFonts w:ascii="Symbol" w:hAnsi="Symbol" w:hint="default"/>
      </w:rPr>
    </w:lvl>
    <w:lvl w:ilvl="1" w:tplc="A3E4D164">
      <w:start w:val="1"/>
      <w:numFmt w:val="bullet"/>
      <w:lvlText w:val="o"/>
      <w:lvlJc w:val="left"/>
      <w:pPr>
        <w:ind w:left="1440" w:hanging="360"/>
      </w:pPr>
      <w:rPr>
        <w:rFonts w:ascii="Courier New" w:hAnsi="Courier New" w:hint="default"/>
      </w:rPr>
    </w:lvl>
    <w:lvl w:ilvl="2" w:tplc="689CC046">
      <w:start w:val="1"/>
      <w:numFmt w:val="bullet"/>
      <w:lvlText w:val=""/>
      <w:lvlJc w:val="left"/>
      <w:pPr>
        <w:ind w:left="2160" w:hanging="360"/>
      </w:pPr>
      <w:rPr>
        <w:rFonts w:ascii="Wingdings" w:hAnsi="Wingdings" w:hint="default"/>
      </w:rPr>
    </w:lvl>
    <w:lvl w:ilvl="3" w:tplc="F1D4DC82">
      <w:start w:val="1"/>
      <w:numFmt w:val="bullet"/>
      <w:lvlText w:val=""/>
      <w:lvlJc w:val="left"/>
      <w:pPr>
        <w:ind w:left="2880" w:hanging="360"/>
      </w:pPr>
      <w:rPr>
        <w:rFonts w:ascii="Symbol" w:hAnsi="Symbol" w:hint="default"/>
      </w:rPr>
    </w:lvl>
    <w:lvl w:ilvl="4" w:tplc="1BD6689C">
      <w:start w:val="1"/>
      <w:numFmt w:val="bullet"/>
      <w:lvlText w:val="o"/>
      <w:lvlJc w:val="left"/>
      <w:pPr>
        <w:ind w:left="3600" w:hanging="360"/>
      </w:pPr>
      <w:rPr>
        <w:rFonts w:ascii="Courier New" w:hAnsi="Courier New" w:hint="default"/>
      </w:rPr>
    </w:lvl>
    <w:lvl w:ilvl="5" w:tplc="96E45866">
      <w:start w:val="1"/>
      <w:numFmt w:val="bullet"/>
      <w:lvlText w:val=""/>
      <w:lvlJc w:val="left"/>
      <w:pPr>
        <w:ind w:left="4320" w:hanging="360"/>
      </w:pPr>
      <w:rPr>
        <w:rFonts w:ascii="Wingdings" w:hAnsi="Wingdings" w:hint="default"/>
      </w:rPr>
    </w:lvl>
    <w:lvl w:ilvl="6" w:tplc="D1C03960">
      <w:start w:val="1"/>
      <w:numFmt w:val="bullet"/>
      <w:lvlText w:val=""/>
      <w:lvlJc w:val="left"/>
      <w:pPr>
        <w:ind w:left="5040" w:hanging="360"/>
      </w:pPr>
      <w:rPr>
        <w:rFonts w:ascii="Symbol" w:hAnsi="Symbol" w:hint="default"/>
      </w:rPr>
    </w:lvl>
    <w:lvl w:ilvl="7" w:tplc="9D5A0804">
      <w:start w:val="1"/>
      <w:numFmt w:val="bullet"/>
      <w:lvlText w:val="o"/>
      <w:lvlJc w:val="left"/>
      <w:pPr>
        <w:ind w:left="5760" w:hanging="360"/>
      </w:pPr>
      <w:rPr>
        <w:rFonts w:ascii="Courier New" w:hAnsi="Courier New" w:hint="default"/>
      </w:rPr>
    </w:lvl>
    <w:lvl w:ilvl="8" w:tplc="D712445A">
      <w:start w:val="1"/>
      <w:numFmt w:val="bullet"/>
      <w:lvlText w:val=""/>
      <w:lvlJc w:val="left"/>
      <w:pPr>
        <w:ind w:left="6480" w:hanging="360"/>
      </w:pPr>
      <w:rPr>
        <w:rFonts w:ascii="Wingdings" w:hAnsi="Wingdings" w:hint="default"/>
      </w:rPr>
    </w:lvl>
  </w:abstractNum>
  <w:abstractNum w:abstractNumId="10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109" w15:restartNumberingAfterBreak="0">
    <w:nsid w:val="7D190679"/>
    <w:multiLevelType w:val="hybridMultilevel"/>
    <w:tmpl w:val="3AE4C722"/>
    <w:lvl w:ilvl="0" w:tplc="54803D26">
      <w:start w:val="8"/>
      <w:numFmt w:val="upperLetter"/>
      <w:lvlText w:val="%1."/>
      <w:lvlJc w:val="left"/>
      <w:pPr>
        <w:ind w:left="1275" w:hanging="4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0" w15:restartNumberingAfterBreak="0">
    <w:nsid w:val="7DF4564F"/>
    <w:multiLevelType w:val="hybridMultilevel"/>
    <w:tmpl w:val="DF682C34"/>
    <w:lvl w:ilvl="0" w:tplc="B9C6834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9"/>
  </w:num>
  <w:num w:numId="2">
    <w:abstractNumId w:val="91"/>
  </w:num>
  <w:num w:numId="3">
    <w:abstractNumId w:val="65"/>
  </w:num>
  <w:num w:numId="4">
    <w:abstractNumId w:val="16"/>
  </w:num>
  <w:num w:numId="5">
    <w:abstractNumId w:val="94"/>
  </w:num>
  <w:num w:numId="6">
    <w:abstractNumId w:val="31"/>
  </w:num>
  <w:num w:numId="7">
    <w:abstractNumId w:val="95"/>
  </w:num>
  <w:num w:numId="8">
    <w:abstractNumId w:val="66"/>
  </w:num>
  <w:num w:numId="9">
    <w:abstractNumId w:val="98"/>
  </w:num>
  <w:num w:numId="10">
    <w:abstractNumId w:val="34"/>
  </w:num>
  <w:num w:numId="11">
    <w:abstractNumId w:val="107"/>
  </w:num>
  <w:num w:numId="12">
    <w:abstractNumId w:val="77"/>
  </w:num>
  <w:num w:numId="13">
    <w:abstractNumId w:val="75"/>
  </w:num>
  <w:num w:numId="14">
    <w:abstractNumId w:val="89"/>
  </w:num>
  <w:num w:numId="15">
    <w:abstractNumId w:val="71"/>
  </w:num>
  <w:num w:numId="16">
    <w:abstractNumId w:val="102"/>
  </w:num>
  <w:num w:numId="17">
    <w:abstractNumId w:val="19"/>
  </w:num>
  <w:num w:numId="18">
    <w:abstractNumId w:val="46"/>
  </w:num>
  <w:num w:numId="19">
    <w:abstractNumId w:val="7"/>
  </w:num>
  <w:num w:numId="20">
    <w:abstractNumId w:val="5"/>
  </w:num>
  <w:num w:numId="21">
    <w:abstractNumId w:val="4"/>
  </w:num>
  <w:num w:numId="22">
    <w:abstractNumId w:val="3"/>
  </w:num>
  <w:num w:numId="23">
    <w:abstractNumId w:val="6"/>
  </w:num>
  <w:num w:numId="24">
    <w:abstractNumId w:val="2"/>
  </w:num>
  <w:num w:numId="25">
    <w:abstractNumId w:val="1"/>
  </w:num>
  <w:num w:numId="26">
    <w:abstractNumId w:val="0"/>
  </w:num>
  <w:num w:numId="27">
    <w:abstractNumId w:val="88"/>
  </w:num>
  <w:num w:numId="28">
    <w:abstractNumId w:val="59"/>
  </w:num>
  <w:num w:numId="29">
    <w:abstractNumId w:val="96"/>
  </w:num>
  <w:num w:numId="30">
    <w:abstractNumId w:val="42"/>
  </w:num>
  <w:num w:numId="31">
    <w:abstractNumId w:val="60"/>
  </w:num>
  <w:num w:numId="32">
    <w:abstractNumId w:val="24"/>
  </w:num>
  <w:num w:numId="33">
    <w:abstractNumId w:val="62"/>
  </w:num>
  <w:num w:numId="34">
    <w:abstractNumId w:val="82"/>
  </w:num>
  <w:num w:numId="35">
    <w:abstractNumId w:val="85"/>
  </w:num>
  <w:num w:numId="36">
    <w:abstractNumId w:val="41"/>
  </w:num>
  <w:num w:numId="37">
    <w:abstractNumId w:val="78"/>
  </w:num>
  <w:num w:numId="38">
    <w:abstractNumId w:val="108"/>
  </w:num>
  <w:num w:numId="39">
    <w:abstractNumId w:val="79"/>
  </w:num>
  <w:num w:numId="40">
    <w:abstractNumId w:val="22"/>
  </w:num>
  <w:num w:numId="41">
    <w:abstractNumId w:val="40"/>
  </w:num>
  <w:num w:numId="42">
    <w:abstractNumId w:val="43"/>
  </w:num>
  <w:num w:numId="43">
    <w:abstractNumId w:val="54"/>
  </w:num>
  <w:num w:numId="44">
    <w:abstractNumId w:val="35"/>
  </w:num>
  <w:num w:numId="45">
    <w:abstractNumId w:val="70"/>
  </w:num>
  <w:num w:numId="46">
    <w:abstractNumId w:val="109"/>
  </w:num>
  <w:num w:numId="47">
    <w:abstractNumId w:val="68"/>
  </w:num>
  <w:num w:numId="48">
    <w:abstractNumId w:val="15"/>
  </w:num>
  <w:num w:numId="49">
    <w:abstractNumId w:val="39"/>
  </w:num>
  <w:num w:numId="50">
    <w:abstractNumId w:val="51"/>
  </w:num>
  <w:num w:numId="51">
    <w:abstractNumId w:val="80"/>
  </w:num>
  <w:num w:numId="52">
    <w:abstractNumId w:val="28"/>
  </w:num>
  <w:num w:numId="53">
    <w:abstractNumId w:val="92"/>
  </w:num>
  <w:num w:numId="54">
    <w:abstractNumId w:val="97"/>
  </w:num>
  <w:num w:numId="55">
    <w:abstractNumId w:val="67"/>
  </w:num>
  <w:num w:numId="56">
    <w:abstractNumId w:val="56"/>
  </w:num>
  <w:num w:numId="57">
    <w:abstractNumId w:val="30"/>
  </w:num>
  <w:num w:numId="58">
    <w:abstractNumId w:val="57"/>
  </w:num>
  <w:num w:numId="59">
    <w:abstractNumId w:val="106"/>
  </w:num>
  <w:num w:numId="60">
    <w:abstractNumId w:val="12"/>
  </w:num>
  <w:num w:numId="61">
    <w:abstractNumId w:val="33"/>
  </w:num>
  <w:num w:numId="62">
    <w:abstractNumId w:val="13"/>
  </w:num>
  <w:num w:numId="63">
    <w:abstractNumId w:val="83"/>
  </w:num>
  <w:num w:numId="64">
    <w:abstractNumId w:val="48"/>
  </w:num>
  <w:num w:numId="65">
    <w:abstractNumId w:val="29"/>
  </w:num>
  <w:num w:numId="66">
    <w:abstractNumId w:val="76"/>
  </w:num>
  <w:num w:numId="67">
    <w:abstractNumId w:val="11"/>
  </w:num>
  <w:num w:numId="68">
    <w:abstractNumId w:val="63"/>
  </w:num>
  <w:num w:numId="69">
    <w:abstractNumId w:val="87"/>
  </w:num>
  <w:num w:numId="70">
    <w:abstractNumId w:val="45"/>
  </w:num>
  <w:num w:numId="71">
    <w:abstractNumId w:val="21"/>
  </w:num>
  <w:num w:numId="72">
    <w:abstractNumId w:val="23"/>
  </w:num>
  <w:num w:numId="73">
    <w:abstractNumId w:val="110"/>
  </w:num>
  <w:num w:numId="74">
    <w:abstractNumId w:val="17"/>
  </w:num>
  <w:num w:numId="75">
    <w:abstractNumId w:val="37"/>
  </w:num>
  <w:num w:numId="76">
    <w:abstractNumId w:val="47"/>
  </w:num>
  <w:num w:numId="77">
    <w:abstractNumId w:val="38"/>
  </w:num>
  <w:num w:numId="78">
    <w:abstractNumId w:val="53"/>
  </w:num>
  <w:num w:numId="79">
    <w:abstractNumId w:val="73"/>
  </w:num>
  <w:num w:numId="80">
    <w:abstractNumId w:val="32"/>
  </w:num>
  <w:num w:numId="81">
    <w:abstractNumId w:val="9"/>
  </w:num>
  <w:num w:numId="82">
    <w:abstractNumId w:val="86"/>
  </w:num>
  <w:num w:numId="83">
    <w:abstractNumId w:val="93"/>
  </w:num>
  <w:num w:numId="84">
    <w:abstractNumId w:val="101"/>
  </w:num>
  <w:num w:numId="85">
    <w:abstractNumId w:val="50"/>
  </w:num>
  <w:num w:numId="86">
    <w:abstractNumId w:val="64"/>
  </w:num>
  <w:num w:numId="87">
    <w:abstractNumId w:val="27"/>
  </w:num>
  <w:num w:numId="88">
    <w:abstractNumId w:val="18"/>
  </w:num>
  <w:num w:numId="89">
    <w:abstractNumId w:val="14"/>
  </w:num>
  <w:num w:numId="90">
    <w:abstractNumId w:val="104"/>
  </w:num>
  <w:num w:numId="91">
    <w:abstractNumId w:val="26"/>
  </w:num>
  <w:num w:numId="92">
    <w:abstractNumId w:val="74"/>
  </w:num>
  <w:num w:numId="93">
    <w:abstractNumId w:val="72"/>
  </w:num>
  <w:num w:numId="94">
    <w:abstractNumId w:val="44"/>
  </w:num>
  <w:num w:numId="95">
    <w:abstractNumId w:val="49"/>
  </w:num>
  <w:num w:numId="96">
    <w:abstractNumId w:val="52"/>
  </w:num>
  <w:num w:numId="97">
    <w:abstractNumId w:val="81"/>
  </w:num>
  <w:num w:numId="98">
    <w:abstractNumId w:val="99"/>
  </w:num>
  <w:num w:numId="99">
    <w:abstractNumId w:val="105"/>
  </w:num>
  <w:num w:numId="10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90"/>
  </w:num>
  <w:num w:numId="102">
    <w:abstractNumId w:val="10"/>
  </w:num>
  <w:num w:numId="103">
    <w:abstractNumId w:val="103"/>
  </w:num>
  <w:num w:numId="104">
    <w:abstractNumId w:val="20"/>
  </w:num>
  <w:num w:numId="105">
    <w:abstractNumId w:val="36"/>
  </w:num>
  <w:num w:numId="106">
    <w:abstractNumId w:val="8"/>
  </w:num>
  <w:num w:numId="107">
    <w:abstractNumId w:val="55"/>
  </w:num>
  <w:num w:numId="108">
    <w:abstractNumId w:val="25"/>
  </w:num>
  <w:num w:numId="109">
    <w:abstractNumId w:val="100"/>
  </w:num>
  <w:num w:numId="110">
    <w:abstractNumId w:val="84"/>
  </w:num>
  <w:num w:numId="111">
    <w:abstractNumId w:val="61"/>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ocStatus" w:val="Green"/>
    <w:docVar w:name="EPKit_DocumentHasBeenSaved" w:val="true"/>
    <w:docVar w:name="LW_ACCOMPAGNANT.CP" w:val="la"/>
    <w:docVar w:name="LW_ANNEX_NBR_FIRST" w:val="1"/>
    <w:docVar w:name="LW_ANNEX_NBR_LAST" w:val="1"/>
    <w:docVar w:name="LW_ANNEX_UNIQUE" w:val="1"/>
    <w:docVar w:name="LW_CORRIGENDUM" w:val="&lt;UNUSED&gt;"/>
    <w:docVar w:name="LW_COVERPAGE_EXISTS" w:val="True"/>
    <w:docVar w:name="LW_COVERPAGE_GUID" w:val="40053B86-46EF-4CC8-B446-C573B4A6BECF"/>
    <w:docVar w:name="LW_COVERPAGE_TYPE" w:val="1"/>
    <w:docVar w:name="LW_CROSSREFERENCE" w:val="{SWD(2026) 229 final}"/>
    <w:docVar w:name="LW_DocType" w:val="NORMAL"/>
    <w:docVar w:name="LW_EMISSION" w:val="13.7.2026"/>
    <w:docVar w:name="LW_EMISSION_ISODATE" w:val="2026-07-13"/>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de modificare a Deciziei de punere în aplicare din 29 octombrie 2021 de aprobare a evalu\u259?rii planului de redresare \u537?i rezilien\u539?\u259? al României"/>
    <w:docVar w:name="LW_PART_NBR" w:val="1"/>
    <w:docVar w:name="LW_PART_NBR_TOTAL" w:val="1"/>
    <w:docVar w:name="LW_REF.INST.NEW" w:val="COM"/>
    <w:docVar w:name="LW_REF.INST.NEW_ADOPTED" w:val="final"/>
    <w:docVar w:name="LW_REF.INST.NEW_TEXT" w:val="(2026) 37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DE PUNERE ÎN APLICARE A CONSILIULUI"/>
    <w:docVar w:name="LwApiVersions" w:val="LW4CoDe 1.24.5.0; LW 9.2, Build 20251112"/>
  </w:docVars>
  <w:rsids>
    <w:rsidRoot w:val="36D76E44"/>
    <w:rsid w:val="000000ED"/>
    <w:rsid w:val="00000B51"/>
    <w:rsid w:val="00001328"/>
    <w:rsid w:val="0000146C"/>
    <w:rsid w:val="00002CF5"/>
    <w:rsid w:val="00002F3C"/>
    <w:rsid w:val="000045F6"/>
    <w:rsid w:val="0000479D"/>
    <w:rsid w:val="00004870"/>
    <w:rsid w:val="000074EC"/>
    <w:rsid w:val="000109C6"/>
    <w:rsid w:val="00010D40"/>
    <w:rsid w:val="00011C76"/>
    <w:rsid w:val="00011DC9"/>
    <w:rsid w:val="0001275D"/>
    <w:rsid w:val="000128A7"/>
    <w:rsid w:val="00013E47"/>
    <w:rsid w:val="000140C3"/>
    <w:rsid w:val="00014BD1"/>
    <w:rsid w:val="000156E5"/>
    <w:rsid w:val="00015BE7"/>
    <w:rsid w:val="0001622C"/>
    <w:rsid w:val="00017329"/>
    <w:rsid w:val="0001754C"/>
    <w:rsid w:val="00017AA7"/>
    <w:rsid w:val="00017EC5"/>
    <w:rsid w:val="00020901"/>
    <w:rsid w:val="0002194B"/>
    <w:rsid w:val="0002212B"/>
    <w:rsid w:val="000222A5"/>
    <w:rsid w:val="00022600"/>
    <w:rsid w:val="000230A3"/>
    <w:rsid w:val="00023BD2"/>
    <w:rsid w:val="0002502A"/>
    <w:rsid w:val="00025BE0"/>
    <w:rsid w:val="00026902"/>
    <w:rsid w:val="00026D0D"/>
    <w:rsid w:val="0002758A"/>
    <w:rsid w:val="00030188"/>
    <w:rsid w:val="0003039B"/>
    <w:rsid w:val="0003297A"/>
    <w:rsid w:val="00032C8B"/>
    <w:rsid w:val="00032E4C"/>
    <w:rsid w:val="00034AE2"/>
    <w:rsid w:val="0003548D"/>
    <w:rsid w:val="00036C4E"/>
    <w:rsid w:val="000371DE"/>
    <w:rsid w:val="00037374"/>
    <w:rsid w:val="00042A9C"/>
    <w:rsid w:val="00042BFB"/>
    <w:rsid w:val="00043702"/>
    <w:rsid w:val="000438F2"/>
    <w:rsid w:val="00043C1C"/>
    <w:rsid w:val="00043E2D"/>
    <w:rsid w:val="000445A7"/>
    <w:rsid w:val="00044DC7"/>
    <w:rsid w:val="00045076"/>
    <w:rsid w:val="00046ADD"/>
    <w:rsid w:val="0004717E"/>
    <w:rsid w:val="000473D2"/>
    <w:rsid w:val="00047554"/>
    <w:rsid w:val="0005026F"/>
    <w:rsid w:val="000506A7"/>
    <w:rsid w:val="00050B9C"/>
    <w:rsid w:val="00051D88"/>
    <w:rsid w:val="0005340E"/>
    <w:rsid w:val="00053EFE"/>
    <w:rsid w:val="0005645D"/>
    <w:rsid w:val="00056974"/>
    <w:rsid w:val="00056B96"/>
    <w:rsid w:val="00057315"/>
    <w:rsid w:val="0006241F"/>
    <w:rsid w:val="00062588"/>
    <w:rsid w:val="000626F4"/>
    <w:rsid w:val="00062C17"/>
    <w:rsid w:val="00063B28"/>
    <w:rsid w:val="000646A8"/>
    <w:rsid w:val="000652A9"/>
    <w:rsid w:val="00066491"/>
    <w:rsid w:val="0006660B"/>
    <w:rsid w:val="000679E2"/>
    <w:rsid w:val="000719AE"/>
    <w:rsid w:val="00071A4F"/>
    <w:rsid w:val="00071B84"/>
    <w:rsid w:val="00071B85"/>
    <w:rsid w:val="00071DBF"/>
    <w:rsid w:val="00072317"/>
    <w:rsid w:val="00072A1A"/>
    <w:rsid w:val="00073762"/>
    <w:rsid w:val="00074C1D"/>
    <w:rsid w:val="0007787D"/>
    <w:rsid w:val="000800EC"/>
    <w:rsid w:val="000813F9"/>
    <w:rsid w:val="00081C8B"/>
    <w:rsid w:val="000830FE"/>
    <w:rsid w:val="00083897"/>
    <w:rsid w:val="00084B90"/>
    <w:rsid w:val="00085AB5"/>
    <w:rsid w:val="0008645E"/>
    <w:rsid w:val="000867F0"/>
    <w:rsid w:val="000869E8"/>
    <w:rsid w:val="00086EC5"/>
    <w:rsid w:val="000877F5"/>
    <w:rsid w:val="000878CB"/>
    <w:rsid w:val="00087B8C"/>
    <w:rsid w:val="00091707"/>
    <w:rsid w:val="0009410B"/>
    <w:rsid w:val="000945E6"/>
    <w:rsid w:val="000949AC"/>
    <w:rsid w:val="00095577"/>
    <w:rsid w:val="0009673A"/>
    <w:rsid w:val="000968F6"/>
    <w:rsid w:val="00097A88"/>
    <w:rsid w:val="000A0331"/>
    <w:rsid w:val="000A0F5B"/>
    <w:rsid w:val="000A1431"/>
    <w:rsid w:val="000A36BB"/>
    <w:rsid w:val="000A4598"/>
    <w:rsid w:val="000A502B"/>
    <w:rsid w:val="000A536D"/>
    <w:rsid w:val="000A5C8D"/>
    <w:rsid w:val="000A5F22"/>
    <w:rsid w:val="000A60F7"/>
    <w:rsid w:val="000A680B"/>
    <w:rsid w:val="000A6E29"/>
    <w:rsid w:val="000A736F"/>
    <w:rsid w:val="000A783C"/>
    <w:rsid w:val="000B1924"/>
    <w:rsid w:val="000B1E47"/>
    <w:rsid w:val="000B269E"/>
    <w:rsid w:val="000B3AA3"/>
    <w:rsid w:val="000B3F0E"/>
    <w:rsid w:val="000B468D"/>
    <w:rsid w:val="000B4852"/>
    <w:rsid w:val="000B4BB8"/>
    <w:rsid w:val="000B6243"/>
    <w:rsid w:val="000B65E3"/>
    <w:rsid w:val="000B69F4"/>
    <w:rsid w:val="000B7B6B"/>
    <w:rsid w:val="000C0F5D"/>
    <w:rsid w:val="000C12C4"/>
    <w:rsid w:val="000C14E7"/>
    <w:rsid w:val="000C23F8"/>
    <w:rsid w:val="000C5224"/>
    <w:rsid w:val="000C54CA"/>
    <w:rsid w:val="000C55B6"/>
    <w:rsid w:val="000C5AE8"/>
    <w:rsid w:val="000C6284"/>
    <w:rsid w:val="000C6947"/>
    <w:rsid w:val="000C6A03"/>
    <w:rsid w:val="000C6C3D"/>
    <w:rsid w:val="000C7ED8"/>
    <w:rsid w:val="000D121D"/>
    <w:rsid w:val="000D1FCE"/>
    <w:rsid w:val="000D2E14"/>
    <w:rsid w:val="000D3B9C"/>
    <w:rsid w:val="000D4308"/>
    <w:rsid w:val="000D4687"/>
    <w:rsid w:val="000D6ABD"/>
    <w:rsid w:val="000E1005"/>
    <w:rsid w:val="000E398C"/>
    <w:rsid w:val="000E43D5"/>
    <w:rsid w:val="000E51A0"/>
    <w:rsid w:val="000E6917"/>
    <w:rsid w:val="000F02EA"/>
    <w:rsid w:val="000F0BAE"/>
    <w:rsid w:val="000F11E4"/>
    <w:rsid w:val="000F3185"/>
    <w:rsid w:val="000F4174"/>
    <w:rsid w:val="000F4D85"/>
    <w:rsid w:val="000F4E06"/>
    <w:rsid w:val="000F54F4"/>
    <w:rsid w:val="000F5587"/>
    <w:rsid w:val="000F5D6E"/>
    <w:rsid w:val="000F6809"/>
    <w:rsid w:val="000F7265"/>
    <w:rsid w:val="00100D2F"/>
    <w:rsid w:val="00100EDD"/>
    <w:rsid w:val="001015F0"/>
    <w:rsid w:val="00102146"/>
    <w:rsid w:val="00102227"/>
    <w:rsid w:val="00102ACE"/>
    <w:rsid w:val="00102C50"/>
    <w:rsid w:val="00103219"/>
    <w:rsid w:val="0010345B"/>
    <w:rsid w:val="00105D0D"/>
    <w:rsid w:val="00106005"/>
    <w:rsid w:val="001060B6"/>
    <w:rsid w:val="001068FC"/>
    <w:rsid w:val="00111B04"/>
    <w:rsid w:val="00113131"/>
    <w:rsid w:val="00113255"/>
    <w:rsid w:val="0011428F"/>
    <w:rsid w:val="00114539"/>
    <w:rsid w:val="00115D8A"/>
    <w:rsid w:val="001161A1"/>
    <w:rsid w:val="0011633D"/>
    <w:rsid w:val="00117256"/>
    <w:rsid w:val="00117560"/>
    <w:rsid w:val="00117940"/>
    <w:rsid w:val="00117C50"/>
    <w:rsid w:val="00117E74"/>
    <w:rsid w:val="0012014F"/>
    <w:rsid w:val="00120FC4"/>
    <w:rsid w:val="001212B0"/>
    <w:rsid w:val="00122F34"/>
    <w:rsid w:val="00123A66"/>
    <w:rsid w:val="00124781"/>
    <w:rsid w:val="00125222"/>
    <w:rsid w:val="0012522C"/>
    <w:rsid w:val="00125400"/>
    <w:rsid w:val="001260B0"/>
    <w:rsid w:val="0013160A"/>
    <w:rsid w:val="00131BA9"/>
    <w:rsid w:val="00132AAF"/>
    <w:rsid w:val="00133417"/>
    <w:rsid w:val="00134534"/>
    <w:rsid w:val="001345F8"/>
    <w:rsid w:val="00134DF4"/>
    <w:rsid w:val="00135383"/>
    <w:rsid w:val="001359BA"/>
    <w:rsid w:val="00135FCE"/>
    <w:rsid w:val="001372C9"/>
    <w:rsid w:val="00137D7A"/>
    <w:rsid w:val="00141938"/>
    <w:rsid w:val="001427C1"/>
    <w:rsid w:val="00142F61"/>
    <w:rsid w:val="00142FAC"/>
    <w:rsid w:val="00143CD8"/>
    <w:rsid w:val="00143F68"/>
    <w:rsid w:val="00145434"/>
    <w:rsid w:val="001460A9"/>
    <w:rsid w:val="001466C3"/>
    <w:rsid w:val="001467BF"/>
    <w:rsid w:val="00150523"/>
    <w:rsid w:val="00150DDF"/>
    <w:rsid w:val="00152B36"/>
    <w:rsid w:val="00155FCE"/>
    <w:rsid w:val="00156127"/>
    <w:rsid w:val="001566D8"/>
    <w:rsid w:val="00157121"/>
    <w:rsid w:val="001602EC"/>
    <w:rsid w:val="00160919"/>
    <w:rsid w:val="00160F82"/>
    <w:rsid w:val="00161DFE"/>
    <w:rsid w:val="001627F2"/>
    <w:rsid w:val="00163548"/>
    <w:rsid w:val="001648E1"/>
    <w:rsid w:val="00165ED1"/>
    <w:rsid w:val="00166865"/>
    <w:rsid w:val="001669DC"/>
    <w:rsid w:val="0016774A"/>
    <w:rsid w:val="00167E99"/>
    <w:rsid w:val="0017170B"/>
    <w:rsid w:val="00172576"/>
    <w:rsid w:val="00174ADA"/>
    <w:rsid w:val="00175209"/>
    <w:rsid w:val="00175934"/>
    <w:rsid w:val="00177559"/>
    <w:rsid w:val="00181A06"/>
    <w:rsid w:val="00182965"/>
    <w:rsid w:val="00182A29"/>
    <w:rsid w:val="00184447"/>
    <w:rsid w:val="0018522B"/>
    <w:rsid w:val="00186345"/>
    <w:rsid w:val="001863EE"/>
    <w:rsid w:val="00192C63"/>
    <w:rsid w:val="00192F81"/>
    <w:rsid w:val="001935CB"/>
    <w:rsid w:val="00193EC6"/>
    <w:rsid w:val="00195A3A"/>
    <w:rsid w:val="00196411"/>
    <w:rsid w:val="0019675C"/>
    <w:rsid w:val="001976B4"/>
    <w:rsid w:val="00197A74"/>
    <w:rsid w:val="00197F84"/>
    <w:rsid w:val="001A1EB7"/>
    <w:rsid w:val="001A1F0D"/>
    <w:rsid w:val="001A2876"/>
    <w:rsid w:val="001A2AE4"/>
    <w:rsid w:val="001A3299"/>
    <w:rsid w:val="001A411F"/>
    <w:rsid w:val="001A45CF"/>
    <w:rsid w:val="001A6407"/>
    <w:rsid w:val="001A7361"/>
    <w:rsid w:val="001A74DE"/>
    <w:rsid w:val="001B0FF5"/>
    <w:rsid w:val="001B1306"/>
    <w:rsid w:val="001B145F"/>
    <w:rsid w:val="001B1E82"/>
    <w:rsid w:val="001B2527"/>
    <w:rsid w:val="001B258E"/>
    <w:rsid w:val="001B28D1"/>
    <w:rsid w:val="001B3717"/>
    <w:rsid w:val="001B395B"/>
    <w:rsid w:val="001B3A84"/>
    <w:rsid w:val="001B440B"/>
    <w:rsid w:val="001C0829"/>
    <w:rsid w:val="001C096B"/>
    <w:rsid w:val="001C153A"/>
    <w:rsid w:val="001C17BC"/>
    <w:rsid w:val="001C1BC0"/>
    <w:rsid w:val="001C1D42"/>
    <w:rsid w:val="001C33E4"/>
    <w:rsid w:val="001C381F"/>
    <w:rsid w:val="001C43BF"/>
    <w:rsid w:val="001C453A"/>
    <w:rsid w:val="001C5A96"/>
    <w:rsid w:val="001C70B1"/>
    <w:rsid w:val="001D03E3"/>
    <w:rsid w:val="001D04D4"/>
    <w:rsid w:val="001D18BC"/>
    <w:rsid w:val="001D1FE0"/>
    <w:rsid w:val="001D2A11"/>
    <w:rsid w:val="001D452E"/>
    <w:rsid w:val="001D4A41"/>
    <w:rsid w:val="001D5211"/>
    <w:rsid w:val="001D65BA"/>
    <w:rsid w:val="001D6CB1"/>
    <w:rsid w:val="001D6F3B"/>
    <w:rsid w:val="001E0019"/>
    <w:rsid w:val="001E259C"/>
    <w:rsid w:val="001E3BFA"/>
    <w:rsid w:val="001E3DB3"/>
    <w:rsid w:val="001E3DB7"/>
    <w:rsid w:val="001E40B0"/>
    <w:rsid w:val="001E43E5"/>
    <w:rsid w:val="001E47B8"/>
    <w:rsid w:val="001E4F6F"/>
    <w:rsid w:val="001E5820"/>
    <w:rsid w:val="001E58BB"/>
    <w:rsid w:val="001E6606"/>
    <w:rsid w:val="001E70EF"/>
    <w:rsid w:val="001E7224"/>
    <w:rsid w:val="001E7678"/>
    <w:rsid w:val="001E7B3C"/>
    <w:rsid w:val="001F1E5A"/>
    <w:rsid w:val="001F1F6A"/>
    <w:rsid w:val="001F57A5"/>
    <w:rsid w:val="001F5A3B"/>
    <w:rsid w:val="001F5C1B"/>
    <w:rsid w:val="001F6A03"/>
    <w:rsid w:val="002007EC"/>
    <w:rsid w:val="0020212E"/>
    <w:rsid w:val="002021CF"/>
    <w:rsid w:val="00202653"/>
    <w:rsid w:val="00202C43"/>
    <w:rsid w:val="00203655"/>
    <w:rsid w:val="002040B4"/>
    <w:rsid w:val="00205160"/>
    <w:rsid w:val="00206ECD"/>
    <w:rsid w:val="00207A7B"/>
    <w:rsid w:val="0021018E"/>
    <w:rsid w:val="00210522"/>
    <w:rsid w:val="0021061B"/>
    <w:rsid w:val="00210E71"/>
    <w:rsid w:val="002113BF"/>
    <w:rsid w:val="00212EF3"/>
    <w:rsid w:val="002139CE"/>
    <w:rsid w:val="00214207"/>
    <w:rsid w:val="0021461F"/>
    <w:rsid w:val="00214629"/>
    <w:rsid w:val="00214F4D"/>
    <w:rsid w:val="002153EB"/>
    <w:rsid w:val="00217053"/>
    <w:rsid w:val="00220930"/>
    <w:rsid w:val="00221B38"/>
    <w:rsid w:val="00222054"/>
    <w:rsid w:val="00222873"/>
    <w:rsid w:val="00222877"/>
    <w:rsid w:val="0022331C"/>
    <w:rsid w:val="002238B3"/>
    <w:rsid w:val="0022413F"/>
    <w:rsid w:val="00224141"/>
    <w:rsid w:val="002241F2"/>
    <w:rsid w:val="00224C73"/>
    <w:rsid w:val="00225512"/>
    <w:rsid w:val="002260B0"/>
    <w:rsid w:val="00226855"/>
    <w:rsid w:val="0023099F"/>
    <w:rsid w:val="00232A27"/>
    <w:rsid w:val="00234665"/>
    <w:rsid w:val="00236343"/>
    <w:rsid w:val="00236355"/>
    <w:rsid w:val="00236384"/>
    <w:rsid w:val="0023734D"/>
    <w:rsid w:val="00240655"/>
    <w:rsid w:val="00240ABA"/>
    <w:rsid w:val="00240C71"/>
    <w:rsid w:val="002411F8"/>
    <w:rsid w:val="00241231"/>
    <w:rsid w:val="00241B6B"/>
    <w:rsid w:val="0024309B"/>
    <w:rsid w:val="00243CF1"/>
    <w:rsid w:val="0024537F"/>
    <w:rsid w:val="00246087"/>
    <w:rsid w:val="00246B22"/>
    <w:rsid w:val="00246F55"/>
    <w:rsid w:val="002500F7"/>
    <w:rsid w:val="00250992"/>
    <w:rsid w:val="0025186F"/>
    <w:rsid w:val="00252357"/>
    <w:rsid w:val="00252675"/>
    <w:rsid w:val="002527C2"/>
    <w:rsid w:val="002528BB"/>
    <w:rsid w:val="00252F8F"/>
    <w:rsid w:val="00252F95"/>
    <w:rsid w:val="00253D96"/>
    <w:rsid w:val="002546E7"/>
    <w:rsid w:val="00254FC0"/>
    <w:rsid w:val="00255043"/>
    <w:rsid w:val="002553C8"/>
    <w:rsid w:val="00255A88"/>
    <w:rsid w:val="00256348"/>
    <w:rsid w:val="00257DF3"/>
    <w:rsid w:val="00260C4E"/>
    <w:rsid w:val="002615A1"/>
    <w:rsid w:val="002632D0"/>
    <w:rsid w:val="00263498"/>
    <w:rsid w:val="00263798"/>
    <w:rsid w:val="002639CB"/>
    <w:rsid w:val="00264F52"/>
    <w:rsid w:val="00266172"/>
    <w:rsid w:val="00266784"/>
    <w:rsid w:val="002668F8"/>
    <w:rsid w:val="00267BEA"/>
    <w:rsid w:val="00270B0B"/>
    <w:rsid w:val="002714B4"/>
    <w:rsid w:val="0027152C"/>
    <w:rsid w:val="00272604"/>
    <w:rsid w:val="00272622"/>
    <w:rsid w:val="002728F3"/>
    <w:rsid w:val="00272C5E"/>
    <w:rsid w:val="00272EC1"/>
    <w:rsid w:val="002735E8"/>
    <w:rsid w:val="00274033"/>
    <w:rsid w:val="00274282"/>
    <w:rsid w:val="002747D0"/>
    <w:rsid w:val="002758AF"/>
    <w:rsid w:val="00276C0D"/>
    <w:rsid w:val="00281181"/>
    <w:rsid w:val="00283CDA"/>
    <w:rsid w:val="002846B0"/>
    <w:rsid w:val="00284764"/>
    <w:rsid w:val="00284C22"/>
    <w:rsid w:val="0028701D"/>
    <w:rsid w:val="002879A0"/>
    <w:rsid w:val="00290679"/>
    <w:rsid w:val="00290957"/>
    <w:rsid w:val="00291374"/>
    <w:rsid w:val="00293472"/>
    <w:rsid w:val="00293B54"/>
    <w:rsid w:val="00294BA3"/>
    <w:rsid w:val="00295B5E"/>
    <w:rsid w:val="002974B2"/>
    <w:rsid w:val="00297690"/>
    <w:rsid w:val="002A0491"/>
    <w:rsid w:val="002A04F9"/>
    <w:rsid w:val="002A0D0E"/>
    <w:rsid w:val="002A0D30"/>
    <w:rsid w:val="002A1A08"/>
    <w:rsid w:val="002A2A89"/>
    <w:rsid w:val="002A2D71"/>
    <w:rsid w:val="002A359F"/>
    <w:rsid w:val="002A3978"/>
    <w:rsid w:val="002A471B"/>
    <w:rsid w:val="002A4C3B"/>
    <w:rsid w:val="002A4DB0"/>
    <w:rsid w:val="002A57D2"/>
    <w:rsid w:val="002A5D1B"/>
    <w:rsid w:val="002A7039"/>
    <w:rsid w:val="002B1D4E"/>
    <w:rsid w:val="002B3CDB"/>
    <w:rsid w:val="002B425A"/>
    <w:rsid w:val="002B5D9E"/>
    <w:rsid w:val="002B6DE6"/>
    <w:rsid w:val="002B6F1D"/>
    <w:rsid w:val="002B6FA7"/>
    <w:rsid w:val="002C060B"/>
    <w:rsid w:val="002C0C50"/>
    <w:rsid w:val="002C17FA"/>
    <w:rsid w:val="002C2258"/>
    <w:rsid w:val="002C2916"/>
    <w:rsid w:val="002C4B9F"/>
    <w:rsid w:val="002C5AB6"/>
    <w:rsid w:val="002C5DD2"/>
    <w:rsid w:val="002C60EF"/>
    <w:rsid w:val="002C7BE3"/>
    <w:rsid w:val="002D0515"/>
    <w:rsid w:val="002D0B57"/>
    <w:rsid w:val="002D0FC2"/>
    <w:rsid w:val="002D2922"/>
    <w:rsid w:val="002D339E"/>
    <w:rsid w:val="002D4BE7"/>
    <w:rsid w:val="002D5BF5"/>
    <w:rsid w:val="002D5F47"/>
    <w:rsid w:val="002D6FEA"/>
    <w:rsid w:val="002D7E19"/>
    <w:rsid w:val="002D7F3B"/>
    <w:rsid w:val="002E0DEB"/>
    <w:rsid w:val="002E1809"/>
    <w:rsid w:val="002E195D"/>
    <w:rsid w:val="002E2DA9"/>
    <w:rsid w:val="002E344C"/>
    <w:rsid w:val="002E448D"/>
    <w:rsid w:val="002E4785"/>
    <w:rsid w:val="002E4A7E"/>
    <w:rsid w:val="002E5DF4"/>
    <w:rsid w:val="002E742C"/>
    <w:rsid w:val="002E7F8E"/>
    <w:rsid w:val="002F008A"/>
    <w:rsid w:val="002F0469"/>
    <w:rsid w:val="002F1319"/>
    <w:rsid w:val="002F187E"/>
    <w:rsid w:val="002F37D8"/>
    <w:rsid w:val="002F3B09"/>
    <w:rsid w:val="0030187C"/>
    <w:rsid w:val="00301ABB"/>
    <w:rsid w:val="00301AEB"/>
    <w:rsid w:val="003044C0"/>
    <w:rsid w:val="0030505A"/>
    <w:rsid w:val="00305BAA"/>
    <w:rsid w:val="00306401"/>
    <w:rsid w:val="0030687D"/>
    <w:rsid w:val="00306D09"/>
    <w:rsid w:val="00307300"/>
    <w:rsid w:val="00307333"/>
    <w:rsid w:val="00310684"/>
    <w:rsid w:val="00311E58"/>
    <w:rsid w:val="00312A0C"/>
    <w:rsid w:val="00313764"/>
    <w:rsid w:val="00315256"/>
    <w:rsid w:val="00315639"/>
    <w:rsid w:val="00315FFA"/>
    <w:rsid w:val="00316394"/>
    <w:rsid w:val="00316A8A"/>
    <w:rsid w:val="003221A9"/>
    <w:rsid w:val="003232CF"/>
    <w:rsid w:val="003234C9"/>
    <w:rsid w:val="003238AD"/>
    <w:rsid w:val="00323D53"/>
    <w:rsid w:val="00325FE4"/>
    <w:rsid w:val="0032644D"/>
    <w:rsid w:val="00326998"/>
    <w:rsid w:val="00327D9F"/>
    <w:rsid w:val="00330282"/>
    <w:rsid w:val="00330A46"/>
    <w:rsid w:val="003312AF"/>
    <w:rsid w:val="00331BEB"/>
    <w:rsid w:val="0033384D"/>
    <w:rsid w:val="00333F70"/>
    <w:rsid w:val="003364DB"/>
    <w:rsid w:val="003372D8"/>
    <w:rsid w:val="00337476"/>
    <w:rsid w:val="003375D5"/>
    <w:rsid w:val="003403D0"/>
    <w:rsid w:val="003417C1"/>
    <w:rsid w:val="00341852"/>
    <w:rsid w:val="00342E34"/>
    <w:rsid w:val="003459BE"/>
    <w:rsid w:val="00346088"/>
    <w:rsid w:val="00346B2B"/>
    <w:rsid w:val="0035332B"/>
    <w:rsid w:val="003535BE"/>
    <w:rsid w:val="00353F1E"/>
    <w:rsid w:val="003555E7"/>
    <w:rsid w:val="0035713B"/>
    <w:rsid w:val="0035790D"/>
    <w:rsid w:val="00361014"/>
    <w:rsid w:val="0036124F"/>
    <w:rsid w:val="003613BF"/>
    <w:rsid w:val="0036254B"/>
    <w:rsid w:val="00363841"/>
    <w:rsid w:val="00364C3E"/>
    <w:rsid w:val="0036525C"/>
    <w:rsid w:val="00365AA9"/>
    <w:rsid w:val="003665CF"/>
    <w:rsid w:val="00366603"/>
    <w:rsid w:val="00366B49"/>
    <w:rsid w:val="00366C9C"/>
    <w:rsid w:val="003733EA"/>
    <w:rsid w:val="003746EC"/>
    <w:rsid w:val="00376C4E"/>
    <w:rsid w:val="003777BC"/>
    <w:rsid w:val="00377CB4"/>
    <w:rsid w:val="00380001"/>
    <w:rsid w:val="003811C3"/>
    <w:rsid w:val="0038124C"/>
    <w:rsid w:val="0038160C"/>
    <w:rsid w:val="00381CF1"/>
    <w:rsid w:val="00382753"/>
    <w:rsid w:val="00382D78"/>
    <w:rsid w:val="00383070"/>
    <w:rsid w:val="00383815"/>
    <w:rsid w:val="00384084"/>
    <w:rsid w:val="0038497F"/>
    <w:rsid w:val="00387B27"/>
    <w:rsid w:val="00390303"/>
    <w:rsid w:val="00391636"/>
    <w:rsid w:val="00391F9E"/>
    <w:rsid w:val="00392861"/>
    <w:rsid w:val="003943A4"/>
    <w:rsid w:val="003946C1"/>
    <w:rsid w:val="0039482C"/>
    <w:rsid w:val="00394D3E"/>
    <w:rsid w:val="00395403"/>
    <w:rsid w:val="003955DD"/>
    <w:rsid w:val="00395E9A"/>
    <w:rsid w:val="003967FD"/>
    <w:rsid w:val="003968CE"/>
    <w:rsid w:val="003968DA"/>
    <w:rsid w:val="00397565"/>
    <w:rsid w:val="003977D9"/>
    <w:rsid w:val="003977E8"/>
    <w:rsid w:val="003A05DE"/>
    <w:rsid w:val="003A0DB0"/>
    <w:rsid w:val="003A12B5"/>
    <w:rsid w:val="003A1784"/>
    <w:rsid w:val="003A1794"/>
    <w:rsid w:val="003A1E4A"/>
    <w:rsid w:val="003A29D5"/>
    <w:rsid w:val="003A2AEB"/>
    <w:rsid w:val="003A352C"/>
    <w:rsid w:val="003A3BC7"/>
    <w:rsid w:val="003A45AD"/>
    <w:rsid w:val="003A58F3"/>
    <w:rsid w:val="003A6363"/>
    <w:rsid w:val="003A6582"/>
    <w:rsid w:val="003A69E7"/>
    <w:rsid w:val="003A7544"/>
    <w:rsid w:val="003A7CB5"/>
    <w:rsid w:val="003B099B"/>
    <w:rsid w:val="003B1E51"/>
    <w:rsid w:val="003B2912"/>
    <w:rsid w:val="003B2975"/>
    <w:rsid w:val="003B32A3"/>
    <w:rsid w:val="003B3A5F"/>
    <w:rsid w:val="003B5171"/>
    <w:rsid w:val="003B71D2"/>
    <w:rsid w:val="003B7B0C"/>
    <w:rsid w:val="003C00E7"/>
    <w:rsid w:val="003C3A2B"/>
    <w:rsid w:val="003C4552"/>
    <w:rsid w:val="003C4FEE"/>
    <w:rsid w:val="003C7876"/>
    <w:rsid w:val="003D1201"/>
    <w:rsid w:val="003D1777"/>
    <w:rsid w:val="003D190B"/>
    <w:rsid w:val="003D2D4B"/>
    <w:rsid w:val="003D3040"/>
    <w:rsid w:val="003D41D5"/>
    <w:rsid w:val="003D5070"/>
    <w:rsid w:val="003D6BB4"/>
    <w:rsid w:val="003E0143"/>
    <w:rsid w:val="003E0A8C"/>
    <w:rsid w:val="003E195E"/>
    <w:rsid w:val="003E1A24"/>
    <w:rsid w:val="003E1F05"/>
    <w:rsid w:val="003E2740"/>
    <w:rsid w:val="003E3F89"/>
    <w:rsid w:val="003E4425"/>
    <w:rsid w:val="003F033F"/>
    <w:rsid w:val="003F0994"/>
    <w:rsid w:val="003F1CBA"/>
    <w:rsid w:val="003F1D01"/>
    <w:rsid w:val="003F4566"/>
    <w:rsid w:val="003F47F9"/>
    <w:rsid w:val="003F5317"/>
    <w:rsid w:val="003F5C5D"/>
    <w:rsid w:val="003F5C8E"/>
    <w:rsid w:val="003F5EFB"/>
    <w:rsid w:val="003F67AE"/>
    <w:rsid w:val="003F70AE"/>
    <w:rsid w:val="00400F33"/>
    <w:rsid w:val="004010FA"/>
    <w:rsid w:val="0040126A"/>
    <w:rsid w:val="00401C2A"/>
    <w:rsid w:val="00402779"/>
    <w:rsid w:val="00402C69"/>
    <w:rsid w:val="0040309F"/>
    <w:rsid w:val="00403354"/>
    <w:rsid w:val="00403704"/>
    <w:rsid w:val="0040431D"/>
    <w:rsid w:val="0040434E"/>
    <w:rsid w:val="00404B9B"/>
    <w:rsid w:val="00404EC7"/>
    <w:rsid w:val="0040577E"/>
    <w:rsid w:val="004068A7"/>
    <w:rsid w:val="00407CEF"/>
    <w:rsid w:val="00407E95"/>
    <w:rsid w:val="00410C6C"/>
    <w:rsid w:val="00411CED"/>
    <w:rsid w:val="00413445"/>
    <w:rsid w:val="00413742"/>
    <w:rsid w:val="004138A7"/>
    <w:rsid w:val="00413A6D"/>
    <w:rsid w:val="00413E66"/>
    <w:rsid w:val="00416F83"/>
    <w:rsid w:val="00417292"/>
    <w:rsid w:val="00421530"/>
    <w:rsid w:val="00421B3B"/>
    <w:rsid w:val="0042232E"/>
    <w:rsid w:val="00424CF8"/>
    <w:rsid w:val="00425811"/>
    <w:rsid w:val="0043035B"/>
    <w:rsid w:val="0043081B"/>
    <w:rsid w:val="00430BA6"/>
    <w:rsid w:val="00432188"/>
    <w:rsid w:val="0043221B"/>
    <w:rsid w:val="00432A7E"/>
    <w:rsid w:val="00432EF4"/>
    <w:rsid w:val="00434724"/>
    <w:rsid w:val="00434F83"/>
    <w:rsid w:val="0043662D"/>
    <w:rsid w:val="004366B2"/>
    <w:rsid w:val="00436896"/>
    <w:rsid w:val="00436C75"/>
    <w:rsid w:val="00436E2F"/>
    <w:rsid w:val="00436F45"/>
    <w:rsid w:val="00440FE2"/>
    <w:rsid w:val="0044231D"/>
    <w:rsid w:val="0044271B"/>
    <w:rsid w:val="0044492C"/>
    <w:rsid w:val="00447282"/>
    <w:rsid w:val="00447A58"/>
    <w:rsid w:val="00447C12"/>
    <w:rsid w:val="0045028D"/>
    <w:rsid w:val="00450785"/>
    <w:rsid w:val="00450B92"/>
    <w:rsid w:val="00450D82"/>
    <w:rsid w:val="004510C3"/>
    <w:rsid w:val="004524EA"/>
    <w:rsid w:val="00452E61"/>
    <w:rsid w:val="0045347A"/>
    <w:rsid w:val="004534D1"/>
    <w:rsid w:val="004543E1"/>
    <w:rsid w:val="00455DF0"/>
    <w:rsid w:val="00456089"/>
    <w:rsid w:val="00457326"/>
    <w:rsid w:val="00457947"/>
    <w:rsid w:val="004579CB"/>
    <w:rsid w:val="00457B5A"/>
    <w:rsid w:val="004602F5"/>
    <w:rsid w:val="00463750"/>
    <w:rsid w:val="004650B9"/>
    <w:rsid w:val="00466522"/>
    <w:rsid w:val="00466A5C"/>
    <w:rsid w:val="00466F73"/>
    <w:rsid w:val="00467B6D"/>
    <w:rsid w:val="00467F77"/>
    <w:rsid w:val="00470EF2"/>
    <w:rsid w:val="00474671"/>
    <w:rsid w:val="00474E23"/>
    <w:rsid w:val="00475739"/>
    <w:rsid w:val="00476231"/>
    <w:rsid w:val="00476C09"/>
    <w:rsid w:val="00477075"/>
    <w:rsid w:val="0047720C"/>
    <w:rsid w:val="0047749A"/>
    <w:rsid w:val="00477DC6"/>
    <w:rsid w:val="00481F2D"/>
    <w:rsid w:val="004826E3"/>
    <w:rsid w:val="004828ED"/>
    <w:rsid w:val="00482945"/>
    <w:rsid w:val="00482D50"/>
    <w:rsid w:val="00483334"/>
    <w:rsid w:val="00485E1E"/>
    <w:rsid w:val="00485F2C"/>
    <w:rsid w:val="00486786"/>
    <w:rsid w:val="004926F1"/>
    <w:rsid w:val="004927DF"/>
    <w:rsid w:val="004935F1"/>
    <w:rsid w:val="00493DDF"/>
    <w:rsid w:val="00495F6E"/>
    <w:rsid w:val="004962F5"/>
    <w:rsid w:val="004968F1"/>
    <w:rsid w:val="004973EB"/>
    <w:rsid w:val="004977E1"/>
    <w:rsid w:val="004A2DCC"/>
    <w:rsid w:val="004A5034"/>
    <w:rsid w:val="004A647E"/>
    <w:rsid w:val="004B013D"/>
    <w:rsid w:val="004B082A"/>
    <w:rsid w:val="004B159A"/>
    <w:rsid w:val="004B210F"/>
    <w:rsid w:val="004B2877"/>
    <w:rsid w:val="004B44C0"/>
    <w:rsid w:val="004B67F9"/>
    <w:rsid w:val="004B7407"/>
    <w:rsid w:val="004B79B8"/>
    <w:rsid w:val="004C214F"/>
    <w:rsid w:val="004C2661"/>
    <w:rsid w:val="004C2F48"/>
    <w:rsid w:val="004C590F"/>
    <w:rsid w:val="004C63A1"/>
    <w:rsid w:val="004C6892"/>
    <w:rsid w:val="004D1416"/>
    <w:rsid w:val="004D1CCF"/>
    <w:rsid w:val="004D1E3F"/>
    <w:rsid w:val="004D3328"/>
    <w:rsid w:val="004D4541"/>
    <w:rsid w:val="004D4E45"/>
    <w:rsid w:val="004D5332"/>
    <w:rsid w:val="004E0034"/>
    <w:rsid w:val="004E0232"/>
    <w:rsid w:val="004E06CC"/>
    <w:rsid w:val="004E0EA6"/>
    <w:rsid w:val="004E0F8B"/>
    <w:rsid w:val="004E12C6"/>
    <w:rsid w:val="004E1E1D"/>
    <w:rsid w:val="004E31A5"/>
    <w:rsid w:val="004E3414"/>
    <w:rsid w:val="004E384E"/>
    <w:rsid w:val="004E3B7F"/>
    <w:rsid w:val="004E60E0"/>
    <w:rsid w:val="004E628C"/>
    <w:rsid w:val="004E6539"/>
    <w:rsid w:val="004F008A"/>
    <w:rsid w:val="004F0217"/>
    <w:rsid w:val="004F0C94"/>
    <w:rsid w:val="004F1660"/>
    <w:rsid w:val="004F1D5E"/>
    <w:rsid w:val="004F21C6"/>
    <w:rsid w:val="004F4D40"/>
    <w:rsid w:val="004F4EB6"/>
    <w:rsid w:val="004F5CEA"/>
    <w:rsid w:val="004F6D04"/>
    <w:rsid w:val="004F7384"/>
    <w:rsid w:val="004F7570"/>
    <w:rsid w:val="00501216"/>
    <w:rsid w:val="00501B14"/>
    <w:rsid w:val="00502838"/>
    <w:rsid w:val="00502D13"/>
    <w:rsid w:val="00503453"/>
    <w:rsid w:val="00503F05"/>
    <w:rsid w:val="00504C09"/>
    <w:rsid w:val="005071D5"/>
    <w:rsid w:val="00507F19"/>
    <w:rsid w:val="00510662"/>
    <w:rsid w:val="00512845"/>
    <w:rsid w:val="00512936"/>
    <w:rsid w:val="00512A2C"/>
    <w:rsid w:val="0051368E"/>
    <w:rsid w:val="005142D6"/>
    <w:rsid w:val="005144F6"/>
    <w:rsid w:val="00514AB4"/>
    <w:rsid w:val="005153D3"/>
    <w:rsid w:val="00516BA6"/>
    <w:rsid w:val="00516C24"/>
    <w:rsid w:val="005173D2"/>
    <w:rsid w:val="00520229"/>
    <w:rsid w:val="00520A24"/>
    <w:rsid w:val="00521B6B"/>
    <w:rsid w:val="005221D4"/>
    <w:rsid w:val="005233B8"/>
    <w:rsid w:val="0052392A"/>
    <w:rsid w:val="0052449F"/>
    <w:rsid w:val="00525B75"/>
    <w:rsid w:val="00525E44"/>
    <w:rsid w:val="005277BD"/>
    <w:rsid w:val="00530BE8"/>
    <w:rsid w:val="00530CE4"/>
    <w:rsid w:val="005326D2"/>
    <w:rsid w:val="00532AFE"/>
    <w:rsid w:val="00534E18"/>
    <w:rsid w:val="00535681"/>
    <w:rsid w:val="005360ED"/>
    <w:rsid w:val="005362B9"/>
    <w:rsid w:val="00537A5F"/>
    <w:rsid w:val="00540509"/>
    <w:rsid w:val="00541583"/>
    <w:rsid w:val="00541E59"/>
    <w:rsid w:val="00541ECC"/>
    <w:rsid w:val="005427FE"/>
    <w:rsid w:val="00542BB5"/>
    <w:rsid w:val="00543EEC"/>
    <w:rsid w:val="00544A94"/>
    <w:rsid w:val="00546263"/>
    <w:rsid w:val="00546A41"/>
    <w:rsid w:val="00547480"/>
    <w:rsid w:val="005474AB"/>
    <w:rsid w:val="005503B7"/>
    <w:rsid w:val="00550810"/>
    <w:rsid w:val="005508EA"/>
    <w:rsid w:val="00550A54"/>
    <w:rsid w:val="00552A44"/>
    <w:rsid w:val="00553E1A"/>
    <w:rsid w:val="00554054"/>
    <w:rsid w:val="005540E9"/>
    <w:rsid w:val="00554BFD"/>
    <w:rsid w:val="00554C03"/>
    <w:rsid w:val="00554D1B"/>
    <w:rsid w:val="00555186"/>
    <w:rsid w:val="00555CEC"/>
    <w:rsid w:val="00555E0A"/>
    <w:rsid w:val="005606AE"/>
    <w:rsid w:val="005610E4"/>
    <w:rsid w:val="00561D1A"/>
    <w:rsid w:val="0056235E"/>
    <w:rsid w:val="00563437"/>
    <w:rsid w:val="0056343E"/>
    <w:rsid w:val="00563D6A"/>
    <w:rsid w:val="00564896"/>
    <w:rsid w:val="00564C16"/>
    <w:rsid w:val="00565174"/>
    <w:rsid w:val="00565658"/>
    <w:rsid w:val="00566EDE"/>
    <w:rsid w:val="00567929"/>
    <w:rsid w:val="00570FBA"/>
    <w:rsid w:val="00571CFD"/>
    <w:rsid w:val="00573266"/>
    <w:rsid w:val="0057340D"/>
    <w:rsid w:val="0057381B"/>
    <w:rsid w:val="00573883"/>
    <w:rsid w:val="005740F8"/>
    <w:rsid w:val="0057466C"/>
    <w:rsid w:val="005748BB"/>
    <w:rsid w:val="00575879"/>
    <w:rsid w:val="00575A0B"/>
    <w:rsid w:val="00575C51"/>
    <w:rsid w:val="00580F24"/>
    <w:rsid w:val="00582DF8"/>
    <w:rsid w:val="00583270"/>
    <w:rsid w:val="00583FC8"/>
    <w:rsid w:val="00584352"/>
    <w:rsid w:val="00585D08"/>
    <w:rsid w:val="0058638D"/>
    <w:rsid w:val="00586A62"/>
    <w:rsid w:val="0058730A"/>
    <w:rsid w:val="00590A67"/>
    <w:rsid w:val="00590D55"/>
    <w:rsid w:val="0059112F"/>
    <w:rsid w:val="005919A5"/>
    <w:rsid w:val="005919C8"/>
    <w:rsid w:val="00592A36"/>
    <w:rsid w:val="00592C0C"/>
    <w:rsid w:val="00594999"/>
    <w:rsid w:val="00595532"/>
    <w:rsid w:val="00596B8C"/>
    <w:rsid w:val="00596C40"/>
    <w:rsid w:val="00596D7D"/>
    <w:rsid w:val="005A19EF"/>
    <w:rsid w:val="005A2583"/>
    <w:rsid w:val="005A33D5"/>
    <w:rsid w:val="005A4470"/>
    <w:rsid w:val="005A4CB8"/>
    <w:rsid w:val="005A5C68"/>
    <w:rsid w:val="005A5E41"/>
    <w:rsid w:val="005A5ED3"/>
    <w:rsid w:val="005A6AA1"/>
    <w:rsid w:val="005A6C3E"/>
    <w:rsid w:val="005A6E94"/>
    <w:rsid w:val="005A79E4"/>
    <w:rsid w:val="005B0DFC"/>
    <w:rsid w:val="005B0E0B"/>
    <w:rsid w:val="005B117D"/>
    <w:rsid w:val="005B1279"/>
    <w:rsid w:val="005B29C4"/>
    <w:rsid w:val="005B2C67"/>
    <w:rsid w:val="005B2F92"/>
    <w:rsid w:val="005B351B"/>
    <w:rsid w:val="005B3D5C"/>
    <w:rsid w:val="005B54F4"/>
    <w:rsid w:val="005B5649"/>
    <w:rsid w:val="005B604B"/>
    <w:rsid w:val="005B614A"/>
    <w:rsid w:val="005B6B85"/>
    <w:rsid w:val="005B6E06"/>
    <w:rsid w:val="005B71A5"/>
    <w:rsid w:val="005C005B"/>
    <w:rsid w:val="005C0418"/>
    <w:rsid w:val="005C0B61"/>
    <w:rsid w:val="005C2911"/>
    <w:rsid w:val="005C3959"/>
    <w:rsid w:val="005C5CF6"/>
    <w:rsid w:val="005C6CA5"/>
    <w:rsid w:val="005D04B4"/>
    <w:rsid w:val="005D0C58"/>
    <w:rsid w:val="005D0EB4"/>
    <w:rsid w:val="005D242D"/>
    <w:rsid w:val="005D289C"/>
    <w:rsid w:val="005D2E14"/>
    <w:rsid w:val="005D34EB"/>
    <w:rsid w:val="005D3B72"/>
    <w:rsid w:val="005D3D3F"/>
    <w:rsid w:val="005D3E6B"/>
    <w:rsid w:val="005D4628"/>
    <w:rsid w:val="005D49F9"/>
    <w:rsid w:val="005D5DD6"/>
    <w:rsid w:val="005D6812"/>
    <w:rsid w:val="005D71B5"/>
    <w:rsid w:val="005D7A6B"/>
    <w:rsid w:val="005E140D"/>
    <w:rsid w:val="005E1669"/>
    <w:rsid w:val="005E1674"/>
    <w:rsid w:val="005E1BD3"/>
    <w:rsid w:val="005E3148"/>
    <w:rsid w:val="005E3158"/>
    <w:rsid w:val="005E3264"/>
    <w:rsid w:val="005E500B"/>
    <w:rsid w:val="005E50E0"/>
    <w:rsid w:val="005E5BAA"/>
    <w:rsid w:val="005E633A"/>
    <w:rsid w:val="005E7019"/>
    <w:rsid w:val="005E7044"/>
    <w:rsid w:val="005E70EA"/>
    <w:rsid w:val="005E7A24"/>
    <w:rsid w:val="005E7B9F"/>
    <w:rsid w:val="005F0AE8"/>
    <w:rsid w:val="005F1134"/>
    <w:rsid w:val="005F339B"/>
    <w:rsid w:val="005F37F2"/>
    <w:rsid w:val="005F4B20"/>
    <w:rsid w:val="005F59FB"/>
    <w:rsid w:val="005F6A9D"/>
    <w:rsid w:val="005F71C3"/>
    <w:rsid w:val="005F7606"/>
    <w:rsid w:val="005F7D99"/>
    <w:rsid w:val="00602282"/>
    <w:rsid w:val="0060261E"/>
    <w:rsid w:val="006039E7"/>
    <w:rsid w:val="00603B39"/>
    <w:rsid w:val="00603C22"/>
    <w:rsid w:val="00605214"/>
    <w:rsid w:val="00610474"/>
    <w:rsid w:val="0061094C"/>
    <w:rsid w:val="0061151E"/>
    <w:rsid w:val="00612FF8"/>
    <w:rsid w:val="00613155"/>
    <w:rsid w:val="006143A6"/>
    <w:rsid w:val="0061489A"/>
    <w:rsid w:val="006152EA"/>
    <w:rsid w:val="00615519"/>
    <w:rsid w:val="00615A70"/>
    <w:rsid w:val="00615AEB"/>
    <w:rsid w:val="00616559"/>
    <w:rsid w:val="0061782C"/>
    <w:rsid w:val="00620CBC"/>
    <w:rsid w:val="00620F42"/>
    <w:rsid w:val="0062157A"/>
    <w:rsid w:val="00621CB2"/>
    <w:rsid w:val="0062345B"/>
    <w:rsid w:val="006238A5"/>
    <w:rsid w:val="00624B33"/>
    <w:rsid w:val="00625B47"/>
    <w:rsid w:val="00625BAC"/>
    <w:rsid w:val="00625E7D"/>
    <w:rsid w:val="00626B4C"/>
    <w:rsid w:val="00630193"/>
    <w:rsid w:val="0063036B"/>
    <w:rsid w:val="006305A8"/>
    <w:rsid w:val="006318FE"/>
    <w:rsid w:val="0063203F"/>
    <w:rsid w:val="0063205F"/>
    <w:rsid w:val="00633641"/>
    <w:rsid w:val="00633E3D"/>
    <w:rsid w:val="00634CA1"/>
    <w:rsid w:val="0063510E"/>
    <w:rsid w:val="00635F21"/>
    <w:rsid w:val="00636AF8"/>
    <w:rsid w:val="00636FD7"/>
    <w:rsid w:val="0064089D"/>
    <w:rsid w:val="0064289F"/>
    <w:rsid w:val="00644683"/>
    <w:rsid w:val="00644E9F"/>
    <w:rsid w:val="006451AB"/>
    <w:rsid w:val="0064526B"/>
    <w:rsid w:val="006454D6"/>
    <w:rsid w:val="00646225"/>
    <w:rsid w:val="006465E8"/>
    <w:rsid w:val="00646694"/>
    <w:rsid w:val="006467B8"/>
    <w:rsid w:val="00646D1E"/>
    <w:rsid w:val="00646E13"/>
    <w:rsid w:val="0064748E"/>
    <w:rsid w:val="00647D54"/>
    <w:rsid w:val="0065052A"/>
    <w:rsid w:val="00650ADB"/>
    <w:rsid w:val="006524DD"/>
    <w:rsid w:val="00653619"/>
    <w:rsid w:val="006567E3"/>
    <w:rsid w:val="0066047F"/>
    <w:rsid w:val="0066053B"/>
    <w:rsid w:val="00660C41"/>
    <w:rsid w:val="006621E4"/>
    <w:rsid w:val="00663E75"/>
    <w:rsid w:val="00663F2E"/>
    <w:rsid w:val="00664708"/>
    <w:rsid w:val="00665CBE"/>
    <w:rsid w:val="00670A44"/>
    <w:rsid w:val="00670B61"/>
    <w:rsid w:val="00670F75"/>
    <w:rsid w:val="006711B1"/>
    <w:rsid w:val="00674467"/>
    <w:rsid w:val="00674597"/>
    <w:rsid w:val="0067475A"/>
    <w:rsid w:val="00674C7C"/>
    <w:rsid w:val="006757A8"/>
    <w:rsid w:val="0067588B"/>
    <w:rsid w:val="00675D91"/>
    <w:rsid w:val="00676024"/>
    <w:rsid w:val="00676A66"/>
    <w:rsid w:val="006775C3"/>
    <w:rsid w:val="006818E7"/>
    <w:rsid w:val="00683674"/>
    <w:rsid w:val="006838D0"/>
    <w:rsid w:val="00683AA3"/>
    <w:rsid w:val="00683DEC"/>
    <w:rsid w:val="00684D89"/>
    <w:rsid w:val="00684EB9"/>
    <w:rsid w:val="006854DA"/>
    <w:rsid w:val="00685999"/>
    <w:rsid w:val="00685B2C"/>
    <w:rsid w:val="006907B9"/>
    <w:rsid w:val="00691352"/>
    <w:rsid w:val="0069200F"/>
    <w:rsid w:val="006921CA"/>
    <w:rsid w:val="00692D1D"/>
    <w:rsid w:val="00692F07"/>
    <w:rsid w:val="00693729"/>
    <w:rsid w:val="0069391B"/>
    <w:rsid w:val="00693BEC"/>
    <w:rsid w:val="0069440F"/>
    <w:rsid w:val="0069448C"/>
    <w:rsid w:val="00694E71"/>
    <w:rsid w:val="0069503B"/>
    <w:rsid w:val="00695048"/>
    <w:rsid w:val="00695197"/>
    <w:rsid w:val="0069536B"/>
    <w:rsid w:val="00695EFB"/>
    <w:rsid w:val="006971A1"/>
    <w:rsid w:val="006A0218"/>
    <w:rsid w:val="006A0590"/>
    <w:rsid w:val="006A0CBC"/>
    <w:rsid w:val="006A1391"/>
    <w:rsid w:val="006A1530"/>
    <w:rsid w:val="006A15EB"/>
    <w:rsid w:val="006A2C43"/>
    <w:rsid w:val="006A2D9E"/>
    <w:rsid w:val="006A2FDD"/>
    <w:rsid w:val="006A33F0"/>
    <w:rsid w:val="006A3A59"/>
    <w:rsid w:val="006A3C70"/>
    <w:rsid w:val="006A40A1"/>
    <w:rsid w:val="006A4356"/>
    <w:rsid w:val="006A4721"/>
    <w:rsid w:val="006A68A8"/>
    <w:rsid w:val="006A7D50"/>
    <w:rsid w:val="006B0CBA"/>
    <w:rsid w:val="006B10DE"/>
    <w:rsid w:val="006B12BA"/>
    <w:rsid w:val="006B2605"/>
    <w:rsid w:val="006B339A"/>
    <w:rsid w:val="006B3BB9"/>
    <w:rsid w:val="006B453A"/>
    <w:rsid w:val="006B4AB3"/>
    <w:rsid w:val="006B5543"/>
    <w:rsid w:val="006B59E7"/>
    <w:rsid w:val="006C09E1"/>
    <w:rsid w:val="006C0F70"/>
    <w:rsid w:val="006C1C59"/>
    <w:rsid w:val="006C284A"/>
    <w:rsid w:val="006C2C05"/>
    <w:rsid w:val="006C37D0"/>
    <w:rsid w:val="006C4DE5"/>
    <w:rsid w:val="006C5234"/>
    <w:rsid w:val="006C649B"/>
    <w:rsid w:val="006C6C41"/>
    <w:rsid w:val="006C6F29"/>
    <w:rsid w:val="006C7F72"/>
    <w:rsid w:val="006D1592"/>
    <w:rsid w:val="006D2869"/>
    <w:rsid w:val="006D29F1"/>
    <w:rsid w:val="006D5B79"/>
    <w:rsid w:val="006D5DDB"/>
    <w:rsid w:val="006D5E9C"/>
    <w:rsid w:val="006D6403"/>
    <w:rsid w:val="006D64E1"/>
    <w:rsid w:val="006D67AE"/>
    <w:rsid w:val="006D6D0A"/>
    <w:rsid w:val="006D71CE"/>
    <w:rsid w:val="006D7813"/>
    <w:rsid w:val="006D7ABB"/>
    <w:rsid w:val="006D7AEB"/>
    <w:rsid w:val="006E0234"/>
    <w:rsid w:val="006E097B"/>
    <w:rsid w:val="006E226A"/>
    <w:rsid w:val="006E2382"/>
    <w:rsid w:val="006E5E5B"/>
    <w:rsid w:val="006E5F9F"/>
    <w:rsid w:val="006E60DF"/>
    <w:rsid w:val="006E6892"/>
    <w:rsid w:val="006E7B16"/>
    <w:rsid w:val="006E7E40"/>
    <w:rsid w:val="006F081D"/>
    <w:rsid w:val="006F295E"/>
    <w:rsid w:val="006F2E09"/>
    <w:rsid w:val="006F3BD5"/>
    <w:rsid w:val="006F422D"/>
    <w:rsid w:val="006F4909"/>
    <w:rsid w:val="006F5948"/>
    <w:rsid w:val="006F6472"/>
    <w:rsid w:val="006F7761"/>
    <w:rsid w:val="007015DD"/>
    <w:rsid w:val="00701B12"/>
    <w:rsid w:val="007033BD"/>
    <w:rsid w:val="007035D6"/>
    <w:rsid w:val="007054BD"/>
    <w:rsid w:val="00706298"/>
    <w:rsid w:val="00707166"/>
    <w:rsid w:val="007077B4"/>
    <w:rsid w:val="007078B1"/>
    <w:rsid w:val="00710A8D"/>
    <w:rsid w:val="007115B4"/>
    <w:rsid w:val="00711676"/>
    <w:rsid w:val="00711A48"/>
    <w:rsid w:val="0071281E"/>
    <w:rsid w:val="007128FA"/>
    <w:rsid w:val="0071407D"/>
    <w:rsid w:val="007144A1"/>
    <w:rsid w:val="007157CF"/>
    <w:rsid w:val="00716FCB"/>
    <w:rsid w:val="00717D31"/>
    <w:rsid w:val="00720C72"/>
    <w:rsid w:val="00720D06"/>
    <w:rsid w:val="007212FE"/>
    <w:rsid w:val="00723841"/>
    <w:rsid w:val="0072553E"/>
    <w:rsid w:val="00726A1E"/>
    <w:rsid w:val="00727372"/>
    <w:rsid w:val="007300AC"/>
    <w:rsid w:val="00731E4B"/>
    <w:rsid w:val="00732A84"/>
    <w:rsid w:val="0073329D"/>
    <w:rsid w:val="007337B6"/>
    <w:rsid w:val="007339DC"/>
    <w:rsid w:val="0073676E"/>
    <w:rsid w:val="00737B23"/>
    <w:rsid w:val="0074010B"/>
    <w:rsid w:val="00740F46"/>
    <w:rsid w:val="007423BB"/>
    <w:rsid w:val="007456E5"/>
    <w:rsid w:val="00746D88"/>
    <w:rsid w:val="0075024B"/>
    <w:rsid w:val="00751512"/>
    <w:rsid w:val="00751BAB"/>
    <w:rsid w:val="007523C1"/>
    <w:rsid w:val="00752634"/>
    <w:rsid w:val="00752755"/>
    <w:rsid w:val="007529F7"/>
    <w:rsid w:val="00752DD5"/>
    <w:rsid w:val="0075315B"/>
    <w:rsid w:val="00753931"/>
    <w:rsid w:val="0075416A"/>
    <w:rsid w:val="007546B9"/>
    <w:rsid w:val="0075498F"/>
    <w:rsid w:val="00755857"/>
    <w:rsid w:val="00756311"/>
    <w:rsid w:val="00756796"/>
    <w:rsid w:val="00756A50"/>
    <w:rsid w:val="00756E80"/>
    <w:rsid w:val="00757200"/>
    <w:rsid w:val="0075769B"/>
    <w:rsid w:val="007608D0"/>
    <w:rsid w:val="00761330"/>
    <w:rsid w:val="0076186C"/>
    <w:rsid w:val="00761E3D"/>
    <w:rsid w:val="00761FE4"/>
    <w:rsid w:val="00762AB8"/>
    <w:rsid w:val="00762CAF"/>
    <w:rsid w:val="00765879"/>
    <w:rsid w:val="007658F3"/>
    <w:rsid w:val="00765DB3"/>
    <w:rsid w:val="00765F07"/>
    <w:rsid w:val="0076662C"/>
    <w:rsid w:val="00767413"/>
    <w:rsid w:val="00770F80"/>
    <w:rsid w:val="00771684"/>
    <w:rsid w:val="0077371C"/>
    <w:rsid w:val="007753C5"/>
    <w:rsid w:val="00775F17"/>
    <w:rsid w:val="007763FE"/>
    <w:rsid w:val="007765B9"/>
    <w:rsid w:val="007769C3"/>
    <w:rsid w:val="00776B8A"/>
    <w:rsid w:val="00777F3C"/>
    <w:rsid w:val="007825EB"/>
    <w:rsid w:val="007833AE"/>
    <w:rsid w:val="0078343C"/>
    <w:rsid w:val="00783F54"/>
    <w:rsid w:val="007856E0"/>
    <w:rsid w:val="007868B2"/>
    <w:rsid w:val="00786B73"/>
    <w:rsid w:val="00786C3F"/>
    <w:rsid w:val="0078790C"/>
    <w:rsid w:val="00787B5C"/>
    <w:rsid w:val="00791C40"/>
    <w:rsid w:val="00792A7A"/>
    <w:rsid w:val="00792BB8"/>
    <w:rsid w:val="00792D46"/>
    <w:rsid w:val="00796640"/>
    <w:rsid w:val="007966D5"/>
    <w:rsid w:val="0079673D"/>
    <w:rsid w:val="00796D48"/>
    <w:rsid w:val="007971EE"/>
    <w:rsid w:val="0079747B"/>
    <w:rsid w:val="007975AB"/>
    <w:rsid w:val="00797B2D"/>
    <w:rsid w:val="007A0A68"/>
    <w:rsid w:val="007A0BDF"/>
    <w:rsid w:val="007A1117"/>
    <w:rsid w:val="007A1267"/>
    <w:rsid w:val="007A200F"/>
    <w:rsid w:val="007A25A1"/>
    <w:rsid w:val="007A3673"/>
    <w:rsid w:val="007A3C9F"/>
    <w:rsid w:val="007A43C3"/>
    <w:rsid w:val="007A45A4"/>
    <w:rsid w:val="007A4D72"/>
    <w:rsid w:val="007A5AF1"/>
    <w:rsid w:val="007A65A2"/>
    <w:rsid w:val="007A767F"/>
    <w:rsid w:val="007A7FDD"/>
    <w:rsid w:val="007B0647"/>
    <w:rsid w:val="007B27F4"/>
    <w:rsid w:val="007B2E6C"/>
    <w:rsid w:val="007B3444"/>
    <w:rsid w:val="007B372B"/>
    <w:rsid w:val="007B39B9"/>
    <w:rsid w:val="007B4A6E"/>
    <w:rsid w:val="007B4CD9"/>
    <w:rsid w:val="007B6A38"/>
    <w:rsid w:val="007B6EAD"/>
    <w:rsid w:val="007B76E5"/>
    <w:rsid w:val="007C020A"/>
    <w:rsid w:val="007C03E1"/>
    <w:rsid w:val="007C0A77"/>
    <w:rsid w:val="007C0D62"/>
    <w:rsid w:val="007C2A29"/>
    <w:rsid w:val="007C2D48"/>
    <w:rsid w:val="007C301F"/>
    <w:rsid w:val="007C52FF"/>
    <w:rsid w:val="007C54C7"/>
    <w:rsid w:val="007C7B1C"/>
    <w:rsid w:val="007C7F71"/>
    <w:rsid w:val="007D03A3"/>
    <w:rsid w:val="007D061C"/>
    <w:rsid w:val="007D08D4"/>
    <w:rsid w:val="007D1220"/>
    <w:rsid w:val="007D173B"/>
    <w:rsid w:val="007D18E5"/>
    <w:rsid w:val="007D1A2D"/>
    <w:rsid w:val="007D1C9B"/>
    <w:rsid w:val="007D3428"/>
    <w:rsid w:val="007D42BD"/>
    <w:rsid w:val="007D490B"/>
    <w:rsid w:val="007D523F"/>
    <w:rsid w:val="007D5DA9"/>
    <w:rsid w:val="007E0039"/>
    <w:rsid w:val="007E0909"/>
    <w:rsid w:val="007E1541"/>
    <w:rsid w:val="007E2B4F"/>
    <w:rsid w:val="007E2BE4"/>
    <w:rsid w:val="007E3CE5"/>
    <w:rsid w:val="007E447C"/>
    <w:rsid w:val="007E4BFB"/>
    <w:rsid w:val="007E4CAE"/>
    <w:rsid w:val="007E5BD6"/>
    <w:rsid w:val="007E5F4F"/>
    <w:rsid w:val="007E75FF"/>
    <w:rsid w:val="007E76F3"/>
    <w:rsid w:val="007F0133"/>
    <w:rsid w:val="007F0C9C"/>
    <w:rsid w:val="007F0FC8"/>
    <w:rsid w:val="007F12EC"/>
    <w:rsid w:val="007F1CF2"/>
    <w:rsid w:val="007F2592"/>
    <w:rsid w:val="007F4014"/>
    <w:rsid w:val="007F47C3"/>
    <w:rsid w:val="007F4BE4"/>
    <w:rsid w:val="00800CB9"/>
    <w:rsid w:val="00800E2A"/>
    <w:rsid w:val="00801C4D"/>
    <w:rsid w:val="00802CD1"/>
    <w:rsid w:val="00803989"/>
    <w:rsid w:val="00803FA3"/>
    <w:rsid w:val="00803FE8"/>
    <w:rsid w:val="00804171"/>
    <w:rsid w:val="00804EFC"/>
    <w:rsid w:val="0080529D"/>
    <w:rsid w:val="0080608C"/>
    <w:rsid w:val="00807525"/>
    <w:rsid w:val="00807A36"/>
    <w:rsid w:val="00810A80"/>
    <w:rsid w:val="008125CA"/>
    <w:rsid w:val="00812CE6"/>
    <w:rsid w:val="00813E3F"/>
    <w:rsid w:val="00813F3A"/>
    <w:rsid w:val="0081690A"/>
    <w:rsid w:val="0081743A"/>
    <w:rsid w:val="008179E8"/>
    <w:rsid w:val="00817FE2"/>
    <w:rsid w:val="008200DD"/>
    <w:rsid w:val="008201CA"/>
    <w:rsid w:val="00822F4A"/>
    <w:rsid w:val="00823434"/>
    <w:rsid w:val="00823600"/>
    <w:rsid w:val="00823693"/>
    <w:rsid w:val="00824245"/>
    <w:rsid w:val="008242B3"/>
    <w:rsid w:val="008252E9"/>
    <w:rsid w:val="00826E2A"/>
    <w:rsid w:val="00832626"/>
    <w:rsid w:val="00832C1A"/>
    <w:rsid w:val="00833FD8"/>
    <w:rsid w:val="00835B0B"/>
    <w:rsid w:val="008372BE"/>
    <w:rsid w:val="00837713"/>
    <w:rsid w:val="00840998"/>
    <w:rsid w:val="00840C6A"/>
    <w:rsid w:val="008415A4"/>
    <w:rsid w:val="00842155"/>
    <w:rsid w:val="00842BA5"/>
    <w:rsid w:val="008440D9"/>
    <w:rsid w:val="00846158"/>
    <w:rsid w:val="00847108"/>
    <w:rsid w:val="008501D4"/>
    <w:rsid w:val="008502B2"/>
    <w:rsid w:val="008514F6"/>
    <w:rsid w:val="00851AF8"/>
    <w:rsid w:val="00851CDE"/>
    <w:rsid w:val="00852517"/>
    <w:rsid w:val="00852A4A"/>
    <w:rsid w:val="00853D1C"/>
    <w:rsid w:val="00854433"/>
    <w:rsid w:val="008552AF"/>
    <w:rsid w:val="008553C5"/>
    <w:rsid w:val="00855ABD"/>
    <w:rsid w:val="00856230"/>
    <w:rsid w:val="00856326"/>
    <w:rsid w:val="008571B8"/>
    <w:rsid w:val="00857F5C"/>
    <w:rsid w:val="008615DC"/>
    <w:rsid w:val="00861957"/>
    <w:rsid w:val="008626FD"/>
    <w:rsid w:val="008628AD"/>
    <w:rsid w:val="00863001"/>
    <w:rsid w:val="00863552"/>
    <w:rsid w:val="008637D8"/>
    <w:rsid w:val="00863BD7"/>
    <w:rsid w:val="00864155"/>
    <w:rsid w:val="0086428C"/>
    <w:rsid w:val="00864A82"/>
    <w:rsid w:val="008658AE"/>
    <w:rsid w:val="0086671C"/>
    <w:rsid w:val="0086721B"/>
    <w:rsid w:val="008705B1"/>
    <w:rsid w:val="00870A4C"/>
    <w:rsid w:val="00870ABF"/>
    <w:rsid w:val="00872924"/>
    <w:rsid w:val="00873922"/>
    <w:rsid w:val="00873E35"/>
    <w:rsid w:val="00874B6D"/>
    <w:rsid w:val="00875191"/>
    <w:rsid w:val="0087618F"/>
    <w:rsid w:val="00876363"/>
    <w:rsid w:val="00877039"/>
    <w:rsid w:val="0087789B"/>
    <w:rsid w:val="0088036D"/>
    <w:rsid w:val="008808E6"/>
    <w:rsid w:val="0088437B"/>
    <w:rsid w:val="00884FE6"/>
    <w:rsid w:val="00885642"/>
    <w:rsid w:val="00885A34"/>
    <w:rsid w:val="0088647A"/>
    <w:rsid w:val="00886BA7"/>
    <w:rsid w:val="0088733C"/>
    <w:rsid w:val="00887937"/>
    <w:rsid w:val="0089024F"/>
    <w:rsid w:val="00890D58"/>
    <w:rsid w:val="008915F6"/>
    <w:rsid w:val="008924DA"/>
    <w:rsid w:val="00892514"/>
    <w:rsid w:val="00892545"/>
    <w:rsid w:val="00893094"/>
    <w:rsid w:val="00893A6A"/>
    <w:rsid w:val="00893DDC"/>
    <w:rsid w:val="0089561B"/>
    <w:rsid w:val="00895636"/>
    <w:rsid w:val="00895EE8"/>
    <w:rsid w:val="0089700E"/>
    <w:rsid w:val="00897371"/>
    <w:rsid w:val="00897E23"/>
    <w:rsid w:val="008A021B"/>
    <w:rsid w:val="008A0CE7"/>
    <w:rsid w:val="008A0FBA"/>
    <w:rsid w:val="008A1481"/>
    <w:rsid w:val="008A14E6"/>
    <w:rsid w:val="008A17E7"/>
    <w:rsid w:val="008A3142"/>
    <w:rsid w:val="008A3C7B"/>
    <w:rsid w:val="008A3DA5"/>
    <w:rsid w:val="008A5215"/>
    <w:rsid w:val="008A5552"/>
    <w:rsid w:val="008A576F"/>
    <w:rsid w:val="008A62DC"/>
    <w:rsid w:val="008A6662"/>
    <w:rsid w:val="008A68C0"/>
    <w:rsid w:val="008A77C4"/>
    <w:rsid w:val="008A7DD3"/>
    <w:rsid w:val="008A7F1F"/>
    <w:rsid w:val="008B0042"/>
    <w:rsid w:val="008B0626"/>
    <w:rsid w:val="008B0B0C"/>
    <w:rsid w:val="008B12E8"/>
    <w:rsid w:val="008B1941"/>
    <w:rsid w:val="008B3DB3"/>
    <w:rsid w:val="008B5355"/>
    <w:rsid w:val="008B54E0"/>
    <w:rsid w:val="008B5DB9"/>
    <w:rsid w:val="008B6AD0"/>
    <w:rsid w:val="008B6C11"/>
    <w:rsid w:val="008C108D"/>
    <w:rsid w:val="008C1EF9"/>
    <w:rsid w:val="008C3967"/>
    <w:rsid w:val="008C3AA0"/>
    <w:rsid w:val="008C40F0"/>
    <w:rsid w:val="008C464C"/>
    <w:rsid w:val="008C4C19"/>
    <w:rsid w:val="008C5433"/>
    <w:rsid w:val="008C63CA"/>
    <w:rsid w:val="008C6712"/>
    <w:rsid w:val="008D0346"/>
    <w:rsid w:val="008D0389"/>
    <w:rsid w:val="008D2938"/>
    <w:rsid w:val="008D3620"/>
    <w:rsid w:val="008D37C1"/>
    <w:rsid w:val="008D5EA2"/>
    <w:rsid w:val="008D6C6B"/>
    <w:rsid w:val="008D6D49"/>
    <w:rsid w:val="008D71D6"/>
    <w:rsid w:val="008E00BB"/>
    <w:rsid w:val="008E299C"/>
    <w:rsid w:val="008E4D48"/>
    <w:rsid w:val="008E59D4"/>
    <w:rsid w:val="008E7FCB"/>
    <w:rsid w:val="008F015B"/>
    <w:rsid w:val="008F01A5"/>
    <w:rsid w:val="008F02D3"/>
    <w:rsid w:val="008F0C08"/>
    <w:rsid w:val="008F2FC5"/>
    <w:rsid w:val="008F3C81"/>
    <w:rsid w:val="008F3E9C"/>
    <w:rsid w:val="008F4607"/>
    <w:rsid w:val="008F5579"/>
    <w:rsid w:val="008F6B95"/>
    <w:rsid w:val="008F6EB0"/>
    <w:rsid w:val="008F7375"/>
    <w:rsid w:val="008F7A25"/>
    <w:rsid w:val="008F7C97"/>
    <w:rsid w:val="008F7F77"/>
    <w:rsid w:val="008F7FF7"/>
    <w:rsid w:val="009007D7"/>
    <w:rsid w:val="009019FD"/>
    <w:rsid w:val="009037BD"/>
    <w:rsid w:val="00904909"/>
    <w:rsid w:val="00905A89"/>
    <w:rsid w:val="00906922"/>
    <w:rsid w:val="009076AC"/>
    <w:rsid w:val="0091080A"/>
    <w:rsid w:val="00910A45"/>
    <w:rsid w:val="00911EB2"/>
    <w:rsid w:val="00912A6F"/>
    <w:rsid w:val="009134C4"/>
    <w:rsid w:val="00914FB9"/>
    <w:rsid w:val="0091576E"/>
    <w:rsid w:val="00916298"/>
    <w:rsid w:val="009206BD"/>
    <w:rsid w:val="0092169D"/>
    <w:rsid w:val="009218CF"/>
    <w:rsid w:val="00921E6E"/>
    <w:rsid w:val="00922519"/>
    <w:rsid w:val="00922621"/>
    <w:rsid w:val="00924A18"/>
    <w:rsid w:val="009258A8"/>
    <w:rsid w:val="00925929"/>
    <w:rsid w:val="00926B46"/>
    <w:rsid w:val="00927117"/>
    <w:rsid w:val="009273D7"/>
    <w:rsid w:val="0093094B"/>
    <w:rsid w:val="009319F6"/>
    <w:rsid w:val="009325A7"/>
    <w:rsid w:val="009328C3"/>
    <w:rsid w:val="00932D63"/>
    <w:rsid w:val="00932F41"/>
    <w:rsid w:val="0093337E"/>
    <w:rsid w:val="009348C9"/>
    <w:rsid w:val="0093499C"/>
    <w:rsid w:val="009349B5"/>
    <w:rsid w:val="00936F3E"/>
    <w:rsid w:val="00937AD4"/>
    <w:rsid w:val="00940DA9"/>
    <w:rsid w:val="009416C4"/>
    <w:rsid w:val="0094317F"/>
    <w:rsid w:val="00944AA7"/>
    <w:rsid w:val="0094572A"/>
    <w:rsid w:val="009457F5"/>
    <w:rsid w:val="00947281"/>
    <w:rsid w:val="0094756C"/>
    <w:rsid w:val="00950319"/>
    <w:rsid w:val="00950C49"/>
    <w:rsid w:val="00950F11"/>
    <w:rsid w:val="00951D43"/>
    <w:rsid w:val="00951DD0"/>
    <w:rsid w:val="00951F3D"/>
    <w:rsid w:val="00952C1A"/>
    <w:rsid w:val="009533F8"/>
    <w:rsid w:val="009564E2"/>
    <w:rsid w:val="0095666C"/>
    <w:rsid w:val="00957FB4"/>
    <w:rsid w:val="00960440"/>
    <w:rsid w:val="00961885"/>
    <w:rsid w:val="00962EDA"/>
    <w:rsid w:val="00962FA1"/>
    <w:rsid w:val="009632AF"/>
    <w:rsid w:val="009639E6"/>
    <w:rsid w:val="00964A14"/>
    <w:rsid w:val="00965EE8"/>
    <w:rsid w:val="00966902"/>
    <w:rsid w:val="0096709D"/>
    <w:rsid w:val="0096737A"/>
    <w:rsid w:val="00967640"/>
    <w:rsid w:val="00971175"/>
    <w:rsid w:val="00971389"/>
    <w:rsid w:val="009723A4"/>
    <w:rsid w:val="00972750"/>
    <w:rsid w:val="00973F28"/>
    <w:rsid w:val="00975D7E"/>
    <w:rsid w:val="0098180F"/>
    <w:rsid w:val="00982617"/>
    <w:rsid w:val="00982D0C"/>
    <w:rsid w:val="00983724"/>
    <w:rsid w:val="00983AF9"/>
    <w:rsid w:val="00985698"/>
    <w:rsid w:val="0098597B"/>
    <w:rsid w:val="0099103F"/>
    <w:rsid w:val="009910E8"/>
    <w:rsid w:val="00991939"/>
    <w:rsid w:val="00992856"/>
    <w:rsid w:val="009928B4"/>
    <w:rsid w:val="00992A0B"/>
    <w:rsid w:val="00992AB5"/>
    <w:rsid w:val="0099598E"/>
    <w:rsid w:val="00995BFD"/>
    <w:rsid w:val="009A2B8C"/>
    <w:rsid w:val="009A2E2B"/>
    <w:rsid w:val="009A4C60"/>
    <w:rsid w:val="009A508F"/>
    <w:rsid w:val="009A5CC9"/>
    <w:rsid w:val="009A5EBD"/>
    <w:rsid w:val="009A6F96"/>
    <w:rsid w:val="009A7149"/>
    <w:rsid w:val="009A7843"/>
    <w:rsid w:val="009A7C57"/>
    <w:rsid w:val="009B11AB"/>
    <w:rsid w:val="009B196C"/>
    <w:rsid w:val="009B4282"/>
    <w:rsid w:val="009B445B"/>
    <w:rsid w:val="009B6031"/>
    <w:rsid w:val="009B6A7B"/>
    <w:rsid w:val="009B721C"/>
    <w:rsid w:val="009B7B01"/>
    <w:rsid w:val="009B7CD4"/>
    <w:rsid w:val="009B7D73"/>
    <w:rsid w:val="009C2B36"/>
    <w:rsid w:val="009C3AF4"/>
    <w:rsid w:val="009C5567"/>
    <w:rsid w:val="009C55B5"/>
    <w:rsid w:val="009C5ECF"/>
    <w:rsid w:val="009C6D9D"/>
    <w:rsid w:val="009C7343"/>
    <w:rsid w:val="009D12FE"/>
    <w:rsid w:val="009D21AF"/>
    <w:rsid w:val="009D29D0"/>
    <w:rsid w:val="009D3488"/>
    <w:rsid w:val="009D3EE5"/>
    <w:rsid w:val="009D4D43"/>
    <w:rsid w:val="009D5741"/>
    <w:rsid w:val="009D79EC"/>
    <w:rsid w:val="009E0608"/>
    <w:rsid w:val="009E2202"/>
    <w:rsid w:val="009E28D8"/>
    <w:rsid w:val="009E357C"/>
    <w:rsid w:val="009E38AD"/>
    <w:rsid w:val="009E3B26"/>
    <w:rsid w:val="009E4D39"/>
    <w:rsid w:val="009E5748"/>
    <w:rsid w:val="009E7E5C"/>
    <w:rsid w:val="009F0A4D"/>
    <w:rsid w:val="009F1872"/>
    <w:rsid w:val="009F34D8"/>
    <w:rsid w:val="009F48CF"/>
    <w:rsid w:val="009F5717"/>
    <w:rsid w:val="009F5E22"/>
    <w:rsid w:val="009F7C39"/>
    <w:rsid w:val="00A001B3"/>
    <w:rsid w:val="00A001F6"/>
    <w:rsid w:val="00A005B8"/>
    <w:rsid w:val="00A019F3"/>
    <w:rsid w:val="00A025C9"/>
    <w:rsid w:val="00A02738"/>
    <w:rsid w:val="00A03341"/>
    <w:rsid w:val="00A0425F"/>
    <w:rsid w:val="00A045C5"/>
    <w:rsid w:val="00A04F8E"/>
    <w:rsid w:val="00A05D6D"/>
    <w:rsid w:val="00A06E42"/>
    <w:rsid w:val="00A07398"/>
    <w:rsid w:val="00A07F28"/>
    <w:rsid w:val="00A07F94"/>
    <w:rsid w:val="00A1086F"/>
    <w:rsid w:val="00A110EA"/>
    <w:rsid w:val="00A11DC9"/>
    <w:rsid w:val="00A13949"/>
    <w:rsid w:val="00A13BE6"/>
    <w:rsid w:val="00A1528E"/>
    <w:rsid w:val="00A155A9"/>
    <w:rsid w:val="00A15D1F"/>
    <w:rsid w:val="00A17131"/>
    <w:rsid w:val="00A22BF5"/>
    <w:rsid w:val="00A24FEA"/>
    <w:rsid w:val="00A251B3"/>
    <w:rsid w:val="00A26376"/>
    <w:rsid w:val="00A26CC7"/>
    <w:rsid w:val="00A26E44"/>
    <w:rsid w:val="00A276F1"/>
    <w:rsid w:val="00A27D1A"/>
    <w:rsid w:val="00A302E8"/>
    <w:rsid w:val="00A304B5"/>
    <w:rsid w:val="00A3127D"/>
    <w:rsid w:val="00A31E3F"/>
    <w:rsid w:val="00A32247"/>
    <w:rsid w:val="00A32E61"/>
    <w:rsid w:val="00A33385"/>
    <w:rsid w:val="00A346A0"/>
    <w:rsid w:val="00A3546B"/>
    <w:rsid w:val="00A36F1D"/>
    <w:rsid w:val="00A37347"/>
    <w:rsid w:val="00A37ADF"/>
    <w:rsid w:val="00A40BF7"/>
    <w:rsid w:val="00A42B0C"/>
    <w:rsid w:val="00A434E8"/>
    <w:rsid w:val="00A437C8"/>
    <w:rsid w:val="00A44535"/>
    <w:rsid w:val="00A44682"/>
    <w:rsid w:val="00A46482"/>
    <w:rsid w:val="00A47170"/>
    <w:rsid w:val="00A47266"/>
    <w:rsid w:val="00A50105"/>
    <w:rsid w:val="00A50AE8"/>
    <w:rsid w:val="00A50C15"/>
    <w:rsid w:val="00A51015"/>
    <w:rsid w:val="00A5206F"/>
    <w:rsid w:val="00A543A6"/>
    <w:rsid w:val="00A5478D"/>
    <w:rsid w:val="00A54EF5"/>
    <w:rsid w:val="00A57BEB"/>
    <w:rsid w:val="00A57DAF"/>
    <w:rsid w:val="00A609F3"/>
    <w:rsid w:val="00A6272F"/>
    <w:rsid w:val="00A655E1"/>
    <w:rsid w:val="00A6698F"/>
    <w:rsid w:val="00A67D10"/>
    <w:rsid w:val="00A70544"/>
    <w:rsid w:val="00A70CB4"/>
    <w:rsid w:val="00A71A2F"/>
    <w:rsid w:val="00A71DC0"/>
    <w:rsid w:val="00A72017"/>
    <w:rsid w:val="00A72B18"/>
    <w:rsid w:val="00A766D2"/>
    <w:rsid w:val="00A767B6"/>
    <w:rsid w:val="00A7690D"/>
    <w:rsid w:val="00A7753A"/>
    <w:rsid w:val="00A777CD"/>
    <w:rsid w:val="00A777F3"/>
    <w:rsid w:val="00A77ABC"/>
    <w:rsid w:val="00A8003E"/>
    <w:rsid w:val="00A80218"/>
    <w:rsid w:val="00A80797"/>
    <w:rsid w:val="00A81090"/>
    <w:rsid w:val="00A81DB5"/>
    <w:rsid w:val="00A82D0E"/>
    <w:rsid w:val="00A8402D"/>
    <w:rsid w:val="00A85246"/>
    <w:rsid w:val="00A85275"/>
    <w:rsid w:val="00A86168"/>
    <w:rsid w:val="00A870F8"/>
    <w:rsid w:val="00A87D06"/>
    <w:rsid w:val="00A921F8"/>
    <w:rsid w:val="00A93804"/>
    <w:rsid w:val="00A941BF"/>
    <w:rsid w:val="00A950F0"/>
    <w:rsid w:val="00A95C0E"/>
    <w:rsid w:val="00A96628"/>
    <w:rsid w:val="00A96AF0"/>
    <w:rsid w:val="00A97352"/>
    <w:rsid w:val="00A97D70"/>
    <w:rsid w:val="00A97DB3"/>
    <w:rsid w:val="00AA05B3"/>
    <w:rsid w:val="00AA1312"/>
    <w:rsid w:val="00AA2988"/>
    <w:rsid w:val="00AA3598"/>
    <w:rsid w:val="00AA375F"/>
    <w:rsid w:val="00AA3D2E"/>
    <w:rsid w:val="00AA4101"/>
    <w:rsid w:val="00AA638F"/>
    <w:rsid w:val="00AA65C6"/>
    <w:rsid w:val="00AA6EC5"/>
    <w:rsid w:val="00AA72C4"/>
    <w:rsid w:val="00AA7909"/>
    <w:rsid w:val="00AA793A"/>
    <w:rsid w:val="00AB29B0"/>
    <w:rsid w:val="00AB4879"/>
    <w:rsid w:val="00AB4D1D"/>
    <w:rsid w:val="00AB5715"/>
    <w:rsid w:val="00AB6093"/>
    <w:rsid w:val="00AB74A1"/>
    <w:rsid w:val="00AB7B17"/>
    <w:rsid w:val="00AC0616"/>
    <w:rsid w:val="00AC1C68"/>
    <w:rsid w:val="00AC3AFC"/>
    <w:rsid w:val="00AC4000"/>
    <w:rsid w:val="00AC45B7"/>
    <w:rsid w:val="00AC4C36"/>
    <w:rsid w:val="00AC5A9B"/>
    <w:rsid w:val="00AC76FE"/>
    <w:rsid w:val="00AC7774"/>
    <w:rsid w:val="00AD142A"/>
    <w:rsid w:val="00AD3067"/>
    <w:rsid w:val="00AD4054"/>
    <w:rsid w:val="00AD54CE"/>
    <w:rsid w:val="00AD5849"/>
    <w:rsid w:val="00AD5EDB"/>
    <w:rsid w:val="00AD7374"/>
    <w:rsid w:val="00AD77D4"/>
    <w:rsid w:val="00AD7A29"/>
    <w:rsid w:val="00AE01BC"/>
    <w:rsid w:val="00AE1CCC"/>
    <w:rsid w:val="00AE201E"/>
    <w:rsid w:val="00AE33AB"/>
    <w:rsid w:val="00AE474C"/>
    <w:rsid w:val="00AE4FC0"/>
    <w:rsid w:val="00AE608D"/>
    <w:rsid w:val="00AE6436"/>
    <w:rsid w:val="00AE66FC"/>
    <w:rsid w:val="00AE74B3"/>
    <w:rsid w:val="00AF0541"/>
    <w:rsid w:val="00AF0CFC"/>
    <w:rsid w:val="00AF1F26"/>
    <w:rsid w:val="00AF24A1"/>
    <w:rsid w:val="00AF2D45"/>
    <w:rsid w:val="00AF2DC1"/>
    <w:rsid w:val="00AF57F8"/>
    <w:rsid w:val="00AF67E4"/>
    <w:rsid w:val="00AF745C"/>
    <w:rsid w:val="00B0018B"/>
    <w:rsid w:val="00B007B6"/>
    <w:rsid w:val="00B013DF"/>
    <w:rsid w:val="00B016E9"/>
    <w:rsid w:val="00B02607"/>
    <w:rsid w:val="00B036CB"/>
    <w:rsid w:val="00B03C60"/>
    <w:rsid w:val="00B051ED"/>
    <w:rsid w:val="00B053A2"/>
    <w:rsid w:val="00B0607F"/>
    <w:rsid w:val="00B0636C"/>
    <w:rsid w:val="00B069AE"/>
    <w:rsid w:val="00B07F45"/>
    <w:rsid w:val="00B11035"/>
    <w:rsid w:val="00B11AC3"/>
    <w:rsid w:val="00B120A7"/>
    <w:rsid w:val="00B12A33"/>
    <w:rsid w:val="00B14556"/>
    <w:rsid w:val="00B1526B"/>
    <w:rsid w:val="00B1527D"/>
    <w:rsid w:val="00B16D44"/>
    <w:rsid w:val="00B16DBB"/>
    <w:rsid w:val="00B172B1"/>
    <w:rsid w:val="00B17380"/>
    <w:rsid w:val="00B1767A"/>
    <w:rsid w:val="00B17DC6"/>
    <w:rsid w:val="00B20224"/>
    <w:rsid w:val="00B20BE7"/>
    <w:rsid w:val="00B22A76"/>
    <w:rsid w:val="00B23F04"/>
    <w:rsid w:val="00B24816"/>
    <w:rsid w:val="00B273A8"/>
    <w:rsid w:val="00B27EA0"/>
    <w:rsid w:val="00B30227"/>
    <w:rsid w:val="00B3097E"/>
    <w:rsid w:val="00B30AF6"/>
    <w:rsid w:val="00B33C1C"/>
    <w:rsid w:val="00B36785"/>
    <w:rsid w:val="00B408AA"/>
    <w:rsid w:val="00B4161A"/>
    <w:rsid w:val="00B41A91"/>
    <w:rsid w:val="00B4213A"/>
    <w:rsid w:val="00B42B1E"/>
    <w:rsid w:val="00B430CC"/>
    <w:rsid w:val="00B43172"/>
    <w:rsid w:val="00B4491A"/>
    <w:rsid w:val="00B45362"/>
    <w:rsid w:val="00B474E4"/>
    <w:rsid w:val="00B478FC"/>
    <w:rsid w:val="00B509C5"/>
    <w:rsid w:val="00B50A21"/>
    <w:rsid w:val="00B518C1"/>
    <w:rsid w:val="00B53858"/>
    <w:rsid w:val="00B53C83"/>
    <w:rsid w:val="00B53E6A"/>
    <w:rsid w:val="00B559FD"/>
    <w:rsid w:val="00B602AF"/>
    <w:rsid w:val="00B60C20"/>
    <w:rsid w:val="00B617DB"/>
    <w:rsid w:val="00B617E0"/>
    <w:rsid w:val="00B63813"/>
    <w:rsid w:val="00B650AC"/>
    <w:rsid w:val="00B65150"/>
    <w:rsid w:val="00B65F11"/>
    <w:rsid w:val="00B66850"/>
    <w:rsid w:val="00B668B0"/>
    <w:rsid w:val="00B715FC"/>
    <w:rsid w:val="00B72883"/>
    <w:rsid w:val="00B72C25"/>
    <w:rsid w:val="00B72CF5"/>
    <w:rsid w:val="00B7338F"/>
    <w:rsid w:val="00B73453"/>
    <w:rsid w:val="00B73938"/>
    <w:rsid w:val="00B73A82"/>
    <w:rsid w:val="00B7450A"/>
    <w:rsid w:val="00B7642C"/>
    <w:rsid w:val="00B764D4"/>
    <w:rsid w:val="00B76E99"/>
    <w:rsid w:val="00B770B6"/>
    <w:rsid w:val="00B803E9"/>
    <w:rsid w:val="00B80ECC"/>
    <w:rsid w:val="00B81C65"/>
    <w:rsid w:val="00B82BBC"/>
    <w:rsid w:val="00B837E7"/>
    <w:rsid w:val="00B83BCF"/>
    <w:rsid w:val="00B83C09"/>
    <w:rsid w:val="00B850C3"/>
    <w:rsid w:val="00B85C34"/>
    <w:rsid w:val="00B864F5"/>
    <w:rsid w:val="00B90C35"/>
    <w:rsid w:val="00B9147B"/>
    <w:rsid w:val="00B915B1"/>
    <w:rsid w:val="00B91711"/>
    <w:rsid w:val="00B92A90"/>
    <w:rsid w:val="00B92CA4"/>
    <w:rsid w:val="00B930DD"/>
    <w:rsid w:val="00B9478C"/>
    <w:rsid w:val="00B950AE"/>
    <w:rsid w:val="00B955D7"/>
    <w:rsid w:val="00B956EA"/>
    <w:rsid w:val="00B9620E"/>
    <w:rsid w:val="00B96A94"/>
    <w:rsid w:val="00B97311"/>
    <w:rsid w:val="00BA040A"/>
    <w:rsid w:val="00BA0C71"/>
    <w:rsid w:val="00BA1EBF"/>
    <w:rsid w:val="00BA26EA"/>
    <w:rsid w:val="00BA2C4C"/>
    <w:rsid w:val="00BA2CB4"/>
    <w:rsid w:val="00BA38EF"/>
    <w:rsid w:val="00BA3AFE"/>
    <w:rsid w:val="00BA5FAE"/>
    <w:rsid w:val="00BA78D5"/>
    <w:rsid w:val="00BA7BD5"/>
    <w:rsid w:val="00BB0769"/>
    <w:rsid w:val="00BB0D8B"/>
    <w:rsid w:val="00BB1145"/>
    <w:rsid w:val="00BB1CE3"/>
    <w:rsid w:val="00BB2031"/>
    <w:rsid w:val="00BB2508"/>
    <w:rsid w:val="00BB29E4"/>
    <w:rsid w:val="00BB3143"/>
    <w:rsid w:val="00BB3AC3"/>
    <w:rsid w:val="00BB4C84"/>
    <w:rsid w:val="00BB5503"/>
    <w:rsid w:val="00BB5622"/>
    <w:rsid w:val="00BB60D1"/>
    <w:rsid w:val="00BB7F68"/>
    <w:rsid w:val="00BC0E43"/>
    <w:rsid w:val="00BC121B"/>
    <w:rsid w:val="00BC1EBB"/>
    <w:rsid w:val="00BC2B7C"/>
    <w:rsid w:val="00BC2E39"/>
    <w:rsid w:val="00BC38B7"/>
    <w:rsid w:val="00BC4125"/>
    <w:rsid w:val="00BC4E54"/>
    <w:rsid w:val="00BC4EDD"/>
    <w:rsid w:val="00BC4FE7"/>
    <w:rsid w:val="00BC513E"/>
    <w:rsid w:val="00BC52F1"/>
    <w:rsid w:val="00BC63E0"/>
    <w:rsid w:val="00BC75E4"/>
    <w:rsid w:val="00BC7B97"/>
    <w:rsid w:val="00BD01A2"/>
    <w:rsid w:val="00BD025F"/>
    <w:rsid w:val="00BD09A6"/>
    <w:rsid w:val="00BD1573"/>
    <w:rsid w:val="00BD18BB"/>
    <w:rsid w:val="00BD1DA5"/>
    <w:rsid w:val="00BD1F48"/>
    <w:rsid w:val="00BD2EFD"/>
    <w:rsid w:val="00BD5FF7"/>
    <w:rsid w:val="00BD6A85"/>
    <w:rsid w:val="00BD79EC"/>
    <w:rsid w:val="00BD7EF0"/>
    <w:rsid w:val="00BE10FC"/>
    <w:rsid w:val="00BE1716"/>
    <w:rsid w:val="00BE1A15"/>
    <w:rsid w:val="00BE21BA"/>
    <w:rsid w:val="00BE2BAC"/>
    <w:rsid w:val="00BE3F16"/>
    <w:rsid w:val="00BE41E3"/>
    <w:rsid w:val="00BE45B0"/>
    <w:rsid w:val="00BE4919"/>
    <w:rsid w:val="00BE4971"/>
    <w:rsid w:val="00BE4EEA"/>
    <w:rsid w:val="00BE5872"/>
    <w:rsid w:val="00BE60BF"/>
    <w:rsid w:val="00BE631E"/>
    <w:rsid w:val="00BE78B1"/>
    <w:rsid w:val="00BE7B77"/>
    <w:rsid w:val="00BF1E3E"/>
    <w:rsid w:val="00BF245B"/>
    <w:rsid w:val="00BF25B3"/>
    <w:rsid w:val="00BF2DEF"/>
    <w:rsid w:val="00BF3A2C"/>
    <w:rsid w:val="00BF3B69"/>
    <w:rsid w:val="00BF4CF8"/>
    <w:rsid w:val="00BF5959"/>
    <w:rsid w:val="00BF6184"/>
    <w:rsid w:val="00BF6A46"/>
    <w:rsid w:val="00BF6DF3"/>
    <w:rsid w:val="00BF6F74"/>
    <w:rsid w:val="00BF7453"/>
    <w:rsid w:val="00C002BC"/>
    <w:rsid w:val="00C014B2"/>
    <w:rsid w:val="00C02076"/>
    <w:rsid w:val="00C03368"/>
    <w:rsid w:val="00C047BB"/>
    <w:rsid w:val="00C06250"/>
    <w:rsid w:val="00C0704F"/>
    <w:rsid w:val="00C07858"/>
    <w:rsid w:val="00C10BF2"/>
    <w:rsid w:val="00C10C29"/>
    <w:rsid w:val="00C13018"/>
    <w:rsid w:val="00C13AC2"/>
    <w:rsid w:val="00C1448D"/>
    <w:rsid w:val="00C154EA"/>
    <w:rsid w:val="00C162C9"/>
    <w:rsid w:val="00C1662E"/>
    <w:rsid w:val="00C204CB"/>
    <w:rsid w:val="00C2087C"/>
    <w:rsid w:val="00C20DB7"/>
    <w:rsid w:val="00C24310"/>
    <w:rsid w:val="00C25669"/>
    <w:rsid w:val="00C262B2"/>
    <w:rsid w:val="00C26D92"/>
    <w:rsid w:val="00C278C0"/>
    <w:rsid w:val="00C3079E"/>
    <w:rsid w:val="00C30A57"/>
    <w:rsid w:val="00C318F1"/>
    <w:rsid w:val="00C3292C"/>
    <w:rsid w:val="00C3311B"/>
    <w:rsid w:val="00C333FB"/>
    <w:rsid w:val="00C33E06"/>
    <w:rsid w:val="00C3425E"/>
    <w:rsid w:val="00C35176"/>
    <w:rsid w:val="00C35188"/>
    <w:rsid w:val="00C35621"/>
    <w:rsid w:val="00C35B8C"/>
    <w:rsid w:val="00C37034"/>
    <w:rsid w:val="00C372D5"/>
    <w:rsid w:val="00C379EA"/>
    <w:rsid w:val="00C37EC7"/>
    <w:rsid w:val="00C4084F"/>
    <w:rsid w:val="00C40989"/>
    <w:rsid w:val="00C4214A"/>
    <w:rsid w:val="00C428E4"/>
    <w:rsid w:val="00C432EC"/>
    <w:rsid w:val="00C437B0"/>
    <w:rsid w:val="00C43C3F"/>
    <w:rsid w:val="00C43D00"/>
    <w:rsid w:val="00C44A49"/>
    <w:rsid w:val="00C46D0D"/>
    <w:rsid w:val="00C515F1"/>
    <w:rsid w:val="00C51C66"/>
    <w:rsid w:val="00C53098"/>
    <w:rsid w:val="00C53681"/>
    <w:rsid w:val="00C5405C"/>
    <w:rsid w:val="00C55364"/>
    <w:rsid w:val="00C55FB1"/>
    <w:rsid w:val="00C56442"/>
    <w:rsid w:val="00C5772C"/>
    <w:rsid w:val="00C61FE5"/>
    <w:rsid w:val="00C62825"/>
    <w:rsid w:val="00C636D0"/>
    <w:rsid w:val="00C64996"/>
    <w:rsid w:val="00C64D3D"/>
    <w:rsid w:val="00C6512A"/>
    <w:rsid w:val="00C65C98"/>
    <w:rsid w:val="00C65E38"/>
    <w:rsid w:val="00C672B0"/>
    <w:rsid w:val="00C673A8"/>
    <w:rsid w:val="00C6740A"/>
    <w:rsid w:val="00C704B2"/>
    <w:rsid w:val="00C70530"/>
    <w:rsid w:val="00C71180"/>
    <w:rsid w:val="00C71DB5"/>
    <w:rsid w:val="00C7222E"/>
    <w:rsid w:val="00C7261A"/>
    <w:rsid w:val="00C72BF7"/>
    <w:rsid w:val="00C73629"/>
    <w:rsid w:val="00C75084"/>
    <w:rsid w:val="00C7587C"/>
    <w:rsid w:val="00C77053"/>
    <w:rsid w:val="00C777EE"/>
    <w:rsid w:val="00C77BF0"/>
    <w:rsid w:val="00C80200"/>
    <w:rsid w:val="00C81381"/>
    <w:rsid w:val="00C816B3"/>
    <w:rsid w:val="00C81EC7"/>
    <w:rsid w:val="00C820BC"/>
    <w:rsid w:val="00C82F63"/>
    <w:rsid w:val="00C84518"/>
    <w:rsid w:val="00C846E6"/>
    <w:rsid w:val="00C85F1D"/>
    <w:rsid w:val="00C8611D"/>
    <w:rsid w:val="00C8622E"/>
    <w:rsid w:val="00C8662A"/>
    <w:rsid w:val="00C87D8F"/>
    <w:rsid w:val="00C91F0B"/>
    <w:rsid w:val="00C92D6A"/>
    <w:rsid w:val="00C92F3A"/>
    <w:rsid w:val="00C947B7"/>
    <w:rsid w:val="00C9495F"/>
    <w:rsid w:val="00C96B6F"/>
    <w:rsid w:val="00C97BE7"/>
    <w:rsid w:val="00CA0080"/>
    <w:rsid w:val="00CA2FF0"/>
    <w:rsid w:val="00CA3E14"/>
    <w:rsid w:val="00CA463A"/>
    <w:rsid w:val="00CA47EC"/>
    <w:rsid w:val="00CA4D98"/>
    <w:rsid w:val="00CA67D4"/>
    <w:rsid w:val="00CA695B"/>
    <w:rsid w:val="00CA69E3"/>
    <w:rsid w:val="00CB11E3"/>
    <w:rsid w:val="00CB16B6"/>
    <w:rsid w:val="00CB1B3C"/>
    <w:rsid w:val="00CB2543"/>
    <w:rsid w:val="00CB25A0"/>
    <w:rsid w:val="00CB2BFC"/>
    <w:rsid w:val="00CB352D"/>
    <w:rsid w:val="00CB377D"/>
    <w:rsid w:val="00CB3CDA"/>
    <w:rsid w:val="00CB3FD2"/>
    <w:rsid w:val="00CB5B55"/>
    <w:rsid w:val="00CB643E"/>
    <w:rsid w:val="00CB75B0"/>
    <w:rsid w:val="00CB7CD7"/>
    <w:rsid w:val="00CC0A38"/>
    <w:rsid w:val="00CC2DCF"/>
    <w:rsid w:val="00CC37A7"/>
    <w:rsid w:val="00CC58EE"/>
    <w:rsid w:val="00CC64AA"/>
    <w:rsid w:val="00CC668A"/>
    <w:rsid w:val="00CC7A21"/>
    <w:rsid w:val="00CD06F2"/>
    <w:rsid w:val="00CD1297"/>
    <w:rsid w:val="00CD21AB"/>
    <w:rsid w:val="00CD306B"/>
    <w:rsid w:val="00CD46CE"/>
    <w:rsid w:val="00CD52E6"/>
    <w:rsid w:val="00CD5554"/>
    <w:rsid w:val="00CD7AC9"/>
    <w:rsid w:val="00CD7C55"/>
    <w:rsid w:val="00CD7FA5"/>
    <w:rsid w:val="00CE06DB"/>
    <w:rsid w:val="00CE103C"/>
    <w:rsid w:val="00CE284A"/>
    <w:rsid w:val="00CE40D7"/>
    <w:rsid w:val="00CE5D28"/>
    <w:rsid w:val="00CE6627"/>
    <w:rsid w:val="00CE716C"/>
    <w:rsid w:val="00CE799F"/>
    <w:rsid w:val="00CF110A"/>
    <w:rsid w:val="00CF1245"/>
    <w:rsid w:val="00CF2651"/>
    <w:rsid w:val="00CF2B75"/>
    <w:rsid w:val="00CF2C1F"/>
    <w:rsid w:val="00CF2FEA"/>
    <w:rsid w:val="00CF3200"/>
    <w:rsid w:val="00CF3841"/>
    <w:rsid w:val="00CF44C4"/>
    <w:rsid w:val="00CF4C3A"/>
    <w:rsid w:val="00CF5E9D"/>
    <w:rsid w:val="00CF793A"/>
    <w:rsid w:val="00CF7A8F"/>
    <w:rsid w:val="00D00EA9"/>
    <w:rsid w:val="00D01882"/>
    <w:rsid w:val="00D01E23"/>
    <w:rsid w:val="00D02E4A"/>
    <w:rsid w:val="00D03BFE"/>
    <w:rsid w:val="00D0563D"/>
    <w:rsid w:val="00D05E68"/>
    <w:rsid w:val="00D07399"/>
    <w:rsid w:val="00D1027A"/>
    <w:rsid w:val="00D10337"/>
    <w:rsid w:val="00D10A78"/>
    <w:rsid w:val="00D11473"/>
    <w:rsid w:val="00D1158F"/>
    <w:rsid w:val="00D11E4E"/>
    <w:rsid w:val="00D12417"/>
    <w:rsid w:val="00D12BFE"/>
    <w:rsid w:val="00D13DF9"/>
    <w:rsid w:val="00D15369"/>
    <w:rsid w:val="00D169ED"/>
    <w:rsid w:val="00D175D1"/>
    <w:rsid w:val="00D211C1"/>
    <w:rsid w:val="00D21D4E"/>
    <w:rsid w:val="00D21DB2"/>
    <w:rsid w:val="00D220DA"/>
    <w:rsid w:val="00D23D91"/>
    <w:rsid w:val="00D2430F"/>
    <w:rsid w:val="00D25CB6"/>
    <w:rsid w:val="00D26568"/>
    <w:rsid w:val="00D271DD"/>
    <w:rsid w:val="00D303B2"/>
    <w:rsid w:val="00D316E3"/>
    <w:rsid w:val="00D31BA9"/>
    <w:rsid w:val="00D31C47"/>
    <w:rsid w:val="00D34B7B"/>
    <w:rsid w:val="00D35647"/>
    <w:rsid w:val="00D35665"/>
    <w:rsid w:val="00D370DD"/>
    <w:rsid w:val="00D37C26"/>
    <w:rsid w:val="00D4076D"/>
    <w:rsid w:val="00D40E95"/>
    <w:rsid w:val="00D42AA1"/>
    <w:rsid w:val="00D42D53"/>
    <w:rsid w:val="00D43FA7"/>
    <w:rsid w:val="00D4447E"/>
    <w:rsid w:val="00D451AB"/>
    <w:rsid w:val="00D45635"/>
    <w:rsid w:val="00D47EBA"/>
    <w:rsid w:val="00D51E3B"/>
    <w:rsid w:val="00D5340F"/>
    <w:rsid w:val="00D54D6C"/>
    <w:rsid w:val="00D56D18"/>
    <w:rsid w:val="00D57C9B"/>
    <w:rsid w:val="00D60F02"/>
    <w:rsid w:val="00D62760"/>
    <w:rsid w:val="00D64855"/>
    <w:rsid w:val="00D651F4"/>
    <w:rsid w:val="00D66903"/>
    <w:rsid w:val="00D6691A"/>
    <w:rsid w:val="00D66BE4"/>
    <w:rsid w:val="00D672FD"/>
    <w:rsid w:val="00D67E83"/>
    <w:rsid w:val="00D702E8"/>
    <w:rsid w:val="00D713E3"/>
    <w:rsid w:val="00D7229D"/>
    <w:rsid w:val="00D73777"/>
    <w:rsid w:val="00D73CA7"/>
    <w:rsid w:val="00D74D76"/>
    <w:rsid w:val="00D751FA"/>
    <w:rsid w:val="00D7646B"/>
    <w:rsid w:val="00D764C2"/>
    <w:rsid w:val="00D770C3"/>
    <w:rsid w:val="00D7730F"/>
    <w:rsid w:val="00D77C33"/>
    <w:rsid w:val="00D8123C"/>
    <w:rsid w:val="00D81950"/>
    <w:rsid w:val="00D81A1E"/>
    <w:rsid w:val="00D81FF1"/>
    <w:rsid w:val="00D8208B"/>
    <w:rsid w:val="00D82DC9"/>
    <w:rsid w:val="00D83EFC"/>
    <w:rsid w:val="00D848FA"/>
    <w:rsid w:val="00D860F8"/>
    <w:rsid w:val="00D861CE"/>
    <w:rsid w:val="00D864AD"/>
    <w:rsid w:val="00D87AF4"/>
    <w:rsid w:val="00D901D6"/>
    <w:rsid w:val="00D910A0"/>
    <w:rsid w:val="00D92331"/>
    <w:rsid w:val="00D92D36"/>
    <w:rsid w:val="00D934CF"/>
    <w:rsid w:val="00D9382C"/>
    <w:rsid w:val="00D93D53"/>
    <w:rsid w:val="00D93EF9"/>
    <w:rsid w:val="00D9632A"/>
    <w:rsid w:val="00D97099"/>
    <w:rsid w:val="00D976C3"/>
    <w:rsid w:val="00DA17FF"/>
    <w:rsid w:val="00DA26C9"/>
    <w:rsid w:val="00DA4D8B"/>
    <w:rsid w:val="00DA57EF"/>
    <w:rsid w:val="00DA5BCF"/>
    <w:rsid w:val="00DA68F4"/>
    <w:rsid w:val="00DB04A1"/>
    <w:rsid w:val="00DB1738"/>
    <w:rsid w:val="00DB1ABC"/>
    <w:rsid w:val="00DB2ABE"/>
    <w:rsid w:val="00DB4200"/>
    <w:rsid w:val="00DB5418"/>
    <w:rsid w:val="00DB6024"/>
    <w:rsid w:val="00DB7B69"/>
    <w:rsid w:val="00DC01B3"/>
    <w:rsid w:val="00DC0A9B"/>
    <w:rsid w:val="00DC1F6C"/>
    <w:rsid w:val="00DC2659"/>
    <w:rsid w:val="00DC2D7F"/>
    <w:rsid w:val="00DC2DCE"/>
    <w:rsid w:val="00DC3892"/>
    <w:rsid w:val="00DC3D2B"/>
    <w:rsid w:val="00DC4E45"/>
    <w:rsid w:val="00DC534F"/>
    <w:rsid w:val="00DC5E2E"/>
    <w:rsid w:val="00DC61C1"/>
    <w:rsid w:val="00DC65DB"/>
    <w:rsid w:val="00DC6959"/>
    <w:rsid w:val="00DC711A"/>
    <w:rsid w:val="00DC773E"/>
    <w:rsid w:val="00DC795A"/>
    <w:rsid w:val="00DC7B72"/>
    <w:rsid w:val="00DD1CC0"/>
    <w:rsid w:val="00DD2056"/>
    <w:rsid w:val="00DD3A7A"/>
    <w:rsid w:val="00DD4DEB"/>
    <w:rsid w:val="00DD6A65"/>
    <w:rsid w:val="00DD6B68"/>
    <w:rsid w:val="00DD6D22"/>
    <w:rsid w:val="00DD700E"/>
    <w:rsid w:val="00DD701C"/>
    <w:rsid w:val="00DD74CD"/>
    <w:rsid w:val="00DE0DD9"/>
    <w:rsid w:val="00DE3380"/>
    <w:rsid w:val="00DE43EE"/>
    <w:rsid w:val="00DE4809"/>
    <w:rsid w:val="00DE5C18"/>
    <w:rsid w:val="00DE7C16"/>
    <w:rsid w:val="00DF0017"/>
    <w:rsid w:val="00DF286B"/>
    <w:rsid w:val="00DF567D"/>
    <w:rsid w:val="00DF59A2"/>
    <w:rsid w:val="00DF6A66"/>
    <w:rsid w:val="00DF6B33"/>
    <w:rsid w:val="00DF6E5C"/>
    <w:rsid w:val="00DF71FB"/>
    <w:rsid w:val="00DF77FF"/>
    <w:rsid w:val="00DF7841"/>
    <w:rsid w:val="00DF7C3E"/>
    <w:rsid w:val="00E00039"/>
    <w:rsid w:val="00E01865"/>
    <w:rsid w:val="00E01A3D"/>
    <w:rsid w:val="00E01B6B"/>
    <w:rsid w:val="00E03209"/>
    <w:rsid w:val="00E03583"/>
    <w:rsid w:val="00E036C1"/>
    <w:rsid w:val="00E0539F"/>
    <w:rsid w:val="00E05B0A"/>
    <w:rsid w:val="00E05C43"/>
    <w:rsid w:val="00E07062"/>
    <w:rsid w:val="00E07CB9"/>
    <w:rsid w:val="00E07E90"/>
    <w:rsid w:val="00E10C80"/>
    <w:rsid w:val="00E10E96"/>
    <w:rsid w:val="00E10EF6"/>
    <w:rsid w:val="00E1138F"/>
    <w:rsid w:val="00E11529"/>
    <w:rsid w:val="00E12E5B"/>
    <w:rsid w:val="00E1314F"/>
    <w:rsid w:val="00E131E0"/>
    <w:rsid w:val="00E13220"/>
    <w:rsid w:val="00E132C7"/>
    <w:rsid w:val="00E1344E"/>
    <w:rsid w:val="00E138BC"/>
    <w:rsid w:val="00E13B73"/>
    <w:rsid w:val="00E155D1"/>
    <w:rsid w:val="00E15B88"/>
    <w:rsid w:val="00E1686B"/>
    <w:rsid w:val="00E17689"/>
    <w:rsid w:val="00E176BC"/>
    <w:rsid w:val="00E22A70"/>
    <w:rsid w:val="00E2305B"/>
    <w:rsid w:val="00E2360D"/>
    <w:rsid w:val="00E23EF9"/>
    <w:rsid w:val="00E24E96"/>
    <w:rsid w:val="00E255AD"/>
    <w:rsid w:val="00E25DB1"/>
    <w:rsid w:val="00E26036"/>
    <w:rsid w:val="00E26352"/>
    <w:rsid w:val="00E26EDA"/>
    <w:rsid w:val="00E27534"/>
    <w:rsid w:val="00E2787E"/>
    <w:rsid w:val="00E300EB"/>
    <w:rsid w:val="00E30522"/>
    <w:rsid w:val="00E30565"/>
    <w:rsid w:val="00E3121A"/>
    <w:rsid w:val="00E32159"/>
    <w:rsid w:val="00E3376F"/>
    <w:rsid w:val="00E338C6"/>
    <w:rsid w:val="00E3414C"/>
    <w:rsid w:val="00E35279"/>
    <w:rsid w:val="00E36B91"/>
    <w:rsid w:val="00E36FD8"/>
    <w:rsid w:val="00E37FFB"/>
    <w:rsid w:val="00E40399"/>
    <w:rsid w:val="00E409D0"/>
    <w:rsid w:val="00E41428"/>
    <w:rsid w:val="00E424D3"/>
    <w:rsid w:val="00E427AF"/>
    <w:rsid w:val="00E43C50"/>
    <w:rsid w:val="00E43EA9"/>
    <w:rsid w:val="00E442CC"/>
    <w:rsid w:val="00E453D1"/>
    <w:rsid w:val="00E45F57"/>
    <w:rsid w:val="00E46220"/>
    <w:rsid w:val="00E476F7"/>
    <w:rsid w:val="00E505EE"/>
    <w:rsid w:val="00E51A4F"/>
    <w:rsid w:val="00E527A9"/>
    <w:rsid w:val="00E52E74"/>
    <w:rsid w:val="00E53419"/>
    <w:rsid w:val="00E554FE"/>
    <w:rsid w:val="00E56D6A"/>
    <w:rsid w:val="00E5709B"/>
    <w:rsid w:val="00E579B3"/>
    <w:rsid w:val="00E61209"/>
    <w:rsid w:val="00E6179A"/>
    <w:rsid w:val="00E63E38"/>
    <w:rsid w:val="00E64570"/>
    <w:rsid w:val="00E66C20"/>
    <w:rsid w:val="00E66CB2"/>
    <w:rsid w:val="00E70474"/>
    <w:rsid w:val="00E705EF"/>
    <w:rsid w:val="00E7080B"/>
    <w:rsid w:val="00E70FC7"/>
    <w:rsid w:val="00E724DE"/>
    <w:rsid w:val="00E72E92"/>
    <w:rsid w:val="00E73D3C"/>
    <w:rsid w:val="00E73DEF"/>
    <w:rsid w:val="00E74EEC"/>
    <w:rsid w:val="00E80C76"/>
    <w:rsid w:val="00E810A1"/>
    <w:rsid w:val="00E8262A"/>
    <w:rsid w:val="00E82E78"/>
    <w:rsid w:val="00E82F89"/>
    <w:rsid w:val="00E83863"/>
    <w:rsid w:val="00E83BB1"/>
    <w:rsid w:val="00E84FC7"/>
    <w:rsid w:val="00E87FBA"/>
    <w:rsid w:val="00E93859"/>
    <w:rsid w:val="00E94DF2"/>
    <w:rsid w:val="00E94F14"/>
    <w:rsid w:val="00E95969"/>
    <w:rsid w:val="00E95CE0"/>
    <w:rsid w:val="00E96447"/>
    <w:rsid w:val="00EA056C"/>
    <w:rsid w:val="00EA07BB"/>
    <w:rsid w:val="00EA07F9"/>
    <w:rsid w:val="00EA1492"/>
    <w:rsid w:val="00EA322B"/>
    <w:rsid w:val="00EA3880"/>
    <w:rsid w:val="00EA3F3C"/>
    <w:rsid w:val="00EA562C"/>
    <w:rsid w:val="00EA56DD"/>
    <w:rsid w:val="00EB1AB4"/>
    <w:rsid w:val="00EB231E"/>
    <w:rsid w:val="00EB2570"/>
    <w:rsid w:val="00EB292D"/>
    <w:rsid w:val="00EB366B"/>
    <w:rsid w:val="00EB3F38"/>
    <w:rsid w:val="00EB534D"/>
    <w:rsid w:val="00EB538A"/>
    <w:rsid w:val="00EB56AE"/>
    <w:rsid w:val="00EB5BCD"/>
    <w:rsid w:val="00EB7C82"/>
    <w:rsid w:val="00EC0AAF"/>
    <w:rsid w:val="00EC0C7C"/>
    <w:rsid w:val="00EC147C"/>
    <w:rsid w:val="00EC1585"/>
    <w:rsid w:val="00EC16E6"/>
    <w:rsid w:val="00EC2589"/>
    <w:rsid w:val="00EC3C0C"/>
    <w:rsid w:val="00EC5B95"/>
    <w:rsid w:val="00EC7081"/>
    <w:rsid w:val="00EC78CB"/>
    <w:rsid w:val="00EC7DC3"/>
    <w:rsid w:val="00ED0A44"/>
    <w:rsid w:val="00ED14BE"/>
    <w:rsid w:val="00ED21ED"/>
    <w:rsid w:val="00ED2452"/>
    <w:rsid w:val="00ED4AAA"/>
    <w:rsid w:val="00ED6140"/>
    <w:rsid w:val="00ED6D02"/>
    <w:rsid w:val="00ED70F0"/>
    <w:rsid w:val="00EE0476"/>
    <w:rsid w:val="00EE16F3"/>
    <w:rsid w:val="00EE175A"/>
    <w:rsid w:val="00EE24F4"/>
    <w:rsid w:val="00EE2891"/>
    <w:rsid w:val="00EE301E"/>
    <w:rsid w:val="00EE378F"/>
    <w:rsid w:val="00EE3A08"/>
    <w:rsid w:val="00EE4C12"/>
    <w:rsid w:val="00EE5871"/>
    <w:rsid w:val="00EE7E10"/>
    <w:rsid w:val="00EF0335"/>
    <w:rsid w:val="00EF0A7D"/>
    <w:rsid w:val="00EF0D6F"/>
    <w:rsid w:val="00EF1D0F"/>
    <w:rsid w:val="00EF1F6A"/>
    <w:rsid w:val="00EF21F7"/>
    <w:rsid w:val="00EF3AA4"/>
    <w:rsid w:val="00EF4369"/>
    <w:rsid w:val="00EF4AC2"/>
    <w:rsid w:val="00EF56BA"/>
    <w:rsid w:val="00F008EB"/>
    <w:rsid w:val="00F0192B"/>
    <w:rsid w:val="00F01EB5"/>
    <w:rsid w:val="00F0233F"/>
    <w:rsid w:val="00F02941"/>
    <w:rsid w:val="00F0380B"/>
    <w:rsid w:val="00F0412F"/>
    <w:rsid w:val="00F055C3"/>
    <w:rsid w:val="00F06B5A"/>
    <w:rsid w:val="00F06BBE"/>
    <w:rsid w:val="00F0759C"/>
    <w:rsid w:val="00F07B9A"/>
    <w:rsid w:val="00F101AD"/>
    <w:rsid w:val="00F11B71"/>
    <w:rsid w:val="00F11C7E"/>
    <w:rsid w:val="00F127B1"/>
    <w:rsid w:val="00F136DB"/>
    <w:rsid w:val="00F1460B"/>
    <w:rsid w:val="00F14748"/>
    <w:rsid w:val="00F159D9"/>
    <w:rsid w:val="00F17DF5"/>
    <w:rsid w:val="00F205FA"/>
    <w:rsid w:val="00F21273"/>
    <w:rsid w:val="00F21442"/>
    <w:rsid w:val="00F22A23"/>
    <w:rsid w:val="00F24C8E"/>
    <w:rsid w:val="00F24FBA"/>
    <w:rsid w:val="00F2781A"/>
    <w:rsid w:val="00F279B5"/>
    <w:rsid w:val="00F30B86"/>
    <w:rsid w:val="00F32AEF"/>
    <w:rsid w:val="00F3434A"/>
    <w:rsid w:val="00F343D3"/>
    <w:rsid w:val="00F37034"/>
    <w:rsid w:val="00F3724C"/>
    <w:rsid w:val="00F37339"/>
    <w:rsid w:val="00F379D4"/>
    <w:rsid w:val="00F37CA8"/>
    <w:rsid w:val="00F40753"/>
    <w:rsid w:val="00F417CF"/>
    <w:rsid w:val="00F41CD3"/>
    <w:rsid w:val="00F41DC2"/>
    <w:rsid w:val="00F41E65"/>
    <w:rsid w:val="00F4235E"/>
    <w:rsid w:val="00F423E1"/>
    <w:rsid w:val="00F4315F"/>
    <w:rsid w:val="00F44310"/>
    <w:rsid w:val="00F44FAE"/>
    <w:rsid w:val="00F45488"/>
    <w:rsid w:val="00F45F16"/>
    <w:rsid w:val="00F46337"/>
    <w:rsid w:val="00F464AF"/>
    <w:rsid w:val="00F501D2"/>
    <w:rsid w:val="00F51995"/>
    <w:rsid w:val="00F52CE8"/>
    <w:rsid w:val="00F53BB4"/>
    <w:rsid w:val="00F548C2"/>
    <w:rsid w:val="00F54DA9"/>
    <w:rsid w:val="00F54E9F"/>
    <w:rsid w:val="00F556B2"/>
    <w:rsid w:val="00F56D02"/>
    <w:rsid w:val="00F57760"/>
    <w:rsid w:val="00F57E3B"/>
    <w:rsid w:val="00F60BF8"/>
    <w:rsid w:val="00F61061"/>
    <w:rsid w:val="00F614F9"/>
    <w:rsid w:val="00F621D9"/>
    <w:rsid w:val="00F63B53"/>
    <w:rsid w:val="00F64C50"/>
    <w:rsid w:val="00F651A8"/>
    <w:rsid w:val="00F65D7D"/>
    <w:rsid w:val="00F66554"/>
    <w:rsid w:val="00F677E8"/>
    <w:rsid w:val="00F67E1E"/>
    <w:rsid w:val="00F70443"/>
    <w:rsid w:val="00F70780"/>
    <w:rsid w:val="00F70851"/>
    <w:rsid w:val="00F70EC0"/>
    <w:rsid w:val="00F71D06"/>
    <w:rsid w:val="00F71D59"/>
    <w:rsid w:val="00F72551"/>
    <w:rsid w:val="00F72FB2"/>
    <w:rsid w:val="00F739D6"/>
    <w:rsid w:val="00F745E6"/>
    <w:rsid w:val="00F746BA"/>
    <w:rsid w:val="00F76388"/>
    <w:rsid w:val="00F76FDF"/>
    <w:rsid w:val="00F777B7"/>
    <w:rsid w:val="00F7793F"/>
    <w:rsid w:val="00F77AA6"/>
    <w:rsid w:val="00F77CBB"/>
    <w:rsid w:val="00F80333"/>
    <w:rsid w:val="00F80A29"/>
    <w:rsid w:val="00F80C41"/>
    <w:rsid w:val="00F81409"/>
    <w:rsid w:val="00F81CE6"/>
    <w:rsid w:val="00F82034"/>
    <w:rsid w:val="00F822FC"/>
    <w:rsid w:val="00F82FCA"/>
    <w:rsid w:val="00F85000"/>
    <w:rsid w:val="00F85A08"/>
    <w:rsid w:val="00F85C65"/>
    <w:rsid w:val="00F85CD9"/>
    <w:rsid w:val="00F860F7"/>
    <w:rsid w:val="00F86A7F"/>
    <w:rsid w:val="00F87C64"/>
    <w:rsid w:val="00F90B9E"/>
    <w:rsid w:val="00F928BB"/>
    <w:rsid w:val="00F939F7"/>
    <w:rsid w:val="00F93B03"/>
    <w:rsid w:val="00F94086"/>
    <w:rsid w:val="00F94B2A"/>
    <w:rsid w:val="00F94EE8"/>
    <w:rsid w:val="00F953EF"/>
    <w:rsid w:val="00F9598D"/>
    <w:rsid w:val="00F97F59"/>
    <w:rsid w:val="00FA1B05"/>
    <w:rsid w:val="00FA1DD3"/>
    <w:rsid w:val="00FA5703"/>
    <w:rsid w:val="00FA58D2"/>
    <w:rsid w:val="00FA72B5"/>
    <w:rsid w:val="00FB05DF"/>
    <w:rsid w:val="00FB0C35"/>
    <w:rsid w:val="00FB0F1E"/>
    <w:rsid w:val="00FB1578"/>
    <w:rsid w:val="00FB1D0B"/>
    <w:rsid w:val="00FB2C3C"/>
    <w:rsid w:val="00FB354C"/>
    <w:rsid w:val="00FB37BF"/>
    <w:rsid w:val="00FB3B61"/>
    <w:rsid w:val="00FB714B"/>
    <w:rsid w:val="00FC01B9"/>
    <w:rsid w:val="00FC178D"/>
    <w:rsid w:val="00FC35C4"/>
    <w:rsid w:val="00FC568D"/>
    <w:rsid w:val="00FC61A1"/>
    <w:rsid w:val="00FC7D08"/>
    <w:rsid w:val="00FD1532"/>
    <w:rsid w:val="00FD1CB8"/>
    <w:rsid w:val="00FD1F26"/>
    <w:rsid w:val="00FD2624"/>
    <w:rsid w:val="00FD39CF"/>
    <w:rsid w:val="00FD3D34"/>
    <w:rsid w:val="00FD4512"/>
    <w:rsid w:val="00FD6710"/>
    <w:rsid w:val="00FD70AB"/>
    <w:rsid w:val="00FD719D"/>
    <w:rsid w:val="00FD7EB0"/>
    <w:rsid w:val="00FE116B"/>
    <w:rsid w:val="00FE16E9"/>
    <w:rsid w:val="00FE47C8"/>
    <w:rsid w:val="00FE5BC2"/>
    <w:rsid w:val="00FE6018"/>
    <w:rsid w:val="00FE64D1"/>
    <w:rsid w:val="00FF11F3"/>
    <w:rsid w:val="00FF18B2"/>
    <w:rsid w:val="00FF257B"/>
    <w:rsid w:val="00FF2BA0"/>
    <w:rsid w:val="00FF3238"/>
    <w:rsid w:val="00FF3D4E"/>
    <w:rsid w:val="00FF444C"/>
    <w:rsid w:val="00FF47A1"/>
    <w:rsid w:val="00FF4FA4"/>
    <w:rsid w:val="00FF5AAB"/>
    <w:rsid w:val="00FF7123"/>
    <w:rsid w:val="048F4A4A"/>
    <w:rsid w:val="049CF563"/>
    <w:rsid w:val="078879D0"/>
    <w:rsid w:val="09E4E8D3"/>
    <w:rsid w:val="0FBDEAB9"/>
    <w:rsid w:val="111E89B0"/>
    <w:rsid w:val="13A7F372"/>
    <w:rsid w:val="1D0B8B80"/>
    <w:rsid w:val="25C17D70"/>
    <w:rsid w:val="2758C537"/>
    <w:rsid w:val="28E83CCE"/>
    <w:rsid w:val="29053C6D"/>
    <w:rsid w:val="2AB60CFF"/>
    <w:rsid w:val="2E99DD98"/>
    <w:rsid w:val="31325C56"/>
    <w:rsid w:val="36D76E44"/>
    <w:rsid w:val="36E62B44"/>
    <w:rsid w:val="39B5DFFB"/>
    <w:rsid w:val="3A7BA59D"/>
    <w:rsid w:val="3E252908"/>
    <w:rsid w:val="41469CFE"/>
    <w:rsid w:val="45DE955F"/>
    <w:rsid w:val="45F8C5A5"/>
    <w:rsid w:val="4EBD6172"/>
    <w:rsid w:val="4FBD7C7B"/>
    <w:rsid w:val="5318B75A"/>
    <w:rsid w:val="5ACE1A85"/>
    <w:rsid w:val="5B859C7A"/>
    <w:rsid w:val="5BA4EC49"/>
    <w:rsid w:val="5E10B1C4"/>
    <w:rsid w:val="6082B7ED"/>
    <w:rsid w:val="61594188"/>
    <w:rsid w:val="689A42BB"/>
    <w:rsid w:val="741355C6"/>
    <w:rsid w:val="7520688D"/>
    <w:rsid w:val="753C1539"/>
    <w:rsid w:val="7B625384"/>
    <w:rsid w:val="7C265B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4853C24"/>
  <w15:chartTrackingRefBased/>
  <w15:docId w15:val="{EB6EB41B-C6AB-470E-A391-764178A3E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ro-RO"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Heading"/>
    <w:basedOn w:val="Normal"/>
    <w:next w:val="Normal"/>
    <w:link w:val="Heading1Char"/>
    <w:uiPriority w:val="9"/>
    <w:qFormat/>
    <w:rsid w:val="00A437C8"/>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unhideWhenUsed/>
    <w:qFormat/>
    <w:rsid w:val="00A437C8"/>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unhideWhenUsed/>
    <w:qFormat/>
    <w:rsid w:val="00A437C8"/>
    <w:pPr>
      <w:keepNext/>
      <w:keepLines/>
      <w:spacing w:before="160" w:after="80" w:line="259"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unhideWhenUsed/>
    <w:qFormat/>
    <w:rsid w:val="00A437C8"/>
    <w:pPr>
      <w:keepNext/>
      <w:keepLines/>
      <w:spacing w:before="80" w:after="40" w:line="259" w:lineRule="auto"/>
      <w:outlineLvl w:val="3"/>
    </w:pPr>
    <w:rPr>
      <w:rFonts w:eastAsiaTheme="majorEastAsia"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A437C8"/>
    <w:pPr>
      <w:keepNext/>
      <w:keepLines/>
      <w:spacing w:before="80" w:after="40" w:line="259" w:lineRule="auto"/>
      <w:outlineLvl w:val="4"/>
    </w:pPr>
    <w:rPr>
      <w:rFonts w:eastAsiaTheme="majorEastAsia"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A437C8"/>
    <w:pPr>
      <w:keepNext/>
      <w:keepLines/>
      <w:spacing w:before="40" w:after="0" w:line="259" w:lineRule="auto"/>
      <w:outlineLvl w:val="5"/>
    </w:pPr>
    <w:rPr>
      <w:rFonts w:eastAsiaTheme="majorEastAsia"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A437C8"/>
    <w:pPr>
      <w:keepNext/>
      <w:keepLines/>
      <w:spacing w:before="40" w:after="0" w:line="259" w:lineRule="auto"/>
      <w:outlineLvl w:val="6"/>
    </w:pPr>
    <w:rPr>
      <w:rFonts w:eastAsiaTheme="majorEastAsia"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A437C8"/>
    <w:pPr>
      <w:keepNext/>
      <w:keepLines/>
      <w:spacing w:after="0" w:line="259" w:lineRule="auto"/>
      <w:outlineLvl w:val="7"/>
    </w:pPr>
    <w:rPr>
      <w:rFonts w:eastAsiaTheme="majorEastAsia"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A437C8"/>
    <w:pPr>
      <w:keepNext/>
      <w:keepLines/>
      <w:spacing w:after="0" w:line="259" w:lineRule="auto"/>
      <w:outlineLvl w:val="8"/>
    </w:pPr>
    <w:rPr>
      <w:rFonts w:eastAsiaTheme="majorEastAsia"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6A50"/>
    <w:pPr>
      <w:tabs>
        <w:tab w:val="center" w:pos="4513"/>
        <w:tab w:val="right" w:pos="9026"/>
      </w:tabs>
      <w:spacing w:after="0" w:line="240" w:lineRule="auto"/>
    </w:pPr>
    <w:rPr>
      <w:rFonts w:eastAsiaTheme="minorHAnsi"/>
      <w:kern w:val="2"/>
      <w:sz w:val="22"/>
      <w:szCs w:val="22"/>
      <w:lang w:eastAsia="en-US"/>
      <w14:ligatures w14:val="standardContextual"/>
    </w:rPr>
  </w:style>
  <w:style w:type="character" w:customStyle="1" w:styleId="HeaderChar">
    <w:name w:val="Header Char"/>
    <w:basedOn w:val="DefaultParagraphFont"/>
    <w:link w:val="Header"/>
    <w:uiPriority w:val="99"/>
    <w:rsid w:val="00756A50"/>
    <w:rPr>
      <w:rFonts w:eastAsiaTheme="minorHAnsi"/>
      <w:kern w:val="2"/>
      <w:sz w:val="22"/>
      <w:szCs w:val="22"/>
      <w:lang w:val="ro-RO" w:eastAsia="en-US"/>
      <w14:ligatures w14:val="standardContextual"/>
    </w:rPr>
  </w:style>
  <w:style w:type="paragraph" w:styleId="Footer">
    <w:name w:val="footer"/>
    <w:basedOn w:val="Normal"/>
    <w:link w:val="FooterChar"/>
    <w:uiPriority w:val="99"/>
    <w:unhideWhenUsed/>
    <w:rsid w:val="00756A50"/>
    <w:pPr>
      <w:tabs>
        <w:tab w:val="center" w:pos="4513"/>
        <w:tab w:val="right" w:pos="9026"/>
      </w:tabs>
      <w:spacing w:after="0" w:line="240" w:lineRule="auto"/>
    </w:pPr>
    <w:rPr>
      <w:rFonts w:eastAsiaTheme="minorHAnsi"/>
      <w:kern w:val="2"/>
      <w:sz w:val="22"/>
      <w:szCs w:val="22"/>
      <w:lang w:eastAsia="en-US"/>
      <w14:ligatures w14:val="standardContextual"/>
    </w:rPr>
  </w:style>
  <w:style w:type="character" w:customStyle="1" w:styleId="FooterChar">
    <w:name w:val="Footer Char"/>
    <w:basedOn w:val="DefaultParagraphFont"/>
    <w:link w:val="Footer"/>
    <w:uiPriority w:val="99"/>
    <w:rsid w:val="00756A50"/>
    <w:rPr>
      <w:rFonts w:eastAsiaTheme="minorHAnsi"/>
      <w:kern w:val="2"/>
      <w:sz w:val="22"/>
      <w:szCs w:val="22"/>
      <w:lang w:val="ro-RO" w:eastAsia="en-US"/>
      <w14:ligatures w14:val="standardContextual"/>
    </w:rPr>
  </w:style>
  <w:style w:type="paragraph" w:customStyle="1" w:styleId="FooterCoverPage">
    <w:name w:val="Footer Cover Page"/>
    <w:basedOn w:val="Normal"/>
    <w:link w:val="FooterCoverPageChar"/>
    <w:rsid w:val="00756A50"/>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756A50"/>
    <w:rPr>
      <w:rFonts w:ascii="Times New Roman" w:hAnsi="Times New Roman" w:cs="Times New Roman"/>
    </w:rPr>
  </w:style>
  <w:style w:type="paragraph" w:customStyle="1" w:styleId="FooterCouncil">
    <w:name w:val="Footer Council"/>
    <w:basedOn w:val="Normal"/>
    <w:link w:val="FooterCouncilChar"/>
    <w:rsid w:val="00756A50"/>
    <w:pPr>
      <w:spacing w:after="0" w:line="276" w:lineRule="auto"/>
    </w:pPr>
    <w:rPr>
      <w:rFonts w:ascii="Times New Roman" w:eastAsiaTheme="minorHAnsi" w:hAnsi="Times New Roman"/>
      <w:noProof/>
      <w:sz w:val="2"/>
      <w:szCs w:val="22"/>
      <w:lang w:eastAsia="en-US"/>
      <w14:ligatures w14:val="standardContextual"/>
    </w:rPr>
  </w:style>
  <w:style w:type="character" w:customStyle="1" w:styleId="FooterCouncilChar">
    <w:name w:val="Footer Council Char"/>
    <w:basedOn w:val="DefaultParagraphFont"/>
    <w:link w:val="FooterCouncil"/>
    <w:rsid w:val="00756A50"/>
    <w:rPr>
      <w:rFonts w:ascii="Times New Roman" w:eastAsiaTheme="minorHAnsi" w:hAnsi="Times New Roman"/>
      <w:noProof/>
      <w:sz w:val="2"/>
      <w:szCs w:val="22"/>
      <w:lang w:val="ro-RO" w:eastAsia="en-US"/>
      <w14:ligatures w14:val="standardContextual"/>
    </w:rPr>
  </w:style>
  <w:style w:type="paragraph" w:customStyle="1" w:styleId="FooterText">
    <w:name w:val="Footer Text"/>
    <w:basedOn w:val="Normal"/>
    <w:rsid w:val="00756A50"/>
    <w:pPr>
      <w:spacing w:after="0" w:line="240" w:lineRule="auto"/>
    </w:pPr>
    <w:rPr>
      <w:rFonts w:ascii="Times New Roman" w:eastAsia="Times New Roman" w:hAnsi="Times New Roman" w:cs="Times New Roman"/>
      <w:lang w:eastAsia="en-US"/>
      <w14:ligatures w14:val="standardContextual"/>
    </w:rPr>
  </w:style>
  <w:style w:type="character" w:styleId="CommentReference">
    <w:name w:val="annotation reference"/>
    <w:basedOn w:val="DefaultParagraphFont"/>
    <w:uiPriority w:val="99"/>
    <w:unhideWhenUsed/>
    <w:rsid w:val="00756A50"/>
    <w:rPr>
      <w:sz w:val="16"/>
      <w:szCs w:val="16"/>
    </w:rPr>
  </w:style>
  <w:style w:type="table" w:styleId="TableGridLight">
    <w:name w:val="Grid Table Light"/>
    <w:basedOn w:val="TableNormal"/>
    <w:uiPriority w:val="40"/>
    <w:rsid w:val="004C590F"/>
    <w:pPr>
      <w:spacing w:after="0" w:line="240" w:lineRule="auto"/>
    </w:pPr>
    <w:rPr>
      <w:sz w:val="22"/>
      <w:szCs w:val="22"/>
      <w:lang w:eastAsia="en-IE"/>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rsid w:val="000A4598"/>
    <w:pPr>
      <w:spacing w:line="259" w:lineRule="auto"/>
      <w:ind w:left="720"/>
      <w:contextualSpacing/>
    </w:pPr>
    <w:rPr>
      <w:rFonts w:eastAsiaTheme="minorHAnsi"/>
      <w:kern w:val="2"/>
      <w:sz w:val="22"/>
      <w:szCs w:val="22"/>
      <w:lang w:eastAsia="en-US"/>
      <w14:ligatures w14:val="standardContextual"/>
    </w:rPr>
  </w:style>
  <w:style w:type="character" w:customStyle="1" w:styleId="Heading1Char">
    <w:name w:val="Heading 1 Char"/>
    <w:aliases w:val="Heading Char"/>
    <w:basedOn w:val="DefaultParagraphFont"/>
    <w:link w:val="Heading1"/>
    <w:uiPriority w:val="9"/>
    <w:rsid w:val="00A437C8"/>
    <w:rPr>
      <w:rFonts w:asciiTheme="majorHAnsi" w:eastAsiaTheme="majorEastAsia" w:hAnsiTheme="majorHAnsi" w:cstheme="majorBidi"/>
      <w:color w:val="0F4761" w:themeColor="accent1" w:themeShade="BF"/>
      <w:kern w:val="2"/>
      <w:sz w:val="40"/>
      <w:szCs w:val="40"/>
      <w:lang w:val="ro-RO" w:eastAsia="en-US"/>
      <w14:ligatures w14:val="standardContextual"/>
    </w:rPr>
  </w:style>
  <w:style w:type="character" w:customStyle="1" w:styleId="Heading2Char">
    <w:name w:val="Heading 2 Char"/>
    <w:basedOn w:val="DefaultParagraphFont"/>
    <w:link w:val="Heading2"/>
    <w:uiPriority w:val="9"/>
    <w:rsid w:val="00A437C8"/>
    <w:rPr>
      <w:rFonts w:asciiTheme="majorHAnsi" w:eastAsiaTheme="majorEastAsia" w:hAnsiTheme="majorHAnsi" w:cstheme="majorBidi"/>
      <w:color w:val="0F4761" w:themeColor="accent1" w:themeShade="BF"/>
      <w:kern w:val="2"/>
      <w:sz w:val="32"/>
      <w:szCs w:val="32"/>
      <w:lang w:val="ro-RO" w:eastAsia="en-US"/>
      <w14:ligatures w14:val="standardContextual"/>
    </w:rPr>
  </w:style>
  <w:style w:type="character" w:customStyle="1" w:styleId="Heading3Char">
    <w:name w:val="Heading 3 Char"/>
    <w:basedOn w:val="DefaultParagraphFont"/>
    <w:link w:val="Heading3"/>
    <w:uiPriority w:val="9"/>
    <w:rsid w:val="00A437C8"/>
    <w:rPr>
      <w:rFonts w:eastAsiaTheme="majorEastAsia" w:cstheme="majorBidi"/>
      <w:color w:val="0F4761" w:themeColor="accent1" w:themeShade="BF"/>
      <w:kern w:val="2"/>
      <w:sz w:val="28"/>
      <w:szCs w:val="28"/>
      <w:lang w:val="ro-RO" w:eastAsia="en-US"/>
      <w14:ligatures w14:val="standardContextual"/>
    </w:rPr>
  </w:style>
  <w:style w:type="character" w:customStyle="1" w:styleId="Heading4Char">
    <w:name w:val="Heading 4 Char"/>
    <w:basedOn w:val="DefaultParagraphFont"/>
    <w:link w:val="Heading4"/>
    <w:uiPriority w:val="9"/>
    <w:rsid w:val="00A437C8"/>
    <w:rPr>
      <w:rFonts w:eastAsiaTheme="majorEastAsia" w:cstheme="majorBidi"/>
      <w:i/>
      <w:iCs/>
      <w:color w:val="0F4761" w:themeColor="accent1" w:themeShade="BF"/>
      <w:kern w:val="2"/>
      <w:sz w:val="22"/>
      <w:szCs w:val="22"/>
      <w:lang w:val="ro-RO" w:eastAsia="en-US"/>
      <w14:ligatures w14:val="standardContextual"/>
    </w:rPr>
  </w:style>
  <w:style w:type="character" w:customStyle="1" w:styleId="Heading5Char">
    <w:name w:val="Heading 5 Char"/>
    <w:basedOn w:val="DefaultParagraphFont"/>
    <w:link w:val="Heading5"/>
    <w:uiPriority w:val="9"/>
    <w:semiHidden/>
    <w:rsid w:val="00A437C8"/>
    <w:rPr>
      <w:rFonts w:eastAsiaTheme="majorEastAsia" w:cstheme="majorBidi"/>
      <w:color w:val="0F4761" w:themeColor="accent1" w:themeShade="BF"/>
      <w:kern w:val="2"/>
      <w:sz w:val="22"/>
      <w:szCs w:val="22"/>
      <w:lang w:val="ro-RO" w:eastAsia="en-US"/>
      <w14:ligatures w14:val="standardContextual"/>
    </w:rPr>
  </w:style>
  <w:style w:type="character" w:customStyle="1" w:styleId="Heading6Char">
    <w:name w:val="Heading 6 Char"/>
    <w:basedOn w:val="DefaultParagraphFont"/>
    <w:link w:val="Heading6"/>
    <w:uiPriority w:val="9"/>
    <w:semiHidden/>
    <w:rsid w:val="00A437C8"/>
    <w:rPr>
      <w:rFonts w:eastAsiaTheme="majorEastAsia" w:cstheme="majorBidi"/>
      <w:i/>
      <w:iCs/>
      <w:color w:val="595959" w:themeColor="text1" w:themeTint="A6"/>
      <w:kern w:val="2"/>
      <w:sz w:val="22"/>
      <w:szCs w:val="22"/>
      <w:lang w:val="ro-RO" w:eastAsia="en-US"/>
      <w14:ligatures w14:val="standardContextual"/>
    </w:rPr>
  </w:style>
  <w:style w:type="character" w:customStyle="1" w:styleId="Heading7Char">
    <w:name w:val="Heading 7 Char"/>
    <w:basedOn w:val="DefaultParagraphFont"/>
    <w:link w:val="Heading7"/>
    <w:uiPriority w:val="9"/>
    <w:semiHidden/>
    <w:rsid w:val="00A437C8"/>
    <w:rPr>
      <w:rFonts w:eastAsiaTheme="majorEastAsia" w:cstheme="majorBidi"/>
      <w:color w:val="595959" w:themeColor="text1" w:themeTint="A6"/>
      <w:kern w:val="2"/>
      <w:sz w:val="22"/>
      <w:szCs w:val="22"/>
      <w:lang w:val="ro-RO" w:eastAsia="en-US"/>
      <w14:ligatures w14:val="standardContextual"/>
    </w:rPr>
  </w:style>
  <w:style w:type="character" w:customStyle="1" w:styleId="Heading8Char">
    <w:name w:val="Heading 8 Char"/>
    <w:basedOn w:val="DefaultParagraphFont"/>
    <w:link w:val="Heading8"/>
    <w:uiPriority w:val="9"/>
    <w:semiHidden/>
    <w:rsid w:val="00A437C8"/>
    <w:rPr>
      <w:rFonts w:eastAsiaTheme="majorEastAsia" w:cstheme="majorBidi"/>
      <w:i/>
      <w:iCs/>
      <w:color w:val="272727" w:themeColor="text1" w:themeTint="D8"/>
      <w:kern w:val="2"/>
      <w:sz w:val="22"/>
      <w:szCs w:val="22"/>
      <w:lang w:val="ro-RO" w:eastAsia="en-US"/>
      <w14:ligatures w14:val="standardContextual"/>
    </w:rPr>
  </w:style>
  <w:style w:type="character" w:customStyle="1" w:styleId="Heading9Char">
    <w:name w:val="Heading 9 Char"/>
    <w:basedOn w:val="DefaultParagraphFont"/>
    <w:link w:val="Heading9"/>
    <w:uiPriority w:val="9"/>
    <w:semiHidden/>
    <w:rsid w:val="00A437C8"/>
    <w:rPr>
      <w:rFonts w:eastAsiaTheme="majorEastAsia" w:cstheme="majorBidi"/>
      <w:color w:val="272727" w:themeColor="text1" w:themeTint="D8"/>
      <w:kern w:val="2"/>
      <w:sz w:val="22"/>
      <w:szCs w:val="22"/>
      <w:lang w:val="ro-RO" w:eastAsia="en-US"/>
      <w14:ligatures w14:val="standardContextual"/>
    </w:rPr>
  </w:style>
  <w:style w:type="paragraph" w:styleId="Title">
    <w:name w:val="Title"/>
    <w:basedOn w:val="Normal"/>
    <w:next w:val="Normal"/>
    <w:link w:val="TitleChar"/>
    <w:uiPriority w:val="10"/>
    <w:qFormat/>
    <w:rsid w:val="00A437C8"/>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A437C8"/>
    <w:rPr>
      <w:rFonts w:asciiTheme="majorHAnsi" w:eastAsiaTheme="majorEastAsia" w:hAnsiTheme="majorHAnsi" w:cstheme="majorBidi"/>
      <w:spacing w:val="-10"/>
      <w:kern w:val="28"/>
      <w:sz w:val="56"/>
      <w:szCs w:val="56"/>
      <w:lang w:val="ro-RO" w:eastAsia="en-US"/>
      <w14:ligatures w14:val="standardContextual"/>
    </w:rPr>
  </w:style>
  <w:style w:type="paragraph" w:styleId="Subtitle">
    <w:name w:val="Subtitle"/>
    <w:basedOn w:val="Normal"/>
    <w:next w:val="Normal"/>
    <w:link w:val="SubtitleChar"/>
    <w:uiPriority w:val="11"/>
    <w:qFormat/>
    <w:rsid w:val="00A437C8"/>
    <w:pPr>
      <w:numPr>
        <w:ilvl w:val="1"/>
      </w:numPr>
      <w:spacing w:line="259"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A437C8"/>
    <w:rPr>
      <w:rFonts w:eastAsiaTheme="majorEastAsia" w:cstheme="majorBidi"/>
      <w:color w:val="595959" w:themeColor="text1" w:themeTint="A6"/>
      <w:spacing w:val="15"/>
      <w:kern w:val="2"/>
      <w:sz w:val="28"/>
      <w:szCs w:val="28"/>
      <w:lang w:val="ro-RO" w:eastAsia="en-US"/>
      <w14:ligatures w14:val="standardContextual"/>
    </w:rPr>
  </w:style>
  <w:style w:type="paragraph" w:styleId="Quote">
    <w:name w:val="Quote"/>
    <w:basedOn w:val="Normal"/>
    <w:next w:val="Normal"/>
    <w:link w:val="QuoteChar"/>
    <w:uiPriority w:val="29"/>
    <w:qFormat/>
    <w:rsid w:val="00A437C8"/>
    <w:pPr>
      <w:spacing w:before="160" w:line="259" w:lineRule="auto"/>
      <w:jc w:val="center"/>
    </w:pPr>
    <w:rPr>
      <w:rFonts w:eastAsiaTheme="minorHAns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A437C8"/>
    <w:rPr>
      <w:rFonts w:eastAsiaTheme="minorHAnsi"/>
      <w:i/>
      <w:iCs/>
      <w:color w:val="404040" w:themeColor="text1" w:themeTint="BF"/>
      <w:kern w:val="2"/>
      <w:sz w:val="22"/>
      <w:szCs w:val="22"/>
      <w:lang w:val="ro-RO" w:eastAsia="en-US"/>
      <w14:ligatures w14:val="standardContextual"/>
    </w:rPr>
  </w:style>
  <w:style w:type="character" w:styleId="IntenseEmphasis">
    <w:name w:val="Intense Emphasis"/>
    <w:basedOn w:val="DefaultParagraphFont"/>
    <w:uiPriority w:val="21"/>
    <w:qFormat/>
    <w:rsid w:val="00A437C8"/>
    <w:rPr>
      <w:i/>
      <w:iCs/>
      <w:color w:val="0F4761" w:themeColor="accent1" w:themeShade="BF"/>
    </w:rPr>
  </w:style>
  <w:style w:type="paragraph" w:styleId="IntenseQuote">
    <w:name w:val="Intense Quote"/>
    <w:basedOn w:val="Normal"/>
    <w:next w:val="Normal"/>
    <w:link w:val="IntenseQuoteChar"/>
    <w:uiPriority w:val="30"/>
    <w:qFormat/>
    <w:rsid w:val="00A437C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A437C8"/>
    <w:rPr>
      <w:rFonts w:eastAsiaTheme="minorHAnsi"/>
      <w:i/>
      <w:iCs/>
      <w:color w:val="0F4761" w:themeColor="accent1" w:themeShade="BF"/>
      <w:kern w:val="2"/>
      <w:sz w:val="22"/>
      <w:szCs w:val="22"/>
      <w:lang w:val="ro-RO" w:eastAsia="en-US"/>
      <w14:ligatures w14:val="standardContextual"/>
    </w:rPr>
  </w:style>
  <w:style w:type="character" w:styleId="IntenseReference">
    <w:name w:val="Intense Reference"/>
    <w:basedOn w:val="DefaultParagraphFont"/>
    <w:uiPriority w:val="32"/>
    <w:qFormat/>
    <w:rsid w:val="00A437C8"/>
    <w:rPr>
      <w:b/>
      <w:bCs/>
      <w:smallCaps/>
      <w:color w:val="0F4761" w:themeColor="accent1" w:themeShade="BF"/>
      <w:spacing w:val="5"/>
    </w:rPr>
  </w:style>
  <w:style w:type="paragraph" w:customStyle="1" w:styleId="TechnicalBlockBase">
    <w:name w:val="TechnicalBlockBase"/>
    <w:link w:val="TechnicalBlockBaseChar"/>
    <w:rsid w:val="00A437C8"/>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14:ligatures w14:val="standardContextual"/>
    </w:rPr>
  </w:style>
  <w:style w:type="character" w:customStyle="1" w:styleId="TechnicalBlockBaseChar">
    <w:name w:val="TechnicalBlockBase Char"/>
    <w:basedOn w:val="EntInstitChar"/>
    <w:link w:val="TechnicalBlockBase"/>
    <w:rsid w:val="00A437C8"/>
    <w:rPr>
      <w:rFonts w:ascii="Arial New Roman" w:eastAsia="Times New Roman" w:hAnsi="Arial New Roman" w:cs="Arial"/>
      <w:b/>
      <w:i/>
      <w:dstrike/>
      <w:color w:val="606060"/>
      <w:w w:val="98"/>
      <w:sz w:val="10"/>
      <w:szCs w:val="20"/>
      <w:u w:val="words" w:color="606060"/>
      <w:lang w:val="ro-RO" w:eastAsia="fr-BE"/>
      <w14:ligatures w14:val="standardContextual"/>
    </w:rPr>
  </w:style>
  <w:style w:type="paragraph" w:customStyle="1" w:styleId="TBEntRefer">
    <w:name w:val="TBEntRefer"/>
    <w:basedOn w:val="TechnicalBlockBase"/>
    <w:link w:val="EntReferChar"/>
    <w:rsid w:val="00A437C8"/>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A437C8"/>
    <w:rPr>
      <w:rFonts w:ascii="Arial" w:eastAsia="Times New Roman" w:hAnsi="Arial" w:cs="Arial"/>
      <w:b/>
      <w:sz w:val="23"/>
      <w:szCs w:val="20"/>
      <w:u w:color="606060"/>
      <w:lang w:val="ro-RO" w:eastAsia="fr-BE"/>
      <w14:ligatures w14:val="standardContextual"/>
    </w:rPr>
  </w:style>
  <w:style w:type="paragraph" w:customStyle="1" w:styleId="TBDistrbMarkers">
    <w:name w:val="TBDistrbMarkers"/>
    <w:basedOn w:val="TBEntRefer"/>
    <w:qFormat/>
    <w:rsid w:val="00A437C8"/>
    <w:pPr>
      <w:tabs>
        <w:tab w:val="left" w:pos="2262"/>
      </w:tabs>
    </w:pPr>
    <w:rPr>
      <w:i/>
      <w:iCs/>
      <w:szCs w:val="23"/>
    </w:rPr>
  </w:style>
  <w:style w:type="paragraph" w:customStyle="1" w:styleId="TBEntACP">
    <w:name w:val="TBEntACP"/>
    <w:basedOn w:val="TechnicalBlockBase"/>
    <w:rsid w:val="00A437C8"/>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A437C8"/>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A437C8"/>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A437C8"/>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A437C8"/>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A437C8"/>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A437C8"/>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A437C8"/>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A437C8"/>
    <w:rPr>
      <w:rFonts w:ascii="Arial" w:eastAsia="Times New Roman" w:hAnsi="Arial" w:cs="Arial"/>
      <w:b/>
      <w:sz w:val="23"/>
      <w:szCs w:val="20"/>
      <w:u w:color="606060"/>
      <w:lang w:val="ro-RO" w:eastAsia="fr-BE"/>
      <w14:ligatures w14:val="standardContextual"/>
    </w:rPr>
  </w:style>
  <w:style w:type="paragraph" w:customStyle="1" w:styleId="TBSubjectTable">
    <w:name w:val="TBSubjectTable"/>
    <w:basedOn w:val="TechnicalBlockBase"/>
    <w:rsid w:val="00A437C8"/>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A437C8"/>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A437C8"/>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A437C8"/>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A437C8"/>
    <w:pPr>
      <w:widowControl/>
      <w:spacing w:before="40" w:after="40" w:line="240" w:lineRule="auto"/>
      <w:ind w:left="0" w:right="0"/>
    </w:pPr>
    <w:rPr>
      <w:rFonts w:ascii="Arial" w:hAnsi="Arial"/>
      <w:b w:val="0"/>
      <w:i w:val="0"/>
      <w:dstrike w:val="0"/>
      <w:color w:val="auto"/>
      <w:w w:val="100"/>
      <w:sz w:val="23"/>
      <w:u w:val="none"/>
    </w:rPr>
  </w:style>
  <w:style w:type="character" w:customStyle="1" w:styleId="Marker">
    <w:name w:val="Marker"/>
    <w:basedOn w:val="DefaultParagraphFont"/>
    <w:rsid w:val="00A437C8"/>
    <w:rPr>
      <w:color w:val="0000FF"/>
      <w:shd w:val="clear" w:color="auto" w:fill="auto"/>
    </w:rPr>
  </w:style>
  <w:style w:type="paragraph" w:customStyle="1" w:styleId="Pagedecouverture">
    <w:name w:val="Page de couverture"/>
    <w:basedOn w:val="Normal"/>
    <w:next w:val="Normal"/>
    <w:rsid w:val="00A437C8"/>
    <w:pPr>
      <w:spacing w:after="0" w:line="240" w:lineRule="auto"/>
      <w:jc w:val="both"/>
    </w:pPr>
    <w:rPr>
      <w:rFonts w:ascii="Times New Roman" w:eastAsiaTheme="minorHAnsi" w:hAnsi="Times New Roman" w:cs="Times New Roman"/>
      <w:szCs w:val="22"/>
      <w:lang w:eastAsia="en-US"/>
      <w14:ligatures w14:val="standardContextual"/>
    </w:rPr>
  </w:style>
  <w:style w:type="paragraph" w:customStyle="1" w:styleId="FooterSensitivity">
    <w:name w:val="Footer Sensitivity"/>
    <w:basedOn w:val="Normal"/>
    <w:link w:val="FooterSensitivityChar"/>
    <w:rsid w:val="00A437C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A437C8"/>
    <w:rPr>
      <w:rFonts w:ascii="Times New Roman" w:hAnsi="Times New Roman" w:cs="Times New Roman"/>
      <w:b/>
      <w:sz w:val="32"/>
    </w:rPr>
  </w:style>
  <w:style w:type="paragraph" w:customStyle="1" w:styleId="HeaderCoverPage">
    <w:name w:val="Header Cover Page"/>
    <w:basedOn w:val="Normal"/>
    <w:link w:val="HeaderCoverPageChar"/>
    <w:rsid w:val="00A437C8"/>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A437C8"/>
    <w:rPr>
      <w:rFonts w:ascii="Times New Roman" w:hAnsi="Times New Roman" w:cs="Times New Roman"/>
    </w:rPr>
  </w:style>
  <w:style w:type="paragraph" w:customStyle="1" w:styleId="HeaderSensitivity">
    <w:name w:val="Header Sensitivity"/>
    <w:basedOn w:val="Normal"/>
    <w:link w:val="HeaderSensitivityChar"/>
    <w:rsid w:val="00A437C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A437C8"/>
    <w:rPr>
      <w:rFonts w:ascii="Times New Roman" w:hAnsi="Times New Roman" w:cs="Times New Roman"/>
      <w:b/>
      <w:sz w:val="32"/>
    </w:rPr>
  </w:style>
  <w:style w:type="paragraph" w:customStyle="1" w:styleId="HeaderSensitivityRight">
    <w:name w:val="Header Sensitivity Right"/>
    <w:basedOn w:val="Normal"/>
    <w:link w:val="HeaderSensitivityRightChar"/>
    <w:rsid w:val="00A437C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A437C8"/>
    <w:rPr>
      <w:rFonts w:ascii="Times New Roman" w:hAnsi="Times New Roman" w:cs="Times New Roman"/>
      <w:sz w:val="28"/>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rsid w:val="00A437C8"/>
    <w:rPr>
      <w:rFonts w:eastAsiaTheme="minorHAnsi"/>
      <w:kern w:val="2"/>
      <w:sz w:val="22"/>
      <w:szCs w:val="22"/>
      <w:lang w:val="ro-RO" w:eastAsia="en-US"/>
      <w14:ligatures w14:val="standardContextual"/>
    </w:rPr>
  </w:style>
  <w:style w:type="paragraph" w:customStyle="1" w:styleId="Standard">
    <w:name w:val="Standard"/>
    <w:qFormat/>
    <w:rsid w:val="00A437C8"/>
    <w:pPr>
      <w:suppressAutoHyphens/>
      <w:autoSpaceDN w:val="0"/>
      <w:spacing w:after="0" w:line="240" w:lineRule="auto"/>
      <w:textAlignment w:val="baseline"/>
    </w:pPr>
    <w:rPr>
      <w:rFonts w:ascii="Liberation Serif" w:eastAsia="NSimSun" w:hAnsi="Liberation Serif" w:cs="Arial"/>
      <w:kern w:val="3"/>
      <w:lang w:eastAsia="en-US"/>
      <w14:ligatures w14:val="standardContextual"/>
    </w:rPr>
  </w:style>
  <w:style w:type="paragraph" w:styleId="CommentText">
    <w:name w:val="annotation text"/>
    <w:basedOn w:val="Normal"/>
    <w:link w:val="CommentTextChar"/>
    <w:uiPriority w:val="99"/>
    <w:unhideWhenUsed/>
    <w:rsid w:val="00A437C8"/>
    <w:pPr>
      <w:spacing w:line="240" w:lineRule="auto"/>
    </w:pPr>
    <w:rPr>
      <w:sz w:val="20"/>
      <w:szCs w:val="20"/>
      <w:lang w:eastAsia="en-IE"/>
      <w14:ligatures w14:val="standardContextual"/>
    </w:rPr>
  </w:style>
  <w:style w:type="character" w:customStyle="1" w:styleId="CommentTextChar">
    <w:name w:val="Comment Text Char"/>
    <w:basedOn w:val="DefaultParagraphFont"/>
    <w:link w:val="CommentText"/>
    <w:uiPriority w:val="99"/>
    <w:rsid w:val="00A437C8"/>
    <w:rPr>
      <w:sz w:val="20"/>
      <w:szCs w:val="20"/>
      <w:lang w:val="ro-RO" w:eastAsia="en-IE"/>
      <w14:ligatures w14:val="standardContextual"/>
    </w:rPr>
  </w:style>
  <w:style w:type="paragraph" w:customStyle="1" w:styleId="TechnicalBlock">
    <w:name w:val="Technical Block"/>
    <w:basedOn w:val="Normal"/>
    <w:link w:val="TechnicalBlockChar"/>
    <w:rsid w:val="00A437C8"/>
    <w:pPr>
      <w:spacing w:after="240" w:line="240" w:lineRule="auto"/>
      <w:jc w:val="center"/>
    </w:pPr>
    <w:rPr>
      <w:rFonts w:eastAsiaTheme="minorHAnsi"/>
      <w:sz w:val="22"/>
      <w:szCs w:val="22"/>
      <w:lang w:eastAsia="en-US"/>
      <w14:ligatures w14:val="standardContextual"/>
    </w:rPr>
  </w:style>
  <w:style w:type="character" w:customStyle="1" w:styleId="TechnicalBlockChar">
    <w:name w:val="Technical Block Char"/>
    <w:basedOn w:val="DefaultParagraphFont"/>
    <w:link w:val="TechnicalBlock"/>
    <w:rsid w:val="00A437C8"/>
    <w:rPr>
      <w:rFonts w:eastAsiaTheme="minorHAnsi"/>
      <w:sz w:val="22"/>
      <w:szCs w:val="22"/>
      <w:lang w:val="ro-RO" w:eastAsia="en-US"/>
      <w14:ligatures w14:val="standardContextual"/>
    </w:rPr>
  </w:style>
  <w:style w:type="paragraph" w:customStyle="1" w:styleId="Lignefinal">
    <w:name w:val="Ligne final"/>
    <w:basedOn w:val="Normal"/>
    <w:next w:val="Normal"/>
    <w:rsid w:val="00A437C8"/>
    <w:pPr>
      <w:pBdr>
        <w:bottom w:val="single" w:sz="4" w:space="0" w:color="000000"/>
      </w:pBdr>
      <w:spacing w:before="360" w:after="120" w:line="360" w:lineRule="auto"/>
      <w:ind w:left="3400" w:right="3400"/>
      <w:jc w:val="center"/>
    </w:pPr>
    <w:rPr>
      <w:rFonts w:ascii="Times New Roman" w:eastAsiaTheme="minorHAnsi" w:hAnsi="Times New Roman" w:cs="Times New Roman"/>
      <w:b/>
      <w:szCs w:val="22"/>
      <w:lang w:eastAsia="en-US"/>
      <w14:ligatures w14:val="standardContextual"/>
    </w:rPr>
  </w:style>
  <w:style w:type="paragraph" w:customStyle="1" w:styleId="pj">
    <w:name w:val="p.j."/>
    <w:basedOn w:val="Normal"/>
    <w:link w:val="pjChar"/>
    <w:rsid w:val="00A437C8"/>
    <w:pPr>
      <w:spacing w:before="1200" w:after="120" w:line="240" w:lineRule="auto"/>
      <w:ind w:left="1440" w:hanging="1440"/>
    </w:pPr>
    <w:rPr>
      <w:rFonts w:ascii="Times New Roman" w:eastAsiaTheme="minorHAnsi" w:hAnsi="Times New Roman" w:cs="Times New Roman"/>
      <w:sz w:val="22"/>
      <w:szCs w:val="22"/>
      <w:lang w:eastAsia="en-IE"/>
      <w14:ligatures w14:val="standardContextual"/>
    </w:rPr>
  </w:style>
  <w:style w:type="character" w:customStyle="1" w:styleId="pjChar">
    <w:name w:val="p.j. Char"/>
    <w:basedOn w:val="TechnicalBlockChar"/>
    <w:link w:val="pj"/>
    <w:rsid w:val="00A437C8"/>
    <w:rPr>
      <w:rFonts w:ascii="Times New Roman" w:eastAsiaTheme="minorHAnsi" w:hAnsi="Times New Roman" w:cs="Times New Roman"/>
      <w:sz w:val="22"/>
      <w:szCs w:val="22"/>
      <w:lang w:val="ro-RO" w:eastAsia="en-IE"/>
      <w14:ligatures w14:val="standardContextual"/>
    </w:rPr>
  </w:style>
  <w:style w:type="paragraph" w:customStyle="1" w:styleId="HeaderCouncil">
    <w:name w:val="Header Council"/>
    <w:basedOn w:val="Normal"/>
    <w:link w:val="HeaderCouncilChar"/>
    <w:rsid w:val="00A437C8"/>
    <w:pPr>
      <w:spacing w:after="0" w:line="276" w:lineRule="auto"/>
    </w:pPr>
    <w:rPr>
      <w:rFonts w:ascii="Times New Roman" w:eastAsiaTheme="minorHAnsi" w:hAnsi="Times New Roman"/>
      <w:noProof/>
      <w:sz w:val="2"/>
      <w:szCs w:val="22"/>
      <w:lang w:eastAsia="en-US"/>
      <w14:ligatures w14:val="standardContextual"/>
    </w:rPr>
  </w:style>
  <w:style w:type="character" w:customStyle="1" w:styleId="HeaderCouncilChar">
    <w:name w:val="Header Council Char"/>
    <w:basedOn w:val="DefaultParagraphFont"/>
    <w:link w:val="HeaderCouncil"/>
    <w:rsid w:val="00A437C8"/>
    <w:rPr>
      <w:rFonts w:ascii="Times New Roman" w:eastAsiaTheme="minorHAnsi" w:hAnsi="Times New Roman"/>
      <w:noProof/>
      <w:sz w:val="2"/>
      <w:szCs w:val="22"/>
      <w:lang w:val="ro-RO" w:eastAsia="en-US"/>
      <w14:ligatures w14:val="standardContextual"/>
    </w:rPr>
  </w:style>
  <w:style w:type="paragraph" w:customStyle="1" w:styleId="HeaderCouncilLarge">
    <w:name w:val="Header Council Large"/>
    <w:basedOn w:val="Normal"/>
    <w:link w:val="HeaderCouncilLargeChar"/>
    <w:rsid w:val="00A437C8"/>
    <w:pPr>
      <w:spacing w:after="440" w:line="276" w:lineRule="auto"/>
    </w:pPr>
    <w:rPr>
      <w:rFonts w:ascii="Times New Roman" w:eastAsiaTheme="minorHAnsi" w:hAnsi="Times New Roman"/>
      <w:noProof/>
      <w:sz w:val="2"/>
      <w:szCs w:val="22"/>
      <w:lang w:eastAsia="en-US"/>
      <w14:ligatures w14:val="standardContextual"/>
    </w:rPr>
  </w:style>
  <w:style w:type="character" w:customStyle="1" w:styleId="HeaderCouncilLargeChar">
    <w:name w:val="Header Council Large Char"/>
    <w:basedOn w:val="DefaultParagraphFont"/>
    <w:link w:val="HeaderCouncilLarge"/>
    <w:rsid w:val="00A437C8"/>
    <w:rPr>
      <w:rFonts w:ascii="Times New Roman" w:eastAsiaTheme="minorHAnsi" w:hAnsi="Times New Roman"/>
      <w:noProof/>
      <w:sz w:val="2"/>
      <w:szCs w:val="22"/>
      <w:lang w:val="ro-RO" w:eastAsia="en-US"/>
      <w14:ligatures w14:val="standardContextual"/>
    </w:rPr>
  </w:style>
  <w:style w:type="character" w:customStyle="1" w:styleId="normaltextrun">
    <w:name w:val="normaltextrun"/>
    <w:basedOn w:val="DefaultParagraphFont"/>
    <w:rsid w:val="00A437C8"/>
  </w:style>
  <w:style w:type="character" w:customStyle="1" w:styleId="Mention1">
    <w:name w:val="Mention1"/>
    <w:basedOn w:val="DefaultParagraphFont"/>
    <w:uiPriority w:val="99"/>
    <w:unhideWhenUsed/>
    <w:rsid w:val="00A437C8"/>
    <w:rPr>
      <w:color w:val="2B579A"/>
      <w:shd w:val="clear" w:color="auto" w:fill="E6E6E6"/>
    </w:rPr>
  </w:style>
  <w:style w:type="paragraph" w:styleId="Revision">
    <w:name w:val="Revision"/>
    <w:hidden/>
    <w:uiPriority w:val="99"/>
    <w:semiHidden/>
    <w:rsid w:val="00A437C8"/>
    <w:pPr>
      <w:spacing w:after="0" w:line="240" w:lineRule="auto"/>
    </w:pPr>
    <w:rPr>
      <w:sz w:val="22"/>
      <w:szCs w:val="22"/>
      <w:lang w:eastAsia="en-IE"/>
      <w14:ligatures w14:val="standardContextual"/>
    </w:rPr>
  </w:style>
  <w:style w:type="paragraph" w:customStyle="1" w:styleId="HeaderLandscape">
    <w:name w:val="HeaderLandscape"/>
    <w:basedOn w:val="Normal"/>
    <w:rsid w:val="00A437C8"/>
    <w:pPr>
      <w:tabs>
        <w:tab w:val="center" w:pos="7285"/>
        <w:tab w:val="right" w:pos="14003"/>
      </w:tabs>
      <w:spacing w:after="120" w:line="240" w:lineRule="auto"/>
      <w:jc w:val="both"/>
    </w:pPr>
    <w:rPr>
      <w:rFonts w:ascii="Times New Roman" w:eastAsiaTheme="minorHAnsi" w:hAnsi="Times New Roman" w:cs="Times New Roman"/>
      <w:szCs w:val="22"/>
      <w:lang w:eastAsia="en-US"/>
      <w14:ligatures w14:val="standardContextual"/>
    </w:rPr>
  </w:style>
  <w:style w:type="paragraph" w:customStyle="1" w:styleId="FooterLandscape">
    <w:name w:val="FooterLandscape"/>
    <w:basedOn w:val="Normal"/>
    <w:rsid w:val="00A437C8"/>
    <w:pPr>
      <w:tabs>
        <w:tab w:val="center" w:pos="7285"/>
        <w:tab w:val="center" w:pos="10913"/>
        <w:tab w:val="right" w:pos="15137"/>
      </w:tabs>
      <w:spacing w:before="360" w:after="0" w:line="240" w:lineRule="auto"/>
      <w:ind w:left="-567" w:right="-567"/>
    </w:pPr>
    <w:rPr>
      <w:rFonts w:ascii="Times New Roman" w:eastAsiaTheme="minorHAnsi" w:hAnsi="Times New Roman" w:cs="Times New Roman"/>
      <w:szCs w:val="22"/>
      <w:lang w:eastAsia="en-US"/>
      <w14:ligatures w14:val="standardContextual"/>
    </w:rPr>
  </w:style>
  <w:style w:type="numbering" w:customStyle="1" w:styleId="NoList1">
    <w:name w:val="No List1"/>
    <w:next w:val="NoList"/>
    <w:uiPriority w:val="99"/>
    <w:semiHidden/>
    <w:unhideWhenUsed/>
    <w:rsid w:val="00A437C8"/>
  </w:style>
  <w:style w:type="paragraph" w:styleId="BalloonText">
    <w:name w:val="Balloon Text"/>
    <w:basedOn w:val="Normal"/>
    <w:link w:val="BalloonTextChar"/>
    <w:uiPriority w:val="99"/>
    <w:semiHidden/>
    <w:unhideWhenUsed/>
    <w:rsid w:val="00A437C8"/>
    <w:pPr>
      <w:spacing w:after="0" w:line="240" w:lineRule="auto"/>
      <w:jc w:val="both"/>
    </w:pPr>
    <w:rPr>
      <w:rFonts w:ascii="Segoe UI" w:eastAsiaTheme="minorHAnsi" w:hAnsi="Segoe UI" w:cs="Segoe UI"/>
      <w:sz w:val="18"/>
      <w:szCs w:val="18"/>
      <w:lang w:eastAsia="en-US"/>
      <w14:ligatures w14:val="standardContextual"/>
    </w:rPr>
  </w:style>
  <w:style w:type="character" w:customStyle="1" w:styleId="BalloonTextChar">
    <w:name w:val="Balloon Text Char"/>
    <w:basedOn w:val="DefaultParagraphFont"/>
    <w:link w:val="BalloonText"/>
    <w:uiPriority w:val="99"/>
    <w:semiHidden/>
    <w:rsid w:val="00A437C8"/>
    <w:rPr>
      <w:rFonts w:ascii="Segoe UI" w:eastAsiaTheme="minorHAnsi" w:hAnsi="Segoe UI" w:cs="Segoe UI"/>
      <w:sz w:val="18"/>
      <w:szCs w:val="18"/>
      <w:lang w:val="ro-RO" w:eastAsia="en-US"/>
      <w14:ligatures w14:val="standardContextual"/>
    </w:rPr>
  </w:style>
  <w:style w:type="paragraph" w:styleId="ListBullet">
    <w:name w:val="List Bullet"/>
    <w:basedOn w:val="Normal"/>
    <w:uiPriority w:val="99"/>
    <w:unhideWhenUsed/>
    <w:rsid w:val="00A437C8"/>
    <w:pPr>
      <w:numPr>
        <w:numId w:val="19"/>
      </w:numPr>
      <w:tabs>
        <w:tab w:val="clear" w:pos="360"/>
        <w:tab w:val="num" w:pos="850"/>
      </w:tabs>
      <w:spacing w:before="120" w:after="120" w:line="240" w:lineRule="auto"/>
      <w:ind w:left="0" w:firstLine="0"/>
      <w:contextualSpacing/>
      <w:jc w:val="both"/>
    </w:pPr>
    <w:rPr>
      <w:rFonts w:ascii="Times New Roman" w:eastAsiaTheme="minorHAnsi" w:hAnsi="Times New Roman" w:cs="Times New Roman"/>
      <w:szCs w:val="22"/>
      <w:lang w:eastAsia="en-US"/>
      <w14:ligatures w14:val="standardContextual"/>
    </w:rPr>
  </w:style>
  <w:style w:type="paragraph" w:styleId="ListBullet2">
    <w:name w:val="List Bullet 2"/>
    <w:basedOn w:val="Normal"/>
    <w:uiPriority w:val="99"/>
    <w:semiHidden/>
    <w:unhideWhenUsed/>
    <w:rsid w:val="00A437C8"/>
    <w:pPr>
      <w:numPr>
        <w:numId w:val="20"/>
      </w:numPr>
      <w:tabs>
        <w:tab w:val="clear" w:pos="643"/>
        <w:tab w:val="num" w:pos="1417"/>
      </w:tabs>
      <w:spacing w:before="120" w:after="120" w:line="240" w:lineRule="auto"/>
      <w:ind w:left="0" w:firstLine="0"/>
      <w:contextualSpacing/>
      <w:jc w:val="both"/>
    </w:pPr>
    <w:rPr>
      <w:rFonts w:ascii="Times New Roman" w:eastAsiaTheme="minorHAnsi" w:hAnsi="Times New Roman" w:cs="Times New Roman"/>
      <w:szCs w:val="22"/>
      <w:lang w:eastAsia="en-US"/>
      <w14:ligatures w14:val="standardContextual"/>
    </w:rPr>
  </w:style>
  <w:style w:type="paragraph" w:styleId="ListBullet3">
    <w:name w:val="List Bullet 3"/>
    <w:basedOn w:val="Normal"/>
    <w:uiPriority w:val="99"/>
    <w:semiHidden/>
    <w:unhideWhenUsed/>
    <w:rsid w:val="00A437C8"/>
    <w:pPr>
      <w:numPr>
        <w:numId w:val="21"/>
      </w:numPr>
      <w:tabs>
        <w:tab w:val="clear" w:pos="926"/>
        <w:tab w:val="num" w:pos="1984"/>
      </w:tabs>
      <w:spacing w:before="120" w:after="120" w:line="240" w:lineRule="auto"/>
      <w:ind w:left="0" w:firstLine="0"/>
      <w:contextualSpacing/>
      <w:jc w:val="both"/>
    </w:pPr>
    <w:rPr>
      <w:rFonts w:ascii="Times New Roman" w:eastAsiaTheme="minorHAnsi" w:hAnsi="Times New Roman" w:cs="Times New Roman"/>
      <w:szCs w:val="22"/>
      <w:lang w:eastAsia="en-US"/>
      <w14:ligatures w14:val="standardContextual"/>
    </w:rPr>
  </w:style>
  <w:style w:type="paragraph" w:styleId="ListBullet4">
    <w:name w:val="List Bullet 4"/>
    <w:basedOn w:val="Normal"/>
    <w:uiPriority w:val="99"/>
    <w:semiHidden/>
    <w:unhideWhenUsed/>
    <w:rsid w:val="00A437C8"/>
    <w:pPr>
      <w:numPr>
        <w:numId w:val="22"/>
      </w:numPr>
      <w:tabs>
        <w:tab w:val="clear" w:pos="1209"/>
      </w:tabs>
      <w:spacing w:before="120" w:after="120" w:line="240" w:lineRule="auto"/>
      <w:ind w:left="0" w:firstLine="0"/>
      <w:contextualSpacing/>
      <w:jc w:val="both"/>
    </w:pPr>
    <w:rPr>
      <w:rFonts w:ascii="Times New Roman" w:eastAsiaTheme="minorHAnsi" w:hAnsi="Times New Roman" w:cs="Times New Roman"/>
      <w:szCs w:val="22"/>
      <w:lang w:eastAsia="en-US"/>
      <w14:ligatures w14:val="standardContextual"/>
    </w:rPr>
  </w:style>
  <w:style w:type="paragraph" w:styleId="CommentSubject">
    <w:name w:val="annotation subject"/>
    <w:basedOn w:val="CommentText"/>
    <w:next w:val="CommentText"/>
    <w:link w:val="CommentSubjectChar"/>
    <w:uiPriority w:val="99"/>
    <w:semiHidden/>
    <w:unhideWhenUsed/>
    <w:rsid w:val="00A437C8"/>
    <w:pPr>
      <w:spacing w:before="120" w:after="120"/>
      <w:jc w:val="both"/>
    </w:pPr>
    <w:rPr>
      <w:rFonts w:ascii="Times New Roman" w:eastAsiaTheme="minorHAnsi" w:hAnsi="Times New Roman" w:cs="Times New Roman"/>
      <w:b/>
      <w:bCs/>
      <w:lang w:eastAsia="en-US"/>
    </w:rPr>
  </w:style>
  <w:style w:type="character" w:customStyle="1" w:styleId="CommentSubjectChar">
    <w:name w:val="Comment Subject Char"/>
    <w:basedOn w:val="CommentTextChar"/>
    <w:link w:val="CommentSubject"/>
    <w:uiPriority w:val="99"/>
    <w:semiHidden/>
    <w:rsid w:val="00A437C8"/>
    <w:rPr>
      <w:rFonts w:ascii="Times New Roman" w:eastAsiaTheme="minorHAnsi" w:hAnsi="Times New Roman" w:cs="Times New Roman"/>
      <w:b/>
      <w:bCs/>
      <w:sz w:val="20"/>
      <w:szCs w:val="20"/>
      <w:lang w:val="ro-RO" w:eastAsia="en-US"/>
      <w14:ligatures w14:val="standardContextual"/>
    </w:rPr>
  </w:style>
  <w:style w:type="paragraph" w:styleId="Caption">
    <w:name w:val="caption"/>
    <w:basedOn w:val="Normal"/>
    <w:next w:val="Normal"/>
    <w:uiPriority w:val="35"/>
    <w:semiHidden/>
    <w:unhideWhenUsed/>
    <w:qFormat/>
    <w:rsid w:val="00A437C8"/>
    <w:pPr>
      <w:spacing w:after="200" w:line="240" w:lineRule="auto"/>
      <w:jc w:val="both"/>
    </w:pPr>
    <w:rPr>
      <w:rFonts w:ascii="Times New Roman" w:eastAsiaTheme="minorHAnsi" w:hAnsi="Times New Roman" w:cs="Times New Roman"/>
      <w:i/>
      <w:iCs/>
      <w:color w:val="0E2841" w:themeColor="text2"/>
      <w:sz w:val="18"/>
      <w:szCs w:val="18"/>
      <w:lang w:eastAsia="en-US"/>
      <w14:ligatures w14:val="standardContextual"/>
    </w:rPr>
  </w:style>
  <w:style w:type="paragraph" w:styleId="TableofFigures">
    <w:name w:val="table of figures"/>
    <w:basedOn w:val="Normal"/>
    <w:next w:val="Normal"/>
    <w:uiPriority w:val="99"/>
    <w:semiHidden/>
    <w:unhideWhenUsed/>
    <w:rsid w:val="00A437C8"/>
    <w:pPr>
      <w:spacing w:before="120" w:after="0" w:line="240" w:lineRule="auto"/>
      <w:jc w:val="both"/>
    </w:pPr>
    <w:rPr>
      <w:rFonts w:ascii="Times New Roman" w:eastAsiaTheme="minorHAnsi" w:hAnsi="Times New Roman" w:cs="Times New Roman"/>
      <w:szCs w:val="22"/>
      <w:lang w:eastAsia="en-US"/>
      <w14:ligatures w14:val="standardContextual"/>
    </w:rPr>
  </w:style>
  <w:style w:type="paragraph" w:styleId="ListNumber">
    <w:name w:val="List Number"/>
    <w:basedOn w:val="Normal"/>
    <w:uiPriority w:val="99"/>
    <w:semiHidden/>
    <w:unhideWhenUsed/>
    <w:rsid w:val="00A437C8"/>
    <w:pPr>
      <w:numPr>
        <w:numId w:val="23"/>
      </w:numPr>
      <w:tabs>
        <w:tab w:val="clear" w:pos="360"/>
        <w:tab w:val="num" w:pos="3118"/>
      </w:tabs>
      <w:spacing w:before="120" w:after="120" w:line="240" w:lineRule="auto"/>
      <w:ind w:left="0" w:firstLine="0"/>
      <w:contextualSpacing/>
      <w:jc w:val="both"/>
    </w:pPr>
    <w:rPr>
      <w:rFonts w:ascii="Times New Roman" w:eastAsiaTheme="minorHAnsi" w:hAnsi="Times New Roman" w:cs="Times New Roman"/>
      <w:szCs w:val="22"/>
      <w:lang w:eastAsia="en-US"/>
      <w14:ligatures w14:val="standardContextual"/>
    </w:rPr>
  </w:style>
  <w:style w:type="paragraph" w:styleId="ListNumber2">
    <w:name w:val="List Number 2"/>
    <w:basedOn w:val="Normal"/>
    <w:uiPriority w:val="99"/>
    <w:semiHidden/>
    <w:unhideWhenUsed/>
    <w:rsid w:val="00A437C8"/>
    <w:pPr>
      <w:numPr>
        <w:numId w:val="24"/>
      </w:numPr>
      <w:tabs>
        <w:tab w:val="clear" w:pos="643"/>
        <w:tab w:val="num" w:pos="850"/>
      </w:tabs>
      <w:spacing w:before="120" w:after="120" w:line="240" w:lineRule="auto"/>
      <w:ind w:left="0" w:firstLine="0"/>
      <w:contextualSpacing/>
      <w:jc w:val="both"/>
    </w:pPr>
    <w:rPr>
      <w:rFonts w:ascii="Times New Roman" w:eastAsiaTheme="minorHAnsi" w:hAnsi="Times New Roman" w:cs="Times New Roman"/>
      <w:szCs w:val="22"/>
      <w:lang w:eastAsia="en-US"/>
      <w14:ligatures w14:val="standardContextual"/>
    </w:rPr>
  </w:style>
  <w:style w:type="paragraph" w:styleId="ListNumber3">
    <w:name w:val="List Number 3"/>
    <w:basedOn w:val="Normal"/>
    <w:uiPriority w:val="99"/>
    <w:semiHidden/>
    <w:unhideWhenUsed/>
    <w:rsid w:val="00A437C8"/>
    <w:pPr>
      <w:numPr>
        <w:numId w:val="25"/>
      </w:numPr>
      <w:tabs>
        <w:tab w:val="clear" w:pos="926"/>
        <w:tab w:val="num" w:pos="850"/>
      </w:tabs>
      <w:spacing w:before="120" w:after="120" w:line="240" w:lineRule="auto"/>
      <w:ind w:left="0" w:firstLine="0"/>
      <w:contextualSpacing/>
      <w:jc w:val="both"/>
    </w:pPr>
    <w:rPr>
      <w:rFonts w:ascii="Times New Roman" w:eastAsiaTheme="minorHAnsi" w:hAnsi="Times New Roman" w:cs="Times New Roman"/>
      <w:szCs w:val="22"/>
      <w:lang w:eastAsia="en-US"/>
      <w14:ligatures w14:val="standardContextual"/>
    </w:rPr>
  </w:style>
  <w:style w:type="paragraph" w:styleId="ListNumber4">
    <w:name w:val="List Number 4"/>
    <w:basedOn w:val="Normal"/>
    <w:uiPriority w:val="99"/>
    <w:semiHidden/>
    <w:unhideWhenUsed/>
    <w:rsid w:val="00A437C8"/>
    <w:pPr>
      <w:numPr>
        <w:numId w:val="26"/>
      </w:numPr>
      <w:tabs>
        <w:tab w:val="clear" w:pos="5888"/>
        <w:tab w:val="num" w:pos="850"/>
      </w:tabs>
      <w:spacing w:before="120" w:after="120" w:line="240" w:lineRule="auto"/>
      <w:ind w:left="0" w:firstLine="0"/>
      <w:contextualSpacing/>
      <w:jc w:val="both"/>
    </w:pPr>
    <w:rPr>
      <w:rFonts w:ascii="Times New Roman" w:eastAsiaTheme="minorHAnsi" w:hAnsi="Times New Roman" w:cs="Times New Roman"/>
      <w:szCs w:val="22"/>
      <w:lang w:eastAsia="en-US"/>
      <w14:ligatures w14:val="standardContextual"/>
    </w:rPr>
  </w:style>
  <w:style w:type="character" w:styleId="Hyperlink">
    <w:name w:val="Hyperlink"/>
    <w:basedOn w:val="DefaultParagraphFont"/>
    <w:uiPriority w:val="99"/>
    <w:unhideWhenUsed/>
    <w:rsid w:val="00A437C8"/>
    <w:rPr>
      <w:color w:val="467886" w:themeColor="hyperlink"/>
      <w:u w:val="single"/>
    </w:rPr>
  </w:style>
  <w:style w:type="paragraph" w:styleId="FootnoteText">
    <w:name w:val="footnote text"/>
    <w:aliases w:val="Char1,Footnote Text Char3 Char,Footnote Text Char1 Char1 Char,Footnote Text Char2 Char Char Char,Footnote Text Char1 Char1 Char Char Char,Footnote Text Char2 Char Char Char Char Char,Footnote Text Char3,fn,Plonk,o,f,Ch,single space,ft,Plo"/>
    <w:basedOn w:val="Normal"/>
    <w:link w:val="FootnoteTextChar"/>
    <w:uiPriority w:val="99"/>
    <w:unhideWhenUsed/>
    <w:qFormat/>
    <w:rsid w:val="00A437C8"/>
    <w:pPr>
      <w:spacing w:after="0" w:line="240" w:lineRule="auto"/>
      <w:ind w:left="720" w:hanging="720"/>
      <w:jc w:val="both"/>
    </w:pPr>
    <w:rPr>
      <w:rFonts w:ascii="Times New Roman" w:eastAsiaTheme="minorHAnsi" w:hAnsi="Times New Roman" w:cs="Times New Roman"/>
      <w:sz w:val="20"/>
      <w:szCs w:val="20"/>
      <w:lang w:eastAsia="en-US"/>
      <w14:ligatures w14:val="standardContextual"/>
    </w:rPr>
  </w:style>
  <w:style w:type="character" w:customStyle="1" w:styleId="FootnoteTextChar">
    <w:name w:val="Footnote Text Char"/>
    <w:aliases w:val="Char1 Char,Footnote Text Char3 Char Char,Footnote Text Char1 Char1 Char Char,Footnote Text Char2 Char Char Char Char,Footnote Text Char1 Char1 Char Char Char Char,Footnote Text Char2 Char Char Char Char Char Char,fn Char,Plonk Char"/>
    <w:basedOn w:val="DefaultParagraphFont"/>
    <w:link w:val="FootnoteText"/>
    <w:uiPriority w:val="99"/>
    <w:rsid w:val="00A437C8"/>
    <w:rPr>
      <w:rFonts w:ascii="Times New Roman" w:eastAsiaTheme="minorHAnsi" w:hAnsi="Times New Roman" w:cs="Times New Roman"/>
      <w:sz w:val="20"/>
      <w:szCs w:val="20"/>
      <w:lang w:val="ro-RO" w:eastAsia="en-US"/>
      <w14:ligatures w14:val="standardContextual"/>
    </w:rPr>
  </w:style>
  <w:style w:type="paragraph" w:styleId="TOCHeading">
    <w:name w:val="TOC Heading"/>
    <w:basedOn w:val="Normal"/>
    <w:next w:val="Normal"/>
    <w:uiPriority w:val="39"/>
    <w:semiHidden/>
    <w:unhideWhenUsed/>
    <w:qFormat/>
    <w:rsid w:val="00A437C8"/>
    <w:pPr>
      <w:spacing w:before="120" w:after="240" w:line="240" w:lineRule="auto"/>
      <w:jc w:val="center"/>
    </w:pPr>
    <w:rPr>
      <w:rFonts w:ascii="Times New Roman" w:eastAsiaTheme="minorHAnsi" w:hAnsi="Times New Roman" w:cs="Times New Roman"/>
      <w:b/>
      <w:sz w:val="28"/>
      <w:szCs w:val="22"/>
      <w:lang w:eastAsia="en-US"/>
      <w14:ligatures w14:val="standardContextual"/>
    </w:rPr>
  </w:style>
  <w:style w:type="paragraph" w:styleId="TOC1">
    <w:name w:val="toc 1"/>
    <w:basedOn w:val="Normal"/>
    <w:next w:val="Normal"/>
    <w:uiPriority w:val="39"/>
    <w:semiHidden/>
    <w:unhideWhenUsed/>
    <w:rsid w:val="00A437C8"/>
    <w:pPr>
      <w:tabs>
        <w:tab w:val="right" w:leader="dot" w:pos="9071"/>
      </w:tabs>
      <w:spacing w:before="60" w:after="120" w:line="240" w:lineRule="auto"/>
      <w:ind w:left="850" w:hanging="850"/>
    </w:pPr>
    <w:rPr>
      <w:rFonts w:ascii="Times New Roman" w:eastAsiaTheme="minorHAnsi" w:hAnsi="Times New Roman" w:cs="Times New Roman"/>
      <w:szCs w:val="22"/>
      <w:lang w:eastAsia="en-US"/>
      <w14:ligatures w14:val="standardContextual"/>
    </w:rPr>
  </w:style>
  <w:style w:type="paragraph" w:styleId="TOC2">
    <w:name w:val="toc 2"/>
    <w:basedOn w:val="Normal"/>
    <w:next w:val="Normal"/>
    <w:uiPriority w:val="39"/>
    <w:semiHidden/>
    <w:unhideWhenUsed/>
    <w:rsid w:val="00A437C8"/>
    <w:pPr>
      <w:tabs>
        <w:tab w:val="right" w:leader="dot" w:pos="9071"/>
      </w:tabs>
      <w:spacing w:before="60" w:after="120" w:line="240" w:lineRule="auto"/>
      <w:ind w:left="850" w:hanging="850"/>
    </w:pPr>
    <w:rPr>
      <w:rFonts w:ascii="Times New Roman" w:eastAsiaTheme="minorHAnsi" w:hAnsi="Times New Roman" w:cs="Times New Roman"/>
      <w:szCs w:val="22"/>
      <w:lang w:eastAsia="en-US"/>
      <w14:ligatures w14:val="standardContextual"/>
    </w:rPr>
  </w:style>
  <w:style w:type="paragraph" w:styleId="TOC3">
    <w:name w:val="toc 3"/>
    <w:basedOn w:val="Normal"/>
    <w:next w:val="Normal"/>
    <w:uiPriority w:val="39"/>
    <w:semiHidden/>
    <w:unhideWhenUsed/>
    <w:rsid w:val="00A437C8"/>
    <w:pPr>
      <w:tabs>
        <w:tab w:val="right" w:leader="dot" w:pos="9071"/>
      </w:tabs>
      <w:spacing w:before="60" w:after="120" w:line="240" w:lineRule="auto"/>
      <w:ind w:left="850" w:hanging="850"/>
    </w:pPr>
    <w:rPr>
      <w:rFonts w:ascii="Times New Roman" w:eastAsiaTheme="minorHAnsi" w:hAnsi="Times New Roman" w:cs="Times New Roman"/>
      <w:szCs w:val="22"/>
      <w:lang w:eastAsia="en-US"/>
      <w14:ligatures w14:val="standardContextual"/>
    </w:rPr>
  </w:style>
  <w:style w:type="paragraph" w:styleId="TOC4">
    <w:name w:val="toc 4"/>
    <w:basedOn w:val="Normal"/>
    <w:next w:val="Normal"/>
    <w:uiPriority w:val="39"/>
    <w:semiHidden/>
    <w:unhideWhenUsed/>
    <w:rsid w:val="00A437C8"/>
    <w:pPr>
      <w:tabs>
        <w:tab w:val="right" w:leader="dot" w:pos="9071"/>
      </w:tabs>
      <w:spacing w:before="60" w:after="120" w:line="240" w:lineRule="auto"/>
      <w:ind w:left="850" w:hanging="850"/>
    </w:pPr>
    <w:rPr>
      <w:rFonts w:ascii="Times New Roman" w:eastAsiaTheme="minorHAnsi" w:hAnsi="Times New Roman" w:cs="Times New Roman"/>
      <w:szCs w:val="22"/>
      <w:lang w:eastAsia="en-US"/>
      <w14:ligatures w14:val="standardContextual"/>
    </w:rPr>
  </w:style>
  <w:style w:type="paragraph" w:styleId="TOC5">
    <w:name w:val="toc 5"/>
    <w:basedOn w:val="Normal"/>
    <w:next w:val="Normal"/>
    <w:uiPriority w:val="39"/>
    <w:semiHidden/>
    <w:unhideWhenUsed/>
    <w:rsid w:val="00A437C8"/>
    <w:pPr>
      <w:tabs>
        <w:tab w:val="right" w:leader="dot" w:pos="9071"/>
      </w:tabs>
      <w:spacing w:before="300" w:after="120" w:line="240" w:lineRule="auto"/>
    </w:pPr>
    <w:rPr>
      <w:rFonts w:ascii="Times New Roman" w:eastAsiaTheme="minorHAnsi" w:hAnsi="Times New Roman" w:cs="Times New Roman"/>
      <w:szCs w:val="22"/>
      <w:lang w:eastAsia="en-US"/>
      <w14:ligatures w14:val="standardContextual"/>
    </w:rPr>
  </w:style>
  <w:style w:type="paragraph" w:styleId="TOC6">
    <w:name w:val="toc 6"/>
    <w:basedOn w:val="Normal"/>
    <w:next w:val="Normal"/>
    <w:uiPriority w:val="39"/>
    <w:semiHidden/>
    <w:unhideWhenUsed/>
    <w:rsid w:val="00A437C8"/>
    <w:pPr>
      <w:tabs>
        <w:tab w:val="right" w:leader="dot" w:pos="9071"/>
      </w:tabs>
      <w:spacing w:before="240" w:after="120" w:line="240" w:lineRule="auto"/>
    </w:pPr>
    <w:rPr>
      <w:rFonts w:ascii="Times New Roman" w:eastAsiaTheme="minorHAnsi" w:hAnsi="Times New Roman" w:cs="Times New Roman"/>
      <w:szCs w:val="22"/>
      <w:lang w:eastAsia="en-US"/>
      <w14:ligatures w14:val="standardContextual"/>
    </w:rPr>
  </w:style>
  <w:style w:type="paragraph" w:styleId="TOC7">
    <w:name w:val="toc 7"/>
    <w:basedOn w:val="Normal"/>
    <w:next w:val="Normal"/>
    <w:uiPriority w:val="39"/>
    <w:semiHidden/>
    <w:unhideWhenUsed/>
    <w:rsid w:val="00A437C8"/>
    <w:pPr>
      <w:tabs>
        <w:tab w:val="right" w:leader="dot" w:pos="9071"/>
      </w:tabs>
      <w:spacing w:before="180" w:after="120" w:line="240" w:lineRule="auto"/>
    </w:pPr>
    <w:rPr>
      <w:rFonts w:ascii="Times New Roman" w:eastAsiaTheme="minorHAnsi" w:hAnsi="Times New Roman" w:cs="Times New Roman"/>
      <w:szCs w:val="22"/>
      <w:lang w:eastAsia="en-US"/>
      <w14:ligatures w14:val="standardContextual"/>
    </w:rPr>
  </w:style>
  <w:style w:type="paragraph" w:styleId="TOC8">
    <w:name w:val="toc 8"/>
    <w:basedOn w:val="Normal"/>
    <w:next w:val="Normal"/>
    <w:uiPriority w:val="39"/>
    <w:semiHidden/>
    <w:unhideWhenUsed/>
    <w:rsid w:val="00A437C8"/>
    <w:pPr>
      <w:tabs>
        <w:tab w:val="right" w:leader="dot" w:pos="9071"/>
      </w:tabs>
      <w:spacing w:before="120" w:after="120" w:line="240" w:lineRule="auto"/>
    </w:pPr>
    <w:rPr>
      <w:rFonts w:ascii="Times New Roman" w:eastAsiaTheme="minorHAnsi" w:hAnsi="Times New Roman" w:cs="Times New Roman"/>
      <w:szCs w:val="22"/>
      <w:lang w:eastAsia="en-US"/>
      <w14:ligatures w14:val="standardContextual"/>
    </w:rPr>
  </w:style>
  <w:style w:type="paragraph" w:styleId="TOC9">
    <w:name w:val="toc 9"/>
    <w:basedOn w:val="Normal"/>
    <w:next w:val="Normal"/>
    <w:uiPriority w:val="39"/>
    <w:semiHidden/>
    <w:unhideWhenUsed/>
    <w:rsid w:val="00A437C8"/>
    <w:pPr>
      <w:tabs>
        <w:tab w:val="right" w:leader="dot" w:pos="9071"/>
      </w:tabs>
      <w:spacing w:before="120" w:after="120" w:line="240" w:lineRule="auto"/>
      <w:jc w:val="both"/>
    </w:pPr>
    <w:rPr>
      <w:rFonts w:ascii="Times New Roman" w:eastAsiaTheme="minorHAnsi" w:hAnsi="Times New Roman" w:cs="Times New Roman"/>
      <w:szCs w:val="22"/>
      <w:lang w:eastAsia="en-US"/>
      <w14:ligatures w14:val="standardContextual"/>
    </w:rPr>
  </w:style>
  <w:style w:type="character" w:styleId="FootnoteReference">
    <w:name w:val="footnote reference"/>
    <w:basedOn w:val="DefaultParagraphFont"/>
    <w:uiPriority w:val="99"/>
    <w:unhideWhenUsed/>
    <w:rsid w:val="00A437C8"/>
    <w:rPr>
      <w:shd w:val="clear" w:color="auto" w:fill="auto"/>
      <w:vertAlign w:val="superscript"/>
    </w:rPr>
  </w:style>
  <w:style w:type="paragraph" w:customStyle="1" w:styleId="Text1">
    <w:name w:val="Text 1"/>
    <w:basedOn w:val="Normal"/>
    <w:rsid w:val="00A437C8"/>
    <w:pPr>
      <w:spacing w:before="120" w:after="120" w:line="240" w:lineRule="auto"/>
      <w:ind w:left="850"/>
      <w:jc w:val="both"/>
    </w:pPr>
    <w:rPr>
      <w:rFonts w:ascii="Times New Roman" w:eastAsiaTheme="minorHAnsi" w:hAnsi="Times New Roman" w:cs="Times New Roman"/>
      <w:szCs w:val="22"/>
      <w:lang w:eastAsia="en-US"/>
      <w14:ligatures w14:val="standardContextual"/>
    </w:rPr>
  </w:style>
  <w:style w:type="paragraph" w:customStyle="1" w:styleId="Text2">
    <w:name w:val="Text 2"/>
    <w:basedOn w:val="Normal"/>
    <w:rsid w:val="00A437C8"/>
    <w:pPr>
      <w:spacing w:before="120" w:after="120" w:line="240" w:lineRule="auto"/>
      <w:ind w:left="1417"/>
      <w:jc w:val="both"/>
    </w:pPr>
    <w:rPr>
      <w:rFonts w:ascii="Times New Roman" w:eastAsiaTheme="minorHAnsi" w:hAnsi="Times New Roman" w:cs="Times New Roman"/>
      <w:szCs w:val="22"/>
      <w:lang w:eastAsia="en-US"/>
      <w14:ligatures w14:val="standardContextual"/>
    </w:rPr>
  </w:style>
  <w:style w:type="paragraph" w:customStyle="1" w:styleId="Text3">
    <w:name w:val="Text 3"/>
    <w:basedOn w:val="Normal"/>
    <w:rsid w:val="00A437C8"/>
    <w:pPr>
      <w:spacing w:before="120" w:after="120" w:line="240" w:lineRule="auto"/>
      <w:ind w:left="1984"/>
      <w:jc w:val="both"/>
    </w:pPr>
    <w:rPr>
      <w:rFonts w:ascii="Times New Roman" w:eastAsiaTheme="minorHAnsi" w:hAnsi="Times New Roman" w:cs="Times New Roman"/>
      <w:szCs w:val="22"/>
      <w:lang w:eastAsia="en-US"/>
      <w14:ligatures w14:val="standardContextual"/>
    </w:rPr>
  </w:style>
  <w:style w:type="paragraph" w:customStyle="1" w:styleId="Text4">
    <w:name w:val="Text 4"/>
    <w:basedOn w:val="Normal"/>
    <w:rsid w:val="00A437C8"/>
    <w:pPr>
      <w:spacing w:before="120" w:after="120" w:line="240" w:lineRule="auto"/>
      <w:ind w:left="2551"/>
      <w:jc w:val="both"/>
    </w:pPr>
    <w:rPr>
      <w:rFonts w:ascii="Times New Roman" w:eastAsiaTheme="minorHAnsi" w:hAnsi="Times New Roman" w:cs="Times New Roman"/>
      <w:szCs w:val="22"/>
      <w:lang w:eastAsia="en-US"/>
      <w14:ligatures w14:val="standardContextual"/>
    </w:rPr>
  </w:style>
  <w:style w:type="paragraph" w:customStyle="1" w:styleId="NormalCentered">
    <w:name w:val="Normal Centered"/>
    <w:basedOn w:val="Normal"/>
    <w:rsid w:val="00A437C8"/>
    <w:pPr>
      <w:spacing w:before="120" w:after="120" w:line="240" w:lineRule="auto"/>
      <w:jc w:val="center"/>
    </w:pPr>
    <w:rPr>
      <w:rFonts w:ascii="Times New Roman" w:eastAsiaTheme="minorHAnsi" w:hAnsi="Times New Roman" w:cs="Times New Roman"/>
      <w:szCs w:val="22"/>
      <w:lang w:eastAsia="en-US"/>
      <w14:ligatures w14:val="standardContextual"/>
    </w:rPr>
  </w:style>
  <w:style w:type="paragraph" w:customStyle="1" w:styleId="NormalLeft">
    <w:name w:val="Normal Left"/>
    <w:basedOn w:val="Normal"/>
    <w:rsid w:val="00A437C8"/>
    <w:pPr>
      <w:spacing w:before="120" w:after="120" w:line="240" w:lineRule="auto"/>
    </w:pPr>
    <w:rPr>
      <w:rFonts w:ascii="Times New Roman" w:eastAsiaTheme="minorHAnsi" w:hAnsi="Times New Roman" w:cs="Times New Roman"/>
      <w:szCs w:val="22"/>
      <w:lang w:eastAsia="en-US"/>
      <w14:ligatures w14:val="standardContextual"/>
    </w:rPr>
  </w:style>
  <w:style w:type="paragraph" w:customStyle="1" w:styleId="NormalRight">
    <w:name w:val="Normal Right"/>
    <w:basedOn w:val="Normal"/>
    <w:rsid w:val="00A437C8"/>
    <w:pPr>
      <w:spacing w:before="120" w:after="120" w:line="240" w:lineRule="auto"/>
      <w:jc w:val="right"/>
    </w:pPr>
    <w:rPr>
      <w:rFonts w:ascii="Times New Roman" w:eastAsiaTheme="minorHAnsi" w:hAnsi="Times New Roman" w:cs="Times New Roman"/>
      <w:szCs w:val="22"/>
      <w:lang w:eastAsia="en-US"/>
      <w14:ligatures w14:val="standardContextual"/>
    </w:rPr>
  </w:style>
  <w:style w:type="paragraph" w:customStyle="1" w:styleId="QuotedText">
    <w:name w:val="Quoted Text"/>
    <w:basedOn w:val="Normal"/>
    <w:rsid w:val="00A437C8"/>
    <w:pPr>
      <w:spacing w:before="120" w:after="120" w:line="240" w:lineRule="auto"/>
      <w:ind w:left="1417"/>
      <w:jc w:val="both"/>
    </w:pPr>
    <w:rPr>
      <w:rFonts w:ascii="Times New Roman" w:eastAsiaTheme="minorHAnsi" w:hAnsi="Times New Roman" w:cs="Times New Roman"/>
      <w:szCs w:val="22"/>
      <w:lang w:eastAsia="en-US"/>
      <w14:ligatures w14:val="standardContextual"/>
    </w:rPr>
  </w:style>
  <w:style w:type="paragraph" w:customStyle="1" w:styleId="Point0">
    <w:name w:val="Point 0"/>
    <w:basedOn w:val="Normal"/>
    <w:rsid w:val="00A437C8"/>
    <w:pPr>
      <w:spacing w:before="120" w:after="120" w:line="240" w:lineRule="auto"/>
      <w:ind w:left="850" w:hanging="850"/>
      <w:jc w:val="both"/>
    </w:pPr>
    <w:rPr>
      <w:rFonts w:ascii="Times New Roman" w:eastAsiaTheme="minorHAnsi" w:hAnsi="Times New Roman" w:cs="Times New Roman"/>
      <w:szCs w:val="22"/>
      <w:lang w:eastAsia="en-US"/>
      <w14:ligatures w14:val="standardContextual"/>
    </w:rPr>
  </w:style>
  <w:style w:type="paragraph" w:customStyle="1" w:styleId="Point1">
    <w:name w:val="Point 1"/>
    <w:basedOn w:val="Normal"/>
    <w:rsid w:val="00A437C8"/>
    <w:pPr>
      <w:spacing w:before="120" w:after="120" w:line="240" w:lineRule="auto"/>
      <w:ind w:left="1417" w:hanging="567"/>
      <w:jc w:val="both"/>
    </w:pPr>
    <w:rPr>
      <w:rFonts w:ascii="Times New Roman" w:eastAsiaTheme="minorHAnsi" w:hAnsi="Times New Roman" w:cs="Times New Roman"/>
      <w:szCs w:val="22"/>
      <w:lang w:eastAsia="en-US"/>
      <w14:ligatures w14:val="standardContextual"/>
    </w:rPr>
  </w:style>
  <w:style w:type="paragraph" w:customStyle="1" w:styleId="Point2">
    <w:name w:val="Point 2"/>
    <w:basedOn w:val="Normal"/>
    <w:rsid w:val="00A437C8"/>
    <w:pPr>
      <w:spacing w:before="120" w:after="120" w:line="240" w:lineRule="auto"/>
      <w:ind w:left="1984" w:hanging="567"/>
      <w:jc w:val="both"/>
    </w:pPr>
    <w:rPr>
      <w:rFonts w:ascii="Times New Roman" w:eastAsiaTheme="minorHAnsi" w:hAnsi="Times New Roman" w:cs="Times New Roman"/>
      <w:szCs w:val="22"/>
      <w:lang w:eastAsia="en-US"/>
      <w14:ligatures w14:val="standardContextual"/>
    </w:rPr>
  </w:style>
  <w:style w:type="paragraph" w:customStyle="1" w:styleId="Point3">
    <w:name w:val="Point 3"/>
    <w:basedOn w:val="Normal"/>
    <w:rsid w:val="00A437C8"/>
    <w:pPr>
      <w:spacing w:before="120" w:after="120" w:line="240" w:lineRule="auto"/>
      <w:ind w:left="2551" w:hanging="567"/>
      <w:jc w:val="both"/>
    </w:pPr>
    <w:rPr>
      <w:rFonts w:ascii="Times New Roman" w:eastAsiaTheme="minorHAnsi" w:hAnsi="Times New Roman" w:cs="Times New Roman"/>
      <w:szCs w:val="22"/>
      <w:lang w:eastAsia="en-US"/>
      <w14:ligatures w14:val="standardContextual"/>
    </w:rPr>
  </w:style>
  <w:style w:type="paragraph" w:customStyle="1" w:styleId="Point4">
    <w:name w:val="Point 4"/>
    <w:basedOn w:val="Normal"/>
    <w:rsid w:val="00A437C8"/>
    <w:pPr>
      <w:spacing w:before="120" w:after="120" w:line="240" w:lineRule="auto"/>
      <w:ind w:left="3118" w:hanging="567"/>
      <w:jc w:val="both"/>
    </w:pPr>
    <w:rPr>
      <w:rFonts w:ascii="Times New Roman" w:eastAsiaTheme="minorHAnsi" w:hAnsi="Times New Roman" w:cs="Times New Roman"/>
      <w:szCs w:val="22"/>
      <w:lang w:eastAsia="en-US"/>
      <w14:ligatures w14:val="standardContextual"/>
    </w:rPr>
  </w:style>
  <w:style w:type="paragraph" w:customStyle="1" w:styleId="Tiret0">
    <w:name w:val="Tiret 0"/>
    <w:basedOn w:val="Point0"/>
    <w:rsid w:val="00A437C8"/>
    <w:pPr>
      <w:numPr>
        <w:numId w:val="27"/>
      </w:numPr>
      <w:tabs>
        <w:tab w:val="clear" w:pos="850"/>
        <w:tab w:val="num" w:pos="1417"/>
      </w:tabs>
      <w:ind w:left="0" w:firstLine="0"/>
    </w:pPr>
  </w:style>
  <w:style w:type="paragraph" w:customStyle="1" w:styleId="Tiret1">
    <w:name w:val="Tiret 1"/>
    <w:basedOn w:val="Point1"/>
    <w:rsid w:val="00A437C8"/>
    <w:pPr>
      <w:numPr>
        <w:numId w:val="28"/>
      </w:numPr>
      <w:tabs>
        <w:tab w:val="clear" w:pos="1417"/>
        <w:tab w:val="num" w:pos="1984"/>
      </w:tabs>
      <w:ind w:left="0" w:firstLine="0"/>
    </w:pPr>
  </w:style>
  <w:style w:type="paragraph" w:customStyle="1" w:styleId="Tiret2">
    <w:name w:val="Tiret 2"/>
    <w:basedOn w:val="Point2"/>
    <w:rsid w:val="00A437C8"/>
    <w:pPr>
      <w:numPr>
        <w:numId w:val="29"/>
      </w:numPr>
      <w:tabs>
        <w:tab w:val="clear" w:pos="1984"/>
        <w:tab w:val="num" w:pos="2551"/>
      </w:tabs>
      <w:ind w:left="0" w:firstLine="0"/>
    </w:pPr>
  </w:style>
  <w:style w:type="paragraph" w:customStyle="1" w:styleId="Tiret3">
    <w:name w:val="Tiret 3"/>
    <w:basedOn w:val="Point3"/>
    <w:rsid w:val="00A437C8"/>
    <w:pPr>
      <w:numPr>
        <w:numId w:val="30"/>
      </w:numPr>
      <w:tabs>
        <w:tab w:val="clear" w:pos="2551"/>
        <w:tab w:val="num" w:pos="3118"/>
      </w:tabs>
      <w:ind w:left="0" w:firstLine="0"/>
    </w:pPr>
  </w:style>
  <w:style w:type="paragraph" w:customStyle="1" w:styleId="Tiret4">
    <w:name w:val="Tiret 4"/>
    <w:basedOn w:val="Point4"/>
    <w:rsid w:val="00A437C8"/>
    <w:pPr>
      <w:numPr>
        <w:numId w:val="31"/>
      </w:numPr>
      <w:tabs>
        <w:tab w:val="clear" w:pos="3118"/>
        <w:tab w:val="num" w:pos="709"/>
      </w:tabs>
      <w:ind w:left="0" w:firstLine="0"/>
    </w:pPr>
  </w:style>
  <w:style w:type="paragraph" w:customStyle="1" w:styleId="PointDouble0">
    <w:name w:val="PointDouble 0"/>
    <w:basedOn w:val="Normal"/>
    <w:rsid w:val="00A437C8"/>
    <w:pPr>
      <w:tabs>
        <w:tab w:val="left" w:pos="850"/>
      </w:tabs>
      <w:spacing w:before="120" w:after="120" w:line="240" w:lineRule="auto"/>
      <w:ind w:left="1417" w:hanging="1417"/>
      <w:jc w:val="both"/>
    </w:pPr>
    <w:rPr>
      <w:rFonts w:ascii="Times New Roman" w:eastAsiaTheme="minorHAnsi" w:hAnsi="Times New Roman" w:cs="Times New Roman"/>
      <w:szCs w:val="22"/>
      <w:lang w:eastAsia="en-US"/>
      <w14:ligatures w14:val="standardContextual"/>
    </w:rPr>
  </w:style>
  <w:style w:type="paragraph" w:customStyle="1" w:styleId="PointDouble1">
    <w:name w:val="PointDouble 1"/>
    <w:basedOn w:val="Normal"/>
    <w:rsid w:val="00A437C8"/>
    <w:pPr>
      <w:tabs>
        <w:tab w:val="left" w:pos="1417"/>
      </w:tabs>
      <w:spacing w:before="120" w:after="120" w:line="240" w:lineRule="auto"/>
      <w:ind w:left="1984" w:hanging="1134"/>
      <w:jc w:val="both"/>
    </w:pPr>
    <w:rPr>
      <w:rFonts w:ascii="Times New Roman" w:eastAsiaTheme="minorHAnsi" w:hAnsi="Times New Roman" w:cs="Times New Roman"/>
      <w:szCs w:val="22"/>
      <w:lang w:eastAsia="en-US"/>
      <w14:ligatures w14:val="standardContextual"/>
    </w:rPr>
  </w:style>
  <w:style w:type="paragraph" w:customStyle="1" w:styleId="PointDouble2">
    <w:name w:val="PointDouble 2"/>
    <w:basedOn w:val="Normal"/>
    <w:rsid w:val="00A437C8"/>
    <w:pPr>
      <w:tabs>
        <w:tab w:val="left" w:pos="1984"/>
      </w:tabs>
      <w:spacing w:before="120" w:after="120" w:line="240" w:lineRule="auto"/>
      <w:ind w:left="2551" w:hanging="1134"/>
      <w:jc w:val="both"/>
    </w:pPr>
    <w:rPr>
      <w:rFonts w:ascii="Times New Roman" w:eastAsiaTheme="minorHAnsi" w:hAnsi="Times New Roman" w:cs="Times New Roman"/>
      <w:szCs w:val="22"/>
      <w:lang w:eastAsia="en-US"/>
      <w14:ligatures w14:val="standardContextual"/>
    </w:rPr>
  </w:style>
  <w:style w:type="paragraph" w:customStyle="1" w:styleId="PointDouble3">
    <w:name w:val="PointDouble 3"/>
    <w:basedOn w:val="Normal"/>
    <w:rsid w:val="00A437C8"/>
    <w:pPr>
      <w:tabs>
        <w:tab w:val="left" w:pos="2551"/>
      </w:tabs>
      <w:spacing w:before="120" w:after="120" w:line="240" w:lineRule="auto"/>
      <w:ind w:left="3118" w:hanging="1134"/>
      <w:jc w:val="both"/>
    </w:pPr>
    <w:rPr>
      <w:rFonts w:ascii="Times New Roman" w:eastAsiaTheme="minorHAnsi" w:hAnsi="Times New Roman" w:cs="Times New Roman"/>
      <w:szCs w:val="22"/>
      <w:lang w:eastAsia="en-US"/>
      <w14:ligatures w14:val="standardContextual"/>
    </w:rPr>
  </w:style>
  <w:style w:type="paragraph" w:customStyle="1" w:styleId="PointDouble4">
    <w:name w:val="PointDouble 4"/>
    <w:basedOn w:val="Normal"/>
    <w:rsid w:val="00A437C8"/>
    <w:pPr>
      <w:tabs>
        <w:tab w:val="left" w:pos="3118"/>
      </w:tabs>
      <w:spacing w:before="120" w:after="120" w:line="240" w:lineRule="auto"/>
      <w:ind w:left="3685" w:hanging="1134"/>
      <w:jc w:val="both"/>
    </w:pPr>
    <w:rPr>
      <w:rFonts w:ascii="Times New Roman" w:eastAsiaTheme="minorHAnsi" w:hAnsi="Times New Roman" w:cs="Times New Roman"/>
      <w:szCs w:val="22"/>
      <w:lang w:eastAsia="en-US"/>
      <w14:ligatures w14:val="standardContextual"/>
    </w:rPr>
  </w:style>
  <w:style w:type="paragraph" w:customStyle="1" w:styleId="PointTriple0">
    <w:name w:val="PointTriple 0"/>
    <w:basedOn w:val="Normal"/>
    <w:rsid w:val="00A437C8"/>
    <w:pPr>
      <w:tabs>
        <w:tab w:val="left" w:pos="850"/>
        <w:tab w:val="left" w:pos="1417"/>
      </w:tabs>
      <w:spacing w:before="120" w:after="120" w:line="240" w:lineRule="auto"/>
      <w:ind w:left="1984" w:hanging="1984"/>
      <w:jc w:val="both"/>
    </w:pPr>
    <w:rPr>
      <w:rFonts w:ascii="Times New Roman" w:eastAsiaTheme="minorHAnsi" w:hAnsi="Times New Roman" w:cs="Times New Roman"/>
      <w:szCs w:val="22"/>
      <w:lang w:eastAsia="en-US"/>
      <w14:ligatures w14:val="standardContextual"/>
    </w:rPr>
  </w:style>
  <w:style w:type="paragraph" w:customStyle="1" w:styleId="PointTriple1">
    <w:name w:val="PointTriple 1"/>
    <w:basedOn w:val="Normal"/>
    <w:rsid w:val="00A437C8"/>
    <w:pPr>
      <w:tabs>
        <w:tab w:val="left" w:pos="1417"/>
        <w:tab w:val="left" w:pos="1984"/>
      </w:tabs>
      <w:spacing w:before="120" w:after="120" w:line="240" w:lineRule="auto"/>
      <w:ind w:left="2551" w:hanging="1701"/>
      <w:jc w:val="both"/>
    </w:pPr>
    <w:rPr>
      <w:rFonts w:ascii="Times New Roman" w:eastAsiaTheme="minorHAnsi" w:hAnsi="Times New Roman" w:cs="Times New Roman"/>
      <w:szCs w:val="22"/>
      <w:lang w:eastAsia="en-US"/>
      <w14:ligatures w14:val="standardContextual"/>
    </w:rPr>
  </w:style>
  <w:style w:type="paragraph" w:customStyle="1" w:styleId="PointTriple2">
    <w:name w:val="PointTriple 2"/>
    <w:basedOn w:val="Normal"/>
    <w:rsid w:val="00A437C8"/>
    <w:pPr>
      <w:tabs>
        <w:tab w:val="left" w:pos="1984"/>
        <w:tab w:val="left" w:pos="2551"/>
      </w:tabs>
      <w:spacing w:before="120" w:after="120" w:line="240" w:lineRule="auto"/>
      <w:ind w:left="3118" w:hanging="1701"/>
      <w:jc w:val="both"/>
    </w:pPr>
    <w:rPr>
      <w:rFonts w:ascii="Times New Roman" w:eastAsiaTheme="minorHAnsi" w:hAnsi="Times New Roman" w:cs="Times New Roman"/>
      <w:szCs w:val="22"/>
      <w:lang w:eastAsia="en-US"/>
      <w14:ligatures w14:val="standardContextual"/>
    </w:rPr>
  </w:style>
  <w:style w:type="paragraph" w:customStyle="1" w:styleId="PointTriple3">
    <w:name w:val="PointTriple 3"/>
    <w:basedOn w:val="Normal"/>
    <w:rsid w:val="00A437C8"/>
    <w:pPr>
      <w:tabs>
        <w:tab w:val="left" w:pos="2551"/>
        <w:tab w:val="left" w:pos="3118"/>
      </w:tabs>
      <w:spacing w:before="120" w:after="120" w:line="240" w:lineRule="auto"/>
      <w:ind w:left="3685" w:hanging="1701"/>
      <w:jc w:val="both"/>
    </w:pPr>
    <w:rPr>
      <w:rFonts w:ascii="Times New Roman" w:eastAsiaTheme="minorHAnsi" w:hAnsi="Times New Roman" w:cs="Times New Roman"/>
      <w:szCs w:val="22"/>
      <w:lang w:eastAsia="en-US"/>
      <w14:ligatures w14:val="standardContextual"/>
    </w:rPr>
  </w:style>
  <w:style w:type="paragraph" w:customStyle="1" w:styleId="PointTriple4">
    <w:name w:val="PointTriple 4"/>
    <w:basedOn w:val="Normal"/>
    <w:rsid w:val="00A437C8"/>
    <w:pPr>
      <w:tabs>
        <w:tab w:val="left" w:pos="3118"/>
        <w:tab w:val="left" w:pos="3685"/>
      </w:tabs>
      <w:spacing w:before="120" w:after="120" w:line="240" w:lineRule="auto"/>
      <w:ind w:left="4252" w:hanging="1701"/>
      <w:jc w:val="both"/>
    </w:pPr>
    <w:rPr>
      <w:rFonts w:ascii="Times New Roman" w:eastAsiaTheme="minorHAnsi" w:hAnsi="Times New Roman" w:cs="Times New Roman"/>
      <w:szCs w:val="22"/>
      <w:lang w:eastAsia="en-US"/>
      <w14:ligatures w14:val="standardContextual"/>
    </w:rPr>
  </w:style>
  <w:style w:type="paragraph" w:customStyle="1" w:styleId="NumPar1">
    <w:name w:val="NumPar 1"/>
    <w:basedOn w:val="Normal"/>
    <w:next w:val="Text1"/>
    <w:rsid w:val="00A437C8"/>
    <w:pPr>
      <w:tabs>
        <w:tab w:val="num" w:pos="850"/>
      </w:tabs>
      <w:spacing w:before="120" w:after="120" w:line="240" w:lineRule="auto"/>
      <w:ind w:left="850" w:hanging="850"/>
      <w:jc w:val="both"/>
    </w:pPr>
    <w:rPr>
      <w:rFonts w:ascii="Times New Roman" w:eastAsiaTheme="minorHAnsi" w:hAnsi="Times New Roman" w:cs="Times New Roman"/>
      <w:szCs w:val="22"/>
      <w:lang w:eastAsia="en-US"/>
      <w14:ligatures w14:val="standardContextual"/>
    </w:rPr>
  </w:style>
  <w:style w:type="paragraph" w:customStyle="1" w:styleId="NumPar2">
    <w:name w:val="NumPar 2"/>
    <w:basedOn w:val="Normal"/>
    <w:next w:val="Text1"/>
    <w:rsid w:val="00A437C8"/>
    <w:pPr>
      <w:tabs>
        <w:tab w:val="num" w:pos="850"/>
      </w:tabs>
      <w:spacing w:before="120" w:after="120" w:line="240" w:lineRule="auto"/>
      <w:ind w:left="850" w:hanging="850"/>
      <w:jc w:val="both"/>
    </w:pPr>
    <w:rPr>
      <w:rFonts w:ascii="Times New Roman" w:eastAsiaTheme="minorHAnsi" w:hAnsi="Times New Roman" w:cs="Times New Roman"/>
      <w:szCs w:val="22"/>
      <w:lang w:eastAsia="en-US"/>
      <w14:ligatures w14:val="standardContextual"/>
    </w:rPr>
  </w:style>
  <w:style w:type="paragraph" w:customStyle="1" w:styleId="NumPar3">
    <w:name w:val="NumPar 3"/>
    <w:basedOn w:val="Normal"/>
    <w:next w:val="Text1"/>
    <w:rsid w:val="00A437C8"/>
    <w:pPr>
      <w:tabs>
        <w:tab w:val="num" w:pos="850"/>
      </w:tabs>
      <w:spacing w:before="120" w:after="120" w:line="240" w:lineRule="auto"/>
      <w:ind w:left="850" w:hanging="850"/>
      <w:jc w:val="both"/>
    </w:pPr>
    <w:rPr>
      <w:rFonts w:ascii="Times New Roman" w:eastAsiaTheme="minorHAnsi" w:hAnsi="Times New Roman" w:cs="Times New Roman"/>
      <w:szCs w:val="22"/>
      <w:lang w:eastAsia="en-US"/>
      <w14:ligatures w14:val="standardContextual"/>
    </w:rPr>
  </w:style>
  <w:style w:type="paragraph" w:customStyle="1" w:styleId="NumPar4">
    <w:name w:val="NumPar 4"/>
    <w:basedOn w:val="Normal"/>
    <w:next w:val="Text1"/>
    <w:rsid w:val="00A437C8"/>
    <w:pPr>
      <w:tabs>
        <w:tab w:val="num" w:pos="850"/>
      </w:tabs>
      <w:spacing w:before="120" w:after="120" w:line="240" w:lineRule="auto"/>
      <w:ind w:left="850" w:hanging="850"/>
      <w:jc w:val="both"/>
    </w:pPr>
    <w:rPr>
      <w:rFonts w:ascii="Times New Roman" w:eastAsiaTheme="minorHAnsi" w:hAnsi="Times New Roman" w:cs="Times New Roman"/>
      <w:szCs w:val="22"/>
      <w:lang w:eastAsia="en-US"/>
      <w14:ligatures w14:val="standardContextual"/>
    </w:rPr>
  </w:style>
  <w:style w:type="paragraph" w:customStyle="1" w:styleId="ManualNumPar1">
    <w:name w:val="Manual NumPar 1"/>
    <w:basedOn w:val="Normal"/>
    <w:next w:val="Text1"/>
    <w:rsid w:val="00A437C8"/>
    <w:pPr>
      <w:spacing w:before="120" w:after="120" w:line="240" w:lineRule="auto"/>
      <w:ind w:left="850" w:hanging="850"/>
      <w:jc w:val="both"/>
    </w:pPr>
    <w:rPr>
      <w:rFonts w:ascii="Times New Roman" w:eastAsiaTheme="minorHAnsi" w:hAnsi="Times New Roman" w:cs="Times New Roman"/>
      <w:szCs w:val="22"/>
      <w:lang w:eastAsia="en-US"/>
      <w14:ligatures w14:val="standardContextual"/>
    </w:rPr>
  </w:style>
  <w:style w:type="paragraph" w:customStyle="1" w:styleId="ManualNumPar2">
    <w:name w:val="Manual NumPar 2"/>
    <w:basedOn w:val="Normal"/>
    <w:next w:val="Text1"/>
    <w:rsid w:val="00A437C8"/>
    <w:pPr>
      <w:spacing w:before="120" w:after="120" w:line="240" w:lineRule="auto"/>
      <w:ind w:left="850" w:hanging="850"/>
      <w:jc w:val="both"/>
    </w:pPr>
    <w:rPr>
      <w:rFonts w:ascii="Times New Roman" w:eastAsiaTheme="minorHAnsi" w:hAnsi="Times New Roman" w:cs="Times New Roman"/>
      <w:szCs w:val="22"/>
      <w:lang w:eastAsia="en-US"/>
      <w14:ligatures w14:val="standardContextual"/>
    </w:rPr>
  </w:style>
  <w:style w:type="paragraph" w:customStyle="1" w:styleId="ManualNumPar3">
    <w:name w:val="Manual NumPar 3"/>
    <w:basedOn w:val="Normal"/>
    <w:next w:val="Text1"/>
    <w:rsid w:val="00A437C8"/>
    <w:pPr>
      <w:spacing w:before="120" w:after="120" w:line="240" w:lineRule="auto"/>
      <w:ind w:left="850" w:hanging="850"/>
      <w:jc w:val="both"/>
    </w:pPr>
    <w:rPr>
      <w:rFonts w:ascii="Times New Roman" w:eastAsiaTheme="minorHAnsi" w:hAnsi="Times New Roman" w:cs="Times New Roman"/>
      <w:szCs w:val="22"/>
      <w:lang w:eastAsia="en-US"/>
      <w14:ligatures w14:val="standardContextual"/>
    </w:rPr>
  </w:style>
  <w:style w:type="paragraph" w:customStyle="1" w:styleId="ManualNumPar4">
    <w:name w:val="Manual NumPar 4"/>
    <w:basedOn w:val="Normal"/>
    <w:next w:val="Text1"/>
    <w:rsid w:val="00A437C8"/>
    <w:pPr>
      <w:spacing w:before="120" w:after="120" w:line="240" w:lineRule="auto"/>
      <w:ind w:left="850" w:hanging="850"/>
      <w:jc w:val="both"/>
    </w:pPr>
    <w:rPr>
      <w:rFonts w:ascii="Times New Roman" w:eastAsiaTheme="minorHAnsi" w:hAnsi="Times New Roman" w:cs="Times New Roman"/>
      <w:szCs w:val="22"/>
      <w:lang w:eastAsia="en-US"/>
      <w14:ligatures w14:val="standardContextual"/>
    </w:rPr>
  </w:style>
  <w:style w:type="paragraph" w:customStyle="1" w:styleId="QuotedNumPar">
    <w:name w:val="Quoted NumPar"/>
    <w:basedOn w:val="Normal"/>
    <w:rsid w:val="00A437C8"/>
    <w:pPr>
      <w:spacing w:before="120" w:after="120" w:line="240" w:lineRule="auto"/>
      <w:ind w:left="1417" w:hanging="567"/>
      <w:jc w:val="both"/>
    </w:pPr>
    <w:rPr>
      <w:rFonts w:ascii="Times New Roman" w:eastAsiaTheme="minorHAnsi" w:hAnsi="Times New Roman" w:cs="Times New Roman"/>
      <w:szCs w:val="22"/>
      <w:lang w:eastAsia="en-US"/>
      <w14:ligatures w14:val="standardContextual"/>
    </w:rPr>
  </w:style>
  <w:style w:type="paragraph" w:customStyle="1" w:styleId="ManualHeading1">
    <w:name w:val="Manual Heading 1"/>
    <w:basedOn w:val="Normal"/>
    <w:next w:val="Text1"/>
    <w:rsid w:val="00A437C8"/>
    <w:pPr>
      <w:keepNext/>
      <w:tabs>
        <w:tab w:val="left" w:pos="850"/>
      </w:tabs>
      <w:spacing w:before="360" w:after="120" w:line="240" w:lineRule="auto"/>
      <w:ind w:left="850" w:hanging="850"/>
      <w:jc w:val="both"/>
      <w:outlineLvl w:val="0"/>
    </w:pPr>
    <w:rPr>
      <w:rFonts w:ascii="Times New Roman" w:eastAsiaTheme="minorHAnsi" w:hAnsi="Times New Roman" w:cs="Times New Roman"/>
      <w:b/>
      <w:smallCaps/>
      <w:szCs w:val="22"/>
      <w:lang w:eastAsia="en-US"/>
      <w14:ligatures w14:val="standardContextual"/>
    </w:rPr>
  </w:style>
  <w:style w:type="paragraph" w:customStyle="1" w:styleId="ManualHeading2">
    <w:name w:val="Manual Heading 2"/>
    <w:basedOn w:val="Normal"/>
    <w:next w:val="Text1"/>
    <w:rsid w:val="00A437C8"/>
    <w:pPr>
      <w:keepNext/>
      <w:tabs>
        <w:tab w:val="left" w:pos="850"/>
      </w:tabs>
      <w:spacing w:before="120" w:after="120" w:line="240" w:lineRule="auto"/>
      <w:ind w:left="850" w:hanging="850"/>
      <w:jc w:val="both"/>
      <w:outlineLvl w:val="1"/>
    </w:pPr>
    <w:rPr>
      <w:rFonts w:ascii="Times New Roman" w:eastAsiaTheme="minorHAnsi" w:hAnsi="Times New Roman" w:cs="Times New Roman"/>
      <w:b/>
      <w:szCs w:val="22"/>
      <w:lang w:eastAsia="en-US"/>
      <w14:ligatures w14:val="standardContextual"/>
    </w:rPr>
  </w:style>
  <w:style w:type="paragraph" w:customStyle="1" w:styleId="ManualHeading3">
    <w:name w:val="Manual Heading 3"/>
    <w:basedOn w:val="Normal"/>
    <w:next w:val="Text1"/>
    <w:rsid w:val="00A437C8"/>
    <w:pPr>
      <w:keepNext/>
      <w:tabs>
        <w:tab w:val="left" w:pos="850"/>
      </w:tabs>
      <w:spacing w:before="120" w:after="120" w:line="240" w:lineRule="auto"/>
      <w:ind w:left="850" w:hanging="850"/>
      <w:jc w:val="both"/>
      <w:outlineLvl w:val="2"/>
    </w:pPr>
    <w:rPr>
      <w:rFonts w:ascii="Times New Roman" w:eastAsiaTheme="minorHAnsi" w:hAnsi="Times New Roman" w:cs="Times New Roman"/>
      <w:i/>
      <w:szCs w:val="22"/>
      <w:lang w:eastAsia="en-US"/>
      <w14:ligatures w14:val="standardContextual"/>
    </w:rPr>
  </w:style>
  <w:style w:type="paragraph" w:customStyle="1" w:styleId="ManualHeading4">
    <w:name w:val="Manual Heading 4"/>
    <w:basedOn w:val="Normal"/>
    <w:next w:val="Text1"/>
    <w:rsid w:val="00A437C8"/>
    <w:pPr>
      <w:keepNext/>
      <w:tabs>
        <w:tab w:val="left" w:pos="850"/>
      </w:tabs>
      <w:spacing w:before="120" w:after="120" w:line="240" w:lineRule="auto"/>
      <w:ind w:left="850" w:hanging="850"/>
      <w:jc w:val="both"/>
      <w:outlineLvl w:val="3"/>
    </w:pPr>
    <w:rPr>
      <w:rFonts w:ascii="Times New Roman" w:eastAsiaTheme="minorHAnsi" w:hAnsi="Times New Roman" w:cs="Times New Roman"/>
      <w:szCs w:val="22"/>
      <w:lang w:eastAsia="en-US"/>
      <w14:ligatures w14:val="standardContextual"/>
    </w:rPr>
  </w:style>
  <w:style w:type="paragraph" w:customStyle="1" w:styleId="ChapterTitle">
    <w:name w:val="ChapterTitle"/>
    <w:basedOn w:val="Normal"/>
    <w:next w:val="Normal"/>
    <w:rsid w:val="00A437C8"/>
    <w:pPr>
      <w:keepNext/>
      <w:spacing w:before="120" w:after="360" w:line="240" w:lineRule="auto"/>
      <w:jc w:val="center"/>
    </w:pPr>
    <w:rPr>
      <w:rFonts w:ascii="Times New Roman" w:eastAsiaTheme="minorHAnsi" w:hAnsi="Times New Roman" w:cs="Times New Roman"/>
      <w:b/>
      <w:sz w:val="32"/>
      <w:szCs w:val="22"/>
      <w:lang w:eastAsia="en-US"/>
      <w14:ligatures w14:val="standardContextual"/>
    </w:rPr>
  </w:style>
  <w:style w:type="paragraph" w:customStyle="1" w:styleId="PartTitle">
    <w:name w:val="PartTitle"/>
    <w:basedOn w:val="Normal"/>
    <w:next w:val="ChapterTitle"/>
    <w:rsid w:val="00A437C8"/>
    <w:pPr>
      <w:keepNext/>
      <w:pageBreakBefore/>
      <w:spacing w:before="120" w:after="360" w:line="240" w:lineRule="auto"/>
      <w:jc w:val="center"/>
    </w:pPr>
    <w:rPr>
      <w:rFonts w:ascii="Times New Roman" w:eastAsiaTheme="minorHAnsi" w:hAnsi="Times New Roman" w:cs="Times New Roman"/>
      <w:b/>
      <w:sz w:val="36"/>
      <w:szCs w:val="22"/>
      <w:lang w:eastAsia="en-US"/>
      <w14:ligatures w14:val="standardContextual"/>
    </w:rPr>
  </w:style>
  <w:style w:type="paragraph" w:customStyle="1" w:styleId="SectionTitle">
    <w:name w:val="SectionTitle"/>
    <w:basedOn w:val="Normal"/>
    <w:next w:val="Heading1"/>
    <w:rsid w:val="00A437C8"/>
    <w:pPr>
      <w:keepNext/>
      <w:spacing w:before="120" w:after="360" w:line="240" w:lineRule="auto"/>
      <w:jc w:val="center"/>
    </w:pPr>
    <w:rPr>
      <w:rFonts w:ascii="Times New Roman" w:eastAsiaTheme="minorHAnsi" w:hAnsi="Times New Roman" w:cs="Times New Roman"/>
      <w:b/>
      <w:smallCaps/>
      <w:sz w:val="28"/>
      <w:szCs w:val="22"/>
      <w:lang w:eastAsia="en-US"/>
      <w14:ligatures w14:val="standardContextual"/>
    </w:rPr>
  </w:style>
  <w:style w:type="paragraph" w:customStyle="1" w:styleId="TableTitle">
    <w:name w:val="Table Title"/>
    <w:basedOn w:val="Normal"/>
    <w:next w:val="Normal"/>
    <w:rsid w:val="00A437C8"/>
    <w:pPr>
      <w:spacing w:before="120" w:after="120" w:line="240" w:lineRule="auto"/>
      <w:jc w:val="center"/>
    </w:pPr>
    <w:rPr>
      <w:rFonts w:ascii="Times New Roman" w:eastAsiaTheme="minorHAnsi" w:hAnsi="Times New Roman" w:cs="Times New Roman"/>
      <w:b/>
      <w:szCs w:val="22"/>
      <w:lang w:eastAsia="en-US"/>
      <w14:ligatures w14:val="standardContextual"/>
    </w:rPr>
  </w:style>
  <w:style w:type="character" w:customStyle="1" w:styleId="Marker1">
    <w:name w:val="Marker1"/>
    <w:basedOn w:val="DefaultParagraphFont"/>
    <w:rsid w:val="00A437C8"/>
    <w:rPr>
      <w:color w:val="008000"/>
      <w:shd w:val="clear" w:color="auto" w:fill="auto"/>
    </w:rPr>
  </w:style>
  <w:style w:type="character" w:customStyle="1" w:styleId="Marker2">
    <w:name w:val="Marker2"/>
    <w:basedOn w:val="DefaultParagraphFont"/>
    <w:rsid w:val="00A437C8"/>
    <w:rPr>
      <w:color w:val="FF0000"/>
      <w:shd w:val="clear" w:color="auto" w:fill="auto"/>
    </w:rPr>
  </w:style>
  <w:style w:type="paragraph" w:customStyle="1" w:styleId="Point0number">
    <w:name w:val="Point 0 (number)"/>
    <w:basedOn w:val="Normal"/>
    <w:rsid w:val="00A437C8"/>
    <w:pPr>
      <w:numPr>
        <w:numId w:val="32"/>
      </w:numPr>
      <w:tabs>
        <w:tab w:val="clear" w:pos="850"/>
      </w:tabs>
      <w:spacing w:before="120" w:after="120" w:line="240" w:lineRule="auto"/>
      <w:ind w:left="0" w:firstLine="0"/>
      <w:jc w:val="both"/>
    </w:pPr>
    <w:rPr>
      <w:rFonts w:ascii="Times New Roman" w:eastAsiaTheme="minorHAnsi" w:hAnsi="Times New Roman" w:cs="Times New Roman"/>
      <w:szCs w:val="22"/>
      <w:lang w:eastAsia="en-US"/>
      <w14:ligatures w14:val="standardContextual"/>
    </w:rPr>
  </w:style>
  <w:style w:type="paragraph" w:customStyle="1" w:styleId="Point1number">
    <w:name w:val="Point 1 (number)"/>
    <w:basedOn w:val="Normal"/>
    <w:rsid w:val="00A437C8"/>
    <w:pPr>
      <w:numPr>
        <w:ilvl w:val="2"/>
        <w:numId w:val="32"/>
      </w:numPr>
      <w:tabs>
        <w:tab w:val="clear" w:pos="1417"/>
      </w:tabs>
      <w:spacing w:before="120" w:after="120" w:line="240" w:lineRule="auto"/>
      <w:ind w:left="0" w:firstLine="0"/>
      <w:jc w:val="both"/>
    </w:pPr>
    <w:rPr>
      <w:rFonts w:ascii="Times New Roman" w:eastAsiaTheme="minorHAnsi" w:hAnsi="Times New Roman" w:cs="Times New Roman"/>
      <w:szCs w:val="22"/>
      <w:lang w:eastAsia="en-US"/>
      <w14:ligatures w14:val="standardContextual"/>
    </w:rPr>
  </w:style>
  <w:style w:type="paragraph" w:customStyle="1" w:styleId="Point2number">
    <w:name w:val="Point 2 (number)"/>
    <w:basedOn w:val="Normal"/>
    <w:rsid w:val="00A437C8"/>
    <w:pPr>
      <w:numPr>
        <w:ilvl w:val="4"/>
        <w:numId w:val="32"/>
      </w:numPr>
      <w:tabs>
        <w:tab w:val="clear" w:pos="1984"/>
      </w:tabs>
      <w:spacing w:before="120" w:after="120" w:line="240" w:lineRule="auto"/>
      <w:ind w:left="0" w:firstLine="0"/>
      <w:jc w:val="both"/>
    </w:pPr>
    <w:rPr>
      <w:rFonts w:ascii="Times New Roman" w:eastAsiaTheme="minorHAnsi" w:hAnsi="Times New Roman" w:cs="Times New Roman"/>
      <w:szCs w:val="22"/>
      <w:lang w:eastAsia="en-US"/>
      <w14:ligatures w14:val="standardContextual"/>
    </w:rPr>
  </w:style>
  <w:style w:type="paragraph" w:customStyle="1" w:styleId="Point3number">
    <w:name w:val="Point 3 (number)"/>
    <w:basedOn w:val="Normal"/>
    <w:rsid w:val="00A437C8"/>
    <w:pPr>
      <w:numPr>
        <w:ilvl w:val="6"/>
        <w:numId w:val="32"/>
      </w:numPr>
      <w:tabs>
        <w:tab w:val="clear" w:pos="2551"/>
      </w:tabs>
      <w:spacing w:before="120" w:after="120" w:line="240" w:lineRule="auto"/>
      <w:ind w:left="0" w:firstLine="0"/>
      <w:jc w:val="both"/>
    </w:pPr>
    <w:rPr>
      <w:rFonts w:ascii="Times New Roman" w:eastAsiaTheme="minorHAnsi" w:hAnsi="Times New Roman" w:cs="Times New Roman"/>
      <w:szCs w:val="22"/>
      <w:lang w:eastAsia="en-US"/>
      <w14:ligatures w14:val="standardContextual"/>
    </w:rPr>
  </w:style>
  <w:style w:type="paragraph" w:customStyle="1" w:styleId="Point0letter">
    <w:name w:val="Point 0 (letter)"/>
    <w:basedOn w:val="Normal"/>
    <w:rsid w:val="00A437C8"/>
    <w:pPr>
      <w:numPr>
        <w:ilvl w:val="1"/>
        <w:numId w:val="32"/>
      </w:numPr>
      <w:tabs>
        <w:tab w:val="clear" w:pos="850"/>
      </w:tabs>
      <w:spacing w:before="120" w:after="120" w:line="240" w:lineRule="auto"/>
      <w:ind w:left="0" w:firstLine="0"/>
      <w:jc w:val="both"/>
    </w:pPr>
    <w:rPr>
      <w:rFonts w:ascii="Times New Roman" w:eastAsiaTheme="minorHAnsi" w:hAnsi="Times New Roman" w:cs="Times New Roman"/>
      <w:szCs w:val="22"/>
      <w:lang w:eastAsia="en-US"/>
      <w14:ligatures w14:val="standardContextual"/>
    </w:rPr>
  </w:style>
  <w:style w:type="paragraph" w:customStyle="1" w:styleId="Point1letter">
    <w:name w:val="Point 1 (letter)"/>
    <w:basedOn w:val="Normal"/>
    <w:rsid w:val="00A437C8"/>
    <w:pPr>
      <w:numPr>
        <w:ilvl w:val="3"/>
        <w:numId w:val="32"/>
      </w:numPr>
      <w:tabs>
        <w:tab w:val="clear" w:pos="1417"/>
      </w:tabs>
      <w:spacing w:before="120" w:after="120" w:line="240" w:lineRule="auto"/>
      <w:ind w:left="0" w:firstLine="0"/>
      <w:jc w:val="both"/>
    </w:pPr>
    <w:rPr>
      <w:rFonts w:ascii="Times New Roman" w:eastAsiaTheme="minorHAnsi" w:hAnsi="Times New Roman" w:cs="Times New Roman"/>
      <w:szCs w:val="22"/>
      <w:lang w:eastAsia="en-US"/>
      <w14:ligatures w14:val="standardContextual"/>
    </w:rPr>
  </w:style>
  <w:style w:type="paragraph" w:customStyle="1" w:styleId="Point2letter">
    <w:name w:val="Point 2 (letter)"/>
    <w:basedOn w:val="Normal"/>
    <w:rsid w:val="00A437C8"/>
    <w:pPr>
      <w:numPr>
        <w:ilvl w:val="5"/>
        <w:numId w:val="32"/>
      </w:numPr>
      <w:tabs>
        <w:tab w:val="clear" w:pos="1984"/>
      </w:tabs>
      <w:spacing w:before="120" w:after="120" w:line="240" w:lineRule="auto"/>
      <w:ind w:left="0" w:firstLine="0"/>
      <w:jc w:val="both"/>
    </w:pPr>
    <w:rPr>
      <w:rFonts w:ascii="Times New Roman" w:eastAsiaTheme="minorHAnsi" w:hAnsi="Times New Roman" w:cs="Times New Roman"/>
      <w:szCs w:val="22"/>
      <w:lang w:eastAsia="en-US"/>
      <w14:ligatures w14:val="standardContextual"/>
    </w:rPr>
  </w:style>
  <w:style w:type="paragraph" w:customStyle="1" w:styleId="Point3letter">
    <w:name w:val="Point 3 (letter)"/>
    <w:basedOn w:val="Normal"/>
    <w:rsid w:val="00A437C8"/>
    <w:pPr>
      <w:numPr>
        <w:ilvl w:val="7"/>
        <w:numId w:val="32"/>
      </w:numPr>
      <w:tabs>
        <w:tab w:val="clear" w:pos="2551"/>
      </w:tabs>
      <w:spacing w:before="120" w:after="120" w:line="240" w:lineRule="auto"/>
      <w:ind w:left="0" w:firstLine="0"/>
      <w:jc w:val="both"/>
    </w:pPr>
    <w:rPr>
      <w:rFonts w:ascii="Times New Roman" w:eastAsiaTheme="minorHAnsi" w:hAnsi="Times New Roman" w:cs="Times New Roman"/>
      <w:szCs w:val="22"/>
      <w:lang w:eastAsia="en-US"/>
      <w14:ligatures w14:val="standardContextual"/>
    </w:rPr>
  </w:style>
  <w:style w:type="paragraph" w:customStyle="1" w:styleId="Point4letter">
    <w:name w:val="Point 4 (letter)"/>
    <w:basedOn w:val="Normal"/>
    <w:rsid w:val="00A437C8"/>
    <w:pPr>
      <w:numPr>
        <w:ilvl w:val="8"/>
        <w:numId w:val="32"/>
      </w:numPr>
      <w:tabs>
        <w:tab w:val="clear" w:pos="3118"/>
      </w:tabs>
      <w:spacing w:before="120" w:after="120" w:line="240" w:lineRule="auto"/>
      <w:ind w:left="0" w:firstLine="0"/>
      <w:jc w:val="both"/>
    </w:pPr>
    <w:rPr>
      <w:rFonts w:ascii="Times New Roman" w:eastAsiaTheme="minorHAnsi" w:hAnsi="Times New Roman" w:cs="Times New Roman"/>
      <w:szCs w:val="22"/>
      <w:lang w:eastAsia="en-US"/>
      <w14:ligatures w14:val="standardContextual"/>
    </w:rPr>
  </w:style>
  <w:style w:type="paragraph" w:customStyle="1" w:styleId="Bullet0">
    <w:name w:val="Bullet 0"/>
    <w:basedOn w:val="Normal"/>
    <w:rsid w:val="00A437C8"/>
    <w:pPr>
      <w:numPr>
        <w:numId w:val="33"/>
      </w:numPr>
      <w:tabs>
        <w:tab w:val="clear" w:pos="850"/>
      </w:tabs>
      <w:spacing w:before="120" w:after="120" w:line="240" w:lineRule="auto"/>
      <w:ind w:left="0" w:firstLine="0"/>
      <w:jc w:val="both"/>
    </w:pPr>
    <w:rPr>
      <w:rFonts w:ascii="Times New Roman" w:eastAsiaTheme="minorHAnsi" w:hAnsi="Times New Roman" w:cs="Times New Roman"/>
      <w:szCs w:val="22"/>
      <w:lang w:eastAsia="en-US"/>
      <w14:ligatures w14:val="standardContextual"/>
    </w:rPr>
  </w:style>
  <w:style w:type="paragraph" w:customStyle="1" w:styleId="Bullet1">
    <w:name w:val="Bullet 1"/>
    <w:basedOn w:val="Normal"/>
    <w:rsid w:val="00A437C8"/>
    <w:pPr>
      <w:numPr>
        <w:numId w:val="34"/>
      </w:numPr>
      <w:tabs>
        <w:tab w:val="clear" w:pos="1417"/>
      </w:tabs>
      <w:spacing w:before="120" w:after="120" w:line="240" w:lineRule="auto"/>
      <w:ind w:left="0" w:firstLine="0"/>
      <w:jc w:val="both"/>
    </w:pPr>
    <w:rPr>
      <w:rFonts w:ascii="Times New Roman" w:eastAsiaTheme="minorHAnsi" w:hAnsi="Times New Roman" w:cs="Times New Roman"/>
      <w:szCs w:val="22"/>
      <w:lang w:eastAsia="en-US"/>
      <w14:ligatures w14:val="standardContextual"/>
    </w:rPr>
  </w:style>
  <w:style w:type="paragraph" w:customStyle="1" w:styleId="Bullet2">
    <w:name w:val="Bullet 2"/>
    <w:basedOn w:val="Normal"/>
    <w:rsid w:val="00A437C8"/>
    <w:pPr>
      <w:numPr>
        <w:numId w:val="35"/>
      </w:numPr>
      <w:tabs>
        <w:tab w:val="clear" w:pos="1984"/>
      </w:tabs>
      <w:spacing w:before="120" w:after="120" w:line="240" w:lineRule="auto"/>
      <w:ind w:left="0" w:firstLine="0"/>
      <w:jc w:val="both"/>
    </w:pPr>
    <w:rPr>
      <w:rFonts w:ascii="Times New Roman" w:eastAsiaTheme="minorHAnsi" w:hAnsi="Times New Roman" w:cs="Times New Roman"/>
      <w:szCs w:val="22"/>
      <w:lang w:eastAsia="en-US"/>
      <w14:ligatures w14:val="standardContextual"/>
    </w:rPr>
  </w:style>
  <w:style w:type="paragraph" w:customStyle="1" w:styleId="Bullet3">
    <w:name w:val="Bullet 3"/>
    <w:basedOn w:val="Normal"/>
    <w:rsid w:val="00A437C8"/>
    <w:pPr>
      <w:numPr>
        <w:numId w:val="36"/>
      </w:numPr>
      <w:tabs>
        <w:tab w:val="clear" w:pos="2551"/>
      </w:tabs>
      <w:spacing w:before="120" w:after="120" w:line="240" w:lineRule="auto"/>
      <w:ind w:left="0" w:firstLine="0"/>
      <w:jc w:val="both"/>
    </w:pPr>
    <w:rPr>
      <w:rFonts w:ascii="Times New Roman" w:eastAsiaTheme="minorHAnsi" w:hAnsi="Times New Roman" w:cs="Times New Roman"/>
      <w:szCs w:val="22"/>
      <w:lang w:eastAsia="en-US"/>
      <w14:ligatures w14:val="standardContextual"/>
    </w:rPr>
  </w:style>
  <w:style w:type="paragraph" w:customStyle="1" w:styleId="Bullet4">
    <w:name w:val="Bullet 4"/>
    <w:basedOn w:val="Normal"/>
    <w:rsid w:val="00A437C8"/>
    <w:pPr>
      <w:numPr>
        <w:numId w:val="37"/>
      </w:numPr>
      <w:tabs>
        <w:tab w:val="clear" w:pos="3118"/>
      </w:tabs>
      <w:spacing w:before="120" w:after="120" w:line="240" w:lineRule="auto"/>
      <w:ind w:left="0" w:firstLine="0"/>
      <w:jc w:val="both"/>
    </w:pPr>
    <w:rPr>
      <w:rFonts w:ascii="Times New Roman" w:eastAsiaTheme="minorHAnsi" w:hAnsi="Times New Roman" w:cs="Times New Roman"/>
      <w:szCs w:val="22"/>
      <w:lang w:eastAsia="en-US"/>
      <w14:ligatures w14:val="standardContextual"/>
    </w:rPr>
  </w:style>
  <w:style w:type="paragraph" w:customStyle="1" w:styleId="Langue">
    <w:name w:val="Langue"/>
    <w:basedOn w:val="Normal"/>
    <w:next w:val="Rfrenceinterne"/>
    <w:rsid w:val="00A437C8"/>
    <w:pPr>
      <w:framePr w:wrap="around" w:vAnchor="page" w:hAnchor="text" w:xAlign="center" w:y="14741"/>
      <w:spacing w:after="600" w:line="240" w:lineRule="auto"/>
      <w:jc w:val="center"/>
    </w:pPr>
    <w:rPr>
      <w:rFonts w:ascii="Times New Roman" w:eastAsiaTheme="minorHAnsi" w:hAnsi="Times New Roman" w:cs="Times New Roman"/>
      <w:b/>
      <w:caps/>
      <w:szCs w:val="22"/>
      <w:lang w:eastAsia="en-US"/>
      <w14:ligatures w14:val="standardContextual"/>
    </w:rPr>
  </w:style>
  <w:style w:type="paragraph" w:customStyle="1" w:styleId="Nomdelinstitution">
    <w:name w:val="Nom de l'institution"/>
    <w:basedOn w:val="Normal"/>
    <w:next w:val="Emission"/>
    <w:rsid w:val="00A437C8"/>
    <w:pPr>
      <w:spacing w:after="0" w:line="240" w:lineRule="auto"/>
    </w:pPr>
    <w:rPr>
      <w:rFonts w:ascii="Arial" w:eastAsiaTheme="minorHAnsi" w:hAnsi="Arial" w:cs="Arial"/>
      <w:szCs w:val="22"/>
      <w:lang w:eastAsia="en-US"/>
      <w14:ligatures w14:val="standardContextual"/>
    </w:rPr>
  </w:style>
  <w:style w:type="paragraph" w:customStyle="1" w:styleId="Emission">
    <w:name w:val="Emission"/>
    <w:basedOn w:val="Normal"/>
    <w:next w:val="Rfrenceinstitutionnelle"/>
    <w:rsid w:val="00A437C8"/>
    <w:pPr>
      <w:spacing w:after="0" w:line="240" w:lineRule="auto"/>
      <w:ind w:left="5103"/>
    </w:pPr>
    <w:rPr>
      <w:rFonts w:ascii="Times New Roman" w:eastAsiaTheme="minorHAnsi" w:hAnsi="Times New Roman" w:cs="Times New Roman"/>
      <w:szCs w:val="22"/>
      <w:lang w:eastAsia="en-US"/>
      <w14:ligatures w14:val="standardContextual"/>
    </w:rPr>
  </w:style>
  <w:style w:type="paragraph" w:customStyle="1" w:styleId="Rfrenceinstitutionnelle">
    <w:name w:val="Référence institutionnelle"/>
    <w:basedOn w:val="Normal"/>
    <w:next w:val="Confidentialit"/>
    <w:rsid w:val="00A437C8"/>
    <w:pPr>
      <w:spacing w:after="240" w:line="240" w:lineRule="auto"/>
      <w:ind w:left="5103"/>
    </w:pPr>
    <w:rPr>
      <w:rFonts w:ascii="Times New Roman" w:eastAsiaTheme="minorHAnsi" w:hAnsi="Times New Roman" w:cs="Times New Roman"/>
      <w:szCs w:val="22"/>
      <w:lang w:eastAsia="en-US"/>
      <w14:ligatures w14:val="standardContextual"/>
    </w:rPr>
  </w:style>
  <w:style w:type="paragraph" w:customStyle="1" w:styleId="Declassification">
    <w:name w:val="Declassification"/>
    <w:basedOn w:val="Normal"/>
    <w:next w:val="Normal"/>
    <w:rsid w:val="00A437C8"/>
    <w:pPr>
      <w:spacing w:after="0" w:line="240" w:lineRule="auto"/>
      <w:jc w:val="both"/>
    </w:pPr>
    <w:rPr>
      <w:rFonts w:ascii="Times New Roman" w:eastAsiaTheme="minorHAnsi" w:hAnsi="Times New Roman" w:cs="Times New Roman"/>
      <w:szCs w:val="22"/>
      <w:lang w:eastAsia="en-US"/>
      <w14:ligatures w14:val="standardContextual"/>
    </w:rPr>
  </w:style>
  <w:style w:type="paragraph" w:customStyle="1" w:styleId="Disclaimer">
    <w:name w:val="Disclaimer"/>
    <w:basedOn w:val="Normal"/>
    <w:rsid w:val="00A437C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eastAsiaTheme="minorHAnsi" w:hAnsi="Times New Roman" w:cs="Times New Roman"/>
      <w:szCs w:val="22"/>
      <w:lang w:eastAsia="en-US"/>
      <w14:ligatures w14:val="standardContextual"/>
    </w:rPr>
  </w:style>
  <w:style w:type="paragraph" w:customStyle="1" w:styleId="SecurityMarking">
    <w:name w:val="SecurityMarking"/>
    <w:basedOn w:val="Normal"/>
    <w:rsid w:val="00A437C8"/>
    <w:pPr>
      <w:spacing w:after="0" w:line="276" w:lineRule="auto"/>
      <w:ind w:left="5103"/>
    </w:pPr>
    <w:rPr>
      <w:rFonts w:ascii="Times New Roman" w:eastAsiaTheme="minorHAnsi" w:hAnsi="Times New Roman" w:cs="Times New Roman"/>
      <w:sz w:val="28"/>
      <w:szCs w:val="22"/>
      <w:lang w:eastAsia="en-US"/>
      <w14:ligatures w14:val="standardContextual"/>
    </w:rPr>
  </w:style>
  <w:style w:type="paragraph" w:customStyle="1" w:styleId="DateMarking">
    <w:name w:val="DateMarking"/>
    <w:basedOn w:val="Normal"/>
    <w:rsid w:val="00A437C8"/>
    <w:pPr>
      <w:spacing w:after="0" w:line="276" w:lineRule="auto"/>
      <w:ind w:left="5103"/>
    </w:pPr>
    <w:rPr>
      <w:rFonts w:ascii="Times New Roman" w:eastAsiaTheme="minorHAnsi" w:hAnsi="Times New Roman" w:cs="Times New Roman"/>
      <w:i/>
      <w:sz w:val="28"/>
      <w:szCs w:val="22"/>
      <w:lang w:eastAsia="en-US"/>
      <w14:ligatures w14:val="standardContextual"/>
    </w:rPr>
  </w:style>
  <w:style w:type="paragraph" w:customStyle="1" w:styleId="ReleasableTo">
    <w:name w:val="ReleasableTo"/>
    <w:basedOn w:val="Normal"/>
    <w:rsid w:val="00A437C8"/>
    <w:pPr>
      <w:spacing w:after="0" w:line="276" w:lineRule="auto"/>
      <w:ind w:left="5103"/>
    </w:pPr>
    <w:rPr>
      <w:rFonts w:ascii="Times New Roman" w:eastAsiaTheme="minorHAnsi" w:hAnsi="Times New Roman" w:cs="Times New Roman"/>
      <w:i/>
      <w:sz w:val="28"/>
      <w:szCs w:val="22"/>
      <w:lang w:eastAsia="en-US"/>
      <w14:ligatures w14:val="standardContextual"/>
    </w:rPr>
  </w:style>
  <w:style w:type="paragraph" w:customStyle="1" w:styleId="Annexetitreexpos">
    <w:name w:val="Annexe titre (exposé)"/>
    <w:basedOn w:val="Normal"/>
    <w:next w:val="Normal"/>
    <w:rsid w:val="00A437C8"/>
    <w:pPr>
      <w:spacing w:before="120" w:after="120" w:line="240" w:lineRule="auto"/>
      <w:jc w:val="center"/>
    </w:pPr>
    <w:rPr>
      <w:rFonts w:ascii="Times New Roman" w:eastAsiaTheme="minorHAnsi" w:hAnsi="Times New Roman" w:cs="Times New Roman"/>
      <w:b/>
      <w:szCs w:val="22"/>
      <w:u w:val="single"/>
      <w:lang w:eastAsia="en-US"/>
      <w14:ligatures w14:val="standardContextual"/>
    </w:rPr>
  </w:style>
  <w:style w:type="paragraph" w:customStyle="1" w:styleId="Annexetitre">
    <w:name w:val="Annexe titre"/>
    <w:basedOn w:val="Normal"/>
    <w:next w:val="Normal"/>
    <w:rsid w:val="00A437C8"/>
    <w:pPr>
      <w:spacing w:before="120" w:after="120" w:line="240" w:lineRule="auto"/>
      <w:jc w:val="center"/>
    </w:pPr>
    <w:rPr>
      <w:rFonts w:ascii="Times New Roman" w:eastAsiaTheme="minorHAnsi" w:hAnsi="Times New Roman" w:cs="Times New Roman"/>
      <w:b/>
      <w:szCs w:val="22"/>
      <w:u w:val="single"/>
      <w:lang w:eastAsia="en-US"/>
      <w14:ligatures w14:val="standardContextual"/>
    </w:rPr>
  </w:style>
  <w:style w:type="paragraph" w:customStyle="1" w:styleId="Annexetitrefichefinancire">
    <w:name w:val="Annexe titre (fiche financière)"/>
    <w:basedOn w:val="Normal"/>
    <w:next w:val="Normal"/>
    <w:rsid w:val="00A437C8"/>
    <w:pPr>
      <w:spacing w:before="120" w:after="120" w:line="240" w:lineRule="auto"/>
      <w:jc w:val="center"/>
    </w:pPr>
    <w:rPr>
      <w:rFonts w:ascii="Times New Roman" w:eastAsiaTheme="minorHAnsi" w:hAnsi="Times New Roman" w:cs="Times New Roman"/>
      <w:b/>
      <w:szCs w:val="22"/>
      <w:u w:val="single"/>
      <w:lang w:eastAsia="en-US"/>
      <w14:ligatures w14:val="standardContextual"/>
    </w:rPr>
  </w:style>
  <w:style w:type="paragraph" w:customStyle="1" w:styleId="Applicationdirecte">
    <w:name w:val="Application directe"/>
    <w:basedOn w:val="Normal"/>
    <w:next w:val="Fait"/>
    <w:rsid w:val="00A437C8"/>
    <w:pPr>
      <w:spacing w:before="480" w:after="120" w:line="240" w:lineRule="auto"/>
      <w:jc w:val="both"/>
    </w:pPr>
    <w:rPr>
      <w:rFonts w:ascii="Times New Roman" w:eastAsiaTheme="minorHAnsi" w:hAnsi="Times New Roman" w:cs="Times New Roman"/>
      <w:szCs w:val="22"/>
      <w:lang w:eastAsia="en-US"/>
      <w14:ligatures w14:val="standardContextual"/>
    </w:rPr>
  </w:style>
  <w:style w:type="paragraph" w:customStyle="1" w:styleId="Avertissementtitre">
    <w:name w:val="Avertissement titre"/>
    <w:basedOn w:val="Normal"/>
    <w:next w:val="Normal"/>
    <w:rsid w:val="00A437C8"/>
    <w:pPr>
      <w:keepNext/>
      <w:spacing w:before="480" w:after="120" w:line="240" w:lineRule="auto"/>
      <w:jc w:val="both"/>
    </w:pPr>
    <w:rPr>
      <w:rFonts w:ascii="Times New Roman" w:eastAsiaTheme="minorHAnsi" w:hAnsi="Times New Roman" w:cs="Times New Roman"/>
      <w:szCs w:val="22"/>
      <w:u w:val="single"/>
      <w:lang w:eastAsia="en-US"/>
      <w14:ligatures w14:val="standardContextual"/>
    </w:rPr>
  </w:style>
  <w:style w:type="paragraph" w:customStyle="1" w:styleId="Confidence">
    <w:name w:val="Confidence"/>
    <w:basedOn w:val="Normal"/>
    <w:next w:val="Normal"/>
    <w:rsid w:val="00A437C8"/>
    <w:pPr>
      <w:spacing w:before="360" w:after="120" w:line="240" w:lineRule="auto"/>
      <w:jc w:val="center"/>
    </w:pPr>
    <w:rPr>
      <w:rFonts w:ascii="Times New Roman" w:eastAsiaTheme="minorHAnsi" w:hAnsi="Times New Roman" w:cs="Times New Roman"/>
      <w:szCs w:val="22"/>
      <w:lang w:eastAsia="en-US"/>
      <w14:ligatures w14:val="standardContextual"/>
    </w:rPr>
  </w:style>
  <w:style w:type="paragraph" w:customStyle="1" w:styleId="Confidentialit">
    <w:name w:val="Confidentialité"/>
    <w:basedOn w:val="Normal"/>
    <w:next w:val="TypedudocumentPagedecouverture"/>
    <w:rsid w:val="00A437C8"/>
    <w:pPr>
      <w:spacing w:before="240" w:after="240" w:line="240" w:lineRule="auto"/>
      <w:ind w:left="5103"/>
    </w:pPr>
    <w:rPr>
      <w:rFonts w:ascii="Times New Roman" w:eastAsiaTheme="minorHAnsi" w:hAnsi="Times New Roman" w:cs="Times New Roman"/>
      <w:i/>
      <w:sz w:val="32"/>
      <w:szCs w:val="22"/>
      <w:lang w:eastAsia="en-US"/>
      <w14:ligatures w14:val="standardContextual"/>
    </w:rPr>
  </w:style>
  <w:style w:type="paragraph" w:customStyle="1" w:styleId="Considrant">
    <w:name w:val="Considérant"/>
    <w:basedOn w:val="Normal"/>
    <w:rsid w:val="00A437C8"/>
    <w:pPr>
      <w:numPr>
        <w:numId w:val="38"/>
      </w:numPr>
      <w:tabs>
        <w:tab w:val="clear" w:pos="709"/>
      </w:tabs>
      <w:spacing w:before="120" w:after="120" w:line="240" w:lineRule="auto"/>
      <w:ind w:left="0" w:firstLine="0"/>
      <w:jc w:val="both"/>
    </w:pPr>
    <w:rPr>
      <w:rFonts w:ascii="Times New Roman" w:eastAsiaTheme="minorHAnsi" w:hAnsi="Times New Roman" w:cs="Times New Roman"/>
      <w:szCs w:val="22"/>
      <w:lang w:eastAsia="en-US"/>
      <w14:ligatures w14:val="standardContextual"/>
    </w:rPr>
  </w:style>
  <w:style w:type="paragraph" w:customStyle="1" w:styleId="Corrigendum">
    <w:name w:val="Corrigendum"/>
    <w:basedOn w:val="Normal"/>
    <w:next w:val="Normal"/>
    <w:rsid w:val="00A437C8"/>
    <w:pPr>
      <w:spacing w:after="240" w:line="240" w:lineRule="auto"/>
    </w:pPr>
    <w:rPr>
      <w:rFonts w:ascii="Times New Roman" w:eastAsiaTheme="minorHAnsi" w:hAnsi="Times New Roman" w:cs="Times New Roman"/>
      <w:szCs w:val="22"/>
      <w:lang w:eastAsia="en-US"/>
      <w14:ligatures w14:val="standardContextual"/>
    </w:rPr>
  </w:style>
  <w:style w:type="paragraph" w:customStyle="1" w:styleId="Datedadoption">
    <w:name w:val="Date d'adoption"/>
    <w:basedOn w:val="Normal"/>
    <w:next w:val="IntrtEEE"/>
    <w:rsid w:val="00A437C8"/>
    <w:pPr>
      <w:spacing w:before="360" w:after="0" w:line="240" w:lineRule="auto"/>
      <w:jc w:val="center"/>
    </w:pPr>
    <w:rPr>
      <w:rFonts w:ascii="Times New Roman" w:eastAsiaTheme="minorHAnsi" w:hAnsi="Times New Roman" w:cs="Times New Roman"/>
      <w:b/>
      <w:szCs w:val="22"/>
      <w:lang w:eastAsia="en-US"/>
      <w14:ligatures w14:val="standardContextual"/>
    </w:rPr>
  </w:style>
  <w:style w:type="paragraph" w:customStyle="1" w:styleId="Exposdesmotifstitre">
    <w:name w:val="Exposé des motifs titre"/>
    <w:basedOn w:val="Normal"/>
    <w:next w:val="Normal"/>
    <w:rsid w:val="00A437C8"/>
    <w:pPr>
      <w:spacing w:before="120" w:after="120" w:line="240" w:lineRule="auto"/>
      <w:jc w:val="center"/>
    </w:pPr>
    <w:rPr>
      <w:rFonts w:ascii="Times New Roman" w:eastAsiaTheme="minorHAnsi" w:hAnsi="Times New Roman" w:cs="Times New Roman"/>
      <w:b/>
      <w:szCs w:val="22"/>
      <w:u w:val="single"/>
      <w:lang w:eastAsia="en-US"/>
      <w14:ligatures w14:val="standardContextual"/>
    </w:rPr>
  </w:style>
  <w:style w:type="paragraph" w:customStyle="1" w:styleId="Fait">
    <w:name w:val="Fait à"/>
    <w:basedOn w:val="Normal"/>
    <w:next w:val="Institutionquisigne"/>
    <w:rsid w:val="00A437C8"/>
    <w:pPr>
      <w:keepNext/>
      <w:spacing w:before="120" w:after="0" w:line="240" w:lineRule="auto"/>
      <w:jc w:val="both"/>
    </w:pPr>
    <w:rPr>
      <w:rFonts w:ascii="Times New Roman" w:eastAsiaTheme="minorHAnsi" w:hAnsi="Times New Roman" w:cs="Times New Roman"/>
      <w:szCs w:val="22"/>
      <w:lang w:eastAsia="en-US"/>
      <w14:ligatures w14:val="standardContextual"/>
    </w:rPr>
  </w:style>
  <w:style w:type="paragraph" w:customStyle="1" w:styleId="Formuledadoption">
    <w:name w:val="Formule d'adoption"/>
    <w:basedOn w:val="Normal"/>
    <w:next w:val="Titrearticle"/>
    <w:rsid w:val="00A437C8"/>
    <w:pPr>
      <w:keepNext/>
      <w:spacing w:before="120" w:after="120" w:line="240" w:lineRule="auto"/>
      <w:jc w:val="both"/>
    </w:pPr>
    <w:rPr>
      <w:rFonts w:ascii="Times New Roman" w:eastAsiaTheme="minorHAnsi" w:hAnsi="Times New Roman" w:cs="Times New Roman"/>
      <w:szCs w:val="22"/>
      <w:lang w:eastAsia="en-US"/>
      <w14:ligatures w14:val="standardContextual"/>
    </w:rPr>
  </w:style>
  <w:style w:type="paragraph" w:customStyle="1" w:styleId="Institutionquiagit">
    <w:name w:val="Institution qui agit"/>
    <w:basedOn w:val="Normal"/>
    <w:next w:val="Normal"/>
    <w:rsid w:val="00A437C8"/>
    <w:pPr>
      <w:keepNext/>
      <w:spacing w:before="600" w:after="120" w:line="240" w:lineRule="auto"/>
      <w:jc w:val="both"/>
    </w:pPr>
    <w:rPr>
      <w:rFonts w:ascii="Times New Roman" w:eastAsiaTheme="minorHAnsi" w:hAnsi="Times New Roman" w:cs="Times New Roman"/>
      <w:szCs w:val="22"/>
      <w:lang w:eastAsia="en-US"/>
      <w14:ligatures w14:val="standardContextual"/>
    </w:rPr>
  </w:style>
  <w:style w:type="paragraph" w:customStyle="1" w:styleId="Institutionquisigne">
    <w:name w:val="Institution qui signe"/>
    <w:basedOn w:val="Normal"/>
    <w:next w:val="Personnequisigne"/>
    <w:rsid w:val="00A437C8"/>
    <w:pPr>
      <w:keepNext/>
      <w:tabs>
        <w:tab w:val="left" w:pos="4252"/>
      </w:tabs>
      <w:spacing w:before="720" w:after="0" w:line="240" w:lineRule="auto"/>
      <w:jc w:val="both"/>
    </w:pPr>
    <w:rPr>
      <w:rFonts w:ascii="Times New Roman" w:eastAsiaTheme="minorHAnsi" w:hAnsi="Times New Roman" w:cs="Times New Roman"/>
      <w:i/>
      <w:szCs w:val="22"/>
      <w:lang w:eastAsia="en-US"/>
      <w14:ligatures w14:val="standardContextual"/>
    </w:rPr>
  </w:style>
  <w:style w:type="paragraph" w:customStyle="1" w:styleId="ManualConsidrant">
    <w:name w:val="Manual Considérant"/>
    <w:basedOn w:val="Normal"/>
    <w:rsid w:val="00A437C8"/>
    <w:pPr>
      <w:spacing w:before="120" w:after="120" w:line="240" w:lineRule="auto"/>
      <w:ind w:left="709" w:hanging="709"/>
      <w:jc w:val="both"/>
    </w:pPr>
    <w:rPr>
      <w:rFonts w:ascii="Times New Roman" w:eastAsiaTheme="minorHAnsi" w:hAnsi="Times New Roman" w:cs="Times New Roman"/>
      <w:szCs w:val="22"/>
      <w:lang w:eastAsia="en-US"/>
      <w14:ligatures w14:val="standardContextual"/>
    </w:rPr>
  </w:style>
  <w:style w:type="paragraph" w:customStyle="1" w:styleId="Personnequisigne">
    <w:name w:val="Personne qui signe"/>
    <w:basedOn w:val="Normal"/>
    <w:next w:val="Institutionquisigne"/>
    <w:rsid w:val="00A437C8"/>
    <w:pPr>
      <w:tabs>
        <w:tab w:val="left" w:pos="4252"/>
      </w:tabs>
      <w:spacing w:after="0" w:line="240" w:lineRule="auto"/>
    </w:pPr>
    <w:rPr>
      <w:rFonts w:ascii="Times New Roman" w:eastAsiaTheme="minorHAnsi" w:hAnsi="Times New Roman" w:cs="Times New Roman"/>
      <w:i/>
      <w:szCs w:val="22"/>
      <w:lang w:eastAsia="en-US"/>
      <w14:ligatures w14:val="standardContextual"/>
    </w:rPr>
  </w:style>
  <w:style w:type="paragraph" w:customStyle="1" w:styleId="Rfrenceinterinstitutionnelle">
    <w:name w:val="Référence interinstitutionnelle"/>
    <w:basedOn w:val="Normal"/>
    <w:next w:val="Statut"/>
    <w:rsid w:val="00A437C8"/>
    <w:pPr>
      <w:spacing w:after="0" w:line="240" w:lineRule="auto"/>
      <w:ind w:left="5103"/>
    </w:pPr>
    <w:rPr>
      <w:rFonts w:ascii="Times New Roman" w:eastAsiaTheme="minorHAnsi" w:hAnsi="Times New Roman" w:cs="Times New Roman"/>
      <w:szCs w:val="22"/>
      <w:lang w:eastAsia="en-US"/>
      <w14:ligatures w14:val="standardContextual"/>
    </w:rPr>
  </w:style>
  <w:style w:type="paragraph" w:customStyle="1" w:styleId="Rfrenceinterne">
    <w:name w:val="Référence interne"/>
    <w:basedOn w:val="Normal"/>
    <w:next w:val="Rfrenceinterinstitutionnelle"/>
    <w:rsid w:val="00A437C8"/>
    <w:pPr>
      <w:spacing w:after="0" w:line="240" w:lineRule="auto"/>
      <w:ind w:left="5103"/>
    </w:pPr>
    <w:rPr>
      <w:rFonts w:ascii="Times New Roman" w:eastAsiaTheme="minorHAnsi" w:hAnsi="Times New Roman" w:cs="Times New Roman"/>
      <w:szCs w:val="22"/>
      <w:lang w:eastAsia="en-US"/>
      <w14:ligatures w14:val="standardContextual"/>
    </w:rPr>
  </w:style>
  <w:style w:type="paragraph" w:customStyle="1" w:styleId="Statut">
    <w:name w:val="Statut"/>
    <w:basedOn w:val="Normal"/>
    <w:next w:val="Typedudocument"/>
    <w:rsid w:val="00A437C8"/>
    <w:pPr>
      <w:spacing w:after="240" w:line="240" w:lineRule="auto"/>
      <w:jc w:val="center"/>
    </w:pPr>
    <w:rPr>
      <w:rFonts w:ascii="Times New Roman" w:eastAsiaTheme="minorHAnsi" w:hAnsi="Times New Roman" w:cs="Times New Roman"/>
      <w:szCs w:val="22"/>
      <w:lang w:eastAsia="en-US"/>
      <w14:ligatures w14:val="standardContextual"/>
    </w:rPr>
  </w:style>
  <w:style w:type="paragraph" w:customStyle="1" w:styleId="Titrearticle">
    <w:name w:val="Titre article"/>
    <w:basedOn w:val="Normal"/>
    <w:next w:val="Normal"/>
    <w:rsid w:val="00A437C8"/>
    <w:pPr>
      <w:keepNext/>
      <w:spacing w:before="360" w:after="120" w:line="240" w:lineRule="auto"/>
      <w:jc w:val="center"/>
    </w:pPr>
    <w:rPr>
      <w:rFonts w:ascii="Times New Roman" w:eastAsiaTheme="minorHAnsi" w:hAnsi="Times New Roman" w:cs="Times New Roman"/>
      <w:i/>
      <w:szCs w:val="22"/>
      <w:lang w:eastAsia="en-US"/>
      <w14:ligatures w14:val="standardContextual"/>
    </w:rPr>
  </w:style>
  <w:style w:type="paragraph" w:customStyle="1" w:styleId="Typedudocument">
    <w:name w:val="Type du document"/>
    <w:basedOn w:val="Normal"/>
    <w:next w:val="Accompagnant"/>
    <w:rsid w:val="00A437C8"/>
    <w:pPr>
      <w:spacing w:before="360" w:after="180" w:line="240" w:lineRule="auto"/>
      <w:jc w:val="center"/>
    </w:pPr>
    <w:rPr>
      <w:rFonts w:ascii="Times New Roman" w:eastAsiaTheme="minorHAnsi" w:hAnsi="Times New Roman" w:cs="Times New Roman"/>
      <w:b/>
      <w:szCs w:val="22"/>
      <w:lang w:eastAsia="en-US"/>
      <w14:ligatures w14:val="standardContextual"/>
    </w:rPr>
  </w:style>
  <w:style w:type="character" w:customStyle="1" w:styleId="Added">
    <w:name w:val="Added"/>
    <w:basedOn w:val="DefaultParagraphFont"/>
    <w:rsid w:val="00A437C8"/>
    <w:rPr>
      <w:b/>
      <w:u w:val="single"/>
      <w:shd w:val="clear" w:color="auto" w:fill="auto"/>
    </w:rPr>
  </w:style>
  <w:style w:type="character" w:customStyle="1" w:styleId="Deleted">
    <w:name w:val="Deleted"/>
    <w:basedOn w:val="DefaultParagraphFont"/>
    <w:rsid w:val="00A437C8"/>
    <w:rPr>
      <w:strike/>
      <w:dstrike w:val="0"/>
      <w:shd w:val="clear" w:color="auto" w:fill="auto"/>
    </w:rPr>
  </w:style>
  <w:style w:type="paragraph" w:customStyle="1" w:styleId="Address">
    <w:name w:val="Address"/>
    <w:basedOn w:val="Normal"/>
    <w:next w:val="Normal"/>
    <w:rsid w:val="00A437C8"/>
    <w:pPr>
      <w:keepLines/>
      <w:spacing w:before="120" w:after="120" w:line="360" w:lineRule="auto"/>
      <w:ind w:left="3402"/>
    </w:pPr>
    <w:rPr>
      <w:rFonts w:ascii="Times New Roman" w:eastAsiaTheme="minorHAnsi" w:hAnsi="Times New Roman" w:cs="Times New Roman"/>
      <w:szCs w:val="22"/>
      <w:lang w:eastAsia="en-US"/>
      <w14:ligatures w14:val="standardContextual"/>
    </w:rPr>
  </w:style>
  <w:style w:type="paragraph" w:customStyle="1" w:styleId="Objetexterne">
    <w:name w:val="Objet externe"/>
    <w:basedOn w:val="Normal"/>
    <w:next w:val="Normal"/>
    <w:rsid w:val="00A437C8"/>
    <w:pPr>
      <w:spacing w:before="120" w:after="120" w:line="240" w:lineRule="auto"/>
      <w:jc w:val="both"/>
    </w:pPr>
    <w:rPr>
      <w:rFonts w:ascii="Times New Roman" w:eastAsiaTheme="minorHAnsi" w:hAnsi="Times New Roman" w:cs="Times New Roman"/>
      <w:i/>
      <w:caps/>
      <w:szCs w:val="22"/>
      <w:lang w:eastAsia="en-US"/>
      <w14:ligatures w14:val="standardContextual"/>
    </w:rPr>
  </w:style>
  <w:style w:type="paragraph" w:customStyle="1" w:styleId="Supertitre">
    <w:name w:val="Supertitre"/>
    <w:basedOn w:val="Normal"/>
    <w:next w:val="Normal"/>
    <w:rsid w:val="00A437C8"/>
    <w:pPr>
      <w:spacing w:after="600" w:line="240" w:lineRule="auto"/>
      <w:jc w:val="center"/>
    </w:pPr>
    <w:rPr>
      <w:rFonts w:ascii="Times New Roman" w:eastAsiaTheme="minorHAnsi" w:hAnsi="Times New Roman" w:cs="Times New Roman"/>
      <w:b/>
      <w:szCs w:val="22"/>
      <w:lang w:eastAsia="en-US"/>
      <w14:ligatures w14:val="standardContextual"/>
    </w:rPr>
  </w:style>
  <w:style w:type="paragraph" w:customStyle="1" w:styleId="Languesfaisantfoi">
    <w:name w:val="Langues faisant foi"/>
    <w:basedOn w:val="Normal"/>
    <w:next w:val="Normal"/>
    <w:rsid w:val="00A437C8"/>
    <w:pPr>
      <w:spacing w:before="360" w:after="0" w:line="240" w:lineRule="auto"/>
      <w:jc w:val="center"/>
    </w:pPr>
    <w:rPr>
      <w:rFonts w:ascii="Times New Roman" w:eastAsiaTheme="minorHAnsi" w:hAnsi="Times New Roman" w:cs="Times New Roman"/>
      <w:szCs w:val="22"/>
      <w:lang w:eastAsia="en-US"/>
      <w14:ligatures w14:val="standardContextual"/>
    </w:rPr>
  </w:style>
  <w:style w:type="paragraph" w:customStyle="1" w:styleId="Rfrencecroise">
    <w:name w:val="Référence croisée"/>
    <w:basedOn w:val="Normal"/>
    <w:rsid w:val="00A437C8"/>
    <w:pPr>
      <w:spacing w:after="0" w:line="240" w:lineRule="auto"/>
      <w:jc w:val="center"/>
    </w:pPr>
    <w:rPr>
      <w:rFonts w:ascii="Times New Roman" w:eastAsiaTheme="minorHAnsi" w:hAnsi="Times New Roman" w:cs="Times New Roman"/>
      <w:szCs w:val="22"/>
      <w:lang w:eastAsia="en-US"/>
      <w14:ligatures w14:val="standardContextual"/>
    </w:rPr>
  </w:style>
  <w:style w:type="paragraph" w:customStyle="1" w:styleId="Fichefinanciretitre">
    <w:name w:val="Fiche financière titre"/>
    <w:basedOn w:val="Normal"/>
    <w:next w:val="Normal"/>
    <w:rsid w:val="00A437C8"/>
    <w:pPr>
      <w:spacing w:before="120" w:after="120" w:line="240" w:lineRule="auto"/>
      <w:jc w:val="center"/>
    </w:pPr>
    <w:rPr>
      <w:rFonts w:ascii="Times New Roman" w:eastAsiaTheme="minorHAnsi" w:hAnsi="Times New Roman" w:cs="Times New Roman"/>
      <w:b/>
      <w:szCs w:val="22"/>
      <w:u w:val="single"/>
      <w:lang w:eastAsia="en-US"/>
      <w14:ligatures w14:val="standardContextual"/>
    </w:rPr>
  </w:style>
  <w:style w:type="paragraph" w:customStyle="1" w:styleId="DatedadoptionPagedecouverture">
    <w:name w:val="Date d'adoption (Page de couverture)"/>
    <w:basedOn w:val="Datedadoption"/>
    <w:next w:val="IntrtEEEPagedecouverture"/>
    <w:rsid w:val="00A437C8"/>
  </w:style>
  <w:style w:type="paragraph" w:customStyle="1" w:styleId="RfrenceinterinstitutionnellePagedecouverture">
    <w:name w:val="Référence interinstitutionnelle (Page de couverture)"/>
    <w:basedOn w:val="Rfrenceinterinstitutionnelle"/>
    <w:next w:val="Confidentialit"/>
    <w:rsid w:val="00A437C8"/>
  </w:style>
  <w:style w:type="paragraph" w:customStyle="1" w:styleId="StatutPagedecouverture">
    <w:name w:val="Statut (Page de couverture)"/>
    <w:basedOn w:val="Statut"/>
    <w:next w:val="TypedudocumentPagedecouverture"/>
    <w:rsid w:val="00A437C8"/>
  </w:style>
  <w:style w:type="paragraph" w:customStyle="1" w:styleId="TypedudocumentPagedecouverture">
    <w:name w:val="Type du document (Page de couverture)"/>
    <w:basedOn w:val="Typedudocument"/>
    <w:next w:val="AccompagnantPagedecouverture"/>
    <w:rsid w:val="00A437C8"/>
  </w:style>
  <w:style w:type="paragraph" w:customStyle="1" w:styleId="Volume">
    <w:name w:val="Volume"/>
    <w:basedOn w:val="Normal"/>
    <w:next w:val="Confidentialit"/>
    <w:rsid w:val="00A437C8"/>
    <w:pPr>
      <w:spacing w:after="240" w:line="240" w:lineRule="auto"/>
      <w:ind w:left="5103"/>
    </w:pPr>
    <w:rPr>
      <w:rFonts w:ascii="Times New Roman" w:eastAsiaTheme="minorHAnsi" w:hAnsi="Times New Roman" w:cs="Times New Roman"/>
      <w:szCs w:val="22"/>
      <w:lang w:eastAsia="en-US"/>
      <w14:ligatures w14:val="standardContextual"/>
    </w:rPr>
  </w:style>
  <w:style w:type="paragraph" w:customStyle="1" w:styleId="IntrtEEE">
    <w:name w:val="Intérêt EEE"/>
    <w:basedOn w:val="Languesfaisantfoi"/>
    <w:next w:val="Normal"/>
    <w:rsid w:val="00A437C8"/>
    <w:pPr>
      <w:spacing w:after="240"/>
    </w:pPr>
  </w:style>
  <w:style w:type="paragraph" w:customStyle="1" w:styleId="Accompagnant">
    <w:name w:val="Accompagnant"/>
    <w:basedOn w:val="Normal"/>
    <w:next w:val="Typeacteprincipal"/>
    <w:rsid w:val="00A437C8"/>
    <w:pPr>
      <w:spacing w:before="180" w:after="240" w:line="240" w:lineRule="auto"/>
      <w:jc w:val="center"/>
    </w:pPr>
    <w:rPr>
      <w:rFonts w:ascii="Times New Roman" w:eastAsiaTheme="minorHAnsi" w:hAnsi="Times New Roman" w:cs="Times New Roman"/>
      <w:b/>
      <w:szCs w:val="22"/>
      <w:lang w:eastAsia="en-US"/>
      <w14:ligatures w14:val="standardContextual"/>
    </w:rPr>
  </w:style>
  <w:style w:type="paragraph" w:customStyle="1" w:styleId="Typeacteprincipal">
    <w:name w:val="Type acte principal"/>
    <w:basedOn w:val="Normal"/>
    <w:next w:val="Objetacteprincipal"/>
    <w:rsid w:val="00A437C8"/>
    <w:pPr>
      <w:spacing w:after="240" w:line="240" w:lineRule="auto"/>
      <w:jc w:val="center"/>
    </w:pPr>
    <w:rPr>
      <w:rFonts w:ascii="Times New Roman" w:eastAsiaTheme="minorHAnsi" w:hAnsi="Times New Roman" w:cs="Times New Roman"/>
      <w:b/>
      <w:szCs w:val="22"/>
      <w:lang w:eastAsia="en-US"/>
      <w14:ligatures w14:val="standardContextual"/>
    </w:rPr>
  </w:style>
  <w:style w:type="paragraph" w:customStyle="1" w:styleId="Objetacteprincipal">
    <w:name w:val="Objet acte principal"/>
    <w:basedOn w:val="Normal"/>
    <w:next w:val="Titrearticle"/>
    <w:rsid w:val="00A437C8"/>
    <w:pPr>
      <w:spacing w:after="360" w:line="240" w:lineRule="auto"/>
      <w:jc w:val="center"/>
    </w:pPr>
    <w:rPr>
      <w:rFonts w:ascii="Times New Roman" w:eastAsiaTheme="minorHAnsi" w:hAnsi="Times New Roman" w:cs="Times New Roman"/>
      <w:b/>
      <w:szCs w:val="22"/>
      <w:lang w:eastAsia="en-US"/>
      <w14:ligatures w14:val="standardContextual"/>
    </w:rPr>
  </w:style>
  <w:style w:type="paragraph" w:customStyle="1" w:styleId="IntrtEEEPagedecouverture">
    <w:name w:val="Intérêt EEE (Page de couverture)"/>
    <w:basedOn w:val="IntrtEEE"/>
    <w:next w:val="Rfrencecroise"/>
    <w:rsid w:val="00A437C8"/>
  </w:style>
  <w:style w:type="paragraph" w:customStyle="1" w:styleId="AccompagnantPagedecouverture">
    <w:name w:val="Accompagnant (Page de couverture)"/>
    <w:basedOn w:val="Accompagnant"/>
    <w:next w:val="TypeacteprincipalPagedecouverture"/>
    <w:rsid w:val="00A437C8"/>
  </w:style>
  <w:style w:type="paragraph" w:customStyle="1" w:styleId="TypeacteprincipalPagedecouverture">
    <w:name w:val="Type acte principal (Page de couverture)"/>
    <w:basedOn w:val="Typeacteprincipal"/>
    <w:next w:val="ObjetacteprincipalPagedecouverture"/>
    <w:rsid w:val="00A437C8"/>
  </w:style>
  <w:style w:type="paragraph" w:customStyle="1" w:styleId="ObjetacteprincipalPagedecouverture">
    <w:name w:val="Objet acte principal (Page de couverture)"/>
    <w:basedOn w:val="Objetacteprincipal"/>
    <w:next w:val="Rfrencecroise"/>
    <w:rsid w:val="00A437C8"/>
  </w:style>
  <w:style w:type="paragraph" w:customStyle="1" w:styleId="LanguesfaisantfoiPagedecouverture">
    <w:name w:val="Langues faisant foi (Page de couverture)"/>
    <w:basedOn w:val="Normal"/>
    <w:next w:val="Normal"/>
    <w:rsid w:val="00A437C8"/>
    <w:pPr>
      <w:spacing w:before="360" w:after="0" w:line="240" w:lineRule="auto"/>
      <w:jc w:val="center"/>
    </w:pPr>
    <w:rPr>
      <w:rFonts w:ascii="Times New Roman" w:eastAsiaTheme="minorHAnsi" w:hAnsi="Times New Roman" w:cs="Times New Roman"/>
      <w:szCs w:val="22"/>
      <w:lang w:eastAsia="en-US"/>
      <w14:ligatures w14:val="standardContextual"/>
    </w:rPr>
  </w:style>
  <w:style w:type="character" w:styleId="FollowedHyperlink">
    <w:name w:val="FollowedHyperlink"/>
    <w:basedOn w:val="DefaultParagraphFont"/>
    <w:uiPriority w:val="99"/>
    <w:semiHidden/>
    <w:unhideWhenUsed/>
    <w:rsid w:val="00A437C8"/>
    <w:rPr>
      <w:color w:val="954F72"/>
      <w:u w:val="single"/>
    </w:rPr>
  </w:style>
  <w:style w:type="paragraph" w:customStyle="1" w:styleId="msonormal0">
    <w:name w:val="msonormal"/>
    <w:basedOn w:val="Normal"/>
    <w:rsid w:val="00A437C8"/>
    <w:pPr>
      <w:spacing w:before="100" w:beforeAutospacing="1" w:after="100" w:afterAutospacing="1" w:line="240" w:lineRule="auto"/>
    </w:pPr>
    <w:rPr>
      <w:rFonts w:ascii="Times New Roman" w:eastAsia="Times New Roman" w:hAnsi="Times New Roman" w:cs="Times New Roman"/>
      <w:lang w:eastAsia="en-GB"/>
      <w14:ligatures w14:val="standardContextual"/>
    </w:rPr>
  </w:style>
  <w:style w:type="paragraph" w:customStyle="1" w:styleId="font5">
    <w:name w:val="font5"/>
    <w:basedOn w:val="Normal"/>
    <w:rsid w:val="00A437C8"/>
    <w:pPr>
      <w:spacing w:before="100" w:beforeAutospacing="1" w:after="100" w:afterAutospacing="1" w:line="240" w:lineRule="auto"/>
    </w:pPr>
    <w:rPr>
      <w:rFonts w:ascii="Calibri" w:eastAsia="Times New Roman" w:hAnsi="Calibri" w:cs="Calibri"/>
      <w:color w:val="006100"/>
      <w:sz w:val="22"/>
      <w:szCs w:val="22"/>
      <w:lang w:eastAsia="en-GB"/>
      <w14:ligatures w14:val="standardContextual"/>
    </w:rPr>
  </w:style>
  <w:style w:type="paragraph" w:customStyle="1" w:styleId="font6">
    <w:name w:val="font6"/>
    <w:basedOn w:val="Normal"/>
    <w:rsid w:val="00A437C8"/>
    <w:pPr>
      <w:spacing w:before="100" w:beforeAutospacing="1" w:after="100" w:afterAutospacing="1" w:line="240" w:lineRule="auto"/>
    </w:pPr>
    <w:rPr>
      <w:rFonts w:ascii="Calibri" w:eastAsia="Times New Roman" w:hAnsi="Calibri" w:cs="Calibri"/>
      <w:b/>
      <w:bCs/>
      <w:color w:val="006100"/>
      <w:sz w:val="22"/>
      <w:szCs w:val="22"/>
      <w:lang w:eastAsia="en-GB"/>
      <w14:ligatures w14:val="standardContextual"/>
    </w:rPr>
  </w:style>
  <w:style w:type="paragraph" w:customStyle="1" w:styleId="font7">
    <w:name w:val="font7"/>
    <w:basedOn w:val="Normal"/>
    <w:rsid w:val="00A437C8"/>
    <w:pPr>
      <w:spacing w:before="100" w:beforeAutospacing="1" w:after="100" w:afterAutospacing="1" w:line="240" w:lineRule="auto"/>
    </w:pPr>
    <w:rPr>
      <w:rFonts w:ascii="Tahoma" w:eastAsia="Times New Roman" w:hAnsi="Tahoma" w:cs="Tahoma"/>
      <w:b/>
      <w:bCs/>
      <w:color w:val="000000"/>
      <w:sz w:val="18"/>
      <w:szCs w:val="18"/>
      <w:lang w:eastAsia="en-GB"/>
      <w14:ligatures w14:val="standardContextual"/>
    </w:rPr>
  </w:style>
  <w:style w:type="paragraph" w:customStyle="1" w:styleId="font8">
    <w:name w:val="font8"/>
    <w:basedOn w:val="Normal"/>
    <w:rsid w:val="00A437C8"/>
    <w:pPr>
      <w:spacing w:before="100" w:beforeAutospacing="1" w:after="100" w:afterAutospacing="1" w:line="240" w:lineRule="auto"/>
    </w:pPr>
    <w:rPr>
      <w:rFonts w:ascii="Tahoma" w:eastAsia="Times New Roman" w:hAnsi="Tahoma" w:cs="Tahoma"/>
      <w:color w:val="000000"/>
      <w:sz w:val="18"/>
      <w:szCs w:val="18"/>
      <w:lang w:eastAsia="en-GB"/>
      <w14:ligatures w14:val="standardContextual"/>
    </w:rPr>
  </w:style>
  <w:style w:type="paragraph" w:customStyle="1" w:styleId="xl68">
    <w:name w:val="xl68"/>
    <w:basedOn w:val="Normal"/>
    <w:rsid w:val="00A437C8"/>
    <w:pPr>
      <w:spacing w:before="100" w:beforeAutospacing="1" w:after="100" w:afterAutospacing="1" w:line="240" w:lineRule="auto"/>
    </w:pPr>
    <w:rPr>
      <w:rFonts w:ascii="Times New Roman" w:eastAsia="Times New Roman" w:hAnsi="Times New Roman" w:cs="Times New Roman"/>
      <w:lang w:eastAsia="en-GB"/>
      <w14:ligatures w14:val="standardContextual"/>
    </w:rPr>
  </w:style>
  <w:style w:type="paragraph" w:customStyle="1" w:styleId="xl69">
    <w:name w:val="xl69"/>
    <w:basedOn w:val="Normal"/>
    <w:rsid w:val="00A437C8"/>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lang w:eastAsia="en-GB"/>
      <w14:ligatures w14:val="standardContextual"/>
    </w:rPr>
  </w:style>
  <w:style w:type="paragraph" w:customStyle="1" w:styleId="xl70">
    <w:name w:val="xl70"/>
    <w:basedOn w:val="Normal"/>
    <w:rsid w:val="00A437C8"/>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lang w:eastAsia="en-GB"/>
      <w14:ligatures w14:val="standardContextual"/>
    </w:rPr>
  </w:style>
  <w:style w:type="paragraph" w:customStyle="1" w:styleId="xl71">
    <w:name w:val="xl71"/>
    <w:basedOn w:val="Normal"/>
    <w:rsid w:val="00A437C8"/>
    <w:pPr>
      <w:pBdr>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lang w:eastAsia="en-GB"/>
      <w14:ligatures w14:val="standardContextual"/>
    </w:rPr>
  </w:style>
  <w:style w:type="paragraph" w:customStyle="1" w:styleId="xl72">
    <w:name w:val="xl72"/>
    <w:basedOn w:val="Normal"/>
    <w:rsid w:val="00A437C8"/>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lang w:eastAsia="en-GB"/>
      <w14:ligatures w14:val="standardContextual"/>
    </w:rPr>
  </w:style>
  <w:style w:type="paragraph" w:customStyle="1" w:styleId="xl73">
    <w:name w:val="xl73"/>
    <w:basedOn w:val="Normal"/>
    <w:rsid w:val="00A437C8"/>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top"/>
    </w:pPr>
    <w:rPr>
      <w:rFonts w:ascii="Times New Roman" w:eastAsia="Times New Roman" w:hAnsi="Times New Roman" w:cs="Times New Roman"/>
      <w:color w:val="006100"/>
      <w:lang w:eastAsia="en-GB"/>
      <w14:ligatures w14:val="standardContextual"/>
    </w:rPr>
  </w:style>
  <w:style w:type="paragraph" w:customStyle="1" w:styleId="xl74">
    <w:name w:val="xl74"/>
    <w:basedOn w:val="Normal"/>
    <w:rsid w:val="00A437C8"/>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lang w:eastAsia="en-GB"/>
      <w14:ligatures w14:val="standardContextual"/>
    </w:rPr>
  </w:style>
  <w:style w:type="paragraph" w:customStyle="1" w:styleId="xl75">
    <w:name w:val="xl75"/>
    <w:basedOn w:val="Normal"/>
    <w:rsid w:val="00A437C8"/>
    <w:pPr>
      <w:spacing w:before="100" w:beforeAutospacing="1" w:after="100" w:afterAutospacing="1" w:line="240" w:lineRule="auto"/>
      <w:jc w:val="center"/>
      <w:textAlignment w:val="top"/>
    </w:pPr>
    <w:rPr>
      <w:rFonts w:ascii="Times New Roman" w:eastAsia="Times New Roman" w:hAnsi="Times New Roman" w:cs="Times New Roman"/>
      <w:lang w:eastAsia="en-GB"/>
      <w14:ligatures w14:val="standardContextual"/>
    </w:rPr>
  </w:style>
  <w:style w:type="paragraph" w:customStyle="1" w:styleId="xl76">
    <w:name w:val="xl76"/>
    <w:basedOn w:val="Normal"/>
    <w:rsid w:val="00A437C8"/>
    <w:pPr>
      <w:pBdr>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lang w:eastAsia="en-GB"/>
      <w14:ligatures w14:val="standardContextual"/>
    </w:rPr>
  </w:style>
  <w:style w:type="paragraph" w:customStyle="1" w:styleId="xl77">
    <w:name w:val="xl77"/>
    <w:basedOn w:val="Normal"/>
    <w:rsid w:val="00A437C8"/>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3A3838"/>
      <w:lang w:eastAsia="en-GB"/>
      <w14:ligatures w14:val="standardContextual"/>
    </w:rPr>
  </w:style>
  <w:style w:type="paragraph" w:customStyle="1" w:styleId="xl78">
    <w:name w:val="xl78"/>
    <w:basedOn w:val="Normal"/>
    <w:rsid w:val="00A437C8"/>
    <w:pPr>
      <w:pBdr>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lang w:eastAsia="en-GB"/>
      <w14:ligatures w14:val="standardContextual"/>
    </w:rPr>
  </w:style>
  <w:style w:type="paragraph" w:customStyle="1" w:styleId="xl79">
    <w:name w:val="xl79"/>
    <w:basedOn w:val="Normal"/>
    <w:rsid w:val="00A437C8"/>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lang w:eastAsia="en-GB"/>
      <w14:ligatures w14:val="standardContextual"/>
    </w:rPr>
  </w:style>
  <w:style w:type="paragraph" w:customStyle="1" w:styleId="xl80">
    <w:name w:val="xl80"/>
    <w:basedOn w:val="Normal"/>
    <w:rsid w:val="00A437C8"/>
    <w:pPr>
      <w:pBdr>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3A3838"/>
      <w:lang w:eastAsia="en-GB"/>
      <w14:ligatures w14:val="standardContextual"/>
    </w:rPr>
  </w:style>
  <w:style w:type="paragraph" w:customStyle="1" w:styleId="xl81">
    <w:name w:val="xl81"/>
    <w:basedOn w:val="Normal"/>
    <w:rsid w:val="00A437C8"/>
    <w:pPr>
      <w:pBdr>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lang w:eastAsia="en-GB"/>
      <w14:ligatures w14:val="standardContextual"/>
    </w:rPr>
  </w:style>
  <w:style w:type="paragraph" w:customStyle="1" w:styleId="xl82">
    <w:name w:val="xl82"/>
    <w:basedOn w:val="Normal"/>
    <w:rsid w:val="00A437C8"/>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lang w:eastAsia="en-GB"/>
      <w14:ligatures w14:val="standardContextual"/>
    </w:rPr>
  </w:style>
  <w:style w:type="paragraph" w:customStyle="1" w:styleId="xl83">
    <w:name w:val="xl83"/>
    <w:basedOn w:val="Normal"/>
    <w:rsid w:val="00A437C8"/>
    <w:pPr>
      <w:pBdr>
        <w:top w:val="single" w:sz="8"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lang w:eastAsia="en-GB"/>
      <w14:ligatures w14:val="standardContextual"/>
    </w:rPr>
  </w:style>
  <w:style w:type="paragraph" w:customStyle="1" w:styleId="xl84">
    <w:name w:val="xl84"/>
    <w:basedOn w:val="Normal"/>
    <w:rsid w:val="00A437C8"/>
    <w:pPr>
      <w:pBdr>
        <w:top w:val="single" w:sz="8"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top"/>
    </w:pPr>
    <w:rPr>
      <w:rFonts w:ascii="Times New Roman" w:eastAsia="Times New Roman" w:hAnsi="Times New Roman" w:cs="Times New Roman"/>
      <w:color w:val="006100"/>
      <w:lang w:eastAsia="en-GB"/>
      <w14:ligatures w14:val="standardContextual"/>
    </w:rPr>
  </w:style>
  <w:style w:type="paragraph" w:customStyle="1" w:styleId="xl85">
    <w:name w:val="xl85"/>
    <w:basedOn w:val="Normal"/>
    <w:rsid w:val="00A437C8"/>
    <w:pPr>
      <w:pBdr>
        <w:top w:val="single" w:sz="4" w:space="0" w:color="auto"/>
        <w:left w:val="single" w:sz="4" w:space="0" w:color="auto"/>
        <w:bottom w:val="single" w:sz="8"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lang w:eastAsia="en-GB"/>
      <w14:ligatures w14:val="standardContextual"/>
    </w:rPr>
  </w:style>
  <w:style w:type="paragraph" w:customStyle="1" w:styleId="xl86">
    <w:name w:val="xl86"/>
    <w:basedOn w:val="Normal"/>
    <w:rsid w:val="00A437C8"/>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top"/>
    </w:pPr>
    <w:rPr>
      <w:rFonts w:ascii="Times New Roman" w:eastAsia="Times New Roman" w:hAnsi="Times New Roman" w:cs="Times New Roman"/>
      <w:color w:val="006100"/>
      <w:lang w:eastAsia="en-GB"/>
      <w14:ligatures w14:val="standardContextual"/>
    </w:rPr>
  </w:style>
  <w:style w:type="paragraph" w:customStyle="1" w:styleId="xl87">
    <w:name w:val="xl87"/>
    <w:basedOn w:val="Normal"/>
    <w:rsid w:val="00A437C8"/>
    <w:pPr>
      <w:pBdr>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top"/>
    </w:pPr>
    <w:rPr>
      <w:rFonts w:ascii="Times New Roman" w:eastAsia="Times New Roman" w:hAnsi="Times New Roman" w:cs="Times New Roman"/>
      <w:color w:val="006100"/>
      <w:lang w:eastAsia="en-GB"/>
      <w14:ligatures w14:val="standardContextual"/>
    </w:rPr>
  </w:style>
  <w:style w:type="paragraph" w:customStyle="1" w:styleId="xl88">
    <w:name w:val="xl88"/>
    <w:basedOn w:val="Normal"/>
    <w:rsid w:val="00A437C8"/>
    <w:pPr>
      <w:spacing w:before="100" w:beforeAutospacing="1" w:after="100" w:afterAutospacing="1" w:line="240" w:lineRule="auto"/>
      <w:jc w:val="center"/>
    </w:pPr>
    <w:rPr>
      <w:rFonts w:ascii="Times New Roman" w:eastAsia="Times New Roman" w:hAnsi="Times New Roman" w:cs="Times New Roman"/>
      <w:lang w:eastAsia="en-GB"/>
      <w14:ligatures w14:val="standardContextual"/>
    </w:rPr>
  </w:style>
  <w:style w:type="paragraph" w:customStyle="1" w:styleId="xl89">
    <w:name w:val="xl89"/>
    <w:basedOn w:val="Normal"/>
    <w:rsid w:val="00A437C8"/>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top"/>
    </w:pPr>
    <w:rPr>
      <w:rFonts w:ascii="Times New Roman" w:eastAsia="Times New Roman" w:hAnsi="Times New Roman" w:cs="Times New Roman"/>
      <w:color w:val="006100"/>
      <w:lang w:eastAsia="en-GB"/>
      <w14:ligatures w14:val="standardContextual"/>
    </w:rPr>
  </w:style>
  <w:style w:type="paragraph" w:customStyle="1" w:styleId="xl90">
    <w:name w:val="xl90"/>
    <w:basedOn w:val="Normal"/>
    <w:rsid w:val="00A437C8"/>
    <w:pPr>
      <w:pBdr>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top"/>
    </w:pPr>
    <w:rPr>
      <w:rFonts w:ascii="Times New Roman" w:eastAsia="Times New Roman" w:hAnsi="Times New Roman" w:cs="Times New Roman"/>
      <w:color w:val="006100"/>
      <w:lang w:eastAsia="en-GB"/>
      <w14:ligatures w14:val="standardContextual"/>
    </w:rPr>
  </w:style>
  <w:style w:type="paragraph" w:customStyle="1" w:styleId="xl91">
    <w:name w:val="xl91"/>
    <w:basedOn w:val="Normal"/>
    <w:rsid w:val="00A437C8"/>
    <w:pPr>
      <w:pBdr>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top"/>
    </w:pPr>
    <w:rPr>
      <w:rFonts w:ascii="Times New Roman" w:eastAsia="Times New Roman" w:hAnsi="Times New Roman" w:cs="Times New Roman"/>
      <w:color w:val="3A3838"/>
      <w:lang w:eastAsia="en-GB"/>
      <w14:ligatures w14:val="standardContextual"/>
    </w:rPr>
  </w:style>
  <w:style w:type="paragraph" w:customStyle="1" w:styleId="xl92">
    <w:name w:val="xl92"/>
    <w:basedOn w:val="Normal"/>
    <w:rsid w:val="00A437C8"/>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top"/>
    </w:pPr>
    <w:rPr>
      <w:rFonts w:ascii="Times New Roman" w:eastAsia="Times New Roman" w:hAnsi="Times New Roman" w:cs="Times New Roman"/>
      <w:color w:val="3A3838"/>
      <w:lang w:eastAsia="en-GB"/>
      <w14:ligatures w14:val="standardContextual"/>
    </w:rPr>
  </w:style>
  <w:style w:type="paragraph" w:customStyle="1" w:styleId="xl93">
    <w:name w:val="xl93"/>
    <w:basedOn w:val="Normal"/>
    <w:rsid w:val="00A437C8"/>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textAlignment w:val="top"/>
    </w:pPr>
    <w:rPr>
      <w:rFonts w:ascii="Times New Roman" w:eastAsia="Times New Roman" w:hAnsi="Times New Roman" w:cs="Times New Roman"/>
      <w:color w:val="006100"/>
      <w:lang w:eastAsia="en-GB"/>
      <w14:ligatures w14:val="standardContextual"/>
    </w:rPr>
  </w:style>
  <w:style w:type="paragraph" w:customStyle="1" w:styleId="xl94">
    <w:name w:val="xl94"/>
    <w:basedOn w:val="Normal"/>
    <w:rsid w:val="00A437C8"/>
    <w:pPr>
      <w:pBdr>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textAlignment w:val="top"/>
    </w:pPr>
    <w:rPr>
      <w:rFonts w:ascii="Times New Roman" w:eastAsia="Times New Roman" w:hAnsi="Times New Roman" w:cs="Times New Roman"/>
      <w:color w:val="006100"/>
      <w:lang w:eastAsia="en-GB"/>
      <w14:ligatures w14:val="standardContextual"/>
    </w:rPr>
  </w:style>
  <w:style w:type="paragraph" w:customStyle="1" w:styleId="xl95">
    <w:name w:val="xl95"/>
    <w:basedOn w:val="Normal"/>
    <w:rsid w:val="00A437C8"/>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lang w:eastAsia="en-GB"/>
      <w14:ligatures w14:val="standardContextual"/>
    </w:rPr>
  </w:style>
  <w:style w:type="paragraph" w:customStyle="1" w:styleId="xl96">
    <w:name w:val="xl96"/>
    <w:basedOn w:val="Normal"/>
    <w:rsid w:val="00A437C8"/>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lang w:eastAsia="en-GB"/>
      <w14:ligatures w14:val="standardContextual"/>
    </w:rPr>
  </w:style>
  <w:style w:type="paragraph" w:customStyle="1" w:styleId="xl97">
    <w:name w:val="xl97"/>
    <w:basedOn w:val="Normal"/>
    <w:rsid w:val="00A437C8"/>
    <w:pPr>
      <w:pBdr>
        <w:top w:val="single" w:sz="4" w:space="0" w:color="auto"/>
        <w:left w:val="single" w:sz="4" w:space="0" w:color="auto"/>
        <w:right w:val="single" w:sz="4" w:space="0" w:color="auto"/>
      </w:pBdr>
      <w:shd w:val="clear" w:color="000000" w:fill="BDD7EE"/>
      <w:spacing w:before="100" w:beforeAutospacing="1" w:after="100" w:afterAutospacing="1" w:line="240" w:lineRule="auto"/>
      <w:jc w:val="center"/>
      <w:textAlignment w:val="top"/>
    </w:pPr>
    <w:rPr>
      <w:rFonts w:ascii="Times New Roman" w:eastAsia="Times New Roman" w:hAnsi="Times New Roman" w:cs="Times New Roman"/>
      <w:b/>
      <w:bCs/>
      <w:lang w:eastAsia="en-GB"/>
      <w14:ligatures w14:val="standardContextual"/>
    </w:rPr>
  </w:style>
  <w:style w:type="paragraph" w:customStyle="1" w:styleId="xl98">
    <w:name w:val="xl98"/>
    <w:basedOn w:val="Normal"/>
    <w:rsid w:val="00A437C8"/>
    <w:pPr>
      <w:pBdr>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top"/>
    </w:pPr>
    <w:rPr>
      <w:rFonts w:ascii="Times New Roman" w:eastAsia="Times New Roman" w:hAnsi="Times New Roman" w:cs="Times New Roman"/>
      <w:b/>
      <w:bCs/>
      <w:lang w:eastAsia="en-GB"/>
      <w14:ligatures w14:val="standardContextual"/>
    </w:rPr>
  </w:style>
  <w:style w:type="paragraph" w:customStyle="1" w:styleId="xl99">
    <w:name w:val="xl99"/>
    <w:basedOn w:val="Normal"/>
    <w:rsid w:val="00A437C8"/>
    <w:pPr>
      <w:pBdr>
        <w:top w:val="single" w:sz="4" w:space="0" w:color="auto"/>
        <w:left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lang w:eastAsia="en-GB"/>
      <w14:ligatures w14:val="standardContextual"/>
    </w:rPr>
  </w:style>
  <w:style w:type="paragraph" w:customStyle="1" w:styleId="xl100">
    <w:name w:val="xl100"/>
    <w:basedOn w:val="Normal"/>
    <w:rsid w:val="00A437C8"/>
    <w:pPr>
      <w:pBdr>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lang w:eastAsia="en-GB"/>
      <w14:ligatures w14:val="standardContextual"/>
    </w:rPr>
  </w:style>
  <w:style w:type="paragraph" w:customStyle="1" w:styleId="xl101">
    <w:name w:val="xl101"/>
    <w:basedOn w:val="Normal"/>
    <w:rsid w:val="00A437C8"/>
    <w:pPr>
      <w:pBdr>
        <w:top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lang w:eastAsia="en-GB"/>
      <w14:ligatures w14:val="standardContextual"/>
    </w:rPr>
  </w:style>
  <w:style w:type="paragraph" w:customStyle="1" w:styleId="xl102">
    <w:name w:val="xl102"/>
    <w:basedOn w:val="Normal"/>
    <w:rsid w:val="00A437C8"/>
    <w:pPr>
      <w:pBdr>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lang w:eastAsia="en-GB"/>
      <w14:ligatures w14:val="standardContextual"/>
    </w:rPr>
  </w:style>
  <w:style w:type="paragraph" w:customStyle="1" w:styleId="xl103">
    <w:name w:val="xl103"/>
    <w:basedOn w:val="Normal"/>
    <w:rsid w:val="00A437C8"/>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lang w:eastAsia="en-GB"/>
      <w14:ligatures w14:val="standardContextual"/>
    </w:rPr>
  </w:style>
  <w:style w:type="paragraph" w:customStyle="1" w:styleId="ManualHeading">
    <w:name w:val="Manual Heading é"/>
    <w:basedOn w:val="Normal"/>
    <w:rsid w:val="00A437C8"/>
    <w:pPr>
      <w:keepNext/>
      <w:tabs>
        <w:tab w:val="left" w:pos="850"/>
      </w:tabs>
      <w:spacing w:before="360" w:after="120" w:line="240" w:lineRule="auto"/>
      <w:ind w:left="850" w:hanging="850"/>
      <w:jc w:val="both"/>
      <w:outlineLvl w:val="0"/>
    </w:pPr>
    <w:rPr>
      <w:rFonts w:ascii="Times New Roman" w:eastAsiaTheme="minorHAnsi" w:hAnsi="Times New Roman" w:cs="Times New Roman"/>
      <w:b/>
      <w:smallCaps/>
      <w:szCs w:val="22"/>
      <w:lang w:eastAsia="en-US"/>
      <w14:ligatures w14:val="standardContextual"/>
    </w:rPr>
  </w:style>
  <w:style w:type="character" w:customStyle="1" w:styleId="findhit">
    <w:name w:val="findhit"/>
    <w:basedOn w:val="DefaultParagraphFont"/>
    <w:rsid w:val="00A437C8"/>
  </w:style>
  <w:style w:type="numbering" w:customStyle="1" w:styleId="NoList2">
    <w:name w:val="No List2"/>
    <w:next w:val="NoList"/>
    <w:uiPriority w:val="99"/>
    <w:semiHidden/>
    <w:unhideWhenUsed/>
    <w:rsid w:val="00A437C8"/>
  </w:style>
  <w:style w:type="paragraph" w:styleId="NormalWeb">
    <w:name w:val="Normal (Web)"/>
    <w:basedOn w:val="Normal"/>
    <w:uiPriority w:val="99"/>
    <w:unhideWhenUsed/>
    <w:rsid w:val="00A437C8"/>
    <w:pPr>
      <w:spacing w:before="100" w:beforeAutospacing="1" w:after="100" w:afterAutospacing="1" w:line="240" w:lineRule="auto"/>
    </w:pPr>
    <w:rPr>
      <w:rFonts w:ascii="Times New Roman" w:eastAsia="Times New Roman" w:hAnsi="Times New Roman" w:cs="Times New Roman"/>
      <w:lang w:eastAsia="fr-BE"/>
      <w14:ligatures w14:val="standardContextual"/>
    </w:rPr>
  </w:style>
  <w:style w:type="paragraph" w:customStyle="1" w:styleId="paragraph">
    <w:name w:val="paragraph"/>
    <w:basedOn w:val="Normal"/>
    <w:rsid w:val="00A437C8"/>
    <w:pPr>
      <w:spacing w:before="100" w:beforeAutospacing="1" w:after="100" w:afterAutospacing="1" w:line="240" w:lineRule="auto"/>
    </w:pPr>
    <w:rPr>
      <w:rFonts w:ascii="Times New Roman" w:eastAsia="Calibri" w:hAnsi="Times New Roman" w:cs="Times New Roman"/>
      <w:lang w:eastAsia="fr-BE"/>
      <w14:ligatures w14:val="standardContextual"/>
    </w:rPr>
  </w:style>
  <w:style w:type="paragraph" w:customStyle="1" w:styleId="Anonymauthor">
    <w:name w:val="Anonym author"/>
    <w:basedOn w:val="CommentText"/>
    <w:rsid w:val="00A437C8"/>
    <w:pPr>
      <w:spacing w:before="120" w:after="120"/>
      <w:jc w:val="both"/>
    </w:pPr>
    <w:rPr>
      <w:rFonts w:ascii="Times New Roman" w:eastAsiaTheme="minorHAnsi" w:hAnsi="Times New Roman" w:cs="Times New Roman"/>
      <w:lang w:eastAsia="en-US"/>
    </w:rPr>
  </w:style>
  <w:style w:type="paragraph" w:customStyle="1" w:styleId="P68B1DB1-Normal3">
    <w:name w:val="P68B1DB1-Normal3"/>
    <w:basedOn w:val="Normal"/>
    <w:uiPriority w:val="99"/>
    <w:rsid w:val="00A437C8"/>
    <w:pPr>
      <w:spacing w:line="256" w:lineRule="auto"/>
    </w:pPr>
    <w:rPr>
      <w:rFonts w:ascii="Arial" w:eastAsiaTheme="minorHAnsi" w:hAnsi="Arial" w:cs="Arial"/>
      <w:szCs w:val="20"/>
      <w:lang w:eastAsia="en-IE"/>
      <w14:ligatures w14:val="standardContextual"/>
    </w:rPr>
  </w:style>
  <w:style w:type="character" w:customStyle="1" w:styleId="viiyi">
    <w:name w:val="viiyi"/>
    <w:basedOn w:val="DefaultParagraphFont"/>
    <w:rsid w:val="00A437C8"/>
  </w:style>
  <w:style w:type="character" w:customStyle="1" w:styleId="jlqj4b">
    <w:name w:val="jlqj4b"/>
    <w:basedOn w:val="DefaultParagraphFont"/>
    <w:rsid w:val="00A437C8"/>
  </w:style>
  <w:style w:type="paragraph" w:customStyle="1" w:styleId="P68B1DB1-Normal10">
    <w:name w:val="P68B1DB1-Normal10"/>
    <w:basedOn w:val="Normal"/>
    <w:rsid w:val="00A437C8"/>
    <w:pPr>
      <w:spacing w:line="259" w:lineRule="auto"/>
    </w:pPr>
    <w:rPr>
      <w:rFonts w:ascii="Arial" w:eastAsiaTheme="minorHAnsi" w:hAnsi="Arial" w:cs="Arial"/>
      <w:i/>
      <w:szCs w:val="20"/>
      <w:lang w:eastAsia="en-US"/>
      <w14:ligatures w14:val="standardContextual"/>
    </w:rPr>
  </w:style>
  <w:style w:type="paragraph" w:styleId="HTMLPreformatted">
    <w:name w:val="HTML Preformatted"/>
    <w:basedOn w:val="Normal"/>
    <w:link w:val="HTMLPreformattedChar"/>
    <w:uiPriority w:val="99"/>
    <w:unhideWhenUsed/>
    <w:rsid w:val="00A437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US"/>
      <w14:ligatures w14:val="standardContextual"/>
    </w:rPr>
  </w:style>
  <w:style w:type="character" w:customStyle="1" w:styleId="HTMLPreformattedChar">
    <w:name w:val="HTML Preformatted Char"/>
    <w:basedOn w:val="DefaultParagraphFont"/>
    <w:link w:val="HTMLPreformatted"/>
    <w:uiPriority w:val="99"/>
    <w:rsid w:val="00A437C8"/>
    <w:rPr>
      <w:rFonts w:ascii="Courier New" w:eastAsia="Times New Roman" w:hAnsi="Courier New" w:cs="Courier New"/>
      <w:sz w:val="20"/>
      <w:szCs w:val="20"/>
      <w:lang w:val="ro-RO" w:eastAsia="en-US"/>
      <w14:ligatures w14:val="standardContextual"/>
    </w:rPr>
  </w:style>
  <w:style w:type="character" w:customStyle="1" w:styleId="y2iqfc">
    <w:name w:val="y2iqfc"/>
    <w:basedOn w:val="DefaultParagraphFont"/>
    <w:rsid w:val="00A437C8"/>
  </w:style>
  <w:style w:type="character" w:customStyle="1" w:styleId="eop">
    <w:name w:val="eop"/>
    <w:basedOn w:val="DefaultParagraphFont"/>
    <w:rsid w:val="00A437C8"/>
  </w:style>
  <w:style w:type="paragraph" w:customStyle="1" w:styleId="P68B1DB1-Normal15">
    <w:name w:val="P68B1DB1-Normal15"/>
    <w:basedOn w:val="Normal"/>
    <w:rsid w:val="00A437C8"/>
    <w:pPr>
      <w:spacing w:before="120" w:after="120" w:line="240" w:lineRule="auto"/>
      <w:jc w:val="both"/>
    </w:pPr>
    <w:rPr>
      <w:rFonts w:ascii="Times New Roman" w:eastAsiaTheme="minorHAnsi" w:hAnsi="Times New Roman" w:cs="Times New Roman"/>
      <w:sz w:val="18"/>
      <w:szCs w:val="20"/>
      <w:highlight w:val="yellow"/>
      <w:lang w:eastAsia="en-GB"/>
      <w14:ligatures w14:val="standardContextual"/>
    </w:rPr>
  </w:style>
  <w:style w:type="character" w:styleId="Emphasis">
    <w:name w:val="Emphasis"/>
    <w:basedOn w:val="DefaultParagraphFont"/>
    <w:uiPriority w:val="20"/>
    <w:qFormat/>
    <w:rsid w:val="00A437C8"/>
    <w:rPr>
      <w:i/>
      <w:iCs/>
    </w:rPr>
  </w:style>
  <w:style w:type="character" w:customStyle="1" w:styleId="apple-converted-space">
    <w:name w:val="apple-converted-space"/>
    <w:basedOn w:val="DefaultParagraphFont"/>
    <w:rsid w:val="00A437C8"/>
  </w:style>
  <w:style w:type="character" w:customStyle="1" w:styleId="Bodytext2">
    <w:name w:val="Body text|2"/>
    <w:basedOn w:val="DefaultParagraphFont"/>
    <w:semiHidden/>
    <w:rsid w:val="00A437C8"/>
    <w:rPr>
      <w:rFonts w:ascii="Arial" w:eastAsia="Arial" w:hAnsi="Arial" w:cs="Arial" w:hint="default"/>
      <w:b w:val="0"/>
      <w:bCs w:val="0"/>
      <w:i w:val="0"/>
      <w:iCs w:val="0"/>
      <w:smallCaps w:val="0"/>
      <w:strike w:val="0"/>
      <w:dstrike w:val="0"/>
      <w:color w:val="000000"/>
      <w:position w:val="0"/>
      <w:sz w:val="16"/>
      <w:u w:val="none"/>
      <w:effect w:val="none"/>
    </w:rPr>
  </w:style>
  <w:style w:type="character" w:customStyle="1" w:styleId="spellingerror">
    <w:name w:val="spellingerror"/>
    <w:basedOn w:val="DefaultParagraphFont"/>
    <w:rsid w:val="00A437C8"/>
  </w:style>
  <w:style w:type="character" w:customStyle="1" w:styleId="UnresolvedMention1">
    <w:name w:val="Unresolved Mention1"/>
    <w:basedOn w:val="DefaultParagraphFont"/>
    <w:uiPriority w:val="99"/>
    <w:semiHidden/>
    <w:unhideWhenUsed/>
    <w:rsid w:val="00A437C8"/>
    <w:rPr>
      <w:color w:val="605E5C"/>
      <w:shd w:val="clear" w:color="auto" w:fill="E1DFDD"/>
    </w:rPr>
  </w:style>
  <w:style w:type="paragraph" w:customStyle="1" w:styleId="P68B1DB1-Normal6">
    <w:name w:val="P68B1DB1-Normal6"/>
    <w:basedOn w:val="Normal"/>
    <w:uiPriority w:val="1"/>
    <w:rsid w:val="00A437C8"/>
    <w:pPr>
      <w:spacing w:line="259" w:lineRule="auto"/>
    </w:pPr>
    <w:rPr>
      <w:rFonts w:ascii="Times New Roman" w:eastAsia="Times New Roman" w:hAnsi="Times New Roman" w:cs="Times New Roman"/>
      <w:szCs w:val="20"/>
      <w:lang w:eastAsia="en-IE"/>
      <w14:ligatures w14:val="standardContextual"/>
    </w:rPr>
  </w:style>
  <w:style w:type="paragraph" w:customStyle="1" w:styleId="P68B1DB1-ListParagraph12">
    <w:name w:val="P68B1DB1-ListParagraph12"/>
    <w:basedOn w:val="ListParagraph"/>
    <w:rsid w:val="00A437C8"/>
    <w:rPr>
      <w:rFonts w:ascii="Times New Roman" w:eastAsia="Times New Roman" w:hAnsi="Times New Roman" w:cs="Times New Roman"/>
      <w:kern w:val="0"/>
      <w:szCs w:val="20"/>
      <w:lang w:eastAsia="en-IE"/>
    </w:rPr>
  </w:style>
  <w:style w:type="paragraph" w:customStyle="1" w:styleId="P68B1DB1-Normal2">
    <w:name w:val="P68B1DB1-Normal2"/>
    <w:basedOn w:val="Normal"/>
    <w:rsid w:val="00A437C8"/>
    <w:pPr>
      <w:spacing w:line="259" w:lineRule="auto"/>
    </w:pPr>
    <w:rPr>
      <w:rFonts w:ascii="Times New Roman" w:eastAsia="Calibri" w:hAnsi="Times New Roman" w:cs="Times New Roman"/>
      <w:sz w:val="22"/>
      <w:szCs w:val="20"/>
      <w:lang w:eastAsia="en-IE"/>
      <w14:ligatures w14:val="standardContextual"/>
    </w:rPr>
  </w:style>
  <w:style w:type="character" w:customStyle="1" w:styleId="ListLabel1791text">
    <w:name w:val="ListLabel 1791_text"/>
    <w:qFormat/>
    <w:rsid w:val="00A437C8"/>
    <w:rPr>
      <w:rFonts w:ascii="Times New Roman" w:hAnsi="Times New Roman"/>
      <w:sz w:val="24"/>
    </w:rPr>
  </w:style>
  <w:style w:type="table" w:styleId="TableGrid">
    <w:name w:val="Table Grid"/>
    <w:basedOn w:val="TableNormal"/>
    <w:uiPriority w:val="59"/>
    <w:rsid w:val="00A437C8"/>
    <w:pPr>
      <w:spacing w:after="0" w:line="240" w:lineRule="auto"/>
    </w:pPr>
    <w:rPr>
      <w:rFonts w:eastAsiaTheme="minorHAnsi"/>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ducationalResources">
    <w:name w:val="Educational Resources"/>
    <w:basedOn w:val="Normal"/>
    <w:rsid w:val="00A437C8"/>
    <w:pPr>
      <w:spacing w:after="0" w:line="276" w:lineRule="auto"/>
    </w:pPr>
    <w:rPr>
      <w:rFonts w:eastAsiaTheme="minorHAnsi"/>
      <w:color w:val="000000"/>
      <w:sz w:val="22"/>
      <w:szCs w:val="22"/>
      <w:lang w:eastAsia="en-US"/>
      <w14:ligatures w14:val="standardContextual"/>
    </w:rPr>
  </w:style>
  <w:style w:type="paragraph" w:customStyle="1" w:styleId="EntText">
    <w:name w:val="EntText"/>
    <w:basedOn w:val="Normal"/>
    <w:rsid w:val="00A437C8"/>
    <w:pPr>
      <w:spacing w:before="120" w:after="120" w:line="360" w:lineRule="auto"/>
    </w:pPr>
    <w:rPr>
      <w:rFonts w:ascii="Times New Roman" w:eastAsiaTheme="minorHAnsi" w:hAnsi="Times New Roman" w:cs="Times New Roman"/>
      <w:szCs w:val="22"/>
      <w:lang w:eastAsia="en-US"/>
      <w14:ligatures w14:val="standardContextual"/>
    </w:rPr>
  </w:style>
  <w:style w:type="paragraph" w:customStyle="1" w:styleId="nbbordered">
    <w:name w:val="nb bordered"/>
    <w:basedOn w:val="Normal"/>
    <w:link w:val="nbborderedChar"/>
    <w:rsid w:val="00A437C8"/>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eastAsiaTheme="minorHAnsi" w:hAnsi="Times New Roman" w:cs="Times New Roman"/>
      <w:b/>
      <w:sz w:val="22"/>
      <w:szCs w:val="22"/>
      <w:lang w:eastAsia="en-IE"/>
      <w14:ligatures w14:val="standardContextual"/>
    </w:rPr>
  </w:style>
  <w:style w:type="character" w:customStyle="1" w:styleId="nbborderedChar">
    <w:name w:val="nb bordered Char"/>
    <w:basedOn w:val="TechnicalBlockChar"/>
    <w:link w:val="nbbordered"/>
    <w:rsid w:val="00A437C8"/>
    <w:rPr>
      <w:rFonts w:ascii="Times New Roman" w:eastAsiaTheme="minorHAnsi" w:hAnsi="Times New Roman" w:cs="Times New Roman"/>
      <w:b/>
      <w:sz w:val="22"/>
      <w:szCs w:val="22"/>
      <w:lang w:val="ro-RO" w:eastAsia="en-IE"/>
      <w14:ligatures w14:val="standardContextual"/>
    </w:rPr>
  </w:style>
  <w:style w:type="character" w:styleId="PlaceholderText">
    <w:name w:val="Placeholder Text"/>
    <w:basedOn w:val="DefaultParagraphFont"/>
    <w:uiPriority w:val="99"/>
    <w:semiHidden/>
    <w:rsid w:val="00A437C8"/>
    <w:rPr>
      <w:color w:val="808080"/>
    </w:rPr>
  </w:style>
  <w:style w:type="character" w:customStyle="1" w:styleId="UnresolvedMention2">
    <w:name w:val="Unresolved Mention2"/>
    <w:basedOn w:val="DefaultParagraphFont"/>
    <w:uiPriority w:val="99"/>
    <w:semiHidden/>
    <w:unhideWhenUsed/>
    <w:rsid w:val="00A437C8"/>
    <w:rPr>
      <w:color w:val="605E5C"/>
      <w:shd w:val="clear" w:color="auto" w:fill="E1DFDD"/>
    </w:rPr>
  </w:style>
  <w:style w:type="character" w:customStyle="1" w:styleId="Mention10">
    <w:name w:val="Mention10"/>
    <w:basedOn w:val="DefaultParagraphFont"/>
    <w:uiPriority w:val="99"/>
    <w:unhideWhenUsed/>
    <w:rsid w:val="00A437C8"/>
    <w:rPr>
      <w:color w:val="2B579A"/>
      <w:shd w:val="clear" w:color="auto" w:fill="E6E6E6"/>
    </w:rPr>
  </w:style>
  <w:style w:type="paragraph" w:customStyle="1" w:styleId="P68B1DB1-Normal8">
    <w:name w:val="P68B1DB1-Normal8"/>
    <w:basedOn w:val="Normal"/>
    <w:rsid w:val="00A437C8"/>
    <w:pPr>
      <w:spacing w:after="0" w:line="240" w:lineRule="auto"/>
    </w:pPr>
    <w:rPr>
      <w:rFonts w:ascii="Trebuchet MS" w:eastAsia="Trebuchet MS" w:hAnsi="Trebuchet MS" w:cs="Trebuchet MS"/>
      <w:kern w:val="2"/>
      <w:sz w:val="22"/>
      <w:szCs w:val="20"/>
      <w:lang w:eastAsia="en-US"/>
      <w14:ligatures w14:val="standardContextual"/>
    </w:rPr>
  </w:style>
  <w:style w:type="paragraph" w:customStyle="1" w:styleId="P68B1DB1-Normal9">
    <w:name w:val="P68B1DB1-Normal9"/>
    <w:basedOn w:val="Normal"/>
    <w:rsid w:val="00A437C8"/>
    <w:pPr>
      <w:spacing w:after="0" w:line="240" w:lineRule="auto"/>
    </w:pPr>
    <w:rPr>
      <w:rFonts w:ascii="Trebuchet MS" w:eastAsia="Times New Roman" w:hAnsi="Trebuchet MS" w:cs="Times New Roman"/>
      <w:kern w:val="2"/>
      <w:sz w:val="22"/>
      <w:szCs w:val="20"/>
      <w:lang w:eastAsia="en-US"/>
      <w14:ligatures w14:val="standardContextual"/>
    </w:rPr>
  </w:style>
  <w:style w:type="paragraph" w:customStyle="1" w:styleId="P68B1DB1-Normal7">
    <w:name w:val="P68B1DB1-Normal7"/>
    <w:basedOn w:val="Normal"/>
    <w:uiPriority w:val="1"/>
    <w:rsid w:val="00A437C8"/>
    <w:pPr>
      <w:spacing w:line="259" w:lineRule="auto"/>
    </w:pPr>
    <w:rPr>
      <w:rFonts w:ascii="Trebuchet MS" w:eastAsia="Times New Roman" w:hAnsi="Trebuchet MS" w:cs="Times New Roman"/>
      <w:b/>
      <w:bCs/>
      <w:color w:val="000000" w:themeColor="text1"/>
      <w:lang w:eastAsia="en-US"/>
      <w14:ligatures w14:val="standardContextual"/>
    </w:rPr>
  </w:style>
  <w:style w:type="paragraph" w:customStyle="1" w:styleId="P68B1DB1-Normal11">
    <w:name w:val="P68B1DB1-Normal11"/>
    <w:basedOn w:val="Normal"/>
    <w:uiPriority w:val="1"/>
    <w:rsid w:val="00A437C8"/>
    <w:pPr>
      <w:spacing w:line="259" w:lineRule="auto"/>
    </w:pPr>
    <w:rPr>
      <w:rFonts w:ascii="Trebuchet MS" w:eastAsia="Calibri" w:hAnsi="Trebuchet MS" w:cs="Times New Roman"/>
      <w:color w:val="000000" w:themeColor="text1"/>
      <w:sz w:val="20"/>
      <w:szCs w:val="20"/>
      <w:lang w:eastAsia="en-US"/>
      <w14:ligatures w14:val="standardContextual"/>
    </w:rPr>
  </w:style>
  <w:style w:type="character" w:customStyle="1" w:styleId="UnresolvedMention10">
    <w:name w:val="Unresolved Mention10"/>
    <w:basedOn w:val="DefaultParagraphFont"/>
    <w:uiPriority w:val="99"/>
    <w:semiHidden/>
    <w:unhideWhenUsed/>
    <w:rsid w:val="00A437C8"/>
    <w:rPr>
      <w:color w:val="605E5C"/>
      <w:shd w:val="clear" w:color="auto" w:fill="E1DFDD"/>
    </w:rPr>
  </w:style>
  <w:style w:type="character" w:customStyle="1" w:styleId="UnresolvedMention100">
    <w:name w:val="Unresolved Mention100"/>
    <w:basedOn w:val="DefaultParagraphFont"/>
    <w:uiPriority w:val="99"/>
    <w:semiHidden/>
    <w:unhideWhenUsed/>
    <w:rsid w:val="00A437C8"/>
    <w:rPr>
      <w:color w:val="605E5C"/>
      <w:shd w:val="clear" w:color="auto" w:fill="E1DFDD"/>
    </w:rPr>
  </w:style>
  <w:style w:type="character" w:customStyle="1" w:styleId="UnresolvedMention1000">
    <w:name w:val="Unresolved Mention1000"/>
    <w:basedOn w:val="DefaultParagraphFont"/>
    <w:uiPriority w:val="99"/>
    <w:semiHidden/>
    <w:unhideWhenUsed/>
    <w:rsid w:val="00A437C8"/>
    <w:rPr>
      <w:color w:val="605E5C"/>
      <w:shd w:val="clear" w:color="auto" w:fill="E1DFDD"/>
    </w:rPr>
  </w:style>
  <w:style w:type="character" w:customStyle="1" w:styleId="UnresolvedMention3">
    <w:name w:val="Unresolved Mention3"/>
    <w:basedOn w:val="DefaultParagraphFont"/>
    <w:uiPriority w:val="99"/>
    <w:semiHidden/>
    <w:unhideWhenUsed/>
    <w:rsid w:val="00A437C8"/>
    <w:rPr>
      <w:color w:val="605E5C"/>
      <w:shd w:val="clear" w:color="auto" w:fill="E1DFDD"/>
    </w:rPr>
  </w:style>
  <w:style w:type="character" w:customStyle="1" w:styleId="Mention2">
    <w:name w:val="Mention2"/>
    <w:basedOn w:val="DefaultParagraphFont"/>
    <w:uiPriority w:val="99"/>
    <w:unhideWhenUsed/>
    <w:rsid w:val="00A437C8"/>
    <w:rPr>
      <w:color w:val="2B579A"/>
      <w:shd w:val="clear" w:color="auto" w:fill="E1DFDD"/>
    </w:rPr>
  </w:style>
  <w:style w:type="character" w:customStyle="1" w:styleId="Mention100">
    <w:name w:val="Mention100"/>
    <w:basedOn w:val="DefaultParagraphFont"/>
    <w:uiPriority w:val="99"/>
    <w:unhideWhenUsed/>
    <w:rsid w:val="00A437C8"/>
    <w:rPr>
      <w:color w:val="2B579A"/>
      <w:shd w:val="clear" w:color="auto" w:fill="E6E6E6"/>
    </w:rPr>
  </w:style>
  <w:style w:type="character" w:customStyle="1" w:styleId="Mention1000">
    <w:name w:val="Mention1000"/>
    <w:basedOn w:val="DefaultParagraphFont"/>
    <w:uiPriority w:val="99"/>
    <w:unhideWhenUsed/>
    <w:rsid w:val="00A437C8"/>
    <w:rPr>
      <w:color w:val="2B579A"/>
      <w:shd w:val="clear" w:color="auto" w:fill="E6E6E6"/>
    </w:rPr>
  </w:style>
  <w:style w:type="character" w:customStyle="1" w:styleId="Mention10000">
    <w:name w:val="Mention10000"/>
    <w:basedOn w:val="DefaultParagraphFont"/>
    <w:uiPriority w:val="99"/>
    <w:unhideWhenUsed/>
    <w:rsid w:val="00A437C8"/>
    <w:rPr>
      <w:color w:val="2B579A"/>
      <w:shd w:val="clear" w:color="auto" w:fill="E6E6E6"/>
    </w:rPr>
  </w:style>
  <w:style w:type="character" w:customStyle="1" w:styleId="CommentTextChar1">
    <w:name w:val="Comment Text Char1"/>
    <w:basedOn w:val="DefaultParagraphFont"/>
    <w:uiPriority w:val="99"/>
    <w:semiHidden/>
    <w:rsid w:val="00A437C8"/>
    <w:rPr>
      <w:sz w:val="20"/>
      <w:szCs w:val="20"/>
    </w:rPr>
  </w:style>
  <w:style w:type="paragraph" w:customStyle="1" w:styleId="P68B1DB1-Normal47">
    <w:name w:val="P68B1DB1-Normal47"/>
    <w:basedOn w:val="Normal"/>
    <w:uiPriority w:val="1"/>
    <w:rsid w:val="00A437C8"/>
    <w:pPr>
      <w:spacing w:line="259" w:lineRule="auto"/>
    </w:pPr>
    <w:rPr>
      <w:sz w:val="20"/>
      <w:szCs w:val="20"/>
      <w:lang w:eastAsia="en-IE"/>
      <w14:ligatures w14:val="standardContextual"/>
    </w:rPr>
  </w:style>
  <w:style w:type="paragraph" w:styleId="PlainText">
    <w:name w:val="Plain Text"/>
    <w:basedOn w:val="Normal"/>
    <w:link w:val="PlainTextChar"/>
    <w:uiPriority w:val="99"/>
    <w:semiHidden/>
    <w:unhideWhenUsed/>
    <w:rsid w:val="00A437C8"/>
    <w:pPr>
      <w:spacing w:after="0" w:line="240" w:lineRule="auto"/>
    </w:pPr>
    <w:rPr>
      <w:rFonts w:ascii="Calibri" w:eastAsia="Times New Roman" w:hAnsi="Calibri" w:cs="Calibri"/>
      <w:sz w:val="22"/>
      <w:szCs w:val="22"/>
      <w:lang w:eastAsia="en-US"/>
      <w14:ligatures w14:val="standardContextual"/>
    </w:rPr>
  </w:style>
  <w:style w:type="character" w:customStyle="1" w:styleId="PlainTextChar">
    <w:name w:val="Plain Text Char"/>
    <w:basedOn w:val="DefaultParagraphFont"/>
    <w:link w:val="PlainText"/>
    <w:uiPriority w:val="99"/>
    <w:semiHidden/>
    <w:rsid w:val="00A437C8"/>
    <w:rPr>
      <w:rFonts w:ascii="Calibri" w:eastAsia="Times New Roman" w:hAnsi="Calibri" w:cs="Calibri"/>
      <w:sz w:val="22"/>
      <w:szCs w:val="22"/>
      <w:lang w:eastAsia="en-US"/>
      <w14:ligatures w14:val="standardContextual"/>
    </w:rPr>
  </w:style>
  <w:style w:type="character" w:customStyle="1" w:styleId="Mention100000">
    <w:name w:val="Mention100000"/>
    <w:basedOn w:val="DefaultParagraphFont"/>
    <w:uiPriority w:val="99"/>
    <w:unhideWhenUsed/>
    <w:rsid w:val="00A437C8"/>
    <w:rPr>
      <w:color w:val="2B579A"/>
      <w:shd w:val="clear" w:color="auto" w:fill="E6E6E6"/>
    </w:rPr>
  </w:style>
  <w:style w:type="character" w:customStyle="1" w:styleId="Mention1000000">
    <w:name w:val="Mention1000000"/>
    <w:basedOn w:val="DefaultParagraphFont"/>
    <w:uiPriority w:val="99"/>
    <w:unhideWhenUsed/>
    <w:rsid w:val="00A437C8"/>
    <w:rPr>
      <w:color w:val="2B579A"/>
      <w:shd w:val="clear" w:color="auto" w:fill="E6E6E6"/>
    </w:rPr>
  </w:style>
  <w:style w:type="character" w:customStyle="1" w:styleId="Mention10000000">
    <w:name w:val="Mention10000000"/>
    <w:basedOn w:val="DefaultParagraphFont"/>
    <w:uiPriority w:val="99"/>
    <w:unhideWhenUsed/>
    <w:rsid w:val="00A437C8"/>
    <w:rPr>
      <w:color w:val="2B579A"/>
      <w:shd w:val="clear" w:color="auto" w:fill="E6E6E6"/>
    </w:rPr>
  </w:style>
  <w:style w:type="character" w:customStyle="1" w:styleId="Mention100000000">
    <w:name w:val="Mention100000000"/>
    <w:basedOn w:val="DefaultParagraphFont"/>
    <w:uiPriority w:val="99"/>
    <w:unhideWhenUsed/>
    <w:rsid w:val="00A437C8"/>
    <w:rPr>
      <w:color w:val="2B579A"/>
      <w:shd w:val="clear" w:color="auto" w:fill="E6E6E6"/>
    </w:rPr>
  </w:style>
  <w:style w:type="character" w:customStyle="1" w:styleId="Mention1000000000">
    <w:name w:val="Mention1000000000"/>
    <w:basedOn w:val="DefaultParagraphFont"/>
    <w:uiPriority w:val="99"/>
    <w:unhideWhenUsed/>
    <w:rsid w:val="00A437C8"/>
    <w:rPr>
      <w:color w:val="2B579A"/>
      <w:shd w:val="clear" w:color="auto" w:fill="E6E6E6"/>
    </w:rPr>
  </w:style>
  <w:style w:type="character" w:customStyle="1" w:styleId="Mention10000000000">
    <w:name w:val="Mention10000000000"/>
    <w:basedOn w:val="DefaultParagraphFont"/>
    <w:uiPriority w:val="99"/>
    <w:unhideWhenUsed/>
    <w:rsid w:val="00A437C8"/>
    <w:rPr>
      <w:color w:val="2B579A"/>
      <w:shd w:val="clear" w:color="auto" w:fill="E6E6E6"/>
    </w:rPr>
  </w:style>
  <w:style w:type="character" w:customStyle="1" w:styleId="Mention100000000000">
    <w:name w:val="Mention100000000000"/>
    <w:basedOn w:val="DefaultParagraphFont"/>
    <w:uiPriority w:val="99"/>
    <w:unhideWhenUsed/>
    <w:rsid w:val="00A437C8"/>
    <w:rPr>
      <w:color w:val="2B579A"/>
      <w:shd w:val="clear" w:color="auto" w:fill="E6E6E6"/>
    </w:rPr>
  </w:style>
  <w:style w:type="character" w:customStyle="1" w:styleId="Mention1000000000000">
    <w:name w:val="Mention1000000000000"/>
    <w:basedOn w:val="DefaultParagraphFont"/>
    <w:uiPriority w:val="99"/>
    <w:unhideWhenUsed/>
    <w:rsid w:val="00A437C8"/>
    <w:rPr>
      <w:color w:val="2B579A"/>
      <w:shd w:val="clear" w:color="auto" w:fill="E6E6E6"/>
    </w:rPr>
  </w:style>
  <w:style w:type="character" w:customStyle="1" w:styleId="Mention10000000000000">
    <w:name w:val="Mention10000000000000"/>
    <w:basedOn w:val="DefaultParagraphFont"/>
    <w:uiPriority w:val="99"/>
    <w:unhideWhenUsed/>
    <w:rsid w:val="00A437C8"/>
    <w:rPr>
      <w:color w:val="2B579A"/>
      <w:shd w:val="clear" w:color="auto" w:fill="E6E6E6"/>
    </w:rPr>
  </w:style>
  <w:style w:type="character" w:customStyle="1" w:styleId="Mention100000000000000">
    <w:name w:val="Mention100000000000000"/>
    <w:basedOn w:val="DefaultParagraphFont"/>
    <w:uiPriority w:val="99"/>
    <w:unhideWhenUsed/>
    <w:rsid w:val="00A437C8"/>
    <w:rPr>
      <w:color w:val="2B579A"/>
      <w:shd w:val="clear" w:color="auto" w:fill="E6E6E6"/>
    </w:rPr>
  </w:style>
  <w:style w:type="character" w:customStyle="1" w:styleId="Mention1000000000000000">
    <w:name w:val="Mention1000000000000000"/>
    <w:basedOn w:val="DefaultParagraphFont"/>
    <w:uiPriority w:val="99"/>
    <w:unhideWhenUsed/>
    <w:rsid w:val="00A437C8"/>
    <w:rPr>
      <w:color w:val="2B579A"/>
      <w:shd w:val="clear" w:color="auto" w:fill="E6E6E6"/>
    </w:rPr>
  </w:style>
  <w:style w:type="character" w:customStyle="1" w:styleId="Mention10000000000000000">
    <w:name w:val="Mention10000000000000000"/>
    <w:basedOn w:val="DefaultParagraphFont"/>
    <w:uiPriority w:val="99"/>
    <w:unhideWhenUsed/>
    <w:rsid w:val="00A437C8"/>
    <w:rPr>
      <w:color w:val="2B579A"/>
      <w:shd w:val="clear" w:color="auto" w:fill="E6E6E6"/>
    </w:rPr>
  </w:style>
  <w:style w:type="character" w:customStyle="1" w:styleId="Mention100000000000000000">
    <w:name w:val="Mention100000000000000000"/>
    <w:basedOn w:val="DefaultParagraphFont"/>
    <w:uiPriority w:val="99"/>
    <w:unhideWhenUsed/>
    <w:rsid w:val="00A437C8"/>
    <w:rPr>
      <w:color w:val="2B579A"/>
      <w:shd w:val="clear" w:color="auto" w:fill="E6E6E6"/>
    </w:rPr>
  </w:style>
  <w:style w:type="character" w:customStyle="1" w:styleId="Mention1000000000000000000">
    <w:name w:val="Mention1000000000000000000"/>
    <w:basedOn w:val="DefaultParagraphFont"/>
    <w:uiPriority w:val="99"/>
    <w:unhideWhenUsed/>
    <w:rsid w:val="00A437C8"/>
    <w:rPr>
      <w:color w:val="2B579A"/>
      <w:shd w:val="clear" w:color="auto" w:fill="E6E6E6"/>
    </w:rPr>
  </w:style>
  <w:style w:type="paragraph" w:customStyle="1" w:styleId="Default">
    <w:name w:val="Default"/>
    <w:rsid w:val="00A437C8"/>
    <w:pPr>
      <w:autoSpaceDE w:val="0"/>
      <w:autoSpaceDN w:val="0"/>
      <w:adjustRightInd w:val="0"/>
      <w:spacing w:after="0" w:line="240" w:lineRule="auto"/>
    </w:pPr>
    <w:rPr>
      <w:rFonts w:ascii="Calibri" w:hAnsi="Calibri" w:cs="Calibri"/>
      <w:color w:val="000000"/>
      <w:lang w:eastAsia="en-IE"/>
      <w14:ligatures w14:val="standardContextual"/>
    </w:rPr>
  </w:style>
  <w:style w:type="table" w:customStyle="1" w:styleId="TableGridLight1">
    <w:name w:val="Table Grid Light1"/>
    <w:basedOn w:val="TableNormal"/>
    <w:next w:val="TableGridLight"/>
    <w:uiPriority w:val="40"/>
    <w:rsid w:val="00A437C8"/>
    <w:pPr>
      <w:spacing w:after="0" w:line="240" w:lineRule="auto"/>
    </w:pPr>
    <w:rPr>
      <w:sz w:val="22"/>
      <w:szCs w:val="22"/>
      <w:lang w:eastAsia="en-IE"/>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
    <w:name w:val="Table Grid1"/>
    <w:basedOn w:val="TableNormal"/>
    <w:next w:val="TableGrid"/>
    <w:uiPriority w:val="59"/>
    <w:rsid w:val="00A437C8"/>
    <w:pPr>
      <w:spacing w:after="0" w:line="240" w:lineRule="auto"/>
    </w:pPr>
    <w:rPr>
      <w:rFonts w:eastAsiaTheme="minorHAnsi"/>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2">
    <w:name w:val="Table Grid Light2"/>
    <w:basedOn w:val="TableNormal"/>
    <w:next w:val="TableGridLight"/>
    <w:uiPriority w:val="40"/>
    <w:rsid w:val="00A437C8"/>
    <w:pPr>
      <w:spacing w:after="0" w:line="240" w:lineRule="auto"/>
    </w:pPr>
    <w:rPr>
      <w:sz w:val="22"/>
      <w:szCs w:val="22"/>
      <w:lang w:eastAsia="en-IE"/>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2">
    <w:name w:val="Table Grid2"/>
    <w:basedOn w:val="TableNormal"/>
    <w:next w:val="TableGrid"/>
    <w:uiPriority w:val="59"/>
    <w:rsid w:val="00A437C8"/>
    <w:pPr>
      <w:spacing w:after="0" w:line="240" w:lineRule="auto"/>
    </w:pPr>
    <w:rPr>
      <w:rFonts w:eastAsiaTheme="minorHAnsi"/>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0">
    <w:name w:val="Table Grid Light10"/>
    <w:basedOn w:val="TableNormal"/>
    <w:next w:val="TableGridLight1"/>
    <w:uiPriority w:val="40"/>
    <w:rsid w:val="00BE1A15"/>
    <w:pPr>
      <w:spacing w:after="0" w:line="240" w:lineRule="auto"/>
    </w:pPr>
    <w:rPr>
      <w:sz w:val="22"/>
      <w:szCs w:val="22"/>
      <w:lang w:eastAsia="en-IE"/>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isselectedend">
    <w:name w:val="isselectedend"/>
    <w:basedOn w:val="Normal"/>
    <w:rsid w:val="00BE1A15"/>
    <w:pPr>
      <w:spacing w:before="100" w:beforeAutospacing="1" w:after="100" w:afterAutospacing="1" w:line="240" w:lineRule="auto"/>
    </w:pPr>
    <w:rPr>
      <w:rFonts w:ascii="Times New Roman" w:eastAsia="Times New Roman" w:hAnsi="Times New Roman" w:cs="Times New Roman"/>
      <w:lang w:eastAsia="ro-RO"/>
    </w:rPr>
  </w:style>
  <w:style w:type="character" w:customStyle="1" w:styleId="UnresolvedMention">
    <w:name w:val="Unresolved Mention"/>
    <w:basedOn w:val="DefaultParagraphFont"/>
    <w:uiPriority w:val="99"/>
    <w:semiHidden/>
    <w:unhideWhenUsed/>
    <w:rsid w:val="00BE1A15"/>
    <w:rPr>
      <w:color w:val="605E5C"/>
      <w:shd w:val="clear" w:color="auto" w:fill="E1DFDD"/>
    </w:rPr>
  </w:style>
  <w:style w:type="character" w:customStyle="1" w:styleId="Mention">
    <w:name w:val="Mention"/>
    <w:basedOn w:val="DefaultParagraphFont"/>
    <w:uiPriority w:val="99"/>
    <w:unhideWhenUsed/>
    <w:rsid w:val="008D6D49"/>
    <w:rPr>
      <w:color w:val="2B579A"/>
      <w:shd w:val="clear" w:color="auto" w:fill="E1DFDD"/>
    </w:rPr>
  </w:style>
  <w:style w:type="numbering" w:customStyle="1" w:styleId="NoList3">
    <w:name w:val="No List3"/>
    <w:next w:val="NoList"/>
    <w:uiPriority w:val="99"/>
    <w:semiHidden/>
    <w:unhideWhenUsed/>
    <w:rsid w:val="00137D7A"/>
  </w:style>
  <w:style w:type="numbering" w:customStyle="1" w:styleId="NoList11">
    <w:name w:val="No List11"/>
    <w:next w:val="NoList"/>
    <w:uiPriority w:val="99"/>
    <w:semiHidden/>
    <w:unhideWhenUsed/>
    <w:rsid w:val="00137D7A"/>
  </w:style>
  <w:style w:type="numbering" w:customStyle="1" w:styleId="NoList21">
    <w:name w:val="No List21"/>
    <w:next w:val="NoList"/>
    <w:uiPriority w:val="99"/>
    <w:semiHidden/>
    <w:unhideWhenUsed/>
    <w:rsid w:val="00137D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245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99" Type="http://schemas.openxmlformats.org/officeDocument/2006/relationships/header" Target="header145.xml"/><Relationship Id="rId21" Type="http://schemas.openxmlformats.org/officeDocument/2006/relationships/footer" Target="footer5.xml"/><Relationship Id="rId63" Type="http://schemas.openxmlformats.org/officeDocument/2006/relationships/footer" Target="footer26.xml"/><Relationship Id="rId159" Type="http://schemas.openxmlformats.org/officeDocument/2006/relationships/footer" Target="footer74.xml"/><Relationship Id="rId324" Type="http://schemas.openxmlformats.org/officeDocument/2006/relationships/footer" Target="footer156.xml"/><Relationship Id="rId366" Type="http://schemas.openxmlformats.org/officeDocument/2006/relationships/header" Target="header178.xml"/><Relationship Id="rId170" Type="http://schemas.openxmlformats.org/officeDocument/2006/relationships/footer" Target="footer79.xml"/><Relationship Id="rId226" Type="http://schemas.openxmlformats.org/officeDocument/2006/relationships/header" Target="header108.xml"/><Relationship Id="rId107" Type="http://schemas.openxmlformats.org/officeDocument/2006/relationships/footer" Target="footer48.xml"/><Relationship Id="rId268" Type="http://schemas.openxmlformats.org/officeDocument/2006/relationships/header" Target="header129.xml"/><Relationship Id="rId289" Type="http://schemas.openxmlformats.org/officeDocument/2006/relationships/header" Target="header140.xml"/><Relationship Id="rId11" Type="http://schemas.openxmlformats.org/officeDocument/2006/relationships/image" Target="media/image1.emf"/><Relationship Id="rId32" Type="http://schemas.openxmlformats.org/officeDocument/2006/relationships/footer" Target="footer10.xml"/><Relationship Id="rId53" Type="http://schemas.openxmlformats.org/officeDocument/2006/relationships/footer" Target="footer21.xml"/><Relationship Id="rId74" Type="http://schemas.openxmlformats.org/officeDocument/2006/relationships/footer" Target="footer31.xml"/><Relationship Id="rId128" Type="http://schemas.openxmlformats.org/officeDocument/2006/relationships/footer" Target="footer58.xml"/><Relationship Id="rId149" Type="http://schemas.openxmlformats.org/officeDocument/2006/relationships/footer" Target="footer69.xml"/><Relationship Id="rId314" Type="http://schemas.openxmlformats.org/officeDocument/2006/relationships/header" Target="header152.xml"/><Relationship Id="rId335" Type="http://schemas.openxmlformats.org/officeDocument/2006/relationships/header" Target="header162.xml"/><Relationship Id="rId356" Type="http://schemas.openxmlformats.org/officeDocument/2006/relationships/footer" Target="footer172.xml"/><Relationship Id="rId377" Type="http://schemas.openxmlformats.org/officeDocument/2006/relationships/header" Target="header183.xml"/><Relationship Id="rId398" Type="http://schemas.openxmlformats.org/officeDocument/2006/relationships/footer" Target="footer193.xml"/><Relationship Id="rId5" Type="http://schemas.openxmlformats.org/officeDocument/2006/relationships/numbering" Target="numbering.xml"/><Relationship Id="rId95" Type="http://schemas.openxmlformats.org/officeDocument/2006/relationships/footer" Target="footer42.xml"/><Relationship Id="rId160" Type="http://schemas.openxmlformats.org/officeDocument/2006/relationships/header" Target="header75.xml"/><Relationship Id="rId181" Type="http://schemas.openxmlformats.org/officeDocument/2006/relationships/header" Target="header86.xml"/><Relationship Id="rId216" Type="http://schemas.openxmlformats.org/officeDocument/2006/relationships/header" Target="header103.xml"/><Relationship Id="rId237" Type="http://schemas.openxmlformats.org/officeDocument/2006/relationships/footer" Target="footer113.xml"/><Relationship Id="rId402" Type="http://schemas.openxmlformats.org/officeDocument/2006/relationships/theme" Target="theme/theme1.xml"/><Relationship Id="rId258" Type="http://schemas.openxmlformats.org/officeDocument/2006/relationships/header" Target="header124.xml"/><Relationship Id="rId279" Type="http://schemas.openxmlformats.org/officeDocument/2006/relationships/footer" Target="footer134.xml"/><Relationship Id="rId22" Type="http://schemas.openxmlformats.org/officeDocument/2006/relationships/header" Target="header6.xml"/><Relationship Id="rId43" Type="http://schemas.openxmlformats.org/officeDocument/2006/relationships/header" Target="header17.xml"/><Relationship Id="rId64" Type="http://schemas.openxmlformats.org/officeDocument/2006/relationships/header" Target="header27.xml"/><Relationship Id="rId118" Type="http://schemas.openxmlformats.org/officeDocument/2006/relationships/header" Target="header54.xml"/><Relationship Id="rId139" Type="http://schemas.openxmlformats.org/officeDocument/2006/relationships/header" Target="header65.xml"/><Relationship Id="rId290" Type="http://schemas.openxmlformats.org/officeDocument/2006/relationships/footer" Target="footer139.xml"/><Relationship Id="rId304" Type="http://schemas.openxmlformats.org/officeDocument/2006/relationships/header" Target="header147.xml"/><Relationship Id="rId325" Type="http://schemas.openxmlformats.org/officeDocument/2006/relationships/footer" Target="footer157.xml"/><Relationship Id="rId346" Type="http://schemas.openxmlformats.org/officeDocument/2006/relationships/footer" Target="footer167.xml"/><Relationship Id="rId367" Type="http://schemas.openxmlformats.org/officeDocument/2006/relationships/footer" Target="footer177.xml"/><Relationship Id="rId388" Type="http://schemas.openxmlformats.org/officeDocument/2006/relationships/footer" Target="footer188.xml"/><Relationship Id="rId85" Type="http://schemas.openxmlformats.org/officeDocument/2006/relationships/header" Target="header38.xml"/><Relationship Id="rId150" Type="http://schemas.openxmlformats.org/officeDocument/2006/relationships/header" Target="header70.xml"/><Relationship Id="rId171" Type="http://schemas.openxmlformats.org/officeDocument/2006/relationships/footer" Target="footer80.xml"/><Relationship Id="rId192" Type="http://schemas.openxmlformats.org/officeDocument/2006/relationships/header" Target="header91.xml"/><Relationship Id="rId206" Type="http://schemas.openxmlformats.org/officeDocument/2006/relationships/footer" Target="footer97.xml"/><Relationship Id="rId227" Type="http://schemas.openxmlformats.org/officeDocument/2006/relationships/footer" Target="footer108.xml"/><Relationship Id="rId248" Type="http://schemas.openxmlformats.org/officeDocument/2006/relationships/footer" Target="footer118.xml"/><Relationship Id="rId269" Type="http://schemas.openxmlformats.org/officeDocument/2006/relationships/footer" Target="footer129.xml"/><Relationship Id="rId12" Type="http://schemas.openxmlformats.org/officeDocument/2006/relationships/header" Target="header1.xml"/><Relationship Id="rId33" Type="http://schemas.openxmlformats.org/officeDocument/2006/relationships/footer" Target="footer11.xml"/><Relationship Id="rId108" Type="http://schemas.openxmlformats.org/officeDocument/2006/relationships/header" Target="header49.xml"/><Relationship Id="rId129" Type="http://schemas.openxmlformats.org/officeDocument/2006/relationships/footer" Target="footer59.xml"/><Relationship Id="rId280" Type="http://schemas.openxmlformats.org/officeDocument/2006/relationships/header" Target="header135.xml"/><Relationship Id="rId315" Type="http://schemas.openxmlformats.org/officeDocument/2006/relationships/footer" Target="footer152.xml"/><Relationship Id="rId336" Type="http://schemas.openxmlformats.org/officeDocument/2006/relationships/header" Target="header163.xml"/><Relationship Id="rId357" Type="http://schemas.openxmlformats.org/officeDocument/2006/relationships/header" Target="header173.xml"/><Relationship Id="rId54" Type="http://schemas.openxmlformats.org/officeDocument/2006/relationships/header" Target="header22.xml"/><Relationship Id="rId75" Type="http://schemas.openxmlformats.org/officeDocument/2006/relationships/footer" Target="footer32.xml"/><Relationship Id="rId96" Type="http://schemas.openxmlformats.org/officeDocument/2006/relationships/header" Target="header43.xml"/><Relationship Id="rId140" Type="http://schemas.openxmlformats.org/officeDocument/2006/relationships/footer" Target="footer64.xml"/><Relationship Id="rId161" Type="http://schemas.openxmlformats.org/officeDocument/2006/relationships/footer" Target="footer75.xml"/><Relationship Id="rId182" Type="http://schemas.openxmlformats.org/officeDocument/2006/relationships/footer" Target="footer85.xml"/><Relationship Id="rId217" Type="http://schemas.openxmlformats.org/officeDocument/2006/relationships/header" Target="header104.xml"/><Relationship Id="rId378" Type="http://schemas.openxmlformats.org/officeDocument/2006/relationships/header" Target="header184.xml"/><Relationship Id="rId399" Type="http://schemas.openxmlformats.org/officeDocument/2006/relationships/header" Target="header194.xml"/><Relationship Id="rId6" Type="http://schemas.openxmlformats.org/officeDocument/2006/relationships/styles" Target="styles.xml"/><Relationship Id="rId238" Type="http://schemas.openxmlformats.org/officeDocument/2006/relationships/header" Target="header114.xml"/><Relationship Id="rId259" Type="http://schemas.openxmlformats.org/officeDocument/2006/relationships/header" Target="header125.xml"/><Relationship Id="rId23" Type="http://schemas.openxmlformats.org/officeDocument/2006/relationships/footer" Target="footer6.xml"/><Relationship Id="rId119" Type="http://schemas.openxmlformats.org/officeDocument/2006/relationships/footer" Target="footer54.xml"/><Relationship Id="rId270" Type="http://schemas.openxmlformats.org/officeDocument/2006/relationships/header" Target="header130.xml"/><Relationship Id="rId291" Type="http://schemas.openxmlformats.org/officeDocument/2006/relationships/footer" Target="footer140.xml"/><Relationship Id="rId305" Type="http://schemas.openxmlformats.org/officeDocument/2006/relationships/header" Target="header148.xml"/><Relationship Id="rId326" Type="http://schemas.openxmlformats.org/officeDocument/2006/relationships/header" Target="header158.xml"/><Relationship Id="rId347" Type="http://schemas.openxmlformats.org/officeDocument/2006/relationships/header" Target="header168.xml"/><Relationship Id="rId44" Type="http://schemas.openxmlformats.org/officeDocument/2006/relationships/footer" Target="footer16.xml"/><Relationship Id="rId65" Type="http://schemas.openxmlformats.org/officeDocument/2006/relationships/footer" Target="footer27.xml"/><Relationship Id="rId86" Type="http://schemas.openxmlformats.org/officeDocument/2006/relationships/footer" Target="footer37.xml"/><Relationship Id="rId130" Type="http://schemas.openxmlformats.org/officeDocument/2006/relationships/header" Target="header60.xml"/><Relationship Id="rId151" Type="http://schemas.openxmlformats.org/officeDocument/2006/relationships/header" Target="header71.xml"/><Relationship Id="rId368" Type="http://schemas.openxmlformats.org/officeDocument/2006/relationships/footer" Target="footer178.xml"/><Relationship Id="rId389" Type="http://schemas.openxmlformats.org/officeDocument/2006/relationships/header" Target="header189.xml"/><Relationship Id="rId172" Type="http://schemas.openxmlformats.org/officeDocument/2006/relationships/header" Target="header81.xml"/><Relationship Id="rId193" Type="http://schemas.openxmlformats.org/officeDocument/2006/relationships/header" Target="header92.xml"/><Relationship Id="rId207" Type="http://schemas.openxmlformats.org/officeDocument/2006/relationships/footer" Target="footer98.xml"/><Relationship Id="rId228" Type="http://schemas.openxmlformats.org/officeDocument/2006/relationships/header" Target="header109.xml"/><Relationship Id="rId249" Type="http://schemas.openxmlformats.org/officeDocument/2006/relationships/footer" Target="footer119.xml"/><Relationship Id="rId13" Type="http://schemas.openxmlformats.org/officeDocument/2006/relationships/header" Target="header2.xml"/><Relationship Id="rId109" Type="http://schemas.openxmlformats.org/officeDocument/2006/relationships/header" Target="header50.xml"/><Relationship Id="rId260" Type="http://schemas.openxmlformats.org/officeDocument/2006/relationships/footer" Target="footer124.xml"/><Relationship Id="rId281" Type="http://schemas.openxmlformats.org/officeDocument/2006/relationships/footer" Target="footer135.xml"/><Relationship Id="rId316" Type="http://schemas.openxmlformats.org/officeDocument/2006/relationships/header" Target="header153.xml"/><Relationship Id="rId337" Type="http://schemas.openxmlformats.org/officeDocument/2006/relationships/footer" Target="footer162.xml"/><Relationship Id="rId34" Type="http://schemas.openxmlformats.org/officeDocument/2006/relationships/header" Target="header12.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20" Type="http://schemas.openxmlformats.org/officeDocument/2006/relationships/header" Target="header55.xml"/><Relationship Id="rId141" Type="http://schemas.openxmlformats.org/officeDocument/2006/relationships/footer" Target="footer65.xml"/><Relationship Id="rId358" Type="http://schemas.openxmlformats.org/officeDocument/2006/relationships/footer" Target="footer173.xml"/><Relationship Id="rId379" Type="http://schemas.openxmlformats.org/officeDocument/2006/relationships/footer" Target="footer183.xml"/><Relationship Id="rId7" Type="http://schemas.openxmlformats.org/officeDocument/2006/relationships/settings" Target="settings.xml"/><Relationship Id="rId162" Type="http://schemas.openxmlformats.org/officeDocument/2006/relationships/header" Target="header76.xml"/><Relationship Id="rId183" Type="http://schemas.openxmlformats.org/officeDocument/2006/relationships/footer" Target="footer86.xml"/><Relationship Id="rId218" Type="http://schemas.openxmlformats.org/officeDocument/2006/relationships/footer" Target="footer103.xml"/><Relationship Id="rId239" Type="http://schemas.openxmlformats.org/officeDocument/2006/relationships/footer" Target="footer114.xml"/><Relationship Id="rId390" Type="http://schemas.openxmlformats.org/officeDocument/2006/relationships/header" Target="header190.xml"/><Relationship Id="rId250" Type="http://schemas.openxmlformats.org/officeDocument/2006/relationships/header" Target="header120.xml"/><Relationship Id="rId271" Type="http://schemas.openxmlformats.org/officeDocument/2006/relationships/header" Target="header131.xml"/><Relationship Id="rId292" Type="http://schemas.openxmlformats.org/officeDocument/2006/relationships/header" Target="header141.xml"/><Relationship Id="rId306" Type="http://schemas.openxmlformats.org/officeDocument/2006/relationships/footer" Target="footer147.xml"/><Relationship Id="rId24" Type="http://schemas.openxmlformats.org/officeDocument/2006/relationships/header" Target="header7.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31" Type="http://schemas.openxmlformats.org/officeDocument/2006/relationships/footer" Target="footer60.xml"/><Relationship Id="rId327" Type="http://schemas.openxmlformats.org/officeDocument/2006/relationships/footer" Target="footer158.xml"/><Relationship Id="rId348" Type="http://schemas.openxmlformats.org/officeDocument/2006/relationships/header" Target="header169.xml"/><Relationship Id="rId369" Type="http://schemas.openxmlformats.org/officeDocument/2006/relationships/header" Target="header179.xml"/><Relationship Id="rId152" Type="http://schemas.openxmlformats.org/officeDocument/2006/relationships/footer" Target="footer70.xml"/><Relationship Id="rId173" Type="http://schemas.openxmlformats.org/officeDocument/2006/relationships/footer" Target="footer81.xml"/><Relationship Id="rId194" Type="http://schemas.openxmlformats.org/officeDocument/2006/relationships/footer" Target="footer91.xml"/><Relationship Id="rId208" Type="http://schemas.openxmlformats.org/officeDocument/2006/relationships/header" Target="header99.xml"/><Relationship Id="rId229" Type="http://schemas.openxmlformats.org/officeDocument/2006/relationships/header" Target="header110.xml"/><Relationship Id="rId380" Type="http://schemas.openxmlformats.org/officeDocument/2006/relationships/footer" Target="footer184.xml"/><Relationship Id="rId240" Type="http://schemas.openxmlformats.org/officeDocument/2006/relationships/header" Target="header115.xml"/><Relationship Id="rId261" Type="http://schemas.openxmlformats.org/officeDocument/2006/relationships/footer" Target="footer125.xml"/><Relationship Id="rId14" Type="http://schemas.openxmlformats.org/officeDocument/2006/relationships/footer" Target="footer1.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282" Type="http://schemas.openxmlformats.org/officeDocument/2006/relationships/header" Target="header136.xml"/><Relationship Id="rId317" Type="http://schemas.openxmlformats.org/officeDocument/2006/relationships/header" Target="header154.xml"/><Relationship Id="rId338" Type="http://schemas.openxmlformats.org/officeDocument/2006/relationships/footer" Target="footer163.xml"/><Relationship Id="rId359" Type="http://schemas.openxmlformats.org/officeDocument/2006/relationships/header" Target="header174.xml"/><Relationship Id="rId8" Type="http://schemas.openxmlformats.org/officeDocument/2006/relationships/webSettings" Target="webSettings.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header" Target="header87.xml"/><Relationship Id="rId219" Type="http://schemas.openxmlformats.org/officeDocument/2006/relationships/footer" Target="footer104.xml"/><Relationship Id="rId370" Type="http://schemas.openxmlformats.org/officeDocument/2006/relationships/footer" Target="footer179.xml"/><Relationship Id="rId391" Type="http://schemas.openxmlformats.org/officeDocument/2006/relationships/footer" Target="footer189.xml"/><Relationship Id="rId230" Type="http://schemas.openxmlformats.org/officeDocument/2006/relationships/footer" Target="footer109.xml"/><Relationship Id="rId251" Type="http://schemas.openxmlformats.org/officeDocument/2006/relationships/footer" Target="footer120.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272" Type="http://schemas.openxmlformats.org/officeDocument/2006/relationships/footer" Target="footer130.xml"/><Relationship Id="rId293" Type="http://schemas.openxmlformats.org/officeDocument/2006/relationships/footer" Target="footer141.xml"/><Relationship Id="rId307" Type="http://schemas.openxmlformats.org/officeDocument/2006/relationships/footer" Target="footer148.xml"/><Relationship Id="rId328" Type="http://schemas.openxmlformats.org/officeDocument/2006/relationships/hyperlink" Target="http://www.e-consultare.gov.ro/" TargetMode="External"/><Relationship Id="rId349" Type="http://schemas.openxmlformats.org/officeDocument/2006/relationships/footer" Target="footer168.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95" Type="http://schemas.openxmlformats.org/officeDocument/2006/relationships/footer" Target="footer92.xml"/><Relationship Id="rId209" Type="http://schemas.openxmlformats.org/officeDocument/2006/relationships/footer" Target="footer99.xml"/><Relationship Id="rId360" Type="http://schemas.openxmlformats.org/officeDocument/2006/relationships/header" Target="header175.xml"/><Relationship Id="rId381" Type="http://schemas.openxmlformats.org/officeDocument/2006/relationships/header" Target="header185.xml"/><Relationship Id="rId220" Type="http://schemas.openxmlformats.org/officeDocument/2006/relationships/header" Target="header105.xml"/><Relationship Id="rId241" Type="http://schemas.openxmlformats.org/officeDocument/2006/relationships/header" Target="header116.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262" Type="http://schemas.openxmlformats.org/officeDocument/2006/relationships/header" Target="header126.xml"/><Relationship Id="rId283" Type="http://schemas.openxmlformats.org/officeDocument/2006/relationships/header" Target="header137.xml"/><Relationship Id="rId318" Type="http://schemas.openxmlformats.org/officeDocument/2006/relationships/footer" Target="footer153.xml"/><Relationship Id="rId339" Type="http://schemas.openxmlformats.org/officeDocument/2006/relationships/header" Target="header164.xml"/><Relationship Id="rId78" Type="http://schemas.openxmlformats.org/officeDocument/2006/relationships/header" Target="header34.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64" Type="http://schemas.openxmlformats.org/officeDocument/2006/relationships/footer" Target="footer76.xml"/><Relationship Id="rId185" Type="http://schemas.openxmlformats.org/officeDocument/2006/relationships/footer" Target="footer87.xml"/><Relationship Id="rId350" Type="http://schemas.openxmlformats.org/officeDocument/2006/relationships/footer" Target="footer169.xml"/><Relationship Id="rId371" Type="http://schemas.openxmlformats.org/officeDocument/2006/relationships/header" Target="header180.xml"/><Relationship Id="rId9" Type="http://schemas.openxmlformats.org/officeDocument/2006/relationships/footnotes" Target="footnotes.xml"/><Relationship Id="rId210" Type="http://schemas.openxmlformats.org/officeDocument/2006/relationships/header" Target="header100.xml"/><Relationship Id="rId392" Type="http://schemas.openxmlformats.org/officeDocument/2006/relationships/footer" Target="footer190.xml"/><Relationship Id="rId26" Type="http://schemas.openxmlformats.org/officeDocument/2006/relationships/footer" Target="footer7.xml"/><Relationship Id="rId231" Type="http://schemas.openxmlformats.org/officeDocument/2006/relationships/footer" Target="footer110.xml"/><Relationship Id="rId252" Type="http://schemas.openxmlformats.org/officeDocument/2006/relationships/header" Target="header121.xml"/><Relationship Id="rId273" Type="http://schemas.openxmlformats.org/officeDocument/2006/relationships/footer" Target="footer131.xml"/><Relationship Id="rId294" Type="http://schemas.openxmlformats.org/officeDocument/2006/relationships/header" Target="header142.xml"/><Relationship Id="rId308" Type="http://schemas.openxmlformats.org/officeDocument/2006/relationships/header" Target="header149.xml"/><Relationship Id="rId329" Type="http://schemas.openxmlformats.org/officeDocument/2006/relationships/header" Target="header159.xml"/><Relationship Id="rId47" Type="http://schemas.openxmlformats.org/officeDocument/2006/relationships/footer" Target="footer18.xml"/><Relationship Id="rId68" Type="http://schemas.openxmlformats.org/officeDocument/2006/relationships/footer" Target="footer28.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54" Type="http://schemas.openxmlformats.org/officeDocument/2006/relationships/header" Target="header72.xml"/><Relationship Id="rId175" Type="http://schemas.openxmlformats.org/officeDocument/2006/relationships/header" Target="header83.xml"/><Relationship Id="rId340" Type="http://schemas.openxmlformats.org/officeDocument/2006/relationships/footer" Target="footer164.xml"/><Relationship Id="rId361" Type="http://schemas.openxmlformats.org/officeDocument/2006/relationships/footer" Target="footer174.xml"/><Relationship Id="rId196" Type="http://schemas.openxmlformats.org/officeDocument/2006/relationships/header" Target="header93.xml"/><Relationship Id="rId200" Type="http://schemas.openxmlformats.org/officeDocument/2006/relationships/footer" Target="footer94.xml"/><Relationship Id="rId382" Type="http://schemas.openxmlformats.org/officeDocument/2006/relationships/footer" Target="footer185.xml"/><Relationship Id="rId16" Type="http://schemas.openxmlformats.org/officeDocument/2006/relationships/header" Target="header3.xml"/><Relationship Id="rId221" Type="http://schemas.openxmlformats.org/officeDocument/2006/relationships/footer" Target="footer105.xml"/><Relationship Id="rId242" Type="http://schemas.openxmlformats.org/officeDocument/2006/relationships/footer" Target="footer115.xml"/><Relationship Id="rId263" Type="http://schemas.openxmlformats.org/officeDocument/2006/relationships/footer" Target="footer126.xml"/><Relationship Id="rId284" Type="http://schemas.openxmlformats.org/officeDocument/2006/relationships/footer" Target="footer136.xml"/><Relationship Id="rId319" Type="http://schemas.openxmlformats.org/officeDocument/2006/relationships/footer" Target="footer154.xml"/><Relationship Id="rId37" Type="http://schemas.openxmlformats.org/officeDocument/2006/relationships/header" Target="header14.xml"/><Relationship Id="rId58" Type="http://schemas.openxmlformats.org/officeDocument/2006/relationships/header" Target="header24.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44" Type="http://schemas.openxmlformats.org/officeDocument/2006/relationships/header" Target="header67.xml"/><Relationship Id="rId330" Type="http://schemas.openxmlformats.org/officeDocument/2006/relationships/header" Target="header160.xml"/><Relationship Id="rId90" Type="http://schemas.openxmlformats.org/officeDocument/2006/relationships/header" Target="header40.xml"/><Relationship Id="rId165" Type="http://schemas.openxmlformats.org/officeDocument/2006/relationships/footer" Target="footer77.xml"/><Relationship Id="rId186" Type="http://schemas.openxmlformats.org/officeDocument/2006/relationships/header" Target="header88.xml"/><Relationship Id="rId351" Type="http://schemas.openxmlformats.org/officeDocument/2006/relationships/header" Target="header170.xml"/><Relationship Id="rId372" Type="http://schemas.openxmlformats.org/officeDocument/2006/relationships/header" Target="header181.xml"/><Relationship Id="rId393" Type="http://schemas.openxmlformats.org/officeDocument/2006/relationships/header" Target="header191.xml"/><Relationship Id="rId211" Type="http://schemas.openxmlformats.org/officeDocument/2006/relationships/header" Target="header101.xml"/><Relationship Id="rId232" Type="http://schemas.openxmlformats.org/officeDocument/2006/relationships/header" Target="header111.xml"/><Relationship Id="rId253" Type="http://schemas.openxmlformats.org/officeDocument/2006/relationships/header" Target="header122.xml"/><Relationship Id="rId274" Type="http://schemas.openxmlformats.org/officeDocument/2006/relationships/header" Target="header132.xml"/><Relationship Id="rId295" Type="http://schemas.openxmlformats.org/officeDocument/2006/relationships/footer" Target="footer142.xml"/><Relationship Id="rId309" Type="http://schemas.openxmlformats.org/officeDocument/2006/relationships/footer" Target="footer149.xml"/><Relationship Id="rId27" Type="http://schemas.openxmlformats.org/officeDocument/2006/relationships/footer" Target="footer8.xml"/><Relationship Id="rId48" Type="http://schemas.openxmlformats.org/officeDocument/2006/relationships/header" Target="header19.xml"/><Relationship Id="rId69" Type="http://schemas.openxmlformats.org/officeDocument/2006/relationships/footer" Target="footer29.xml"/><Relationship Id="rId113" Type="http://schemas.openxmlformats.org/officeDocument/2006/relationships/footer" Target="footer51.xml"/><Relationship Id="rId134" Type="http://schemas.openxmlformats.org/officeDocument/2006/relationships/footer" Target="footer61.xml"/><Relationship Id="rId320" Type="http://schemas.openxmlformats.org/officeDocument/2006/relationships/header" Target="header155.xml"/><Relationship Id="rId80" Type="http://schemas.openxmlformats.org/officeDocument/2006/relationships/footer" Target="footer34.xml"/><Relationship Id="rId155" Type="http://schemas.openxmlformats.org/officeDocument/2006/relationships/footer" Target="footer72.xml"/><Relationship Id="rId176" Type="http://schemas.openxmlformats.org/officeDocument/2006/relationships/footer" Target="footer82.xml"/><Relationship Id="rId197" Type="http://schemas.openxmlformats.org/officeDocument/2006/relationships/footer" Target="footer93.xml"/><Relationship Id="rId341" Type="http://schemas.openxmlformats.org/officeDocument/2006/relationships/header" Target="header165.xml"/><Relationship Id="rId362" Type="http://schemas.openxmlformats.org/officeDocument/2006/relationships/footer" Target="footer175.xml"/><Relationship Id="rId383" Type="http://schemas.openxmlformats.org/officeDocument/2006/relationships/header" Target="header186.xml"/><Relationship Id="rId201" Type="http://schemas.openxmlformats.org/officeDocument/2006/relationships/footer" Target="footer95.xml"/><Relationship Id="rId222" Type="http://schemas.openxmlformats.org/officeDocument/2006/relationships/header" Target="header106.xml"/><Relationship Id="rId243" Type="http://schemas.openxmlformats.org/officeDocument/2006/relationships/footer" Target="footer116.xml"/><Relationship Id="rId264" Type="http://schemas.openxmlformats.org/officeDocument/2006/relationships/header" Target="header127.xml"/><Relationship Id="rId285" Type="http://schemas.openxmlformats.org/officeDocument/2006/relationships/footer" Target="footer137.xml"/><Relationship Id="rId17" Type="http://schemas.openxmlformats.org/officeDocument/2006/relationships/footer" Target="footer3.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24" Type="http://schemas.openxmlformats.org/officeDocument/2006/relationships/header" Target="header57.xml"/><Relationship Id="rId310" Type="http://schemas.openxmlformats.org/officeDocument/2006/relationships/header" Target="header150.xml"/><Relationship Id="rId70" Type="http://schemas.openxmlformats.org/officeDocument/2006/relationships/header" Target="header30.xml"/><Relationship Id="rId91" Type="http://schemas.openxmlformats.org/officeDocument/2006/relationships/header" Target="header41.xml"/><Relationship Id="rId145" Type="http://schemas.openxmlformats.org/officeDocument/2006/relationships/header" Target="header68.xml"/><Relationship Id="rId166" Type="http://schemas.openxmlformats.org/officeDocument/2006/relationships/header" Target="header78.xml"/><Relationship Id="rId187" Type="http://schemas.openxmlformats.org/officeDocument/2006/relationships/header" Target="header89.xml"/><Relationship Id="rId331" Type="http://schemas.openxmlformats.org/officeDocument/2006/relationships/footer" Target="footer159.xml"/><Relationship Id="rId352" Type="http://schemas.openxmlformats.org/officeDocument/2006/relationships/footer" Target="footer170.xml"/><Relationship Id="rId373" Type="http://schemas.openxmlformats.org/officeDocument/2006/relationships/footer" Target="footer180.xml"/><Relationship Id="rId394" Type="http://schemas.openxmlformats.org/officeDocument/2006/relationships/footer" Target="footer191.xml"/><Relationship Id="rId1" Type="http://schemas.openxmlformats.org/officeDocument/2006/relationships/customXml" Target="../customXml/item1.xml"/><Relationship Id="rId212" Type="http://schemas.openxmlformats.org/officeDocument/2006/relationships/footer" Target="footer100.xml"/><Relationship Id="rId233" Type="http://schemas.openxmlformats.org/officeDocument/2006/relationships/footer" Target="footer111.xml"/><Relationship Id="rId254" Type="http://schemas.openxmlformats.org/officeDocument/2006/relationships/footer" Target="footer121.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275" Type="http://schemas.openxmlformats.org/officeDocument/2006/relationships/footer" Target="footer132.xml"/><Relationship Id="rId296" Type="http://schemas.openxmlformats.org/officeDocument/2006/relationships/header" Target="header143.xml"/><Relationship Id="rId300" Type="http://schemas.openxmlformats.org/officeDocument/2006/relationships/footer" Target="footer144.xml"/><Relationship Id="rId60" Type="http://schemas.openxmlformats.org/officeDocument/2006/relationships/header" Target="header25.xml"/><Relationship Id="rId81" Type="http://schemas.openxmlformats.org/officeDocument/2006/relationships/footer" Target="footer35.xml"/><Relationship Id="rId135" Type="http://schemas.openxmlformats.org/officeDocument/2006/relationships/footer" Target="footer62.xml"/><Relationship Id="rId156" Type="http://schemas.openxmlformats.org/officeDocument/2006/relationships/header" Target="header73.xml"/><Relationship Id="rId177" Type="http://schemas.openxmlformats.org/officeDocument/2006/relationships/footer" Target="footer83.xml"/><Relationship Id="rId198" Type="http://schemas.openxmlformats.org/officeDocument/2006/relationships/header" Target="header94.xml"/><Relationship Id="rId321" Type="http://schemas.openxmlformats.org/officeDocument/2006/relationships/footer" Target="footer155.xml"/><Relationship Id="rId342" Type="http://schemas.openxmlformats.org/officeDocument/2006/relationships/header" Target="header166.xml"/><Relationship Id="rId363" Type="http://schemas.openxmlformats.org/officeDocument/2006/relationships/header" Target="header176.xml"/><Relationship Id="rId384" Type="http://schemas.openxmlformats.org/officeDocument/2006/relationships/header" Target="header187.xml"/><Relationship Id="rId202" Type="http://schemas.openxmlformats.org/officeDocument/2006/relationships/header" Target="header96.xml"/><Relationship Id="rId223" Type="http://schemas.openxmlformats.org/officeDocument/2006/relationships/header" Target="header107.xml"/><Relationship Id="rId244" Type="http://schemas.openxmlformats.org/officeDocument/2006/relationships/header" Target="header117.xml"/><Relationship Id="rId18" Type="http://schemas.openxmlformats.org/officeDocument/2006/relationships/header" Target="header4.xml"/><Relationship Id="rId39" Type="http://schemas.openxmlformats.org/officeDocument/2006/relationships/footer" Target="footer14.xml"/><Relationship Id="rId265" Type="http://schemas.openxmlformats.org/officeDocument/2006/relationships/header" Target="header128.xml"/><Relationship Id="rId286" Type="http://schemas.openxmlformats.org/officeDocument/2006/relationships/header" Target="header138.xml"/><Relationship Id="rId50" Type="http://schemas.openxmlformats.org/officeDocument/2006/relationships/footer" Target="footer19.xml"/><Relationship Id="rId104" Type="http://schemas.openxmlformats.org/officeDocument/2006/relationships/footer" Target="footer46.xml"/><Relationship Id="rId125" Type="http://schemas.openxmlformats.org/officeDocument/2006/relationships/footer" Target="footer57.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footer" Target="footer88.xml"/><Relationship Id="rId311" Type="http://schemas.openxmlformats.org/officeDocument/2006/relationships/header" Target="header151.xml"/><Relationship Id="rId332" Type="http://schemas.openxmlformats.org/officeDocument/2006/relationships/footer" Target="footer160.xml"/><Relationship Id="rId353" Type="http://schemas.openxmlformats.org/officeDocument/2006/relationships/header" Target="header171.xml"/><Relationship Id="rId374" Type="http://schemas.openxmlformats.org/officeDocument/2006/relationships/footer" Target="footer181.xml"/><Relationship Id="rId395" Type="http://schemas.openxmlformats.org/officeDocument/2006/relationships/header" Target="header192.xml"/><Relationship Id="rId71" Type="http://schemas.openxmlformats.org/officeDocument/2006/relationships/footer" Target="footer30.xml"/><Relationship Id="rId92" Type="http://schemas.openxmlformats.org/officeDocument/2006/relationships/footer" Target="footer40.xml"/><Relationship Id="rId213" Type="http://schemas.openxmlformats.org/officeDocument/2006/relationships/footer" Target="footer101.xml"/><Relationship Id="rId234" Type="http://schemas.openxmlformats.org/officeDocument/2006/relationships/header" Target="header112.xml"/><Relationship Id="rId2" Type="http://schemas.openxmlformats.org/officeDocument/2006/relationships/customXml" Target="../customXml/item2.xml"/><Relationship Id="rId29" Type="http://schemas.openxmlformats.org/officeDocument/2006/relationships/footer" Target="footer9.xml"/><Relationship Id="rId255" Type="http://schemas.openxmlformats.org/officeDocument/2006/relationships/footer" Target="footer122.xml"/><Relationship Id="rId276" Type="http://schemas.openxmlformats.org/officeDocument/2006/relationships/header" Target="header133.xml"/><Relationship Id="rId297" Type="http://schemas.openxmlformats.org/officeDocument/2006/relationships/footer" Target="footer143.xml"/><Relationship Id="rId40" Type="http://schemas.openxmlformats.org/officeDocument/2006/relationships/header" Target="header15.xml"/><Relationship Id="rId115" Type="http://schemas.openxmlformats.org/officeDocument/2006/relationships/header" Target="header53.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301" Type="http://schemas.openxmlformats.org/officeDocument/2006/relationships/footer" Target="footer145.xml"/><Relationship Id="rId322" Type="http://schemas.openxmlformats.org/officeDocument/2006/relationships/header" Target="header156.xml"/><Relationship Id="rId343" Type="http://schemas.openxmlformats.org/officeDocument/2006/relationships/footer" Target="footer165.xml"/><Relationship Id="rId364" Type="http://schemas.openxmlformats.org/officeDocument/2006/relationships/footer" Target="footer176.xml"/><Relationship Id="rId61" Type="http://schemas.openxmlformats.org/officeDocument/2006/relationships/header" Target="header26.xml"/><Relationship Id="rId82" Type="http://schemas.openxmlformats.org/officeDocument/2006/relationships/header" Target="header36.xml"/><Relationship Id="rId199" Type="http://schemas.openxmlformats.org/officeDocument/2006/relationships/header" Target="header95.xml"/><Relationship Id="rId203" Type="http://schemas.openxmlformats.org/officeDocument/2006/relationships/footer" Target="footer96.xml"/><Relationship Id="rId385" Type="http://schemas.openxmlformats.org/officeDocument/2006/relationships/footer" Target="footer186.xml"/><Relationship Id="rId19" Type="http://schemas.openxmlformats.org/officeDocument/2006/relationships/header" Target="header5.xml"/><Relationship Id="rId224" Type="http://schemas.openxmlformats.org/officeDocument/2006/relationships/footer" Target="footer106.xml"/><Relationship Id="rId245" Type="http://schemas.openxmlformats.org/officeDocument/2006/relationships/footer" Target="footer117.xml"/><Relationship Id="rId266" Type="http://schemas.openxmlformats.org/officeDocument/2006/relationships/footer" Target="footer127.xml"/><Relationship Id="rId287" Type="http://schemas.openxmlformats.org/officeDocument/2006/relationships/footer" Target="footer138.xml"/><Relationship Id="rId30" Type="http://schemas.openxmlformats.org/officeDocument/2006/relationships/header" Target="header10.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312" Type="http://schemas.openxmlformats.org/officeDocument/2006/relationships/footer" Target="footer150.xml"/><Relationship Id="rId333" Type="http://schemas.openxmlformats.org/officeDocument/2006/relationships/header" Target="header161.xml"/><Relationship Id="rId354" Type="http://schemas.openxmlformats.org/officeDocument/2006/relationships/header" Target="header172.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189" Type="http://schemas.openxmlformats.org/officeDocument/2006/relationships/footer" Target="footer89.xml"/><Relationship Id="rId375" Type="http://schemas.openxmlformats.org/officeDocument/2006/relationships/header" Target="header182.xml"/><Relationship Id="rId396" Type="http://schemas.openxmlformats.org/officeDocument/2006/relationships/header" Target="header193.xml"/><Relationship Id="rId3" Type="http://schemas.openxmlformats.org/officeDocument/2006/relationships/customXml" Target="../customXml/item3.xml"/><Relationship Id="rId214" Type="http://schemas.openxmlformats.org/officeDocument/2006/relationships/header" Target="header102.xml"/><Relationship Id="rId235" Type="http://schemas.openxmlformats.org/officeDocument/2006/relationships/header" Target="header113.xml"/><Relationship Id="rId256" Type="http://schemas.openxmlformats.org/officeDocument/2006/relationships/header" Target="header123.xml"/><Relationship Id="rId277" Type="http://schemas.openxmlformats.org/officeDocument/2006/relationships/header" Target="header134.xml"/><Relationship Id="rId298" Type="http://schemas.openxmlformats.org/officeDocument/2006/relationships/header" Target="header144.xml"/><Relationship Id="rId400" Type="http://schemas.openxmlformats.org/officeDocument/2006/relationships/footer" Target="footer194.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302" Type="http://schemas.openxmlformats.org/officeDocument/2006/relationships/header" Target="header146.xml"/><Relationship Id="rId323" Type="http://schemas.openxmlformats.org/officeDocument/2006/relationships/header" Target="header157.xml"/><Relationship Id="rId344" Type="http://schemas.openxmlformats.org/officeDocument/2006/relationships/footer" Target="footer166.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179" Type="http://schemas.openxmlformats.org/officeDocument/2006/relationships/footer" Target="footer84.xml"/><Relationship Id="rId365" Type="http://schemas.openxmlformats.org/officeDocument/2006/relationships/header" Target="header177.xml"/><Relationship Id="rId386" Type="http://schemas.openxmlformats.org/officeDocument/2006/relationships/footer" Target="footer187.xml"/><Relationship Id="rId190" Type="http://schemas.openxmlformats.org/officeDocument/2006/relationships/header" Target="header90.xml"/><Relationship Id="rId204" Type="http://schemas.openxmlformats.org/officeDocument/2006/relationships/header" Target="header97.xml"/><Relationship Id="rId225" Type="http://schemas.openxmlformats.org/officeDocument/2006/relationships/footer" Target="footer107.xml"/><Relationship Id="rId246" Type="http://schemas.openxmlformats.org/officeDocument/2006/relationships/header" Target="header118.xml"/><Relationship Id="rId267" Type="http://schemas.openxmlformats.org/officeDocument/2006/relationships/footer" Target="footer128.xml"/><Relationship Id="rId288" Type="http://schemas.openxmlformats.org/officeDocument/2006/relationships/header" Target="header139.xml"/><Relationship Id="rId106" Type="http://schemas.openxmlformats.org/officeDocument/2006/relationships/header" Target="header48.xml"/><Relationship Id="rId127" Type="http://schemas.openxmlformats.org/officeDocument/2006/relationships/header" Target="header59.xml"/><Relationship Id="rId313" Type="http://schemas.openxmlformats.org/officeDocument/2006/relationships/footer" Target="footer151.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94" Type="http://schemas.openxmlformats.org/officeDocument/2006/relationships/header" Target="header42.xml"/><Relationship Id="rId148" Type="http://schemas.openxmlformats.org/officeDocument/2006/relationships/header" Target="header69.xml"/><Relationship Id="rId169" Type="http://schemas.openxmlformats.org/officeDocument/2006/relationships/header" Target="header80.xml"/><Relationship Id="rId334" Type="http://schemas.openxmlformats.org/officeDocument/2006/relationships/footer" Target="footer161.xml"/><Relationship Id="rId355" Type="http://schemas.openxmlformats.org/officeDocument/2006/relationships/footer" Target="footer171.xml"/><Relationship Id="rId376" Type="http://schemas.openxmlformats.org/officeDocument/2006/relationships/footer" Target="footer182.xml"/><Relationship Id="rId397" Type="http://schemas.openxmlformats.org/officeDocument/2006/relationships/footer" Target="footer192.xml"/><Relationship Id="rId4" Type="http://schemas.openxmlformats.org/officeDocument/2006/relationships/customXml" Target="../customXml/item4.xml"/><Relationship Id="rId180" Type="http://schemas.openxmlformats.org/officeDocument/2006/relationships/header" Target="header85.xml"/><Relationship Id="rId215" Type="http://schemas.openxmlformats.org/officeDocument/2006/relationships/footer" Target="footer102.xml"/><Relationship Id="rId236" Type="http://schemas.openxmlformats.org/officeDocument/2006/relationships/footer" Target="footer112.xml"/><Relationship Id="rId257" Type="http://schemas.openxmlformats.org/officeDocument/2006/relationships/footer" Target="footer123.xml"/><Relationship Id="rId278" Type="http://schemas.openxmlformats.org/officeDocument/2006/relationships/footer" Target="footer133.xml"/><Relationship Id="rId401" Type="http://schemas.openxmlformats.org/officeDocument/2006/relationships/fontTable" Target="fontTable.xml"/><Relationship Id="rId303" Type="http://schemas.openxmlformats.org/officeDocument/2006/relationships/footer" Target="footer146.xml"/><Relationship Id="rId42" Type="http://schemas.openxmlformats.org/officeDocument/2006/relationships/header" Target="header16.xml"/><Relationship Id="rId84" Type="http://schemas.openxmlformats.org/officeDocument/2006/relationships/header" Target="header37.xml"/><Relationship Id="rId138" Type="http://schemas.openxmlformats.org/officeDocument/2006/relationships/header" Target="header64.xml"/><Relationship Id="rId345" Type="http://schemas.openxmlformats.org/officeDocument/2006/relationships/header" Target="header167.xml"/><Relationship Id="rId387" Type="http://schemas.openxmlformats.org/officeDocument/2006/relationships/header" Target="header188.xml"/><Relationship Id="rId191" Type="http://schemas.openxmlformats.org/officeDocument/2006/relationships/footer" Target="footer90.xml"/><Relationship Id="rId205" Type="http://schemas.openxmlformats.org/officeDocument/2006/relationships/header" Target="header98.xml"/><Relationship Id="rId247" Type="http://schemas.openxmlformats.org/officeDocument/2006/relationships/header" Target="header119.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sa2/sites/default/files/eif_brochure_final.pdf" TargetMode="External"/><Relationship Id="rId2" Type="http://schemas.openxmlformats.org/officeDocument/2006/relationships/hyperlink" Target="https://e3p.jrc.ec.europa.eu/publications/2021-best-practice-guidelines-eu-code-conduct-data-centre-energy-efficiency" TargetMode="External"/><Relationship Id="rId1" Type="http://schemas.openxmlformats.org/officeDocument/2006/relationships/hyperlink" Target="https://ec.europa.eu/newsroom/dae/document.cfm?doc_id=75185" TargetMode="External"/><Relationship Id="rId6" Type="http://schemas.openxmlformats.org/officeDocument/2006/relationships/hyperlink" Target="https://publications.jrc.ec.europa.eu/repository/handle/JRC106281" TargetMode="External"/><Relationship Id="rId5" Type="http://schemas.openxmlformats.org/officeDocument/2006/relationships/hyperlink" Target="https://publications.jrc.ec.europa.eu/repository/handle/JRC107466" TargetMode="External"/><Relationship Id="rId4" Type="http://schemas.openxmlformats.org/officeDocument/2006/relationships/hyperlink" Target="https://ec.europa.eu/newsroom/dae/document.cfm?doc_id=751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1198b08-d09d-409c-a169-ca1eb44fa897" xsi:nil="true"/>
    <lcf76f155ced4ddcb4097134ff3c332f xmlns="69540217-dd4d-4552-b080-f316f8754f84">
      <Terms xmlns="http://schemas.microsoft.com/office/infopath/2007/PartnerControls"/>
    </lcf76f155ced4ddcb4097134ff3c332f>
    <_ip_UnifiedCompliancePolicyProperties xmlns="http://schemas.microsoft.com/sharepoint/v3" xsi:nil="true"/>
    <Comment xmlns="69540217-dd4d-4552-b080-f316f8754f8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22" ma:contentTypeDescription="Create a new document." ma:contentTypeScope="" ma:versionID="f991c7892a125f526ae27b27d7e2b578">
  <xsd:schema xmlns:xsd="http://www.w3.org/2001/XMLSchema" xmlns:xs="http://www.w3.org/2001/XMLSchema" xmlns:p="http://schemas.microsoft.com/office/2006/metadata/properties" xmlns:ns1="http://schemas.microsoft.com/sharepoint/v3" xmlns:ns2="69540217-dd4d-4552-b080-f316f8754f84" xmlns:ns3="41198b08-d09d-409c-a169-ca1eb44fa897" targetNamespace="http://schemas.microsoft.com/office/2006/metadata/properties" ma:root="true" ma:fieldsID="ff56261ea41eb6d3ec830f0c39df2d81" ns1:_="" ns2:_="" ns3:_="">
    <xsd:import namespace="http://schemas.microsoft.com/sharepoint/v3"/>
    <xsd:import namespace="69540217-dd4d-4552-b080-f316f8754f84"/>
    <xsd:import namespace="41198b08-d09d-409c-a169-ca1eb44fa89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Comment" minOccurs="0"/>
                <xsd:element ref="ns2:lcf76f155ced4ddcb4097134ff3c332f" minOccurs="0"/>
                <xsd:element ref="ns3:TaxCatchAll" minOccurs="0"/>
                <xsd:element ref="ns2:MediaLengthInSeconds" minOccurs="0"/>
                <xsd:element ref="ns1:_ip_UnifiedCompliancePolicyProperties" minOccurs="0"/>
                <xsd:element ref="ns1:_ip_UnifiedCompliancePolicyUIActio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Comment" ma:index="19" nillable="true" ma:displayName="Comment" ma:format="Dropdown" ma:internalName="Comment">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f2effd8-73b0-4c61-aa55-fe88c588bc3c}"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4AC718-5FA2-40FE-9791-EF6269328145}">
  <ds:schemaRefs>
    <ds:schemaRef ds:uri="http://schemas.microsoft.com/office/2006/metadata/properties"/>
    <ds:schemaRef ds:uri="http://schemas.microsoft.com/office/infopath/2007/PartnerControls"/>
    <ds:schemaRef ds:uri="http://schemas.microsoft.com/sharepoint/v3"/>
    <ds:schemaRef ds:uri="41198b08-d09d-409c-a169-ca1eb44fa897"/>
    <ds:schemaRef ds:uri="69540217-dd4d-4552-b080-f316f8754f84"/>
  </ds:schemaRefs>
</ds:datastoreItem>
</file>

<file path=customXml/itemProps2.xml><?xml version="1.0" encoding="utf-8"?>
<ds:datastoreItem xmlns:ds="http://schemas.openxmlformats.org/officeDocument/2006/customXml" ds:itemID="{DC50582B-29C7-44AF-ACF5-16EBEC3C6C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9540217-dd4d-4552-b080-f316f8754f84"/>
    <ds:schemaRef ds:uri="41198b08-d09d-409c-a169-ca1eb44f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F3D932-E712-4947-A5E6-501A77F4AC52}">
  <ds:schemaRefs>
    <ds:schemaRef ds:uri="http://schemas.microsoft.com/sharepoint/v3/contenttype/forms"/>
  </ds:schemaRefs>
</ds:datastoreItem>
</file>

<file path=customXml/itemProps4.xml><?xml version="1.0" encoding="utf-8"?>
<ds:datastoreItem xmlns:ds="http://schemas.openxmlformats.org/officeDocument/2006/customXml" ds:itemID="{7FC1E5FA-BB09-4C13-A3AA-086ADA1CB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1612</TotalTime>
  <Pages>7</Pages>
  <Words>91376</Words>
  <Characters>520846</Characters>
  <Application>Microsoft Office Word</Application>
  <DocSecurity>0</DocSecurity>
  <Lines>4340</Lines>
  <Paragraphs>1221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611001</CharactersWithSpaces>
  <SharedDoc>false</SharedDoc>
  <HLinks>
    <vt:vector size="42" baseType="variant">
      <vt:variant>
        <vt:i4>3145834</vt:i4>
      </vt:variant>
      <vt:variant>
        <vt:i4>0</vt:i4>
      </vt:variant>
      <vt:variant>
        <vt:i4>0</vt:i4>
      </vt:variant>
      <vt:variant>
        <vt:i4>5</vt:i4>
      </vt:variant>
      <vt:variant>
        <vt:lpwstr>http://www.e-consultare.gov.ro/</vt:lpwstr>
      </vt:variant>
      <vt:variant>
        <vt:lpwstr/>
      </vt:variant>
      <vt:variant>
        <vt:i4>852035</vt:i4>
      </vt:variant>
      <vt:variant>
        <vt:i4>15</vt:i4>
      </vt:variant>
      <vt:variant>
        <vt:i4>0</vt:i4>
      </vt:variant>
      <vt:variant>
        <vt:i4>5</vt:i4>
      </vt:variant>
      <vt:variant>
        <vt:lpwstr>https://publications.jrc.ec.europa.eu/repository/handle/JRC106281</vt:lpwstr>
      </vt:variant>
      <vt:variant>
        <vt:lpwstr/>
      </vt:variant>
      <vt:variant>
        <vt:i4>131141</vt:i4>
      </vt:variant>
      <vt:variant>
        <vt:i4>12</vt:i4>
      </vt:variant>
      <vt:variant>
        <vt:i4>0</vt:i4>
      </vt:variant>
      <vt:variant>
        <vt:i4>5</vt:i4>
      </vt:variant>
      <vt:variant>
        <vt:lpwstr>https://publications.jrc.ec.europa.eu/repository/handle/JRC107466</vt:lpwstr>
      </vt:variant>
      <vt:variant>
        <vt:lpwstr/>
      </vt:variant>
      <vt:variant>
        <vt:i4>7340046</vt:i4>
      </vt:variant>
      <vt:variant>
        <vt:i4>9</vt:i4>
      </vt:variant>
      <vt:variant>
        <vt:i4>0</vt:i4>
      </vt:variant>
      <vt:variant>
        <vt:i4>5</vt:i4>
      </vt:variant>
      <vt:variant>
        <vt:lpwstr>https://ec.europa.eu/newsroom/dae/document.cfm?doc_id=75185</vt:lpwstr>
      </vt:variant>
      <vt:variant>
        <vt:lpwstr/>
      </vt:variant>
      <vt:variant>
        <vt:i4>7012476</vt:i4>
      </vt:variant>
      <vt:variant>
        <vt:i4>6</vt:i4>
      </vt:variant>
      <vt:variant>
        <vt:i4>0</vt:i4>
      </vt:variant>
      <vt:variant>
        <vt:i4>5</vt:i4>
      </vt:variant>
      <vt:variant>
        <vt:lpwstr>https://ec.europa.eu/isa2/sites/default/files/eif_brochure_final.pdf</vt:lpwstr>
      </vt:variant>
      <vt:variant>
        <vt:lpwstr/>
      </vt:variant>
      <vt:variant>
        <vt:i4>1835014</vt:i4>
      </vt:variant>
      <vt:variant>
        <vt:i4>3</vt:i4>
      </vt:variant>
      <vt:variant>
        <vt:i4>0</vt:i4>
      </vt:variant>
      <vt:variant>
        <vt:i4>5</vt:i4>
      </vt:variant>
      <vt:variant>
        <vt:lpwstr>https://e3p.jrc.ec.europa.eu/publications/2021-best-practice-guidelines-eu-code-conduct-data-centre-energy-efficiency</vt:lpwstr>
      </vt:variant>
      <vt:variant>
        <vt:lpwstr/>
      </vt:variant>
      <vt:variant>
        <vt:i4>7340046</vt:i4>
      </vt:variant>
      <vt:variant>
        <vt:i4>0</vt:i4>
      </vt:variant>
      <vt:variant>
        <vt:i4>0</vt:i4>
      </vt:variant>
      <vt:variant>
        <vt:i4>5</vt:i4>
      </vt:variant>
      <vt:variant>
        <vt:lpwstr>https://ec.europa.eu/newsroom/dae/document.cfm?doc_id=75185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1312</cp:revision>
  <dcterms:created xsi:type="dcterms:W3CDTF">2026-07-06T16:28:00Z</dcterms:created>
  <dcterms:modified xsi:type="dcterms:W3CDTF">2026-07-22T11:12:00Z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0x0101001904E1EBFBC69D4E9F6EFDF5C754386E</vt:lpwstr>
  </property>
  <property fmtid="{D5CDD505-2E9C-101B-9397-08002B2CF9AE}" pid="3" name="MSIP_Label_6bd9ddd1-4d20-43f6-abfa-fc3c07406f94_Enabled">
    <vt:lpwstr>true</vt:lpwstr>
  </property>
  <property fmtid="{D5CDD505-2E9C-101B-9397-08002B2CF9AE}" pid="4" name="MSIP_Label_6bd9ddd1-4d20-43f6-abfa-fc3c07406f94_SetDate">
    <vt:lpwstr>2026-07-03T14:30:48Z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d8df142e-b2dd-4612-8b2c-26b6238f02ab</vt:lpwstr>
  </property>
  <property fmtid="{D5CDD505-2E9C-101B-9397-08002B2CF9AE}" pid="9" name="MSIP_Label_6bd9ddd1-4d20-43f6-abfa-fc3c07406f94_ContentBits">
    <vt:lpwstr>0</vt:lpwstr>
  </property>
  <property fmtid="{D5CDD505-2E9C-101B-9397-08002B2CF9AE}" pid="10" name="MSIP_Label_6bd9ddd1-4d20-43f6-abfa-fc3c07406f94_Tag">
    <vt:lpwstr>10, 3, 0, 2</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DocStatus">
    <vt:lpwstr>Green</vt:lpwstr>
  </property>
  <property fmtid="{D5CDD505-2E9C-101B-9397-08002B2CF9AE}" pid="19" name="CPTemplateID">
    <vt:lpwstr>CP-036</vt:lpwstr>
  </property>
  <property fmtid="{D5CDD505-2E9C-101B-9397-08002B2CF9AE}" pid="20" name="Last edited using">
    <vt:lpwstr>LW 9.2, Build 20250828</vt:lpwstr>
  </property>
  <property fmtid="{D5CDD505-2E9C-101B-9397-08002B2CF9AE}" pid="21" name="Created using">
    <vt:lpwstr>LW 9.2, Build 20250828</vt:lpwstr>
  </property>
</Properties>
</file>