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0AD9C2" w14:textId="4D29EB90" w:rsidR="00A76014" w:rsidRDefault="00843E9F" w:rsidP="00843E9F">
      <w:pPr>
        <w:pStyle w:val="Pagedecouverture"/>
        <w:rPr>
          <w:noProof/>
        </w:rPr>
      </w:pPr>
      <w:bookmarkStart w:id="0" w:name="LW_BM_COVERPAGE"/>
      <w:r>
        <w:rPr>
          <w:noProof/>
        </w:rPr>
        <w:pict w14:anchorId="39EF62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2A3EE05-3AA7-41B1-AB4E-291231EEEDB9" style="width:455.25pt;height:300pt">
            <v:imagedata r:id="rId8" o:title=""/>
          </v:shape>
        </w:pict>
      </w:r>
    </w:p>
    <w:bookmarkEnd w:id="0"/>
    <w:p w14:paraId="77CD0D23" w14:textId="77777777" w:rsidR="00843E9F" w:rsidRPr="00843E9F" w:rsidRDefault="00843E9F" w:rsidP="00843E9F">
      <w:pPr>
        <w:pStyle w:val="Pagedecouverture"/>
        <w:sectPr w:rsidR="00843E9F" w:rsidRPr="00843E9F" w:rsidSect="00843E9F">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19E1AC01" w14:textId="77777777" w:rsidR="00CD4FFE" w:rsidRPr="007667FF" w:rsidRDefault="004368B8" w:rsidP="007667FF">
      <w:pPr>
        <w:spacing w:after="200" w:line="276" w:lineRule="auto"/>
        <w:jc w:val="center"/>
        <w:rPr>
          <w:rFonts w:ascii="Times New Roman" w:eastAsiaTheme="minorHAnsi" w:hAnsi="Times New Roman" w:cs="Times New Roman"/>
          <w:b/>
          <w:noProof/>
          <w:sz w:val="24"/>
          <w:szCs w:val="24"/>
          <w:lang w:val="en-GB" w:eastAsia="en-US"/>
        </w:rPr>
      </w:pPr>
      <w:bookmarkStart w:id="1" w:name="_GoBack"/>
      <w:bookmarkEnd w:id="1"/>
      <w:r w:rsidRPr="007667FF">
        <w:rPr>
          <w:rFonts w:ascii="Times New Roman" w:eastAsiaTheme="minorHAnsi" w:hAnsi="Times New Roman" w:cs="Times New Roman"/>
          <w:b/>
          <w:noProof/>
          <w:sz w:val="24"/>
          <w:szCs w:val="24"/>
          <w:lang w:val="en-GB" w:eastAsia="en-US"/>
        </w:rPr>
        <w:lastRenderedPageBreak/>
        <w:t xml:space="preserve">REPORT FROM THE COMMISSION TO THE EUROPEAN PARLIAMENT AND THE COUNCIL </w:t>
      </w:r>
    </w:p>
    <w:p w14:paraId="21BFF834" w14:textId="08680703" w:rsidR="008C032B" w:rsidRPr="007667FF" w:rsidRDefault="004368B8" w:rsidP="007667FF">
      <w:pPr>
        <w:spacing w:after="200" w:line="276" w:lineRule="auto"/>
        <w:jc w:val="center"/>
        <w:rPr>
          <w:rFonts w:ascii="Times New Roman" w:eastAsiaTheme="minorHAnsi" w:hAnsi="Times New Roman" w:cs="Times New Roman"/>
          <w:b/>
          <w:noProof/>
          <w:sz w:val="24"/>
          <w:szCs w:val="24"/>
          <w:lang w:val="en-GB" w:eastAsia="en-US"/>
        </w:rPr>
      </w:pPr>
      <w:r w:rsidRPr="007667FF">
        <w:rPr>
          <w:rFonts w:ascii="Times New Roman" w:eastAsiaTheme="minorHAnsi" w:hAnsi="Times New Roman" w:cs="Times New Roman"/>
          <w:b/>
          <w:noProof/>
          <w:sz w:val="24"/>
          <w:szCs w:val="24"/>
          <w:lang w:val="en-GB" w:eastAsia="en-US"/>
        </w:rPr>
        <w:t>on the first review of the functioning of the adequacy decision for the Republic of Korea</w:t>
      </w:r>
    </w:p>
    <w:p w14:paraId="297F87CD" w14:textId="77777777" w:rsidR="00BA2AF2" w:rsidRPr="0015364F" w:rsidRDefault="00BA2AF2" w:rsidP="0015364F">
      <w:pPr>
        <w:pStyle w:val="ListParagraph"/>
        <w:spacing w:after="200" w:line="276" w:lineRule="auto"/>
        <w:ind w:left="360" w:hanging="360"/>
        <w:rPr>
          <w:rFonts w:ascii="Times New Roman" w:eastAsiaTheme="minorHAnsi" w:hAnsi="Times New Roman" w:cs="Times New Roman"/>
          <w:b/>
          <w:bCs/>
          <w:noProof/>
          <w:sz w:val="24"/>
          <w:szCs w:val="24"/>
          <w:lang w:val="en-GB" w:eastAsia="en-US"/>
        </w:rPr>
      </w:pPr>
    </w:p>
    <w:p w14:paraId="1C63CE58" w14:textId="058517BF" w:rsidR="00CD4FFE" w:rsidRPr="00DB5433" w:rsidRDefault="004368B8" w:rsidP="00CD4FFE">
      <w:pPr>
        <w:pStyle w:val="ListParagraph"/>
        <w:numPr>
          <w:ilvl w:val="0"/>
          <w:numId w:val="2"/>
        </w:numPr>
        <w:spacing w:after="200" w:line="276" w:lineRule="auto"/>
        <w:rPr>
          <w:rFonts w:ascii="Times New Roman" w:eastAsiaTheme="minorHAnsi" w:hAnsi="Times New Roman" w:cs="Times New Roman"/>
          <w:b/>
          <w:bCs/>
          <w:noProof/>
          <w:sz w:val="24"/>
          <w:szCs w:val="24"/>
          <w:lang w:val="en-GB" w:eastAsia="en-US"/>
        </w:rPr>
      </w:pPr>
      <w:r w:rsidRPr="0015364F">
        <w:rPr>
          <w:rFonts w:ascii="Times New Roman" w:eastAsiaTheme="minorHAnsi" w:hAnsi="Times New Roman" w:cs="Times New Roman"/>
          <w:b/>
          <w:bCs/>
          <w:noProof/>
          <w:sz w:val="24"/>
          <w:szCs w:val="24"/>
          <w:lang w:val="en-GB" w:eastAsia="en-US"/>
        </w:rPr>
        <w:t>THE FIRST REVIEW – BACKGROUND, PREPARATION AND PROCESS</w:t>
      </w:r>
    </w:p>
    <w:p w14:paraId="1CD5FB23" w14:textId="5106853C" w:rsidR="00CD4FFE" w:rsidRPr="00262979" w:rsidRDefault="00BA2AF2" w:rsidP="00262979">
      <w:pPr>
        <w:spacing w:after="200" w:line="276" w:lineRule="auto"/>
        <w:jc w:val="both"/>
        <w:rPr>
          <w:rFonts w:ascii="Times New Roman" w:eastAsiaTheme="minorHAnsi" w:hAnsi="Times New Roman" w:cs="Times New Roman"/>
          <w:noProof/>
          <w:sz w:val="24"/>
          <w:szCs w:val="24"/>
          <w:lang w:val="en-GB" w:eastAsia="en-US"/>
        </w:rPr>
      </w:pPr>
      <w:r w:rsidRPr="00262979">
        <w:rPr>
          <w:rFonts w:ascii="Times New Roman" w:eastAsiaTheme="minorHAnsi" w:hAnsi="Times New Roman" w:cs="Times New Roman"/>
          <w:noProof/>
          <w:sz w:val="24"/>
          <w:szCs w:val="24"/>
          <w:lang w:val="en-GB" w:eastAsia="en-US"/>
        </w:rPr>
        <w:t xml:space="preserve">On 17 December 2021 the European Commission </w:t>
      </w:r>
      <w:r w:rsidR="00B63253" w:rsidRPr="00262979">
        <w:rPr>
          <w:rFonts w:ascii="Times New Roman" w:eastAsiaTheme="minorHAnsi" w:hAnsi="Times New Roman" w:cs="Times New Roman"/>
          <w:noProof/>
          <w:sz w:val="24"/>
          <w:szCs w:val="24"/>
          <w:lang w:val="en-GB" w:eastAsia="en-US"/>
        </w:rPr>
        <w:t xml:space="preserve">adopted a decision pursuant to Article 45 </w:t>
      </w:r>
      <w:r w:rsidR="002D4FBF" w:rsidRPr="00262979">
        <w:rPr>
          <w:rFonts w:ascii="Times New Roman" w:eastAsiaTheme="minorHAnsi" w:hAnsi="Times New Roman" w:cs="Times New Roman"/>
          <w:noProof/>
          <w:sz w:val="24"/>
          <w:szCs w:val="24"/>
          <w:lang w:val="en-GB" w:eastAsia="en-US"/>
        </w:rPr>
        <w:t>of Regulation (EU) 2016/679 (GDPR)</w:t>
      </w:r>
      <w:r w:rsidR="006D6FB3">
        <w:rPr>
          <w:rStyle w:val="FootnoteReference"/>
          <w:rFonts w:ascii="Times New Roman" w:eastAsiaTheme="minorHAnsi" w:hAnsi="Times New Roman" w:cs="Times New Roman"/>
          <w:noProof/>
          <w:sz w:val="24"/>
          <w:szCs w:val="24"/>
          <w:lang w:val="en-GB" w:eastAsia="en-US"/>
        </w:rPr>
        <w:footnoteReference w:id="1"/>
      </w:r>
      <w:r w:rsidR="002D4FBF" w:rsidRPr="00262979">
        <w:rPr>
          <w:rFonts w:ascii="Times New Roman" w:eastAsiaTheme="minorHAnsi" w:hAnsi="Times New Roman" w:cs="Times New Roman"/>
          <w:noProof/>
          <w:sz w:val="24"/>
          <w:szCs w:val="24"/>
          <w:lang w:val="en-GB" w:eastAsia="en-US"/>
        </w:rPr>
        <w:t xml:space="preserve"> in which it found that the Republic of Korea ensures an adequate level of protection for personal data transferred from the European Union</w:t>
      </w:r>
      <w:r w:rsidR="0045335C">
        <w:rPr>
          <w:rStyle w:val="FootnoteReference"/>
          <w:rFonts w:ascii="Times New Roman" w:eastAsiaTheme="minorHAnsi" w:hAnsi="Times New Roman" w:cs="Times New Roman"/>
          <w:noProof/>
          <w:sz w:val="24"/>
          <w:szCs w:val="24"/>
          <w:lang w:val="en-GB" w:eastAsia="en-US"/>
        </w:rPr>
        <w:footnoteReference w:id="2"/>
      </w:r>
      <w:r w:rsidR="002E03FA">
        <w:rPr>
          <w:rFonts w:ascii="Times New Roman" w:eastAsiaTheme="minorHAnsi" w:hAnsi="Times New Roman" w:cs="Times New Roman"/>
          <w:noProof/>
          <w:sz w:val="24"/>
          <w:szCs w:val="24"/>
          <w:lang w:val="en-GB" w:eastAsia="en-US"/>
        </w:rPr>
        <w:t xml:space="preserve"> (“the adequacy decision”)</w:t>
      </w:r>
      <w:r w:rsidR="003A4014" w:rsidRPr="00262979">
        <w:rPr>
          <w:rFonts w:ascii="Times New Roman" w:eastAsiaTheme="minorHAnsi" w:hAnsi="Times New Roman" w:cs="Times New Roman"/>
          <w:noProof/>
          <w:sz w:val="24"/>
          <w:szCs w:val="24"/>
          <w:lang w:val="en-GB" w:eastAsia="en-US"/>
        </w:rPr>
        <w:t xml:space="preserve">. As a result, data transfers from the EU to the Republic of Korea can take place without additional requirements. </w:t>
      </w:r>
    </w:p>
    <w:p w14:paraId="37F683F6" w14:textId="39D11695" w:rsidR="00DE3F37" w:rsidRDefault="4D7E474A" w:rsidP="1ED76EEF">
      <w:pPr>
        <w:spacing w:after="200" w:line="276" w:lineRule="auto"/>
        <w:jc w:val="both"/>
        <w:rPr>
          <w:rFonts w:ascii="Times New Roman" w:hAnsi="Times New Roman" w:cs="Times New Roman"/>
          <w:noProof/>
          <w:sz w:val="24"/>
          <w:szCs w:val="24"/>
          <w:lang w:eastAsia="en-US"/>
        </w:rPr>
      </w:pPr>
      <w:r w:rsidRPr="7A5F3454">
        <w:rPr>
          <w:rFonts w:ascii="Times New Roman" w:hAnsi="Times New Roman" w:cs="Times New Roman"/>
          <w:noProof/>
          <w:sz w:val="24"/>
          <w:szCs w:val="24"/>
          <w:lang w:val="en-GB" w:eastAsia="en-US"/>
        </w:rPr>
        <w:t>The Commission’s adequacy decisio</w:t>
      </w:r>
      <w:r w:rsidR="6F7CA031" w:rsidRPr="7A5F3454">
        <w:rPr>
          <w:rFonts w:ascii="Times New Roman" w:hAnsi="Times New Roman" w:cs="Times New Roman"/>
          <w:noProof/>
          <w:sz w:val="24"/>
          <w:szCs w:val="24"/>
          <w:lang w:val="en-GB" w:eastAsia="en-US"/>
        </w:rPr>
        <w:t>n covers the Personal Information Protection Act (“PIPA”</w:t>
      </w:r>
      <w:r w:rsidRPr="7A5F3454">
        <w:rPr>
          <w:rStyle w:val="FootnoteReference"/>
          <w:rFonts w:ascii="Times New Roman" w:hAnsi="Times New Roman" w:cs="Times New Roman"/>
          <w:noProof/>
          <w:sz w:val="24"/>
          <w:szCs w:val="24"/>
          <w:lang w:val="en-GB" w:eastAsia="en-US"/>
        </w:rPr>
        <w:footnoteReference w:id="3"/>
      </w:r>
      <w:r w:rsidR="6F7CA031" w:rsidRPr="7A5F3454">
        <w:rPr>
          <w:rFonts w:ascii="Times New Roman" w:hAnsi="Times New Roman" w:cs="Times New Roman"/>
          <w:noProof/>
          <w:sz w:val="24"/>
          <w:szCs w:val="24"/>
          <w:lang w:val="en-GB" w:eastAsia="en-US"/>
        </w:rPr>
        <w:t>) as complemented by the additional safeguards set out in Annex I to th</w:t>
      </w:r>
      <w:r w:rsidR="126E5914" w:rsidRPr="7A5F3454">
        <w:rPr>
          <w:rFonts w:ascii="Times New Roman" w:hAnsi="Times New Roman" w:cs="Times New Roman"/>
          <w:noProof/>
          <w:sz w:val="24"/>
          <w:szCs w:val="24"/>
          <w:lang w:val="en-GB" w:eastAsia="en-US"/>
        </w:rPr>
        <w:t>e</w:t>
      </w:r>
      <w:r w:rsidR="6F7CA031" w:rsidRPr="7A5F3454">
        <w:rPr>
          <w:rFonts w:ascii="Times New Roman" w:hAnsi="Times New Roman" w:cs="Times New Roman"/>
          <w:noProof/>
          <w:sz w:val="24"/>
          <w:szCs w:val="24"/>
          <w:lang w:val="en-GB" w:eastAsia="en-US"/>
        </w:rPr>
        <w:t xml:space="preserve"> adequacy decision (“</w:t>
      </w:r>
      <w:r w:rsidR="51C087D0" w:rsidRPr="7A5F3454">
        <w:rPr>
          <w:rFonts w:ascii="Times New Roman" w:hAnsi="Times New Roman" w:cs="Times New Roman"/>
          <w:noProof/>
          <w:sz w:val="24"/>
          <w:szCs w:val="24"/>
          <w:lang w:val="en-GB" w:eastAsia="en-US"/>
        </w:rPr>
        <w:t>S</w:t>
      </w:r>
      <w:r w:rsidR="6F7CA031" w:rsidRPr="7A5F3454">
        <w:rPr>
          <w:rFonts w:ascii="Times New Roman" w:hAnsi="Times New Roman" w:cs="Times New Roman"/>
          <w:noProof/>
          <w:sz w:val="24"/>
          <w:szCs w:val="24"/>
          <w:lang w:val="en-GB" w:eastAsia="en-US"/>
        </w:rPr>
        <w:t xml:space="preserve">upplementary </w:t>
      </w:r>
      <w:r w:rsidR="51C087D0" w:rsidRPr="7A5F3454">
        <w:rPr>
          <w:rFonts w:ascii="Times New Roman" w:hAnsi="Times New Roman" w:cs="Times New Roman"/>
          <w:noProof/>
          <w:sz w:val="24"/>
          <w:szCs w:val="24"/>
          <w:lang w:val="en-GB" w:eastAsia="en-US"/>
        </w:rPr>
        <w:t>R</w:t>
      </w:r>
      <w:r w:rsidR="6F7CA031" w:rsidRPr="7A5F3454">
        <w:rPr>
          <w:rFonts w:ascii="Times New Roman" w:hAnsi="Times New Roman" w:cs="Times New Roman"/>
          <w:noProof/>
          <w:sz w:val="24"/>
          <w:szCs w:val="24"/>
          <w:lang w:val="en-GB" w:eastAsia="en-US"/>
        </w:rPr>
        <w:t>ules”</w:t>
      </w:r>
      <w:r w:rsidRPr="7A5F3454">
        <w:rPr>
          <w:rStyle w:val="FootnoteReference"/>
          <w:rFonts w:ascii="Times New Roman" w:hAnsi="Times New Roman" w:cs="Times New Roman"/>
          <w:noProof/>
          <w:sz w:val="24"/>
          <w:szCs w:val="24"/>
          <w:lang w:val="en-GB" w:eastAsia="en-US"/>
        </w:rPr>
        <w:footnoteReference w:id="4"/>
      </w:r>
      <w:r w:rsidR="6F7CA031" w:rsidRPr="7A5F3454">
        <w:rPr>
          <w:rFonts w:ascii="Times New Roman" w:hAnsi="Times New Roman" w:cs="Times New Roman"/>
          <w:noProof/>
          <w:sz w:val="24"/>
          <w:szCs w:val="24"/>
          <w:lang w:val="en-GB" w:eastAsia="en-US"/>
        </w:rPr>
        <w:t>)</w:t>
      </w:r>
      <w:r w:rsidR="4F3F740D" w:rsidRPr="7A5F3454">
        <w:rPr>
          <w:rFonts w:ascii="Times New Roman" w:hAnsi="Times New Roman" w:cs="Times New Roman"/>
          <w:noProof/>
          <w:sz w:val="24"/>
          <w:szCs w:val="24"/>
          <w:lang w:val="en-GB" w:eastAsia="en-US"/>
        </w:rPr>
        <w:t>.</w:t>
      </w:r>
      <w:r w:rsidR="6F7CA031" w:rsidRPr="7A5F3454">
        <w:rPr>
          <w:rFonts w:ascii="Times New Roman" w:hAnsi="Times New Roman" w:cs="Times New Roman"/>
          <w:noProof/>
          <w:sz w:val="24"/>
          <w:szCs w:val="24"/>
          <w:lang w:val="en-GB" w:eastAsia="en-US"/>
        </w:rPr>
        <w:t xml:space="preserve"> </w:t>
      </w:r>
      <w:r w:rsidR="3FEB0953" w:rsidRPr="7A5F3454">
        <w:rPr>
          <w:rFonts w:ascii="Times New Roman" w:hAnsi="Times New Roman" w:cs="Times New Roman"/>
          <w:noProof/>
          <w:sz w:val="24"/>
          <w:szCs w:val="24"/>
          <w:lang w:eastAsia="en-US"/>
        </w:rPr>
        <w:t xml:space="preserve">These safeguards </w:t>
      </w:r>
      <w:r w:rsidR="0FD612E6" w:rsidRPr="7A5F3454">
        <w:rPr>
          <w:rFonts w:ascii="Times New Roman" w:eastAsia="Times New Roman" w:hAnsi="Times New Roman" w:cs="Times New Roman"/>
          <w:noProof/>
          <w:sz w:val="24"/>
          <w:szCs w:val="24"/>
        </w:rPr>
        <w:t xml:space="preserve">clarify the application of the purpose limitation principle </w:t>
      </w:r>
      <w:r w:rsidR="1DEE4C23" w:rsidRPr="7A5F3454">
        <w:rPr>
          <w:rFonts w:ascii="Times New Roman" w:eastAsia="Times New Roman" w:hAnsi="Times New Roman" w:cs="Times New Roman"/>
          <w:noProof/>
          <w:sz w:val="24"/>
          <w:szCs w:val="24"/>
        </w:rPr>
        <w:t>in the context of data transferred from the EU to a Korean data controller,</w:t>
      </w:r>
      <w:r w:rsidR="3FEB0953" w:rsidRPr="7A5F3454">
        <w:rPr>
          <w:rFonts w:ascii="Times New Roman" w:hAnsi="Times New Roman" w:cs="Times New Roman"/>
          <w:noProof/>
          <w:sz w:val="24"/>
          <w:szCs w:val="24"/>
          <w:lang w:eastAsia="en-US"/>
        </w:rPr>
        <w:t xml:space="preserve"> introduce notification obligations when personal data </w:t>
      </w:r>
      <w:r w:rsidR="0D331019" w:rsidRPr="7A5F3454">
        <w:rPr>
          <w:rFonts w:ascii="Times New Roman" w:hAnsi="Times New Roman" w:cs="Times New Roman"/>
          <w:noProof/>
          <w:sz w:val="24"/>
          <w:szCs w:val="24"/>
          <w:lang w:eastAsia="en-US"/>
        </w:rPr>
        <w:t>is</w:t>
      </w:r>
      <w:r w:rsidR="3FEB0953" w:rsidRPr="7A5F3454">
        <w:rPr>
          <w:rFonts w:ascii="Times New Roman" w:hAnsi="Times New Roman" w:cs="Times New Roman"/>
          <w:noProof/>
          <w:sz w:val="24"/>
          <w:szCs w:val="24"/>
          <w:lang w:eastAsia="en-US"/>
        </w:rPr>
        <w:t xml:space="preserve"> not obtained directly from the </w:t>
      </w:r>
      <w:r w:rsidR="0D331019" w:rsidRPr="7A5F3454">
        <w:rPr>
          <w:rFonts w:ascii="Times New Roman" w:hAnsi="Times New Roman" w:cs="Times New Roman"/>
          <w:noProof/>
          <w:sz w:val="24"/>
          <w:szCs w:val="24"/>
          <w:lang w:eastAsia="en-US"/>
        </w:rPr>
        <w:t>data subject</w:t>
      </w:r>
      <w:r w:rsidR="3FEB0953" w:rsidRPr="7A5F3454">
        <w:rPr>
          <w:rFonts w:ascii="Times New Roman" w:hAnsi="Times New Roman" w:cs="Times New Roman"/>
          <w:noProof/>
          <w:sz w:val="24"/>
          <w:szCs w:val="24"/>
          <w:lang w:eastAsia="en-US"/>
        </w:rPr>
        <w:t xml:space="preserve"> concerned</w:t>
      </w:r>
      <w:r w:rsidR="0744B19D" w:rsidRPr="7A5F3454">
        <w:rPr>
          <w:rFonts w:ascii="Times New Roman" w:hAnsi="Times New Roman" w:cs="Times New Roman"/>
          <w:noProof/>
          <w:sz w:val="24"/>
          <w:szCs w:val="24"/>
          <w:lang w:eastAsia="en-US"/>
        </w:rPr>
        <w:t xml:space="preserve">, </w:t>
      </w:r>
      <w:r w:rsidR="00B5191E">
        <w:rPr>
          <w:rFonts w:ascii="Times New Roman" w:hAnsi="Times New Roman" w:cs="Times New Roman"/>
          <w:noProof/>
          <w:sz w:val="24"/>
          <w:szCs w:val="24"/>
          <w:lang w:eastAsia="en-US"/>
        </w:rPr>
        <w:t>and</w:t>
      </w:r>
      <w:r w:rsidR="00B5191E" w:rsidRPr="7A5F3454">
        <w:rPr>
          <w:rFonts w:ascii="Times New Roman" w:hAnsi="Times New Roman" w:cs="Times New Roman"/>
          <w:noProof/>
          <w:sz w:val="24"/>
          <w:szCs w:val="24"/>
          <w:lang w:eastAsia="en-US"/>
        </w:rPr>
        <w:t xml:space="preserve"> </w:t>
      </w:r>
      <w:r w:rsidR="3FEB0953" w:rsidRPr="7A5F3454">
        <w:rPr>
          <w:rFonts w:ascii="Times New Roman" w:hAnsi="Times New Roman" w:cs="Times New Roman"/>
          <w:noProof/>
          <w:sz w:val="24"/>
          <w:szCs w:val="24"/>
          <w:lang w:eastAsia="en-US"/>
        </w:rPr>
        <w:t>clari</w:t>
      </w:r>
      <w:r w:rsidR="59D4000C" w:rsidRPr="7A5F3454">
        <w:rPr>
          <w:rFonts w:ascii="Times New Roman" w:hAnsi="Times New Roman" w:cs="Times New Roman"/>
          <w:noProof/>
          <w:sz w:val="24"/>
          <w:szCs w:val="24"/>
          <w:lang w:eastAsia="en-US"/>
        </w:rPr>
        <w:t>fy</w:t>
      </w:r>
      <w:r w:rsidR="3FEB0953" w:rsidRPr="7A5F3454">
        <w:rPr>
          <w:rFonts w:ascii="Times New Roman" w:hAnsi="Times New Roman" w:cs="Times New Roman"/>
          <w:noProof/>
          <w:sz w:val="24"/>
          <w:szCs w:val="24"/>
          <w:lang w:eastAsia="en-US"/>
        </w:rPr>
        <w:t xml:space="preserve"> </w:t>
      </w:r>
      <w:r w:rsidR="7213179B" w:rsidRPr="7A5F3454">
        <w:rPr>
          <w:rFonts w:ascii="Times New Roman" w:hAnsi="Times New Roman" w:cs="Times New Roman"/>
          <w:noProof/>
          <w:sz w:val="24"/>
          <w:szCs w:val="24"/>
          <w:lang w:eastAsia="en-US"/>
        </w:rPr>
        <w:t xml:space="preserve">the conditions for </w:t>
      </w:r>
      <w:r w:rsidR="7DE59A00" w:rsidRPr="7A5F3454">
        <w:rPr>
          <w:rFonts w:ascii="Times New Roman" w:hAnsi="Times New Roman" w:cs="Times New Roman"/>
          <w:noProof/>
          <w:sz w:val="24"/>
          <w:szCs w:val="24"/>
          <w:lang w:eastAsia="en-US"/>
        </w:rPr>
        <w:t xml:space="preserve">when the </w:t>
      </w:r>
      <w:r w:rsidR="7DE59A00" w:rsidRPr="7A5F3454">
        <w:rPr>
          <w:rFonts w:ascii="Times New Roman" w:hAnsi="Times New Roman" w:cs="Times New Roman"/>
          <w:noProof/>
          <w:sz w:val="24"/>
          <w:szCs w:val="24"/>
          <w:lang w:val="en-GB" w:eastAsia="en-US"/>
        </w:rPr>
        <w:t>Personal Information Protection Commission (PIPC)</w:t>
      </w:r>
      <w:r w:rsidR="3FEB0953" w:rsidRPr="7A5F3454">
        <w:rPr>
          <w:rFonts w:ascii="Times New Roman" w:hAnsi="Times New Roman" w:cs="Times New Roman"/>
          <w:noProof/>
          <w:sz w:val="24"/>
          <w:szCs w:val="24"/>
          <w:lang w:eastAsia="en-US"/>
        </w:rPr>
        <w:t xml:space="preserve"> </w:t>
      </w:r>
      <w:r w:rsidR="374ABBF3" w:rsidRPr="7A5F3454">
        <w:rPr>
          <w:rFonts w:ascii="Times New Roman" w:hAnsi="Times New Roman" w:cs="Times New Roman"/>
          <w:noProof/>
          <w:sz w:val="24"/>
          <w:szCs w:val="24"/>
          <w:lang w:eastAsia="en-US"/>
        </w:rPr>
        <w:t xml:space="preserve">can impose </w:t>
      </w:r>
      <w:r w:rsidR="3FEB0953" w:rsidRPr="7A5F3454">
        <w:rPr>
          <w:rFonts w:ascii="Times New Roman" w:hAnsi="Times New Roman" w:cs="Times New Roman"/>
          <w:noProof/>
          <w:sz w:val="24"/>
          <w:szCs w:val="24"/>
          <w:lang w:eastAsia="en-US"/>
        </w:rPr>
        <w:t xml:space="preserve">corrective </w:t>
      </w:r>
      <w:r w:rsidR="0D331019" w:rsidRPr="7A5F3454">
        <w:rPr>
          <w:rFonts w:ascii="Times New Roman" w:hAnsi="Times New Roman" w:cs="Times New Roman"/>
          <w:noProof/>
          <w:sz w:val="24"/>
          <w:szCs w:val="24"/>
          <w:lang w:eastAsia="en-US"/>
        </w:rPr>
        <w:t>measures</w:t>
      </w:r>
      <w:r w:rsidR="3FEB0953" w:rsidRPr="7A5F3454">
        <w:rPr>
          <w:rFonts w:ascii="Times New Roman" w:hAnsi="Times New Roman" w:cs="Times New Roman"/>
          <w:noProof/>
          <w:sz w:val="24"/>
          <w:szCs w:val="24"/>
          <w:lang w:eastAsia="en-US"/>
        </w:rPr>
        <w:t xml:space="preserve"> and </w:t>
      </w:r>
      <w:r w:rsidR="0C009824" w:rsidRPr="7A5F3454">
        <w:rPr>
          <w:rFonts w:ascii="Times New Roman" w:eastAsia="Times New Roman" w:hAnsi="Times New Roman" w:cs="Times New Roman"/>
          <w:noProof/>
          <w:sz w:val="24"/>
          <w:szCs w:val="24"/>
        </w:rPr>
        <w:t>how</w:t>
      </w:r>
      <w:r w:rsidR="00E06762">
        <w:rPr>
          <w:rFonts w:ascii="Times New Roman" w:eastAsia="Times New Roman" w:hAnsi="Times New Roman" w:cs="Times New Roman"/>
          <w:noProof/>
          <w:sz w:val="24"/>
          <w:szCs w:val="24"/>
        </w:rPr>
        <w:t xml:space="preserve"> the</w:t>
      </w:r>
      <w:r w:rsidR="0C009824" w:rsidRPr="7A5F3454">
        <w:rPr>
          <w:rFonts w:ascii="Times New Roman" w:eastAsia="Times New Roman" w:hAnsi="Times New Roman" w:cs="Times New Roman"/>
          <w:noProof/>
          <w:sz w:val="24"/>
          <w:szCs w:val="24"/>
        </w:rPr>
        <w:t xml:space="preserve"> PIPA applies to the processing of personal data for national security purposes.</w:t>
      </w:r>
      <w:r w:rsidR="3FEB0953" w:rsidRPr="7A5F3454">
        <w:rPr>
          <w:rFonts w:ascii="Times New Roman" w:hAnsi="Times New Roman" w:cs="Times New Roman"/>
          <w:noProof/>
          <w:sz w:val="24"/>
          <w:szCs w:val="24"/>
          <w:lang w:eastAsia="en-US"/>
        </w:rPr>
        <w:t xml:space="preserve"> </w:t>
      </w:r>
      <w:r w:rsidR="06A7BC49" w:rsidRPr="7A5F3454">
        <w:rPr>
          <w:rFonts w:ascii="Times New Roman" w:hAnsi="Times New Roman" w:cs="Times New Roman"/>
          <w:noProof/>
          <w:sz w:val="24"/>
          <w:szCs w:val="24"/>
          <w:lang w:eastAsia="en-US"/>
        </w:rPr>
        <w:t xml:space="preserve">The </w:t>
      </w:r>
      <w:r w:rsidR="3D9EE86F" w:rsidRPr="7A5F3454">
        <w:rPr>
          <w:rFonts w:ascii="Times New Roman" w:hAnsi="Times New Roman" w:cs="Times New Roman"/>
          <w:noProof/>
          <w:sz w:val="24"/>
          <w:szCs w:val="24"/>
          <w:lang w:eastAsia="en-US"/>
        </w:rPr>
        <w:t>Supplementary Rules</w:t>
      </w:r>
      <w:r w:rsidR="06A7BC49" w:rsidRPr="7A5F3454">
        <w:rPr>
          <w:rFonts w:ascii="Times New Roman" w:hAnsi="Times New Roman" w:cs="Times New Roman"/>
          <w:noProof/>
          <w:sz w:val="24"/>
          <w:szCs w:val="24"/>
          <w:lang w:eastAsia="en-US"/>
        </w:rPr>
        <w:t xml:space="preserve"> </w:t>
      </w:r>
      <w:r w:rsidR="3D9EE86F" w:rsidRPr="7A5F3454">
        <w:rPr>
          <w:rFonts w:ascii="Times New Roman" w:hAnsi="Times New Roman" w:cs="Times New Roman"/>
          <w:noProof/>
          <w:sz w:val="24"/>
          <w:szCs w:val="24"/>
          <w:lang w:eastAsia="en-US"/>
        </w:rPr>
        <w:t>are</w:t>
      </w:r>
      <w:r w:rsidR="06A7BC49" w:rsidRPr="7A5F3454">
        <w:rPr>
          <w:rFonts w:ascii="Times New Roman" w:hAnsi="Times New Roman" w:cs="Times New Roman"/>
          <w:noProof/>
          <w:sz w:val="24"/>
          <w:szCs w:val="24"/>
          <w:lang w:eastAsia="en-US"/>
        </w:rPr>
        <w:t xml:space="preserve"> legally binding on personal information controllers</w:t>
      </w:r>
      <w:r w:rsidR="00B5191E">
        <w:rPr>
          <w:rFonts w:ascii="Times New Roman" w:hAnsi="Times New Roman" w:cs="Times New Roman"/>
          <w:noProof/>
          <w:sz w:val="24"/>
          <w:szCs w:val="24"/>
          <w:lang w:eastAsia="en-US"/>
        </w:rPr>
        <w:t xml:space="preserve"> in the Republic of Korea</w:t>
      </w:r>
      <w:r w:rsidR="06A7BC49" w:rsidRPr="7A5F3454">
        <w:rPr>
          <w:rFonts w:ascii="Times New Roman" w:hAnsi="Times New Roman" w:cs="Times New Roman"/>
          <w:noProof/>
          <w:sz w:val="24"/>
          <w:szCs w:val="24"/>
          <w:lang w:eastAsia="en-US"/>
        </w:rPr>
        <w:t xml:space="preserve"> and enforceable by both the</w:t>
      </w:r>
      <w:r w:rsidR="0ADBA380" w:rsidRPr="7A5F3454">
        <w:rPr>
          <w:rFonts w:ascii="Times New Roman" w:hAnsi="Times New Roman" w:cs="Times New Roman"/>
          <w:noProof/>
          <w:sz w:val="24"/>
          <w:szCs w:val="24"/>
          <w:lang w:eastAsia="en-US"/>
        </w:rPr>
        <w:t xml:space="preserve"> </w:t>
      </w:r>
      <w:r w:rsidR="07504DCE" w:rsidRPr="7A5F3454">
        <w:rPr>
          <w:rFonts w:ascii="Times New Roman" w:hAnsi="Times New Roman" w:cs="Times New Roman"/>
          <w:noProof/>
          <w:sz w:val="24"/>
          <w:szCs w:val="24"/>
          <w:lang w:eastAsia="en-US"/>
        </w:rPr>
        <w:t xml:space="preserve">PIPC </w:t>
      </w:r>
      <w:r w:rsidR="06A7BC49" w:rsidRPr="7A5F3454">
        <w:rPr>
          <w:rFonts w:ascii="Times New Roman" w:hAnsi="Times New Roman" w:cs="Times New Roman"/>
          <w:noProof/>
          <w:sz w:val="24"/>
          <w:szCs w:val="24"/>
          <w:lang w:eastAsia="en-US"/>
        </w:rPr>
        <w:t>and courts</w:t>
      </w:r>
      <w:r w:rsidRPr="7A5F3454">
        <w:rPr>
          <w:rStyle w:val="FootnoteReference"/>
          <w:rFonts w:ascii="Times New Roman" w:hAnsi="Times New Roman" w:cs="Times New Roman"/>
          <w:noProof/>
          <w:sz w:val="24"/>
          <w:szCs w:val="24"/>
          <w:lang w:eastAsia="en-US"/>
        </w:rPr>
        <w:footnoteReference w:id="5"/>
      </w:r>
      <w:r w:rsidR="3D9EE86F" w:rsidRPr="7A5F3454">
        <w:rPr>
          <w:rFonts w:ascii="Times New Roman" w:hAnsi="Times New Roman" w:cs="Times New Roman"/>
          <w:noProof/>
          <w:sz w:val="24"/>
          <w:szCs w:val="24"/>
          <w:lang w:eastAsia="en-US"/>
        </w:rPr>
        <w:t>.</w:t>
      </w:r>
    </w:p>
    <w:p w14:paraId="18D9813D" w14:textId="73D839CC" w:rsidR="00DE3F37" w:rsidRDefault="15CA88BF" w:rsidP="001E2827">
      <w:pPr>
        <w:spacing w:after="200" w:line="276" w:lineRule="auto"/>
        <w:jc w:val="both"/>
        <w:rPr>
          <w:rFonts w:ascii="Times New Roman" w:hAnsi="Times New Roman" w:cs="Times New Roman"/>
          <w:noProof/>
          <w:sz w:val="24"/>
          <w:szCs w:val="24"/>
          <w:lang w:eastAsia="en-US"/>
        </w:rPr>
      </w:pPr>
      <w:r w:rsidRPr="1ED76EEF">
        <w:rPr>
          <w:rFonts w:ascii="Times New Roman" w:eastAsia="Times New Roman" w:hAnsi="Times New Roman" w:cs="Times New Roman"/>
          <w:noProof/>
          <w:color w:val="000000" w:themeColor="text1"/>
          <w:sz w:val="24"/>
          <w:szCs w:val="24"/>
          <w:lang w:val="en-GB"/>
        </w:rPr>
        <w:t xml:space="preserve">The Korean government furthermore provided official representations, assurances and commitments to the Commission on the limitations and safeguards with respect to access to, and use of, personal data by Korean public authorities for criminal law enforcement and national security purposes, clarifying that any such processing </w:t>
      </w:r>
      <w:r w:rsidR="62FFA3BE" w:rsidRPr="1ED76EEF">
        <w:rPr>
          <w:rFonts w:ascii="Times New Roman" w:eastAsia="Times New Roman" w:hAnsi="Times New Roman" w:cs="Times New Roman"/>
          <w:noProof/>
          <w:color w:val="000000" w:themeColor="text1"/>
          <w:sz w:val="24"/>
          <w:szCs w:val="24"/>
          <w:lang w:val="en-GB"/>
        </w:rPr>
        <w:t>is</w:t>
      </w:r>
      <w:r w:rsidR="62FFA3BE" w:rsidRPr="1ED76EEF">
        <w:rPr>
          <w:rFonts w:ascii="Times New Roman" w:eastAsia="Times New Roman" w:hAnsi="Times New Roman" w:cs="Times New Roman"/>
          <w:noProof/>
          <w:sz w:val="24"/>
          <w:szCs w:val="24"/>
          <w:lang w:val="en-GB"/>
        </w:rPr>
        <w:t xml:space="preserve"> limited to what is strictly necessary to achieve the legitimate objective, and that effective legal protection against </w:t>
      </w:r>
      <w:r w:rsidR="008C190A">
        <w:rPr>
          <w:rFonts w:ascii="Times New Roman" w:eastAsia="Times New Roman" w:hAnsi="Times New Roman" w:cs="Times New Roman"/>
          <w:noProof/>
          <w:sz w:val="24"/>
          <w:szCs w:val="24"/>
          <w:lang w:val="en-GB"/>
        </w:rPr>
        <w:t>any</w:t>
      </w:r>
      <w:r w:rsidR="008C190A" w:rsidRPr="1ED76EEF">
        <w:rPr>
          <w:rFonts w:ascii="Times New Roman" w:eastAsia="Times New Roman" w:hAnsi="Times New Roman" w:cs="Times New Roman"/>
          <w:noProof/>
          <w:sz w:val="24"/>
          <w:szCs w:val="24"/>
          <w:lang w:val="en-GB"/>
        </w:rPr>
        <w:t xml:space="preserve"> </w:t>
      </w:r>
      <w:r w:rsidR="62FFA3BE" w:rsidRPr="1ED76EEF">
        <w:rPr>
          <w:rFonts w:ascii="Times New Roman" w:eastAsia="Times New Roman" w:hAnsi="Times New Roman" w:cs="Times New Roman"/>
          <w:noProof/>
          <w:sz w:val="24"/>
          <w:szCs w:val="24"/>
          <w:lang w:val="en-GB"/>
        </w:rPr>
        <w:t>interference exists</w:t>
      </w:r>
      <w:r w:rsidR="757D87BB" w:rsidRPr="1ED76EEF">
        <w:rPr>
          <w:rStyle w:val="FootnoteReference"/>
          <w:rFonts w:ascii="Times New Roman" w:eastAsia="Times New Roman" w:hAnsi="Times New Roman" w:cs="Times New Roman"/>
          <w:noProof/>
          <w:sz w:val="24"/>
          <w:szCs w:val="24"/>
          <w:lang w:val="en-GB"/>
        </w:rPr>
        <w:footnoteReference w:id="6"/>
      </w:r>
      <w:r w:rsidR="4F3F740D" w:rsidRPr="1ED76EEF">
        <w:rPr>
          <w:rFonts w:ascii="Times New Roman" w:hAnsi="Times New Roman" w:cs="Times New Roman"/>
          <w:noProof/>
          <w:sz w:val="24"/>
          <w:szCs w:val="24"/>
          <w:lang w:val="en-GB" w:eastAsia="en-US"/>
        </w:rPr>
        <w:t>.</w:t>
      </w:r>
    </w:p>
    <w:p w14:paraId="08E39C55" w14:textId="7824FFB0" w:rsidR="007452F2" w:rsidRPr="00262979" w:rsidRDefault="5F56C140" w:rsidP="00262979">
      <w:pPr>
        <w:spacing w:after="200" w:line="276" w:lineRule="auto"/>
        <w:jc w:val="both"/>
        <w:rPr>
          <w:noProof/>
        </w:rPr>
      </w:pPr>
      <w:r w:rsidRPr="1ED76EEF">
        <w:rPr>
          <w:rFonts w:ascii="Times New Roman" w:hAnsi="Times New Roman" w:cs="Times New Roman"/>
          <w:noProof/>
          <w:sz w:val="24"/>
          <w:szCs w:val="24"/>
          <w:lang w:val="en-GB" w:eastAsia="en-US"/>
        </w:rPr>
        <w:t xml:space="preserve">Since the adoption of the adequacy decision, </w:t>
      </w:r>
      <w:r w:rsidR="01BBC1C5" w:rsidRPr="1ED76EEF">
        <w:rPr>
          <w:rFonts w:ascii="Times New Roman" w:hAnsi="Times New Roman" w:cs="Times New Roman"/>
          <w:noProof/>
          <w:sz w:val="24"/>
          <w:szCs w:val="24"/>
          <w:lang w:val="en-GB" w:eastAsia="en-US"/>
        </w:rPr>
        <w:t>the Republic of Korea and the EU</w:t>
      </w:r>
      <w:r w:rsidR="4A5D3D0E" w:rsidRPr="1ED76EEF">
        <w:rPr>
          <w:rFonts w:ascii="Times New Roman" w:hAnsi="Times New Roman" w:cs="Times New Roman"/>
          <w:noProof/>
          <w:sz w:val="24"/>
          <w:szCs w:val="24"/>
          <w:lang w:val="en-GB" w:eastAsia="en-US"/>
        </w:rPr>
        <w:t>, as like-minded partners,</w:t>
      </w:r>
      <w:r w:rsidR="01BBC1C5" w:rsidRPr="1ED76EEF">
        <w:rPr>
          <w:rFonts w:ascii="Times New Roman" w:hAnsi="Times New Roman" w:cs="Times New Roman"/>
          <w:noProof/>
          <w:sz w:val="24"/>
          <w:szCs w:val="24"/>
          <w:lang w:val="en-GB" w:eastAsia="en-US"/>
        </w:rPr>
        <w:t xml:space="preserve"> have further intensified their cooperation on digital matters in general and on data flows </w:t>
      </w:r>
      <w:r w:rsidR="0B240FF9" w:rsidRPr="1ED76EEF">
        <w:rPr>
          <w:rFonts w:ascii="Times New Roman" w:hAnsi="Times New Roman" w:cs="Times New Roman"/>
          <w:noProof/>
          <w:sz w:val="24"/>
          <w:szCs w:val="24"/>
          <w:lang w:val="en-GB" w:eastAsia="en-US"/>
        </w:rPr>
        <w:t>more specifically</w:t>
      </w:r>
      <w:r w:rsidR="01BBC1C5" w:rsidRPr="1ED76EEF">
        <w:rPr>
          <w:rFonts w:ascii="Times New Roman" w:hAnsi="Times New Roman" w:cs="Times New Roman"/>
          <w:noProof/>
          <w:sz w:val="24"/>
          <w:szCs w:val="24"/>
          <w:lang w:val="en-GB" w:eastAsia="en-US"/>
        </w:rPr>
        <w:t xml:space="preserve">. </w:t>
      </w:r>
    </w:p>
    <w:p w14:paraId="394B05E6" w14:textId="77777777" w:rsidR="006F0A10" w:rsidRDefault="11902759" w:rsidP="1ED76EEF">
      <w:pPr>
        <w:spacing w:after="200" w:line="276" w:lineRule="auto"/>
        <w:jc w:val="both"/>
        <w:rPr>
          <w:rFonts w:ascii="Times New Roman" w:hAnsi="Times New Roman" w:cs="Times New Roman"/>
          <w:noProof/>
          <w:sz w:val="24"/>
          <w:szCs w:val="24"/>
          <w:lang w:val="en-GB" w:eastAsia="en-US"/>
        </w:rPr>
      </w:pPr>
      <w:r w:rsidRPr="1ED76EEF">
        <w:rPr>
          <w:rFonts w:ascii="Times New Roman" w:hAnsi="Times New Roman" w:cs="Times New Roman"/>
          <w:noProof/>
          <w:sz w:val="24"/>
          <w:szCs w:val="24"/>
          <w:lang w:val="en-GB" w:eastAsia="en-US"/>
        </w:rPr>
        <w:t xml:space="preserve">At bilateral level, this is in particular reflected in the adoption </w:t>
      </w:r>
      <w:r w:rsidR="3AFB0E5A" w:rsidRPr="1ED76EEF">
        <w:rPr>
          <w:rFonts w:ascii="Times New Roman" w:hAnsi="Times New Roman" w:cs="Times New Roman"/>
          <w:noProof/>
          <w:sz w:val="24"/>
          <w:szCs w:val="24"/>
          <w:lang w:val="en-GB" w:eastAsia="en-US"/>
        </w:rPr>
        <w:t>of</w:t>
      </w:r>
      <w:r w:rsidR="32CB723D" w:rsidRPr="1ED76EEF">
        <w:rPr>
          <w:rFonts w:ascii="Times New Roman" w:hAnsi="Times New Roman" w:cs="Times New Roman"/>
          <w:noProof/>
          <w:sz w:val="24"/>
          <w:szCs w:val="24"/>
          <w:lang w:val="en-GB" w:eastAsia="en-US"/>
        </w:rPr>
        <w:t xml:space="preserve"> an equivalence recognition for </w:t>
      </w:r>
      <w:r w:rsidR="7446F3F0" w:rsidRPr="1ED76EEF">
        <w:rPr>
          <w:rFonts w:ascii="Times New Roman" w:hAnsi="Times New Roman" w:cs="Times New Roman"/>
          <w:noProof/>
          <w:sz w:val="24"/>
          <w:szCs w:val="24"/>
          <w:lang w:val="en-GB" w:eastAsia="en-US"/>
        </w:rPr>
        <w:t>the European U</w:t>
      </w:r>
      <w:r w:rsidR="6514C669" w:rsidRPr="1ED76EEF">
        <w:rPr>
          <w:rFonts w:ascii="Times New Roman" w:hAnsi="Times New Roman" w:cs="Times New Roman"/>
          <w:noProof/>
          <w:sz w:val="24"/>
          <w:szCs w:val="24"/>
          <w:lang w:val="en-GB" w:eastAsia="en-US"/>
        </w:rPr>
        <w:t>nion</w:t>
      </w:r>
      <w:r w:rsidR="46CA489E" w:rsidRPr="1ED76EEF">
        <w:rPr>
          <w:rFonts w:ascii="Times New Roman" w:hAnsi="Times New Roman" w:cs="Times New Roman"/>
          <w:noProof/>
          <w:sz w:val="24"/>
          <w:szCs w:val="24"/>
          <w:lang w:val="en-GB" w:eastAsia="en-US"/>
        </w:rPr>
        <w:t xml:space="preserve"> </w:t>
      </w:r>
      <w:r w:rsidR="39C94ED3" w:rsidRPr="1ED76EEF">
        <w:rPr>
          <w:rFonts w:ascii="Times New Roman" w:hAnsi="Times New Roman" w:cs="Times New Roman"/>
          <w:noProof/>
          <w:sz w:val="24"/>
          <w:szCs w:val="24"/>
          <w:lang w:val="en-GB" w:eastAsia="en-US"/>
        </w:rPr>
        <w:t xml:space="preserve">by the Republic of Korea, </w:t>
      </w:r>
      <w:r w:rsidR="7F3BE223" w:rsidRPr="1ED76EEF">
        <w:rPr>
          <w:rFonts w:ascii="Times New Roman" w:hAnsi="Times New Roman" w:cs="Times New Roman"/>
          <w:noProof/>
          <w:sz w:val="24"/>
          <w:szCs w:val="24"/>
          <w:lang w:val="en-GB" w:eastAsia="en-US"/>
        </w:rPr>
        <w:t xml:space="preserve">which recognises, under the Korean legal framework, that the EU </w:t>
      </w:r>
      <w:r w:rsidR="14F1A623" w:rsidRPr="1ED76EEF">
        <w:rPr>
          <w:rFonts w:ascii="Times New Roman" w:hAnsi="Times New Roman" w:cs="Times New Roman"/>
          <w:noProof/>
          <w:sz w:val="24"/>
          <w:szCs w:val="24"/>
          <w:lang w:val="en-GB" w:eastAsia="en-US"/>
        </w:rPr>
        <w:t>ensures</w:t>
      </w:r>
      <w:r w:rsidR="07703F39" w:rsidRPr="1ED76EEF">
        <w:rPr>
          <w:rFonts w:ascii="Times New Roman" w:hAnsi="Times New Roman" w:cs="Times New Roman"/>
          <w:noProof/>
          <w:sz w:val="24"/>
          <w:szCs w:val="24"/>
          <w:lang w:val="en-GB" w:eastAsia="en-US"/>
        </w:rPr>
        <w:t xml:space="preserve"> a </w:t>
      </w:r>
      <w:r w:rsidR="7F3BE223" w:rsidRPr="1ED76EEF">
        <w:rPr>
          <w:rFonts w:ascii="Times New Roman" w:hAnsi="Times New Roman" w:cs="Times New Roman"/>
          <w:noProof/>
          <w:sz w:val="24"/>
          <w:szCs w:val="24"/>
          <w:lang w:val="en-GB" w:eastAsia="en-US"/>
        </w:rPr>
        <w:t>level of protection for personal data</w:t>
      </w:r>
      <w:r w:rsidR="7792D5D4" w:rsidRPr="1ED76EEF">
        <w:rPr>
          <w:rFonts w:ascii="Times New Roman" w:hAnsi="Times New Roman" w:cs="Times New Roman"/>
          <w:noProof/>
          <w:sz w:val="24"/>
          <w:szCs w:val="24"/>
          <w:lang w:val="en-GB" w:eastAsia="en-US"/>
        </w:rPr>
        <w:t xml:space="preserve"> that is</w:t>
      </w:r>
      <w:r w:rsidR="7F3BE223" w:rsidRPr="1ED76EEF">
        <w:rPr>
          <w:rFonts w:ascii="Times New Roman" w:hAnsi="Times New Roman" w:cs="Times New Roman"/>
          <w:noProof/>
          <w:sz w:val="24"/>
          <w:szCs w:val="24"/>
          <w:lang w:val="en-GB" w:eastAsia="en-US"/>
        </w:rPr>
        <w:t xml:space="preserve"> equivalent to </w:t>
      </w:r>
      <w:r w:rsidR="4D519436" w:rsidRPr="1ED76EEF">
        <w:rPr>
          <w:rFonts w:ascii="Times New Roman" w:hAnsi="Times New Roman" w:cs="Times New Roman"/>
          <w:noProof/>
          <w:sz w:val="24"/>
          <w:szCs w:val="24"/>
          <w:lang w:val="en-GB" w:eastAsia="en-US"/>
        </w:rPr>
        <w:t>th</w:t>
      </w:r>
      <w:r w:rsidR="41D3F1C2" w:rsidRPr="1ED76EEF">
        <w:rPr>
          <w:rFonts w:ascii="Times New Roman" w:hAnsi="Times New Roman" w:cs="Times New Roman"/>
          <w:noProof/>
          <w:sz w:val="24"/>
          <w:szCs w:val="24"/>
          <w:lang w:val="en-GB" w:eastAsia="en-US"/>
        </w:rPr>
        <w:t>e one</w:t>
      </w:r>
      <w:r w:rsidR="4D519436" w:rsidRPr="1ED76EEF">
        <w:rPr>
          <w:rFonts w:ascii="Times New Roman" w:hAnsi="Times New Roman" w:cs="Times New Roman"/>
          <w:noProof/>
          <w:sz w:val="24"/>
          <w:szCs w:val="24"/>
          <w:lang w:val="en-GB" w:eastAsia="en-US"/>
        </w:rPr>
        <w:t xml:space="preserve"> provided in the</w:t>
      </w:r>
      <w:r w:rsidR="25D50EBC" w:rsidRPr="1ED76EEF">
        <w:rPr>
          <w:rFonts w:ascii="Times New Roman" w:hAnsi="Times New Roman" w:cs="Times New Roman"/>
          <w:noProof/>
          <w:sz w:val="24"/>
          <w:szCs w:val="24"/>
          <w:lang w:val="en-GB" w:eastAsia="en-US"/>
        </w:rPr>
        <w:t xml:space="preserve"> Republic of </w:t>
      </w:r>
      <w:r w:rsidR="7F3BE223" w:rsidRPr="1ED76EEF">
        <w:rPr>
          <w:rFonts w:ascii="Times New Roman" w:hAnsi="Times New Roman" w:cs="Times New Roman"/>
          <w:noProof/>
          <w:sz w:val="24"/>
          <w:szCs w:val="24"/>
          <w:lang w:val="en-GB" w:eastAsia="en-US"/>
        </w:rPr>
        <w:t>Korea</w:t>
      </w:r>
      <w:r w:rsidR="4439C894" w:rsidRPr="1ED76EEF">
        <w:rPr>
          <w:rFonts w:ascii="Times New Roman" w:hAnsi="Times New Roman" w:cs="Times New Roman"/>
          <w:noProof/>
          <w:sz w:val="24"/>
          <w:szCs w:val="24"/>
          <w:lang w:val="en-GB" w:eastAsia="en-US"/>
        </w:rPr>
        <w:t>,</w:t>
      </w:r>
      <w:r w:rsidR="420AAA2D" w:rsidRPr="1ED76EEF">
        <w:rPr>
          <w:rFonts w:ascii="Times New Roman" w:hAnsi="Times New Roman" w:cs="Times New Roman"/>
          <w:noProof/>
          <w:sz w:val="24"/>
          <w:szCs w:val="24"/>
          <w:lang w:val="en-GB" w:eastAsia="en-US"/>
        </w:rPr>
        <w:t xml:space="preserve"> and </w:t>
      </w:r>
      <w:r w:rsidR="4D519436" w:rsidRPr="1ED76EEF">
        <w:rPr>
          <w:rFonts w:ascii="Times New Roman" w:hAnsi="Times New Roman" w:cs="Times New Roman"/>
          <w:noProof/>
          <w:sz w:val="24"/>
          <w:szCs w:val="24"/>
          <w:lang w:val="en-GB" w:eastAsia="en-US"/>
        </w:rPr>
        <w:t>thus</w:t>
      </w:r>
      <w:r w:rsidR="420AAA2D" w:rsidRPr="1ED76EEF">
        <w:rPr>
          <w:rFonts w:ascii="Times New Roman" w:hAnsi="Times New Roman" w:cs="Times New Roman"/>
          <w:noProof/>
          <w:sz w:val="24"/>
          <w:szCs w:val="24"/>
          <w:lang w:val="en-GB" w:eastAsia="en-US"/>
        </w:rPr>
        <w:t xml:space="preserve"> allows the free flow of personal data from</w:t>
      </w:r>
      <w:r w:rsidR="008C190A">
        <w:rPr>
          <w:rFonts w:ascii="Times New Roman" w:hAnsi="Times New Roman" w:cs="Times New Roman"/>
          <w:noProof/>
          <w:sz w:val="24"/>
          <w:szCs w:val="24"/>
          <w:lang w:val="en-GB" w:eastAsia="en-US"/>
        </w:rPr>
        <w:t xml:space="preserve"> the Republic of</w:t>
      </w:r>
      <w:r w:rsidR="420AAA2D" w:rsidRPr="1ED76EEF">
        <w:rPr>
          <w:rFonts w:ascii="Times New Roman" w:hAnsi="Times New Roman" w:cs="Times New Roman"/>
          <w:noProof/>
          <w:sz w:val="24"/>
          <w:szCs w:val="24"/>
          <w:lang w:val="en-GB" w:eastAsia="en-US"/>
        </w:rPr>
        <w:t xml:space="preserve"> Korea to the EU.</w:t>
      </w:r>
      <w:r w:rsidR="46CA489E" w:rsidRPr="1ED76EEF">
        <w:rPr>
          <w:rFonts w:ascii="Times New Roman" w:hAnsi="Times New Roman" w:cs="Times New Roman"/>
          <w:noProof/>
          <w:sz w:val="24"/>
          <w:szCs w:val="24"/>
          <w:lang w:val="en-GB" w:eastAsia="en-US"/>
        </w:rPr>
        <w:t xml:space="preserve"> </w:t>
      </w:r>
      <w:r w:rsidR="0C979687" w:rsidRPr="1ED76EEF">
        <w:rPr>
          <w:rFonts w:ascii="Times New Roman" w:hAnsi="Times New Roman" w:cs="Times New Roman"/>
          <w:noProof/>
          <w:sz w:val="24"/>
          <w:szCs w:val="24"/>
          <w:lang w:val="en-GB" w:eastAsia="en-US"/>
        </w:rPr>
        <w:t>This</w:t>
      </w:r>
      <w:r w:rsidR="46CA489E" w:rsidRPr="1ED76EEF">
        <w:rPr>
          <w:rFonts w:ascii="Times New Roman" w:hAnsi="Times New Roman" w:cs="Times New Roman"/>
          <w:noProof/>
          <w:sz w:val="24"/>
          <w:szCs w:val="24"/>
          <w:lang w:val="en-GB" w:eastAsia="en-US"/>
        </w:rPr>
        <w:t xml:space="preserve"> </w:t>
      </w:r>
      <w:r w:rsidR="04982F57" w:rsidRPr="1ED76EEF">
        <w:rPr>
          <w:rFonts w:ascii="Times New Roman" w:hAnsi="Times New Roman" w:cs="Times New Roman"/>
          <w:noProof/>
          <w:sz w:val="24"/>
          <w:szCs w:val="24"/>
          <w:lang w:val="en-GB" w:eastAsia="en-US"/>
        </w:rPr>
        <w:t xml:space="preserve">is </w:t>
      </w:r>
      <w:r w:rsidR="46CA489E" w:rsidRPr="1ED76EEF">
        <w:rPr>
          <w:rFonts w:ascii="Times New Roman" w:hAnsi="Times New Roman" w:cs="Times New Roman"/>
          <w:noProof/>
          <w:sz w:val="24"/>
          <w:szCs w:val="24"/>
          <w:lang w:val="en-GB" w:eastAsia="en-US"/>
        </w:rPr>
        <w:t>the first equivalence recognition adopted by the Republic of Korea</w:t>
      </w:r>
      <w:r w:rsidR="538E757F" w:rsidRPr="1ED76EEF">
        <w:rPr>
          <w:rFonts w:ascii="Times New Roman" w:hAnsi="Times New Roman" w:cs="Times New Roman"/>
          <w:noProof/>
          <w:sz w:val="24"/>
          <w:szCs w:val="24"/>
          <w:lang w:val="en-GB" w:eastAsia="en-US"/>
        </w:rPr>
        <w:t>.</w:t>
      </w:r>
      <w:r w:rsidR="0C3881A5" w:rsidRPr="1ED76EEF">
        <w:rPr>
          <w:rFonts w:ascii="Times New Roman" w:hAnsi="Times New Roman" w:cs="Times New Roman"/>
          <w:noProof/>
          <w:sz w:val="24"/>
          <w:szCs w:val="24"/>
          <w:lang w:val="en-GB" w:eastAsia="en-US"/>
        </w:rPr>
        <w:t xml:space="preserve"> </w:t>
      </w:r>
      <w:r w:rsidR="7BD673D7" w:rsidRPr="1ED76EEF">
        <w:rPr>
          <w:rFonts w:ascii="Times New Roman" w:hAnsi="Times New Roman" w:cs="Times New Roman"/>
          <w:noProof/>
          <w:sz w:val="24"/>
          <w:szCs w:val="24"/>
          <w:lang w:val="en-GB" w:eastAsia="en-US"/>
        </w:rPr>
        <w:t>I</w:t>
      </w:r>
      <w:r w:rsidR="5A18F18A" w:rsidRPr="1ED76EEF">
        <w:rPr>
          <w:rFonts w:ascii="Times New Roman" w:hAnsi="Times New Roman" w:cs="Times New Roman"/>
          <w:noProof/>
          <w:sz w:val="24"/>
          <w:szCs w:val="24"/>
          <w:lang w:val="en-GB" w:eastAsia="en-US"/>
        </w:rPr>
        <w:t xml:space="preserve">t entered into force </w:t>
      </w:r>
      <w:r w:rsidR="2DAC4038" w:rsidRPr="1ED76EEF">
        <w:rPr>
          <w:rFonts w:ascii="Times New Roman" w:hAnsi="Times New Roman" w:cs="Times New Roman"/>
          <w:noProof/>
          <w:sz w:val="24"/>
          <w:szCs w:val="24"/>
          <w:lang w:val="en-GB" w:eastAsia="en-US"/>
        </w:rPr>
        <w:t xml:space="preserve">on 16 September 2025 and was jointly announced in Seoul by EU Commissioner McGrath and the former Chairperson of </w:t>
      </w:r>
      <w:r w:rsidR="00E92217">
        <w:rPr>
          <w:rFonts w:ascii="Times New Roman" w:hAnsi="Times New Roman" w:cs="Times New Roman"/>
          <w:noProof/>
          <w:sz w:val="24"/>
          <w:szCs w:val="24"/>
          <w:lang w:val="en-GB" w:eastAsia="en-US"/>
        </w:rPr>
        <w:t xml:space="preserve">the </w:t>
      </w:r>
      <w:r w:rsidR="2DAC4038" w:rsidRPr="1ED76EEF">
        <w:rPr>
          <w:rFonts w:ascii="Times New Roman" w:hAnsi="Times New Roman" w:cs="Times New Roman"/>
          <w:noProof/>
          <w:sz w:val="24"/>
          <w:szCs w:val="24"/>
          <w:lang w:val="en-GB" w:eastAsia="en-US"/>
        </w:rPr>
        <w:t>PIPC</w:t>
      </w:r>
      <w:r w:rsidR="006F0A10">
        <w:rPr>
          <w:rFonts w:ascii="Times New Roman" w:hAnsi="Times New Roman" w:cs="Times New Roman"/>
          <w:noProof/>
          <w:sz w:val="24"/>
          <w:szCs w:val="24"/>
          <w:lang w:val="en-GB" w:eastAsia="en-US"/>
        </w:rPr>
        <w:t>,</w:t>
      </w:r>
      <w:r w:rsidR="2DAC4038" w:rsidRPr="1ED76EEF">
        <w:rPr>
          <w:rFonts w:ascii="Times New Roman" w:hAnsi="Times New Roman" w:cs="Times New Roman"/>
          <w:noProof/>
          <w:sz w:val="24"/>
          <w:szCs w:val="24"/>
          <w:lang w:val="en-GB" w:eastAsia="en-US"/>
        </w:rPr>
        <w:t xml:space="preserve"> Mr Haksoo Ko.</w:t>
      </w:r>
      <w:r w:rsidR="0E0EE878" w:rsidRPr="1ED76EEF">
        <w:rPr>
          <w:rFonts w:ascii="Times New Roman" w:hAnsi="Times New Roman" w:cs="Times New Roman"/>
          <w:noProof/>
          <w:sz w:val="24"/>
          <w:szCs w:val="24"/>
          <w:lang w:val="en-GB" w:eastAsia="en-US"/>
        </w:rPr>
        <w:t xml:space="preserve"> The equivalence recognition covers both the public and the private sectors and extends to the entire EEA</w:t>
      </w:r>
      <w:r w:rsidR="1A5FB7DD" w:rsidRPr="1ED76EEF">
        <w:rPr>
          <w:rStyle w:val="FootnoteReference"/>
          <w:rFonts w:ascii="Times New Roman" w:hAnsi="Times New Roman" w:cs="Times New Roman"/>
          <w:noProof/>
          <w:sz w:val="24"/>
          <w:szCs w:val="24"/>
          <w:lang w:val="en-GB" w:eastAsia="en-US"/>
        </w:rPr>
        <w:footnoteReference w:id="7"/>
      </w:r>
      <w:r w:rsidR="0E0EE878" w:rsidRPr="1ED76EEF">
        <w:rPr>
          <w:rFonts w:ascii="Times New Roman" w:hAnsi="Times New Roman" w:cs="Times New Roman"/>
          <w:noProof/>
          <w:sz w:val="24"/>
          <w:szCs w:val="24"/>
          <w:lang w:val="en-GB" w:eastAsia="en-US"/>
        </w:rPr>
        <w:t xml:space="preserve">. </w:t>
      </w:r>
    </w:p>
    <w:p w14:paraId="193143B8" w14:textId="1FEBEF60" w:rsidR="007452F2" w:rsidRPr="00262979" w:rsidRDefault="0E0EE878" w:rsidP="1ED76EEF">
      <w:pPr>
        <w:spacing w:after="200" w:line="276" w:lineRule="auto"/>
        <w:jc w:val="both"/>
        <w:rPr>
          <w:rFonts w:ascii="Times New Roman" w:hAnsi="Times New Roman" w:cs="Times New Roman"/>
          <w:noProof/>
          <w:sz w:val="24"/>
          <w:szCs w:val="24"/>
          <w:lang w:val="en-GB" w:eastAsia="en-US"/>
        </w:rPr>
      </w:pPr>
      <w:r w:rsidRPr="1ED76EEF">
        <w:rPr>
          <w:rFonts w:ascii="Times New Roman" w:hAnsi="Times New Roman" w:cs="Times New Roman"/>
          <w:noProof/>
          <w:sz w:val="24"/>
          <w:szCs w:val="24"/>
          <w:lang w:val="en-GB" w:eastAsia="en-US"/>
        </w:rPr>
        <w:t>Th</w:t>
      </w:r>
      <w:r w:rsidR="26653A58" w:rsidRPr="1ED76EEF">
        <w:rPr>
          <w:rFonts w:ascii="Times New Roman" w:hAnsi="Times New Roman" w:cs="Times New Roman"/>
          <w:noProof/>
          <w:sz w:val="24"/>
          <w:szCs w:val="24"/>
          <w:lang w:val="en-GB" w:eastAsia="en-US"/>
        </w:rPr>
        <w:t>e</w:t>
      </w:r>
      <w:r w:rsidRPr="1ED76EEF">
        <w:rPr>
          <w:rFonts w:ascii="Times New Roman" w:hAnsi="Times New Roman" w:cs="Times New Roman"/>
          <w:noProof/>
          <w:sz w:val="24"/>
          <w:szCs w:val="24"/>
          <w:lang w:val="en-GB" w:eastAsia="en-US"/>
        </w:rPr>
        <w:t xml:space="preserve"> mutual adequacy </w:t>
      </w:r>
      <w:r w:rsidR="2B8E1FA2" w:rsidRPr="1ED76EEF">
        <w:rPr>
          <w:rFonts w:ascii="Times New Roman" w:hAnsi="Times New Roman" w:cs="Times New Roman"/>
          <w:noProof/>
          <w:sz w:val="24"/>
          <w:szCs w:val="24"/>
          <w:lang w:val="en-GB" w:eastAsia="en-US"/>
        </w:rPr>
        <w:t>arrangement between the EU and Korea</w:t>
      </w:r>
      <w:r w:rsidRPr="1ED76EEF">
        <w:rPr>
          <w:rFonts w:ascii="Times New Roman" w:hAnsi="Times New Roman" w:cs="Times New Roman"/>
          <w:noProof/>
          <w:sz w:val="24"/>
          <w:szCs w:val="24"/>
          <w:lang w:val="en-GB" w:eastAsia="en-US"/>
        </w:rPr>
        <w:t xml:space="preserve"> complement</w:t>
      </w:r>
      <w:r w:rsidR="6CB875C3" w:rsidRPr="1ED76EEF">
        <w:rPr>
          <w:rFonts w:ascii="Times New Roman" w:hAnsi="Times New Roman" w:cs="Times New Roman"/>
          <w:noProof/>
          <w:sz w:val="24"/>
          <w:szCs w:val="24"/>
          <w:lang w:val="en-GB" w:eastAsia="en-US"/>
        </w:rPr>
        <w:t>s</w:t>
      </w:r>
      <w:r w:rsidRPr="1ED76EEF">
        <w:rPr>
          <w:rFonts w:ascii="Times New Roman" w:hAnsi="Times New Roman" w:cs="Times New Roman"/>
          <w:noProof/>
          <w:sz w:val="24"/>
          <w:szCs w:val="24"/>
          <w:lang w:val="en-GB" w:eastAsia="en-US"/>
        </w:rPr>
        <w:t xml:space="preserve"> and amplif</w:t>
      </w:r>
      <w:r w:rsidR="1B22A475" w:rsidRPr="1ED76EEF">
        <w:rPr>
          <w:rFonts w:ascii="Times New Roman" w:hAnsi="Times New Roman" w:cs="Times New Roman"/>
          <w:noProof/>
          <w:sz w:val="24"/>
          <w:szCs w:val="24"/>
          <w:lang w:val="en-GB" w:eastAsia="en-US"/>
        </w:rPr>
        <w:t>ies</w:t>
      </w:r>
      <w:r w:rsidRPr="1ED76EEF">
        <w:rPr>
          <w:rFonts w:ascii="Times New Roman" w:hAnsi="Times New Roman" w:cs="Times New Roman"/>
          <w:noProof/>
          <w:sz w:val="24"/>
          <w:szCs w:val="24"/>
          <w:lang w:val="en-GB" w:eastAsia="en-US"/>
        </w:rPr>
        <w:t xml:space="preserve"> the benefits of the EU-Republic of Korea </w:t>
      </w:r>
      <w:r w:rsidR="14CF8EE8" w:rsidRPr="1ED76EEF">
        <w:rPr>
          <w:rFonts w:ascii="Times New Roman" w:hAnsi="Times New Roman" w:cs="Times New Roman"/>
          <w:noProof/>
          <w:sz w:val="24"/>
          <w:szCs w:val="24"/>
          <w:lang w:val="en-GB" w:eastAsia="en-US"/>
        </w:rPr>
        <w:t>Free Trade A</w:t>
      </w:r>
      <w:r w:rsidR="2410E98E" w:rsidRPr="1ED76EEF">
        <w:rPr>
          <w:rFonts w:ascii="Times New Roman" w:hAnsi="Times New Roman" w:cs="Times New Roman"/>
          <w:noProof/>
          <w:sz w:val="24"/>
          <w:szCs w:val="24"/>
          <w:lang w:val="en-GB" w:eastAsia="en-US"/>
        </w:rPr>
        <w:t>greement</w:t>
      </w:r>
      <w:r w:rsidR="6CC6728F" w:rsidRPr="1ED76EEF">
        <w:rPr>
          <w:rFonts w:ascii="Times New Roman" w:hAnsi="Times New Roman" w:cs="Times New Roman"/>
          <w:noProof/>
          <w:sz w:val="24"/>
          <w:szCs w:val="24"/>
          <w:lang w:val="en-GB" w:eastAsia="en-US"/>
        </w:rPr>
        <w:t xml:space="preserve"> </w:t>
      </w:r>
      <w:r w:rsidR="16FE0DA1" w:rsidRPr="1ED76EEF">
        <w:rPr>
          <w:rFonts w:ascii="Times New Roman" w:hAnsi="Times New Roman" w:cs="Times New Roman"/>
          <w:noProof/>
          <w:sz w:val="24"/>
          <w:szCs w:val="24"/>
          <w:lang w:val="en-GB" w:eastAsia="en-US"/>
        </w:rPr>
        <w:t>of</w:t>
      </w:r>
      <w:r w:rsidR="6CC6728F" w:rsidRPr="1ED76EEF">
        <w:rPr>
          <w:rFonts w:ascii="Times New Roman" w:hAnsi="Times New Roman" w:cs="Times New Roman"/>
          <w:noProof/>
          <w:sz w:val="24"/>
          <w:szCs w:val="24"/>
          <w:lang w:val="en-GB" w:eastAsia="en-US"/>
        </w:rPr>
        <w:t xml:space="preserve"> 2011</w:t>
      </w:r>
      <w:r w:rsidR="0E80460F" w:rsidRPr="1ED76EEF">
        <w:rPr>
          <w:rFonts w:ascii="Times New Roman" w:hAnsi="Times New Roman" w:cs="Times New Roman"/>
          <w:noProof/>
          <w:sz w:val="24"/>
          <w:szCs w:val="24"/>
          <w:lang w:val="en-GB" w:eastAsia="en-US"/>
        </w:rPr>
        <w:t xml:space="preserve"> and the Digital Trade Agreement of 10 March 2025</w:t>
      </w:r>
      <w:r w:rsidR="1A5FB7DD" w:rsidRPr="1ED76EEF">
        <w:rPr>
          <w:rStyle w:val="FootnoteReference"/>
          <w:rFonts w:ascii="Times New Roman" w:hAnsi="Times New Roman" w:cs="Times New Roman"/>
          <w:noProof/>
          <w:sz w:val="24"/>
          <w:szCs w:val="24"/>
          <w:lang w:val="en-GB" w:eastAsia="en-US"/>
        </w:rPr>
        <w:footnoteReference w:id="8"/>
      </w:r>
      <w:r w:rsidR="71764620" w:rsidRPr="1ED76EEF">
        <w:rPr>
          <w:rStyle w:val="FootnoteReference"/>
          <w:rFonts w:ascii="Times New Roman" w:hAnsi="Times New Roman" w:cs="Times New Roman"/>
          <w:noProof/>
          <w:sz w:val="24"/>
          <w:szCs w:val="24"/>
          <w:lang w:val="en-GB" w:eastAsia="en-US"/>
        </w:rPr>
        <w:t xml:space="preserve"> </w:t>
      </w:r>
      <w:r w:rsidR="7772F64F" w:rsidRPr="1ED76EEF">
        <w:rPr>
          <w:rFonts w:ascii="Times New Roman" w:hAnsi="Times New Roman" w:cs="Times New Roman"/>
          <w:noProof/>
          <w:sz w:val="24"/>
          <w:szCs w:val="24"/>
          <w:lang w:val="en-GB" w:eastAsia="en-US"/>
        </w:rPr>
        <w:t>f</w:t>
      </w:r>
      <w:r w:rsidR="624E3932" w:rsidRPr="1ED76EEF">
        <w:rPr>
          <w:rFonts w:ascii="Times New Roman" w:hAnsi="Times New Roman" w:cs="Times New Roman"/>
          <w:noProof/>
          <w:sz w:val="24"/>
          <w:szCs w:val="24"/>
          <w:lang w:val="en-GB" w:eastAsia="en-US"/>
        </w:rPr>
        <w:t xml:space="preserve">or </w:t>
      </w:r>
      <w:r w:rsidR="6C1C7BA8" w:rsidRPr="1ED76EEF">
        <w:rPr>
          <w:rFonts w:ascii="Times New Roman" w:hAnsi="Times New Roman" w:cs="Times New Roman"/>
          <w:noProof/>
          <w:sz w:val="24"/>
          <w:szCs w:val="24"/>
          <w:lang w:val="en-GB" w:eastAsia="en-US"/>
        </w:rPr>
        <w:t>c</w:t>
      </w:r>
      <w:r w:rsidR="149F8CA9" w:rsidRPr="1ED76EEF">
        <w:rPr>
          <w:rFonts w:ascii="Times New Roman" w:hAnsi="Times New Roman" w:cs="Times New Roman"/>
          <w:noProof/>
          <w:sz w:val="24"/>
          <w:szCs w:val="24"/>
          <w:lang w:val="en-GB" w:eastAsia="en-US"/>
        </w:rPr>
        <w:t>ompanies in the EU and in the Republic of Korea</w:t>
      </w:r>
      <w:r w:rsidR="1CA710D1" w:rsidRPr="1ED76EEF">
        <w:rPr>
          <w:rFonts w:ascii="Times New Roman" w:hAnsi="Times New Roman" w:cs="Times New Roman"/>
          <w:noProof/>
          <w:sz w:val="24"/>
          <w:szCs w:val="24"/>
          <w:lang w:val="en-GB" w:eastAsia="en-US"/>
        </w:rPr>
        <w:t>.</w:t>
      </w:r>
      <w:r w:rsidR="149F8CA9" w:rsidRPr="1ED76EEF">
        <w:rPr>
          <w:rFonts w:ascii="Times New Roman" w:hAnsi="Times New Roman" w:cs="Times New Roman"/>
          <w:noProof/>
          <w:sz w:val="24"/>
          <w:szCs w:val="24"/>
          <w:lang w:val="en-GB" w:eastAsia="en-US"/>
        </w:rPr>
        <w:t xml:space="preserve"> </w:t>
      </w:r>
      <w:r w:rsidR="560D84BA" w:rsidRPr="1ED76EEF">
        <w:rPr>
          <w:rFonts w:ascii="Times New Roman" w:hAnsi="Times New Roman" w:cs="Times New Roman"/>
          <w:noProof/>
          <w:sz w:val="24"/>
          <w:szCs w:val="24"/>
          <w:lang w:val="en-GB" w:eastAsia="en-US"/>
        </w:rPr>
        <w:t xml:space="preserve">The unrestricted flow of </w:t>
      </w:r>
      <w:r w:rsidR="11232AD4" w:rsidRPr="1ED76EEF">
        <w:rPr>
          <w:rFonts w:ascii="Times New Roman" w:hAnsi="Times New Roman" w:cs="Times New Roman"/>
          <w:noProof/>
          <w:sz w:val="24"/>
          <w:szCs w:val="24"/>
          <w:lang w:val="en-GB" w:eastAsia="en-US"/>
        </w:rPr>
        <w:t xml:space="preserve">personal </w:t>
      </w:r>
      <w:r w:rsidR="560D84BA" w:rsidRPr="1ED76EEF">
        <w:rPr>
          <w:rFonts w:ascii="Times New Roman" w:hAnsi="Times New Roman" w:cs="Times New Roman"/>
          <w:noProof/>
          <w:sz w:val="24"/>
          <w:szCs w:val="24"/>
          <w:lang w:val="en-GB" w:eastAsia="en-US"/>
        </w:rPr>
        <w:t xml:space="preserve">data </w:t>
      </w:r>
      <w:r w:rsidR="4F131896" w:rsidRPr="1ED76EEF">
        <w:rPr>
          <w:rFonts w:ascii="Times New Roman" w:hAnsi="Times New Roman" w:cs="Times New Roman"/>
          <w:noProof/>
          <w:sz w:val="24"/>
          <w:szCs w:val="24"/>
          <w:lang w:val="en-GB" w:eastAsia="en-US"/>
        </w:rPr>
        <w:t xml:space="preserve">between both jurisdictions further facilitates </w:t>
      </w:r>
      <w:r w:rsidR="560D84BA" w:rsidRPr="1ED76EEF">
        <w:rPr>
          <w:rFonts w:ascii="Times New Roman" w:hAnsi="Times New Roman" w:cs="Times New Roman"/>
          <w:noProof/>
          <w:sz w:val="24"/>
          <w:szCs w:val="24"/>
          <w:lang w:val="en-GB" w:eastAsia="en-US"/>
        </w:rPr>
        <w:t xml:space="preserve">commercial exchanges and generates business prospects through privileged market access. Furthermore, </w:t>
      </w:r>
      <w:r w:rsidR="05AD089D" w:rsidRPr="1ED76EEF">
        <w:rPr>
          <w:rFonts w:ascii="Times New Roman" w:hAnsi="Times New Roman" w:cs="Times New Roman"/>
          <w:noProof/>
          <w:sz w:val="24"/>
          <w:szCs w:val="24"/>
          <w:lang w:val="en-GB" w:eastAsia="en-US"/>
        </w:rPr>
        <w:t>it</w:t>
      </w:r>
      <w:r w:rsidR="560D84BA" w:rsidRPr="1ED76EEF">
        <w:rPr>
          <w:rFonts w:ascii="Times New Roman" w:hAnsi="Times New Roman" w:cs="Times New Roman"/>
          <w:noProof/>
          <w:sz w:val="24"/>
          <w:szCs w:val="24"/>
          <w:lang w:val="en-GB" w:eastAsia="en-US"/>
        </w:rPr>
        <w:t xml:space="preserve"> also serves as a</w:t>
      </w:r>
      <w:r w:rsidR="44B36F22" w:rsidRPr="1ED76EEF">
        <w:rPr>
          <w:rFonts w:ascii="Times New Roman" w:hAnsi="Times New Roman" w:cs="Times New Roman"/>
          <w:noProof/>
          <w:sz w:val="24"/>
          <w:szCs w:val="24"/>
          <w:lang w:val="en-GB" w:eastAsia="en-US"/>
        </w:rPr>
        <w:t>n important</w:t>
      </w:r>
      <w:r w:rsidR="560D84BA" w:rsidRPr="1ED76EEF">
        <w:rPr>
          <w:rFonts w:ascii="Times New Roman" w:hAnsi="Times New Roman" w:cs="Times New Roman"/>
          <w:noProof/>
          <w:sz w:val="24"/>
          <w:szCs w:val="24"/>
          <w:lang w:val="en-GB" w:eastAsia="en-US"/>
        </w:rPr>
        <w:t xml:space="preserve"> precedent, demonstrating that robust data protection standards and global trade facilitation are not only compatible but essential in today’s digital economy. </w:t>
      </w:r>
    </w:p>
    <w:p w14:paraId="334E74A5" w14:textId="0F13BE28" w:rsidR="006C136B" w:rsidRPr="00262979" w:rsidRDefault="2125B410" w:rsidP="5EE83705">
      <w:pPr>
        <w:spacing w:after="200" w:line="276" w:lineRule="auto"/>
        <w:jc w:val="both"/>
        <w:rPr>
          <w:rFonts w:ascii="Times New Roman" w:eastAsia="Times New Roman" w:hAnsi="Times New Roman" w:cs="Times New Roman"/>
          <w:noProof/>
          <w:sz w:val="24"/>
          <w:szCs w:val="24"/>
          <w:lang w:val="en-GB"/>
        </w:rPr>
      </w:pPr>
      <w:r w:rsidRPr="1ED76EEF">
        <w:rPr>
          <w:rFonts w:ascii="Times New Roman" w:hAnsi="Times New Roman" w:cs="Times New Roman"/>
          <w:noProof/>
          <w:sz w:val="24"/>
          <w:szCs w:val="24"/>
          <w:lang w:val="en-GB" w:eastAsia="en-US"/>
        </w:rPr>
        <w:t>At multilateral level</w:t>
      </w:r>
      <w:r w:rsidR="1028062B" w:rsidRPr="1ED76EEF">
        <w:rPr>
          <w:rFonts w:ascii="Times New Roman" w:hAnsi="Times New Roman" w:cs="Times New Roman"/>
          <w:noProof/>
          <w:sz w:val="24"/>
          <w:szCs w:val="24"/>
          <w:lang w:val="en-GB" w:eastAsia="en-US"/>
        </w:rPr>
        <w:t xml:space="preserve">, the Republic of Korea and the EU have successfully cooperated </w:t>
      </w:r>
      <w:r w:rsidR="6DE37F3E" w:rsidRPr="1ED76EEF">
        <w:rPr>
          <w:rFonts w:ascii="Times New Roman" w:hAnsi="Times New Roman" w:cs="Times New Roman"/>
          <w:noProof/>
          <w:sz w:val="24"/>
          <w:szCs w:val="24"/>
          <w:lang w:val="en-GB" w:eastAsia="en-US"/>
        </w:rPr>
        <w:t>in international</w:t>
      </w:r>
      <w:r w:rsidR="00BD14BB" w:rsidRPr="1ED76EEF">
        <w:rPr>
          <w:rFonts w:ascii="Times New Roman" w:hAnsi="Times New Roman" w:cs="Times New Roman"/>
          <w:noProof/>
          <w:sz w:val="24"/>
          <w:szCs w:val="24"/>
          <w:lang w:val="en-GB" w:eastAsia="en-US"/>
        </w:rPr>
        <w:t xml:space="preserve"> </w:t>
      </w:r>
      <w:r w:rsidR="278E5723" w:rsidRPr="1ED76EEF">
        <w:rPr>
          <w:rFonts w:ascii="Times New Roman" w:hAnsi="Times New Roman" w:cs="Times New Roman"/>
          <w:noProof/>
          <w:sz w:val="24"/>
          <w:szCs w:val="24"/>
          <w:lang w:val="en-GB" w:eastAsia="en-US"/>
        </w:rPr>
        <w:t>fora</w:t>
      </w:r>
      <w:r w:rsidR="250DB212" w:rsidRPr="1ED76EEF">
        <w:rPr>
          <w:rFonts w:ascii="Times New Roman" w:hAnsi="Times New Roman" w:cs="Times New Roman"/>
          <w:noProof/>
          <w:sz w:val="24"/>
          <w:szCs w:val="24"/>
          <w:lang w:val="en-GB" w:eastAsia="en-US"/>
        </w:rPr>
        <w:t xml:space="preserve">, for instance </w:t>
      </w:r>
      <w:r w:rsidR="6DE37F3E" w:rsidRPr="1ED76EEF">
        <w:rPr>
          <w:rFonts w:ascii="Times New Roman" w:hAnsi="Times New Roman" w:cs="Times New Roman"/>
          <w:noProof/>
          <w:sz w:val="24"/>
          <w:szCs w:val="24"/>
          <w:lang w:val="en-GB" w:eastAsia="en-US"/>
        </w:rPr>
        <w:t xml:space="preserve">at </w:t>
      </w:r>
      <w:r w:rsidR="250DB212" w:rsidRPr="1ED76EEF">
        <w:rPr>
          <w:rFonts w:ascii="Times New Roman" w:hAnsi="Times New Roman" w:cs="Times New Roman"/>
          <w:noProof/>
          <w:sz w:val="24"/>
          <w:szCs w:val="24"/>
          <w:lang w:val="en-GB" w:eastAsia="en-US"/>
        </w:rPr>
        <w:t>the Organisation for Economic Co-operation and Development (OECD)</w:t>
      </w:r>
      <w:r w:rsidR="26700213" w:rsidRPr="1ED76EEF">
        <w:rPr>
          <w:rFonts w:ascii="Times New Roman" w:hAnsi="Times New Roman" w:cs="Times New Roman"/>
          <w:noProof/>
          <w:sz w:val="24"/>
          <w:szCs w:val="24"/>
          <w:lang w:val="en-GB" w:eastAsia="en-US"/>
        </w:rPr>
        <w:t>, where</w:t>
      </w:r>
      <w:r w:rsidR="42FCBA7B" w:rsidRPr="1ED76EEF">
        <w:rPr>
          <w:rFonts w:ascii="Times New Roman" w:hAnsi="Times New Roman" w:cs="Times New Roman"/>
          <w:noProof/>
          <w:sz w:val="24"/>
          <w:szCs w:val="24"/>
          <w:lang w:val="en-GB" w:eastAsia="en-US"/>
        </w:rPr>
        <w:t xml:space="preserve"> this</w:t>
      </w:r>
      <w:r w:rsidR="382A064F" w:rsidRPr="1ED76EEF">
        <w:rPr>
          <w:rFonts w:ascii="Times New Roman" w:hAnsi="Times New Roman" w:cs="Times New Roman"/>
          <w:noProof/>
          <w:sz w:val="24"/>
          <w:szCs w:val="24"/>
          <w:lang w:val="en-GB" w:eastAsia="en-US"/>
        </w:rPr>
        <w:t xml:space="preserve"> </w:t>
      </w:r>
      <w:r w:rsidR="7EC59828" w:rsidRPr="1ED76EEF">
        <w:rPr>
          <w:rFonts w:ascii="Times New Roman" w:hAnsi="Times New Roman" w:cs="Times New Roman"/>
          <w:noProof/>
          <w:sz w:val="24"/>
          <w:szCs w:val="24"/>
          <w:lang w:val="en-GB" w:eastAsia="en-US"/>
        </w:rPr>
        <w:t xml:space="preserve">close cooperation </w:t>
      </w:r>
      <w:r w:rsidR="12226433" w:rsidRPr="1ED76EEF">
        <w:rPr>
          <w:rFonts w:ascii="Times New Roman" w:hAnsi="Times New Roman" w:cs="Times New Roman"/>
          <w:noProof/>
          <w:sz w:val="24"/>
          <w:szCs w:val="24"/>
          <w:lang w:val="en-GB" w:eastAsia="en-US"/>
        </w:rPr>
        <w:t>was essential</w:t>
      </w:r>
      <w:r w:rsidR="382A064F" w:rsidRPr="1ED76EEF">
        <w:rPr>
          <w:rFonts w:ascii="Times New Roman" w:hAnsi="Times New Roman" w:cs="Times New Roman"/>
          <w:noProof/>
          <w:sz w:val="24"/>
          <w:szCs w:val="24"/>
          <w:lang w:val="en-GB" w:eastAsia="en-US"/>
        </w:rPr>
        <w:t xml:space="preserve"> for </w:t>
      </w:r>
      <w:r w:rsidR="2970AE68" w:rsidRPr="1ED76EEF">
        <w:rPr>
          <w:rFonts w:ascii="Times New Roman" w:hAnsi="Times New Roman" w:cs="Times New Roman"/>
          <w:noProof/>
          <w:sz w:val="24"/>
          <w:szCs w:val="24"/>
          <w:lang w:val="en-GB" w:eastAsia="en-US"/>
        </w:rPr>
        <w:t>the adoption, for the first time ever at international level, of common principles on government access to personal data held by the private sector</w:t>
      </w:r>
      <w:r w:rsidR="0857C971" w:rsidRPr="1ED76EEF">
        <w:rPr>
          <w:rStyle w:val="FootnoteReference"/>
          <w:rFonts w:ascii="Times New Roman" w:hAnsi="Times New Roman" w:cs="Times New Roman"/>
          <w:noProof/>
          <w:sz w:val="24"/>
          <w:szCs w:val="24"/>
          <w:lang w:val="en-GB" w:eastAsia="en-US"/>
        </w:rPr>
        <w:footnoteReference w:id="9"/>
      </w:r>
      <w:r w:rsidR="2970AE68" w:rsidRPr="1ED76EEF">
        <w:rPr>
          <w:rFonts w:ascii="Times New Roman" w:hAnsi="Times New Roman" w:cs="Times New Roman"/>
          <w:noProof/>
          <w:sz w:val="24"/>
          <w:szCs w:val="24"/>
          <w:lang w:val="en-GB" w:eastAsia="en-US"/>
        </w:rPr>
        <w:t>.</w:t>
      </w:r>
      <w:r w:rsidR="573A6817" w:rsidRPr="1ED76EEF">
        <w:rPr>
          <w:rFonts w:ascii="Times New Roman" w:eastAsia="Times New Roman" w:hAnsi="Times New Roman" w:cs="Times New Roman"/>
          <w:noProof/>
          <w:sz w:val="24"/>
          <w:szCs w:val="24"/>
          <w:lang w:val="en-GB"/>
        </w:rPr>
        <w:t xml:space="preserve"> Th</w:t>
      </w:r>
      <w:r w:rsidR="7B3B5A4D" w:rsidRPr="1ED76EEF">
        <w:rPr>
          <w:rFonts w:ascii="Times New Roman" w:eastAsia="Times New Roman" w:hAnsi="Times New Roman" w:cs="Times New Roman"/>
          <w:noProof/>
          <w:sz w:val="24"/>
          <w:szCs w:val="24"/>
          <w:lang w:val="en-GB"/>
        </w:rPr>
        <w:t>is</w:t>
      </w:r>
      <w:r w:rsidR="573A6817" w:rsidRPr="1ED76EEF">
        <w:rPr>
          <w:rFonts w:ascii="Times New Roman" w:eastAsia="Times New Roman" w:hAnsi="Times New Roman" w:cs="Times New Roman"/>
          <w:noProof/>
          <w:sz w:val="24"/>
          <w:szCs w:val="24"/>
          <w:lang w:val="en-GB"/>
        </w:rPr>
        <w:t xml:space="preserve"> work relied</w:t>
      </w:r>
      <w:r w:rsidR="0BFD7085" w:rsidRPr="7A5F3454">
        <w:rPr>
          <w:rFonts w:ascii="Times New Roman" w:eastAsia="Times New Roman" w:hAnsi="Times New Roman" w:cs="Times New Roman"/>
          <w:noProof/>
          <w:sz w:val="24"/>
          <w:szCs w:val="24"/>
          <w:lang w:val="en-GB"/>
        </w:rPr>
        <w:t xml:space="preserve"> </w:t>
      </w:r>
      <w:r w:rsidR="573A6817" w:rsidRPr="7A5F3454">
        <w:rPr>
          <w:rFonts w:ascii="Times New Roman" w:eastAsia="Times New Roman" w:hAnsi="Times New Roman" w:cs="Times New Roman"/>
          <w:noProof/>
          <w:sz w:val="24"/>
          <w:szCs w:val="24"/>
          <w:lang w:val="en-GB"/>
        </w:rPr>
        <w:t>on the shared values and requirements underpinning the EU-Korea mutual adequacy arrangement.</w:t>
      </w:r>
      <w:r w:rsidR="5601ADD3" w:rsidRPr="7A5F3454">
        <w:rPr>
          <w:rFonts w:ascii="Times New Roman" w:eastAsia="Times New Roman" w:hAnsi="Times New Roman" w:cs="Times New Roman"/>
          <w:noProof/>
          <w:sz w:val="24"/>
          <w:szCs w:val="24"/>
          <w:lang w:val="en-GB"/>
        </w:rPr>
        <w:t xml:space="preserve"> Moreover,</w:t>
      </w:r>
      <w:r w:rsidR="345CC162" w:rsidRPr="7A5F3454">
        <w:rPr>
          <w:rFonts w:ascii="Times New Roman" w:eastAsia="Times New Roman" w:hAnsi="Times New Roman" w:cs="Times New Roman"/>
          <w:noProof/>
          <w:sz w:val="24"/>
          <w:szCs w:val="24"/>
          <w:lang w:val="en-GB"/>
        </w:rPr>
        <w:t xml:space="preserve"> </w:t>
      </w:r>
      <w:r w:rsidR="178B5754" w:rsidRPr="7A5F3454">
        <w:rPr>
          <w:rFonts w:ascii="Times New Roman" w:eastAsia="Times New Roman" w:hAnsi="Times New Roman" w:cs="Times New Roman"/>
          <w:noProof/>
          <w:sz w:val="24"/>
          <w:szCs w:val="24"/>
        </w:rPr>
        <w:t xml:space="preserve">this strong collaboration is also reflected in </w:t>
      </w:r>
      <w:r w:rsidR="00E92217">
        <w:rPr>
          <w:rFonts w:ascii="Times New Roman" w:eastAsia="Times New Roman" w:hAnsi="Times New Roman" w:cs="Times New Roman"/>
          <w:noProof/>
          <w:sz w:val="24"/>
          <w:szCs w:val="24"/>
        </w:rPr>
        <w:t xml:space="preserve">the </w:t>
      </w:r>
      <w:r w:rsidR="178B5754" w:rsidRPr="7A5F3454">
        <w:rPr>
          <w:rFonts w:ascii="Times New Roman" w:eastAsia="Times New Roman" w:hAnsi="Times New Roman" w:cs="Times New Roman"/>
          <w:noProof/>
          <w:sz w:val="24"/>
          <w:szCs w:val="24"/>
        </w:rPr>
        <w:t xml:space="preserve">PIPC’s active participation in the </w:t>
      </w:r>
      <w:r w:rsidR="0AA37ADE" w:rsidRPr="7A5F3454">
        <w:rPr>
          <w:rFonts w:ascii="Times New Roman" w:eastAsia="Times New Roman" w:hAnsi="Times New Roman" w:cs="Times New Roman"/>
          <w:noProof/>
          <w:sz w:val="24"/>
          <w:szCs w:val="24"/>
        </w:rPr>
        <w:t xml:space="preserve">European </w:t>
      </w:r>
      <w:r w:rsidR="4DBFE9B1" w:rsidRPr="7A5F3454">
        <w:rPr>
          <w:rFonts w:ascii="Times New Roman" w:eastAsia="Times New Roman" w:hAnsi="Times New Roman" w:cs="Times New Roman"/>
          <w:noProof/>
          <w:sz w:val="24"/>
          <w:szCs w:val="24"/>
        </w:rPr>
        <w:t xml:space="preserve">Commission’s </w:t>
      </w:r>
      <w:r w:rsidR="178B5754" w:rsidRPr="7A5F3454">
        <w:rPr>
          <w:rFonts w:ascii="Times New Roman" w:eastAsia="Times New Roman" w:hAnsi="Times New Roman" w:cs="Times New Roman"/>
          <w:noProof/>
          <w:sz w:val="24"/>
          <w:szCs w:val="24"/>
        </w:rPr>
        <w:t xml:space="preserve">Adequacy Network, </w:t>
      </w:r>
      <w:r w:rsidR="00B5191E">
        <w:rPr>
          <w:rFonts w:ascii="Times New Roman" w:eastAsia="Times New Roman" w:hAnsi="Times New Roman" w:cs="Times New Roman"/>
          <w:noProof/>
          <w:sz w:val="24"/>
          <w:szCs w:val="24"/>
        </w:rPr>
        <w:t>of which</w:t>
      </w:r>
      <w:r w:rsidR="00B5191E" w:rsidRPr="7A5F3454">
        <w:rPr>
          <w:rFonts w:ascii="Times New Roman" w:eastAsia="Times New Roman" w:hAnsi="Times New Roman" w:cs="Times New Roman"/>
          <w:noProof/>
          <w:sz w:val="24"/>
          <w:szCs w:val="24"/>
        </w:rPr>
        <w:t xml:space="preserve"> </w:t>
      </w:r>
      <w:r w:rsidR="178B5754" w:rsidRPr="7A5F3454">
        <w:rPr>
          <w:rFonts w:ascii="Times New Roman" w:eastAsia="Times New Roman" w:hAnsi="Times New Roman" w:cs="Times New Roman"/>
          <w:noProof/>
          <w:sz w:val="24"/>
          <w:szCs w:val="24"/>
        </w:rPr>
        <w:t>it has been part since its establishment on 4 March 2024</w:t>
      </w:r>
      <w:r w:rsidRPr="7A5F3454">
        <w:rPr>
          <w:rStyle w:val="FootnoteReference"/>
          <w:rFonts w:ascii="Times New Roman" w:eastAsia="Times New Roman" w:hAnsi="Times New Roman" w:cs="Times New Roman"/>
          <w:noProof/>
          <w:sz w:val="24"/>
          <w:szCs w:val="24"/>
        </w:rPr>
        <w:footnoteReference w:id="10"/>
      </w:r>
      <w:r w:rsidR="76BBFBA0" w:rsidRPr="7A5F3454">
        <w:rPr>
          <w:rFonts w:ascii="Times New Roman" w:eastAsia="Times New Roman" w:hAnsi="Times New Roman" w:cs="Times New Roman"/>
          <w:noProof/>
          <w:sz w:val="24"/>
          <w:szCs w:val="24"/>
          <w:lang w:val="en-GB"/>
        </w:rPr>
        <w:t xml:space="preserve">. </w:t>
      </w:r>
    </w:p>
    <w:p w14:paraId="0574BA98" w14:textId="0E2E2219" w:rsidR="00D07BA5" w:rsidRPr="00262979" w:rsidRDefault="36C79CAA" w:rsidP="1ED76EEF">
      <w:pPr>
        <w:spacing w:after="200" w:line="276" w:lineRule="auto"/>
        <w:jc w:val="both"/>
        <w:rPr>
          <w:rFonts w:ascii="Times New Roman" w:hAnsi="Times New Roman" w:cs="Times New Roman"/>
          <w:noProof/>
          <w:sz w:val="24"/>
          <w:szCs w:val="24"/>
          <w:lang w:val="en-GB" w:eastAsia="en-US"/>
        </w:rPr>
      </w:pPr>
      <w:r w:rsidRPr="1ED76EEF">
        <w:rPr>
          <w:rFonts w:ascii="Times New Roman" w:hAnsi="Times New Roman" w:cs="Times New Roman"/>
          <w:noProof/>
          <w:sz w:val="24"/>
          <w:szCs w:val="24"/>
          <w:lang w:val="en-GB" w:eastAsia="en-US"/>
        </w:rPr>
        <w:t xml:space="preserve">To regularly verify that the findings in the adequacy decision continue to be factually and legally justified, the Commission is required to carry out a periodic review and report on the outcome to the European Parliament and the Council. This report, which covers all aspects of the functioning of the </w:t>
      </w:r>
      <w:r w:rsidR="00A9BD5C" w:rsidRPr="1ED76EEF">
        <w:rPr>
          <w:rFonts w:ascii="Times New Roman" w:hAnsi="Times New Roman" w:cs="Times New Roman"/>
          <w:noProof/>
          <w:sz w:val="24"/>
          <w:szCs w:val="24"/>
          <w:lang w:val="en-GB" w:eastAsia="en-US"/>
        </w:rPr>
        <w:t>a</w:t>
      </w:r>
      <w:r w:rsidR="3E977A91" w:rsidRPr="1ED76EEF">
        <w:rPr>
          <w:rFonts w:ascii="Times New Roman" w:hAnsi="Times New Roman" w:cs="Times New Roman"/>
          <w:noProof/>
          <w:sz w:val="24"/>
          <w:szCs w:val="24"/>
          <w:lang w:val="en-GB" w:eastAsia="en-US"/>
        </w:rPr>
        <w:t xml:space="preserve">dequacy </w:t>
      </w:r>
      <w:r w:rsidRPr="1ED76EEF">
        <w:rPr>
          <w:rFonts w:ascii="Times New Roman" w:hAnsi="Times New Roman" w:cs="Times New Roman"/>
          <w:noProof/>
          <w:sz w:val="24"/>
          <w:szCs w:val="24"/>
          <w:lang w:val="en-GB" w:eastAsia="en-US"/>
        </w:rPr>
        <w:t xml:space="preserve">decision, concludes the first periodic review. </w:t>
      </w:r>
      <w:r w:rsidR="1FB8A6F3" w:rsidRPr="1ED76EEF">
        <w:rPr>
          <w:rFonts w:ascii="Times New Roman" w:hAnsi="Times New Roman" w:cs="Times New Roman"/>
          <w:noProof/>
          <w:sz w:val="24"/>
          <w:szCs w:val="24"/>
          <w:lang w:val="en-GB" w:eastAsia="en-US"/>
        </w:rPr>
        <w:t>On the Korean side, representatives from the Korean data protection authority, the PIPC</w:t>
      </w:r>
      <w:r w:rsidR="006F0A10">
        <w:rPr>
          <w:rFonts w:ascii="Times New Roman" w:hAnsi="Times New Roman" w:cs="Times New Roman"/>
          <w:noProof/>
          <w:sz w:val="24"/>
          <w:szCs w:val="24"/>
          <w:lang w:val="en-GB" w:eastAsia="en-US"/>
        </w:rPr>
        <w:t>,</w:t>
      </w:r>
      <w:r w:rsidR="1FB8A6F3" w:rsidRPr="1ED76EEF">
        <w:rPr>
          <w:rFonts w:ascii="Times New Roman" w:hAnsi="Times New Roman" w:cs="Times New Roman"/>
          <w:noProof/>
          <w:sz w:val="24"/>
          <w:szCs w:val="24"/>
          <w:lang w:val="en-GB" w:eastAsia="en-US"/>
        </w:rPr>
        <w:t xml:space="preserve"> and the Korea Internet and Security Agency (KISA) </w:t>
      </w:r>
      <w:r w:rsidR="008C190A">
        <w:rPr>
          <w:rFonts w:ascii="Times New Roman" w:hAnsi="Times New Roman" w:cs="Times New Roman"/>
          <w:noProof/>
          <w:sz w:val="24"/>
          <w:szCs w:val="24"/>
          <w:lang w:val="en-GB" w:eastAsia="en-US"/>
        </w:rPr>
        <w:t>were involved</w:t>
      </w:r>
      <w:r w:rsidR="008C190A" w:rsidRPr="1ED76EEF">
        <w:rPr>
          <w:rFonts w:ascii="Times New Roman" w:hAnsi="Times New Roman" w:cs="Times New Roman"/>
          <w:noProof/>
          <w:sz w:val="24"/>
          <w:szCs w:val="24"/>
          <w:lang w:val="en-GB" w:eastAsia="en-US"/>
        </w:rPr>
        <w:t xml:space="preserve"> </w:t>
      </w:r>
      <w:r w:rsidR="1FB8A6F3" w:rsidRPr="1ED76EEF">
        <w:rPr>
          <w:rFonts w:ascii="Times New Roman" w:hAnsi="Times New Roman" w:cs="Times New Roman"/>
          <w:noProof/>
          <w:sz w:val="24"/>
          <w:szCs w:val="24"/>
          <w:lang w:val="en-GB" w:eastAsia="en-US"/>
        </w:rPr>
        <w:t xml:space="preserve">in the review. </w:t>
      </w:r>
      <w:r w:rsidR="00E92217">
        <w:rPr>
          <w:rFonts w:ascii="Times New Roman" w:hAnsi="Times New Roman" w:cs="Times New Roman"/>
          <w:noProof/>
          <w:sz w:val="24"/>
          <w:szCs w:val="24"/>
          <w:lang w:val="en-GB" w:eastAsia="en-US"/>
        </w:rPr>
        <w:t xml:space="preserve">The </w:t>
      </w:r>
      <w:r w:rsidR="1FB8A6F3" w:rsidRPr="1ED76EEF">
        <w:rPr>
          <w:rFonts w:ascii="Times New Roman" w:hAnsi="Times New Roman" w:cs="Times New Roman"/>
          <w:noProof/>
          <w:sz w:val="24"/>
          <w:szCs w:val="24"/>
          <w:lang w:val="en-GB" w:eastAsia="en-US"/>
        </w:rPr>
        <w:t>PIPC was also in regular contact with other relevant Korean institutions to prepare the review and gather their input. The EU delegation included four representatives from the European Data Protection Board (EDPB), alongside with representatives from the European Commission.</w:t>
      </w:r>
    </w:p>
    <w:p w14:paraId="755AD3E2" w14:textId="62719D40" w:rsidR="009228A0" w:rsidRPr="00262979" w:rsidRDefault="000C75AE" w:rsidP="1ED76EEF">
      <w:pPr>
        <w:spacing w:after="200" w:line="276" w:lineRule="auto"/>
        <w:jc w:val="both"/>
        <w:rPr>
          <w:rFonts w:ascii="Times New Roman" w:hAnsi="Times New Roman" w:cs="Times New Roman"/>
          <w:noProof/>
          <w:sz w:val="24"/>
          <w:szCs w:val="24"/>
          <w:lang w:val="en-GB" w:eastAsia="en-US"/>
        </w:rPr>
      </w:pPr>
      <w:r w:rsidRPr="7A5F3454">
        <w:rPr>
          <w:rFonts w:ascii="Times New Roman" w:hAnsi="Times New Roman" w:cs="Times New Roman"/>
          <w:noProof/>
          <w:sz w:val="24"/>
          <w:szCs w:val="24"/>
          <w:lang w:val="en-GB" w:eastAsia="en-US"/>
        </w:rPr>
        <w:t>A</w:t>
      </w:r>
      <w:r w:rsidR="69A45485" w:rsidRPr="7A5F3454">
        <w:rPr>
          <w:rFonts w:ascii="Times New Roman" w:hAnsi="Times New Roman" w:cs="Times New Roman"/>
          <w:noProof/>
          <w:sz w:val="24"/>
          <w:szCs w:val="24"/>
          <w:lang w:val="en-GB" w:eastAsia="en-US"/>
        </w:rPr>
        <w:t xml:space="preserve"> review meeting </w:t>
      </w:r>
      <w:r w:rsidR="624289E9" w:rsidRPr="7A5F3454">
        <w:rPr>
          <w:rFonts w:ascii="Times New Roman" w:hAnsi="Times New Roman" w:cs="Times New Roman"/>
          <w:noProof/>
          <w:sz w:val="24"/>
          <w:szCs w:val="24"/>
          <w:lang w:val="en-GB" w:eastAsia="en-US"/>
        </w:rPr>
        <w:t xml:space="preserve">between the two delegations took </w:t>
      </w:r>
      <w:r w:rsidR="69A45485" w:rsidRPr="7A5F3454">
        <w:rPr>
          <w:rFonts w:ascii="Times New Roman" w:hAnsi="Times New Roman" w:cs="Times New Roman"/>
          <w:noProof/>
          <w:sz w:val="24"/>
          <w:szCs w:val="24"/>
          <w:lang w:val="en-GB" w:eastAsia="en-US"/>
        </w:rPr>
        <w:t>place on 17 October 2025</w:t>
      </w:r>
      <w:r w:rsidR="3BA08570" w:rsidRPr="7A5F3454">
        <w:rPr>
          <w:rFonts w:ascii="Times New Roman" w:hAnsi="Times New Roman" w:cs="Times New Roman"/>
          <w:noProof/>
          <w:sz w:val="24"/>
          <w:szCs w:val="24"/>
          <w:lang w:val="en-GB" w:eastAsia="en-US"/>
        </w:rPr>
        <w:t xml:space="preserve"> that was preceded and followed-up by numerous exchanges</w:t>
      </w:r>
      <w:r w:rsidR="69A45485" w:rsidRPr="7A5F3454">
        <w:rPr>
          <w:rFonts w:ascii="Times New Roman" w:hAnsi="Times New Roman" w:cs="Times New Roman"/>
          <w:noProof/>
          <w:sz w:val="24"/>
          <w:szCs w:val="24"/>
          <w:lang w:val="en-GB" w:eastAsia="en-US"/>
        </w:rPr>
        <w:t>.</w:t>
      </w:r>
      <w:r w:rsidR="149083ED" w:rsidRPr="7A5F3454">
        <w:rPr>
          <w:rFonts w:ascii="Times New Roman" w:hAnsi="Times New Roman" w:cs="Times New Roman"/>
          <w:noProof/>
          <w:sz w:val="24"/>
          <w:szCs w:val="24"/>
          <w:lang w:val="en-GB" w:eastAsia="en-US"/>
        </w:rPr>
        <w:t xml:space="preserve"> </w:t>
      </w:r>
      <w:r w:rsidR="38CE0ABB" w:rsidRPr="7A5F3454">
        <w:rPr>
          <w:rFonts w:ascii="Times New Roman" w:hAnsi="Times New Roman" w:cs="Times New Roman"/>
          <w:noProof/>
          <w:sz w:val="24"/>
          <w:szCs w:val="24"/>
          <w:lang w:val="en-GB" w:eastAsia="en-US"/>
        </w:rPr>
        <w:t>T</w:t>
      </w:r>
      <w:r w:rsidR="783933D2" w:rsidRPr="7A5F3454">
        <w:rPr>
          <w:rFonts w:ascii="Times New Roman" w:hAnsi="Times New Roman" w:cs="Times New Roman"/>
          <w:noProof/>
          <w:sz w:val="24"/>
          <w:szCs w:val="24"/>
          <w:lang w:val="en-GB" w:eastAsia="en-US"/>
        </w:rPr>
        <w:t xml:space="preserve">o prepare the review, the Commission gathered information from the Korean authorities on </w:t>
      </w:r>
      <w:r w:rsidR="2C54FF65" w:rsidRPr="7A5F3454">
        <w:rPr>
          <w:rFonts w:ascii="Times New Roman" w:hAnsi="Times New Roman" w:cs="Times New Roman"/>
          <w:noProof/>
          <w:sz w:val="24"/>
          <w:szCs w:val="24"/>
          <w:lang w:val="en-GB" w:eastAsia="en-US"/>
        </w:rPr>
        <w:t>the functioning of the decision, in particular the implementation of the Supplementary Rules.</w:t>
      </w:r>
      <w:r w:rsidR="783933D2" w:rsidRPr="7A5F3454">
        <w:rPr>
          <w:rFonts w:ascii="Times New Roman" w:hAnsi="Times New Roman" w:cs="Times New Roman"/>
          <w:noProof/>
          <w:sz w:val="24"/>
          <w:szCs w:val="24"/>
          <w:lang w:val="en-GB" w:eastAsia="en-US"/>
        </w:rPr>
        <w:t xml:space="preserve"> </w:t>
      </w:r>
      <w:r w:rsidR="149083ED" w:rsidRPr="7A5F3454">
        <w:rPr>
          <w:rFonts w:ascii="Times New Roman" w:hAnsi="Times New Roman" w:cs="Times New Roman"/>
          <w:noProof/>
          <w:sz w:val="24"/>
          <w:szCs w:val="24"/>
          <w:lang w:val="en-GB" w:eastAsia="en-US"/>
        </w:rPr>
        <w:t xml:space="preserve">The Commission also sought information from </w:t>
      </w:r>
      <w:r w:rsidR="00B5191E">
        <w:rPr>
          <w:rFonts w:ascii="Times New Roman" w:hAnsi="Times New Roman" w:cs="Times New Roman"/>
          <w:noProof/>
          <w:sz w:val="24"/>
          <w:szCs w:val="24"/>
          <w:lang w:val="en-GB" w:eastAsia="en-US"/>
        </w:rPr>
        <w:t xml:space="preserve">relevant stakeholders and </w:t>
      </w:r>
      <w:r w:rsidR="149083ED" w:rsidRPr="7A5F3454">
        <w:rPr>
          <w:rFonts w:ascii="Times New Roman" w:hAnsi="Times New Roman" w:cs="Times New Roman"/>
          <w:noProof/>
          <w:sz w:val="24"/>
          <w:szCs w:val="24"/>
          <w:lang w:val="en-GB" w:eastAsia="en-US"/>
        </w:rPr>
        <w:t>public sources.</w:t>
      </w:r>
      <w:r w:rsidR="091537C8" w:rsidRPr="7A5F3454">
        <w:rPr>
          <w:rFonts w:ascii="Times New Roman" w:hAnsi="Times New Roman" w:cs="Times New Roman"/>
          <w:noProof/>
          <w:sz w:val="24"/>
          <w:szCs w:val="24"/>
          <w:lang w:val="en-GB" w:eastAsia="en-US"/>
        </w:rPr>
        <w:t xml:space="preserve"> </w:t>
      </w:r>
      <w:r w:rsidR="2DE14424" w:rsidRPr="7A5F3454">
        <w:rPr>
          <w:rFonts w:ascii="Times New Roman" w:hAnsi="Times New Roman" w:cs="Times New Roman"/>
          <w:noProof/>
          <w:sz w:val="24"/>
          <w:szCs w:val="24"/>
          <w:lang w:val="en-GB" w:eastAsia="en-US"/>
        </w:rPr>
        <w:t xml:space="preserve">Further to the review meeting, </w:t>
      </w:r>
      <w:r w:rsidR="0E2128CA" w:rsidRPr="7A5F3454">
        <w:rPr>
          <w:rFonts w:ascii="Times New Roman" w:hAnsi="Times New Roman" w:cs="Times New Roman"/>
          <w:noProof/>
          <w:sz w:val="24"/>
          <w:szCs w:val="24"/>
          <w:lang w:val="en-GB" w:eastAsia="en-US"/>
        </w:rPr>
        <w:t>t</w:t>
      </w:r>
      <w:r w:rsidR="60F4E35F" w:rsidRPr="7A5F3454">
        <w:rPr>
          <w:rFonts w:ascii="Times New Roman" w:hAnsi="Times New Roman" w:cs="Times New Roman"/>
          <w:noProof/>
          <w:sz w:val="24"/>
          <w:szCs w:val="24"/>
          <w:lang w:val="en-GB" w:eastAsia="en-US"/>
        </w:rPr>
        <w:t xml:space="preserve">he Commission and the PIPC </w:t>
      </w:r>
      <w:r w:rsidR="3CBA888C" w:rsidRPr="7A5F3454">
        <w:rPr>
          <w:rFonts w:ascii="Times New Roman" w:hAnsi="Times New Roman" w:cs="Times New Roman"/>
          <w:noProof/>
          <w:sz w:val="24"/>
          <w:szCs w:val="24"/>
          <w:lang w:val="en-GB" w:eastAsia="en-US"/>
        </w:rPr>
        <w:t xml:space="preserve">had several exchanges </w:t>
      </w:r>
      <w:r w:rsidR="60F4E35F" w:rsidRPr="7A5F3454">
        <w:rPr>
          <w:rFonts w:ascii="Times New Roman" w:hAnsi="Times New Roman" w:cs="Times New Roman"/>
          <w:noProof/>
          <w:sz w:val="24"/>
          <w:szCs w:val="24"/>
          <w:lang w:val="en-GB" w:eastAsia="en-US"/>
        </w:rPr>
        <w:t xml:space="preserve">to </w:t>
      </w:r>
      <w:r w:rsidR="01734D8E" w:rsidRPr="7A5F3454">
        <w:rPr>
          <w:rFonts w:ascii="Times New Roman" w:hAnsi="Times New Roman" w:cs="Times New Roman"/>
          <w:noProof/>
          <w:sz w:val="24"/>
          <w:szCs w:val="24"/>
          <w:lang w:val="en-GB" w:eastAsia="en-US"/>
        </w:rPr>
        <w:t>follow-up in more detail on</w:t>
      </w:r>
      <w:r w:rsidR="60F4E35F" w:rsidRPr="7A5F3454">
        <w:rPr>
          <w:rFonts w:ascii="Times New Roman" w:hAnsi="Times New Roman" w:cs="Times New Roman"/>
          <w:noProof/>
          <w:sz w:val="24"/>
          <w:szCs w:val="24"/>
          <w:lang w:val="en-GB" w:eastAsia="en-US"/>
        </w:rPr>
        <w:t xml:space="preserve"> matters that </w:t>
      </w:r>
      <w:r w:rsidR="7D246391" w:rsidRPr="7A5F3454">
        <w:rPr>
          <w:rFonts w:ascii="Times New Roman" w:hAnsi="Times New Roman" w:cs="Times New Roman"/>
          <w:noProof/>
          <w:sz w:val="24"/>
          <w:szCs w:val="24"/>
          <w:lang w:val="en-GB" w:eastAsia="en-US"/>
        </w:rPr>
        <w:t>were discussed</w:t>
      </w:r>
      <w:r w:rsidR="60F4E35F" w:rsidRPr="7A5F3454">
        <w:rPr>
          <w:rFonts w:ascii="Times New Roman" w:hAnsi="Times New Roman" w:cs="Times New Roman"/>
          <w:noProof/>
          <w:sz w:val="24"/>
          <w:szCs w:val="24"/>
          <w:lang w:val="en-GB" w:eastAsia="en-US"/>
        </w:rPr>
        <w:t xml:space="preserve"> during the review meeting</w:t>
      </w:r>
      <w:r w:rsidR="77B39B3B" w:rsidRPr="7A5F3454">
        <w:rPr>
          <w:rFonts w:ascii="Times New Roman" w:hAnsi="Times New Roman" w:cs="Times New Roman"/>
          <w:noProof/>
          <w:sz w:val="24"/>
          <w:szCs w:val="24"/>
          <w:lang w:val="en-GB" w:eastAsia="en-US"/>
        </w:rPr>
        <w:t xml:space="preserve">, in particular questions related to the recent amendments of </w:t>
      </w:r>
      <w:r w:rsidR="00E06762">
        <w:rPr>
          <w:rFonts w:ascii="Times New Roman" w:eastAsia="Times New Roman" w:hAnsi="Times New Roman" w:cs="Times New Roman"/>
          <w:noProof/>
          <w:sz w:val="24"/>
          <w:szCs w:val="24"/>
        </w:rPr>
        <w:t>the</w:t>
      </w:r>
      <w:r w:rsidR="00E06762" w:rsidRPr="7A5F3454">
        <w:rPr>
          <w:rFonts w:ascii="Times New Roman" w:eastAsia="Times New Roman" w:hAnsi="Times New Roman" w:cs="Times New Roman"/>
          <w:noProof/>
          <w:sz w:val="24"/>
          <w:szCs w:val="24"/>
        </w:rPr>
        <w:t xml:space="preserve"> </w:t>
      </w:r>
      <w:r w:rsidR="77B39B3B" w:rsidRPr="7A5F3454">
        <w:rPr>
          <w:rFonts w:ascii="Times New Roman" w:hAnsi="Times New Roman" w:cs="Times New Roman"/>
          <w:noProof/>
          <w:sz w:val="24"/>
          <w:szCs w:val="24"/>
          <w:lang w:val="en-GB" w:eastAsia="en-US"/>
        </w:rPr>
        <w:t>PIPA and th</w:t>
      </w:r>
      <w:r w:rsidR="74562B20" w:rsidRPr="7A5F3454">
        <w:rPr>
          <w:rFonts w:ascii="Times New Roman" w:hAnsi="Times New Roman" w:cs="Times New Roman"/>
          <w:noProof/>
          <w:sz w:val="24"/>
          <w:szCs w:val="24"/>
          <w:lang w:val="en-GB" w:eastAsia="en-US"/>
        </w:rPr>
        <w:t xml:space="preserve">e interplay with the Supplementary Rules. </w:t>
      </w:r>
    </w:p>
    <w:p w14:paraId="693DC86D" w14:textId="24D0EB09" w:rsidR="00C40A25" w:rsidRPr="009927D5" w:rsidRDefault="009228A0" w:rsidP="009927D5">
      <w:pPr>
        <w:pStyle w:val="ListParagraph"/>
        <w:numPr>
          <w:ilvl w:val="0"/>
          <w:numId w:val="2"/>
        </w:numPr>
        <w:spacing w:after="200" w:line="276" w:lineRule="auto"/>
        <w:rPr>
          <w:rFonts w:ascii="Times New Roman" w:eastAsiaTheme="minorHAnsi" w:hAnsi="Times New Roman" w:cs="Times New Roman"/>
          <w:b/>
          <w:bCs/>
          <w:noProof/>
          <w:sz w:val="24"/>
          <w:szCs w:val="24"/>
          <w:lang w:val="en-GB" w:eastAsia="en-US"/>
        </w:rPr>
      </w:pPr>
      <w:r w:rsidRPr="009927D5">
        <w:rPr>
          <w:rFonts w:ascii="Times New Roman" w:eastAsiaTheme="minorHAnsi" w:hAnsi="Times New Roman" w:cs="Times New Roman"/>
          <w:b/>
          <w:bCs/>
          <w:noProof/>
          <w:sz w:val="24"/>
          <w:szCs w:val="24"/>
          <w:lang w:val="en-GB" w:eastAsia="en-US"/>
        </w:rPr>
        <w:t>MAIN FINDINGS</w:t>
      </w:r>
    </w:p>
    <w:p w14:paraId="03228711" w14:textId="76D019F5" w:rsidR="009228A0" w:rsidRPr="00EA3A28" w:rsidRDefault="00B67659" w:rsidP="00EA3A28">
      <w:pPr>
        <w:spacing w:after="200" w:line="276" w:lineRule="auto"/>
        <w:jc w:val="both"/>
        <w:rPr>
          <w:rFonts w:ascii="Times New Roman" w:eastAsiaTheme="minorHAnsi" w:hAnsi="Times New Roman" w:cs="Times New Roman"/>
          <w:noProof/>
          <w:sz w:val="24"/>
          <w:szCs w:val="24"/>
          <w:lang w:val="en-GB" w:eastAsia="en-US"/>
        </w:rPr>
      </w:pPr>
      <w:r w:rsidRPr="00EA3A28">
        <w:rPr>
          <w:rFonts w:ascii="Times New Roman" w:eastAsiaTheme="minorHAnsi" w:hAnsi="Times New Roman" w:cs="Times New Roman"/>
          <w:noProof/>
          <w:sz w:val="24"/>
          <w:szCs w:val="24"/>
          <w:lang w:val="en-GB" w:eastAsia="en-US"/>
        </w:rPr>
        <w:t xml:space="preserve">The detailed findings concerning the functioning of all aspects of the adequacy decision are presented in the Commission Staff Working Document (SWD(2026) </w:t>
      </w:r>
      <w:r w:rsidR="004B1F21">
        <w:rPr>
          <w:rFonts w:ascii="Times New Roman" w:eastAsiaTheme="minorHAnsi" w:hAnsi="Times New Roman" w:cs="Times New Roman"/>
          <w:noProof/>
          <w:sz w:val="24"/>
          <w:szCs w:val="24"/>
          <w:lang w:val="en-GB" w:eastAsia="en-US"/>
        </w:rPr>
        <w:t>231</w:t>
      </w:r>
      <w:r w:rsidRPr="00EA3A28">
        <w:rPr>
          <w:rFonts w:ascii="Times New Roman" w:eastAsiaTheme="minorHAnsi" w:hAnsi="Times New Roman" w:cs="Times New Roman"/>
          <w:noProof/>
          <w:sz w:val="24"/>
          <w:szCs w:val="24"/>
          <w:lang w:val="en-GB" w:eastAsia="en-US"/>
        </w:rPr>
        <w:t>) which accompanies the present report.</w:t>
      </w:r>
    </w:p>
    <w:p w14:paraId="08F1D14E" w14:textId="422D1F98" w:rsidR="00591356" w:rsidRPr="00EA3A28" w:rsidRDefault="77CEFAA2" w:rsidP="2E319265">
      <w:pPr>
        <w:spacing w:after="200" w:line="276" w:lineRule="auto"/>
        <w:jc w:val="both"/>
        <w:rPr>
          <w:rFonts w:ascii="Times New Roman" w:hAnsi="Times New Roman" w:cs="Times New Roman"/>
          <w:noProof/>
          <w:sz w:val="24"/>
          <w:szCs w:val="24"/>
          <w:lang w:val="en-GB" w:eastAsia="en-US"/>
        </w:rPr>
      </w:pPr>
      <w:r w:rsidRPr="2E319265">
        <w:rPr>
          <w:rFonts w:ascii="Times New Roman" w:hAnsi="Times New Roman" w:cs="Times New Roman"/>
          <w:noProof/>
          <w:sz w:val="24"/>
          <w:szCs w:val="24"/>
          <w:lang w:val="en-GB" w:eastAsia="en-US"/>
        </w:rPr>
        <w:t>In particular, the first review has demonstrated that the EU and Korean data protection frameworks have further converged since the adoption of the adequacy decision.</w:t>
      </w:r>
      <w:r w:rsidR="6DF206C2" w:rsidRPr="2E319265">
        <w:rPr>
          <w:rFonts w:ascii="Times New Roman" w:hAnsi="Times New Roman" w:cs="Times New Roman"/>
          <w:noProof/>
          <w:sz w:val="24"/>
          <w:szCs w:val="24"/>
          <w:lang w:val="en-GB" w:eastAsia="en-US"/>
        </w:rPr>
        <w:t xml:space="preserve"> </w:t>
      </w:r>
      <w:r w:rsidR="2AFFF9ED" w:rsidRPr="2E319265">
        <w:rPr>
          <w:rFonts w:ascii="Times New Roman" w:hAnsi="Times New Roman" w:cs="Times New Roman"/>
          <w:noProof/>
          <w:sz w:val="24"/>
          <w:szCs w:val="24"/>
          <w:lang w:val="en-GB" w:eastAsia="en-US"/>
        </w:rPr>
        <w:t>Since the</w:t>
      </w:r>
      <w:r w:rsidR="4F515914">
        <w:rPr>
          <w:rFonts w:ascii="Times New Roman" w:hAnsi="Times New Roman" w:cs="Times New Roman"/>
          <w:noProof/>
          <w:sz w:val="24"/>
          <w:szCs w:val="24"/>
          <w:lang w:val="en-GB" w:eastAsia="en-US"/>
        </w:rPr>
        <w:t>n</w:t>
      </w:r>
      <w:r w:rsidR="2AFFF9ED" w:rsidRPr="2E319265">
        <w:rPr>
          <w:rFonts w:ascii="Times New Roman" w:hAnsi="Times New Roman" w:cs="Times New Roman"/>
          <w:noProof/>
          <w:sz w:val="24"/>
          <w:szCs w:val="24"/>
          <w:lang w:val="en-GB" w:eastAsia="en-US"/>
        </w:rPr>
        <w:t>, the Republic of Korea has amended the PIPA in two occasions: in March 2023 and in April 2025</w:t>
      </w:r>
      <w:r w:rsidR="00591356" w:rsidRPr="2E319265">
        <w:rPr>
          <w:rStyle w:val="FootnoteReference"/>
          <w:rFonts w:ascii="Times New Roman" w:hAnsi="Times New Roman" w:cs="Times New Roman"/>
          <w:noProof/>
          <w:sz w:val="24"/>
          <w:szCs w:val="24"/>
          <w:lang w:val="en-GB" w:eastAsia="en-US"/>
        </w:rPr>
        <w:footnoteReference w:id="11"/>
      </w:r>
      <w:r w:rsidR="2AFFF9ED" w:rsidRPr="2E319265">
        <w:rPr>
          <w:rFonts w:ascii="Times New Roman" w:hAnsi="Times New Roman" w:cs="Times New Roman"/>
          <w:noProof/>
          <w:sz w:val="24"/>
          <w:szCs w:val="24"/>
          <w:lang w:val="en-GB" w:eastAsia="en-US"/>
        </w:rPr>
        <w:t>.</w:t>
      </w:r>
      <w:r w:rsidR="03326C87" w:rsidRPr="2E319265">
        <w:rPr>
          <w:rFonts w:ascii="Times New Roman" w:hAnsi="Times New Roman" w:cs="Times New Roman"/>
          <w:noProof/>
          <w:sz w:val="24"/>
          <w:szCs w:val="24"/>
          <w:lang w:val="en-GB" w:eastAsia="en-US"/>
        </w:rPr>
        <w:t xml:space="preserve"> The </w:t>
      </w:r>
      <w:r w:rsidR="5A838CD1" w:rsidRPr="2E319265">
        <w:rPr>
          <w:rFonts w:ascii="Times New Roman" w:hAnsi="Times New Roman" w:cs="Times New Roman"/>
          <w:noProof/>
          <w:sz w:val="24"/>
          <w:szCs w:val="24"/>
          <w:lang w:val="en-GB" w:eastAsia="en-US"/>
        </w:rPr>
        <w:t xml:space="preserve">PIPC, in close consultation with the Commission, has adapted the </w:t>
      </w:r>
      <w:r w:rsidR="03326C87" w:rsidRPr="2E319265">
        <w:rPr>
          <w:rFonts w:ascii="Times New Roman" w:hAnsi="Times New Roman" w:cs="Times New Roman"/>
          <w:noProof/>
          <w:sz w:val="24"/>
          <w:szCs w:val="24"/>
          <w:lang w:val="en-GB" w:eastAsia="en-US"/>
        </w:rPr>
        <w:t xml:space="preserve">Supplementary Rules to reflect these amendments. </w:t>
      </w:r>
    </w:p>
    <w:p w14:paraId="1BF50A85" w14:textId="786C737D" w:rsidR="00604DAB" w:rsidRPr="006F0A10" w:rsidRDefault="17BDDDF6" w:rsidP="5EE83705">
      <w:pPr>
        <w:spacing w:after="200" w:line="276" w:lineRule="auto"/>
        <w:jc w:val="both"/>
        <w:rPr>
          <w:rFonts w:ascii="Times New Roman" w:hAnsi="Times New Roman" w:cs="Times New Roman"/>
          <w:noProof/>
          <w:sz w:val="24"/>
          <w:szCs w:val="24"/>
          <w:lang w:eastAsia="en-US"/>
        </w:rPr>
      </w:pPr>
      <w:r w:rsidRPr="1ED76EEF">
        <w:rPr>
          <w:rFonts w:ascii="Times New Roman" w:hAnsi="Times New Roman" w:cs="Times New Roman"/>
          <w:noProof/>
          <w:sz w:val="24"/>
          <w:szCs w:val="24"/>
          <w:lang w:val="en-GB" w:eastAsia="en-US"/>
        </w:rPr>
        <w:t xml:space="preserve">The 2023 amendments to Korea's PIPA have </w:t>
      </w:r>
      <w:r w:rsidR="7D2D7BCB" w:rsidRPr="1ED76EEF">
        <w:rPr>
          <w:rFonts w:ascii="Times New Roman" w:hAnsi="Times New Roman" w:cs="Times New Roman"/>
          <w:noProof/>
          <w:sz w:val="24"/>
          <w:szCs w:val="24"/>
          <w:lang w:val="en-GB" w:eastAsia="en-US"/>
        </w:rPr>
        <w:t xml:space="preserve">further </w:t>
      </w:r>
      <w:r w:rsidRPr="1ED76EEF">
        <w:rPr>
          <w:rFonts w:ascii="Times New Roman" w:hAnsi="Times New Roman" w:cs="Times New Roman"/>
          <w:noProof/>
          <w:sz w:val="24"/>
          <w:szCs w:val="24"/>
          <w:lang w:val="en-GB" w:eastAsia="en-US"/>
        </w:rPr>
        <w:t xml:space="preserve">strengthened the country's data protection framework by expanding its scope, clarifying key principles, and introducing new safeguards. Key areas of improvement include the principle of lawfulness, with revised legal bases for processing and clearer </w:t>
      </w:r>
      <w:r w:rsidR="6CA107FB" w:rsidRPr="1ED76EEF">
        <w:rPr>
          <w:rFonts w:ascii="Times New Roman" w:hAnsi="Times New Roman" w:cs="Times New Roman"/>
          <w:noProof/>
          <w:sz w:val="24"/>
          <w:szCs w:val="24"/>
          <w:lang w:val="en-GB" w:eastAsia="en-US"/>
        </w:rPr>
        <w:t xml:space="preserve">provisions regarding </w:t>
      </w:r>
      <w:r w:rsidR="010C99BD" w:rsidRPr="1ED76EEF">
        <w:rPr>
          <w:rFonts w:ascii="Times New Roman" w:hAnsi="Times New Roman" w:cs="Times New Roman"/>
          <w:noProof/>
          <w:sz w:val="24"/>
          <w:szCs w:val="24"/>
          <w:lang w:val="en-GB" w:eastAsia="en-US"/>
        </w:rPr>
        <w:t>situations requiring separate consent.</w:t>
      </w:r>
      <w:r w:rsidRPr="1ED76EEF">
        <w:rPr>
          <w:rFonts w:ascii="Times New Roman" w:hAnsi="Times New Roman" w:cs="Times New Roman"/>
          <w:noProof/>
          <w:sz w:val="24"/>
          <w:szCs w:val="24"/>
          <w:lang w:val="en-GB" w:eastAsia="en-US"/>
        </w:rPr>
        <w:t xml:space="preserve"> Transparency has been </w:t>
      </w:r>
      <w:r w:rsidR="008C190A">
        <w:rPr>
          <w:rFonts w:ascii="Times New Roman" w:hAnsi="Times New Roman" w:cs="Times New Roman"/>
          <w:noProof/>
          <w:sz w:val="24"/>
          <w:szCs w:val="24"/>
          <w:lang w:val="en-GB" w:eastAsia="en-US"/>
        </w:rPr>
        <w:t>improved in two key ways: first</w:t>
      </w:r>
      <w:r w:rsidR="006F0A10">
        <w:rPr>
          <w:rFonts w:ascii="Times New Roman" w:hAnsi="Times New Roman" w:cs="Times New Roman"/>
          <w:noProof/>
          <w:sz w:val="24"/>
          <w:szCs w:val="24"/>
          <w:lang w:val="en-GB" w:eastAsia="en-US"/>
        </w:rPr>
        <w:t>,</w:t>
      </w:r>
      <w:r w:rsidR="008C190A">
        <w:rPr>
          <w:rFonts w:ascii="Times New Roman" w:hAnsi="Times New Roman" w:cs="Times New Roman"/>
          <w:noProof/>
          <w:sz w:val="24"/>
          <w:szCs w:val="24"/>
          <w:lang w:val="en-GB" w:eastAsia="en-US"/>
        </w:rPr>
        <w:t xml:space="preserve"> by introducing </w:t>
      </w:r>
      <w:r w:rsidRPr="1ED76EEF">
        <w:rPr>
          <w:rFonts w:ascii="Times New Roman" w:hAnsi="Times New Roman" w:cs="Times New Roman"/>
          <w:noProof/>
          <w:sz w:val="24"/>
          <w:szCs w:val="24"/>
          <w:lang w:val="en-GB" w:eastAsia="en-US"/>
        </w:rPr>
        <w:t xml:space="preserve">new requirements for data controllers to warn data subjects about potential </w:t>
      </w:r>
      <w:r w:rsidR="1C43B9A9" w:rsidRPr="1ED76EEF">
        <w:rPr>
          <w:rFonts w:ascii="Times New Roman" w:hAnsi="Times New Roman" w:cs="Times New Roman"/>
          <w:noProof/>
          <w:sz w:val="24"/>
          <w:szCs w:val="24"/>
          <w:lang w:val="en-GB" w:eastAsia="en-US"/>
        </w:rPr>
        <w:t xml:space="preserve">data protection </w:t>
      </w:r>
      <w:r w:rsidRPr="1ED76EEF">
        <w:rPr>
          <w:rFonts w:ascii="Times New Roman" w:hAnsi="Times New Roman" w:cs="Times New Roman"/>
          <w:noProof/>
          <w:sz w:val="24"/>
          <w:szCs w:val="24"/>
          <w:lang w:val="en-GB" w:eastAsia="en-US"/>
        </w:rPr>
        <w:t>risks</w:t>
      </w:r>
      <w:r w:rsidR="008C190A">
        <w:rPr>
          <w:rFonts w:ascii="Times New Roman" w:hAnsi="Times New Roman" w:cs="Times New Roman"/>
          <w:noProof/>
          <w:sz w:val="24"/>
          <w:szCs w:val="24"/>
          <w:lang w:val="en-GB" w:eastAsia="en-US"/>
        </w:rPr>
        <w:t>; second,</w:t>
      </w:r>
      <w:r w:rsidR="57584FE3" w:rsidRPr="1ED76EEF">
        <w:rPr>
          <w:rFonts w:ascii="Times New Roman" w:hAnsi="Times New Roman" w:cs="Times New Roman"/>
          <w:noProof/>
          <w:sz w:val="24"/>
          <w:szCs w:val="24"/>
          <w:lang w:val="en-GB" w:eastAsia="en-US"/>
        </w:rPr>
        <w:t xml:space="preserve"> </w:t>
      </w:r>
      <w:r w:rsidR="006F0A10">
        <w:rPr>
          <w:rFonts w:ascii="Times New Roman" w:hAnsi="Times New Roman" w:cs="Times New Roman"/>
          <w:noProof/>
          <w:sz w:val="24"/>
          <w:szCs w:val="24"/>
          <w:lang w:val="en-GB" w:eastAsia="en-US"/>
        </w:rPr>
        <w:t xml:space="preserve">by </w:t>
      </w:r>
      <w:r w:rsidR="008C190A">
        <w:rPr>
          <w:rFonts w:ascii="Times New Roman" w:hAnsi="Times New Roman" w:cs="Times New Roman"/>
          <w:noProof/>
          <w:sz w:val="24"/>
          <w:szCs w:val="24"/>
          <w:lang w:val="en-GB" w:eastAsia="en-US"/>
        </w:rPr>
        <w:t xml:space="preserve">imposing </w:t>
      </w:r>
      <w:r w:rsidR="1262A5AE" w:rsidRPr="1ED76EEF">
        <w:rPr>
          <w:rFonts w:ascii="Times New Roman" w:hAnsi="Times New Roman" w:cs="Times New Roman"/>
          <w:noProof/>
          <w:sz w:val="24"/>
          <w:szCs w:val="24"/>
          <w:lang w:val="en-GB" w:eastAsia="en-US"/>
        </w:rPr>
        <w:t xml:space="preserve">strengthened obligations for the State and local governments to </w:t>
      </w:r>
      <w:r w:rsidR="008C190A">
        <w:rPr>
          <w:rFonts w:ascii="Times New Roman" w:hAnsi="Times New Roman" w:cs="Times New Roman"/>
          <w:noProof/>
          <w:sz w:val="24"/>
          <w:szCs w:val="24"/>
          <w:lang w:val="en-GB" w:eastAsia="en-US"/>
        </w:rPr>
        <w:t>take</w:t>
      </w:r>
      <w:r w:rsidR="008C190A" w:rsidRPr="1ED76EEF">
        <w:rPr>
          <w:rFonts w:ascii="Times New Roman" w:hAnsi="Times New Roman" w:cs="Times New Roman"/>
          <w:noProof/>
          <w:sz w:val="24"/>
          <w:szCs w:val="24"/>
          <w:lang w:val="en-GB" w:eastAsia="en-US"/>
        </w:rPr>
        <w:t xml:space="preserve"> </w:t>
      </w:r>
      <w:r w:rsidR="1262A5AE" w:rsidRPr="1ED76EEF">
        <w:rPr>
          <w:rFonts w:ascii="Times New Roman" w:hAnsi="Times New Roman" w:cs="Times New Roman"/>
          <w:noProof/>
          <w:sz w:val="24"/>
          <w:szCs w:val="24"/>
          <w:lang w:val="en-GB" w:eastAsia="en-US"/>
        </w:rPr>
        <w:t xml:space="preserve">measures to protect the personal data of children under the age of 14 and ensure that they can clearly understand the impact of personal data processing and their rights as data subjects. </w:t>
      </w:r>
      <w:r w:rsidRPr="1ED76EEF">
        <w:rPr>
          <w:rFonts w:ascii="Times New Roman" w:hAnsi="Times New Roman" w:cs="Times New Roman"/>
          <w:noProof/>
          <w:sz w:val="24"/>
          <w:szCs w:val="24"/>
          <w:lang w:val="en-GB" w:eastAsia="en-US"/>
        </w:rPr>
        <w:t xml:space="preserve">Accountability has also been strengthened by introducing a requirement for foreign controllers to appoint a domestic agent in Korea. </w:t>
      </w:r>
      <w:r w:rsidR="2CCAC9D1" w:rsidRPr="1ED76EEF">
        <w:rPr>
          <w:rFonts w:ascii="Times New Roman" w:hAnsi="Times New Roman" w:cs="Times New Roman"/>
          <w:noProof/>
          <w:sz w:val="24"/>
          <w:szCs w:val="24"/>
          <w:lang w:val="en-GB" w:eastAsia="en-US"/>
        </w:rPr>
        <w:t>Moreover</w:t>
      </w:r>
      <w:r w:rsidRPr="1ED76EEF">
        <w:rPr>
          <w:rFonts w:ascii="Times New Roman" w:hAnsi="Times New Roman" w:cs="Times New Roman"/>
          <w:noProof/>
          <w:sz w:val="24"/>
          <w:szCs w:val="24"/>
          <w:lang w:val="en-GB" w:eastAsia="en-US"/>
        </w:rPr>
        <w:t xml:space="preserve">, the amendments have tightened restrictions on processing pseudonymised data, introduced new obligations </w:t>
      </w:r>
      <w:r w:rsidR="526E7A37" w:rsidRPr="1ED76EEF">
        <w:rPr>
          <w:rFonts w:ascii="Times New Roman" w:hAnsi="Times New Roman" w:cs="Times New Roman"/>
          <w:noProof/>
          <w:sz w:val="24"/>
          <w:szCs w:val="24"/>
          <w:lang w:val="en-GB" w:eastAsia="en-US"/>
        </w:rPr>
        <w:t xml:space="preserve">to </w:t>
      </w:r>
      <w:r w:rsidRPr="1ED76EEF">
        <w:rPr>
          <w:rFonts w:ascii="Times New Roman" w:hAnsi="Times New Roman" w:cs="Times New Roman"/>
          <w:noProof/>
          <w:sz w:val="24"/>
          <w:szCs w:val="24"/>
          <w:lang w:val="en-GB" w:eastAsia="en-US"/>
        </w:rPr>
        <w:t>d</w:t>
      </w:r>
      <w:r w:rsidR="526E7A37" w:rsidRPr="1ED76EEF">
        <w:rPr>
          <w:rFonts w:ascii="Times New Roman" w:hAnsi="Times New Roman" w:cs="Times New Roman"/>
          <w:noProof/>
          <w:sz w:val="24"/>
          <w:szCs w:val="24"/>
          <w:lang w:val="en-GB" w:eastAsia="en-US"/>
        </w:rPr>
        <w:t xml:space="preserve">estroy </w:t>
      </w:r>
      <w:r w:rsidR="276ABBFF" w:rsidRPr="1ED76EEF">
        <w:rPr>
          <w:rFonts w:ascii="Times New Roman" w:hAnsi="Times New Roman" w:cs="Times New Roman"/>
          <w:noProof/>
          <w:sz w:val="24"/>
          <w:szCs w:val="24"/>
          <w:lang w:val="en-GB" w:eastAsia="en-US"/>
        </w:rPr>
        <w:t>such</w:t>
      </w:r>
      <w:r w:rsidR="526E7A37" w:rsidRPr="1ED76EEF">
        <w:rPr>
          <w:rFonts w:ascii="Times New Roman" w:hAnsi="Times New Roman" w:cs="Times New Roman"/>
          <w:noProof/>
          <w:sz w:val="24"/>
          <w:szCs w:val="24"/>
          <w:lang w:val="en-GB" w:eastAsia="en-US"/>
        </w:rPr>
        <w:t xml:space="preserve"> data </w:t>
      </w:r>
      <w:r w:rsidR="3AD0D1A5" w:rsidRPr="1ED76EEF">
        <w:rPr>
          <w:rFonts w:ascii="Times New Roman" w:hAnsi="Times New Roman" w:cs="Times New Roman"/>
          <w:noProof/>
          <w:sz w:val="24"/>
          <w:szCs w:val="24"/>
          <w:lang w:val="en-GB" w:eastAsia="en-US"/>
        </w:rPr>
        <w:t>once it is no longer necessary</w:t>
      </w:r>
      <w:r w:rsidR="6B875DB2" w:rsidRPr="1ED76EEF">
        <w:rPr>
          <w:rFonts w:ascii="Times New Roman" w:hAnsi="Times New Roman" w:cs="Times New Roman"/>
          <w:noProof/>
          <w:sz w:val="24"/>
          <w:szCs w:val="24"/>
          <w:lang w:val="en-GB" w:eastAsia="en-US"/>
        </w:rPr>
        <w:t>,</w:t>
      </w:r>
      <w:r w:rsidR="3AD0D1A5" w:rsidRPr="1ED76EEF">
        <w:rPr>
          <w:rFonts w:ascii="Times New Roman" w:hAnsi="Times New Roman" w:cs="Times New Roman"/>
          <w:noProof/>
          <w:sz w:val="24"/>
          <w:szCs w:val="24"/>
          <w:lang w:val="en-GB" w:eastAsia="en-US"/>
        </w:rPr>
        <w:t xml:space="preserve"> </w:t>
      </w:r>
      <w:r w:rsidRPr="1ED76EEF">
        <w:rPr>
          <w:rFonts w:ascii="Times New Roman" w:hAnsi="Times New Roman" w:cs="Times New Roman"/>
          <w:noProof/>
          <w:sz w:val="24"/>
          <w:szCs w:val="24"/>
          <w:lang w:val="en-GB" w:eastAsia="en-US"/>
        </w:rPr>
        <w:t>and ensured further transparency about pseudonymised data processing.</w:t>
      </w:r>
      <w:r w:rsidR="4C03ED07" w:rsidRPr="1ED76EEF">
        <w:rPr>
          <w:rFonts w:ascii="Times New Roman" w:hAnsi="Times New Roman" w:cs="Times New Roman"/>
          <w:noProof/>
          <w:sz w:val="24"/>
          <w:szCs w:val="24"/>
          <w:lang w:eastAsia="en-US"/>
        </w:rPr>
        <w:t xml:space="preserve"> </w:t>
      </w:r>
    </w:p>
    <w:p w14:paraId="18452125" w14:textId="5431A90E" w:rsidR="00165D23" w:rsidRPr="00EA3A28" w:rsidRDefault="7B44E412" w:rsidP="5EE83705">
      <w:pPr>
        <w:spacing w:after="200" w:line="276" w:lineRule="auto"/>
        <w:jc w:val="both"/>
        <w:rPr>
          <w:rFonts w:ascii="Times New Roman" w:hAnsi="Times New Roman" w:cs="Times New Roman"/>
          <w:noProof/>
          <w:sz w:val="24"/>
          <w:szCs w:val="24"/>
          <w:lang w:val="en-GB" w:eastAsia="en-US"/>
        </w:rPr>
      </w:pPr>
      <w:r w:rsidRPr="52CD8141">
        <w:rPr>
          <w:rFonts w:ascii="Times New Roman" w:hAnsi="Times New Roman" w:cs="Times New Roman"/>
          <w:noProof/>
          <w:sz w:val="24"/>
          <w:szCs w:val="24"/>
          <w:lang w:val="en-GB" w:eastAsia="en-US"/>
        </w:rPr>
        <w:t>Since the adoption of the adequacy decision, data subject rights</w:t>
      </w:r>
      <w:r w:rsidR="47F2F7DA" w:rsidRPr="52CD8141">
        <w:rPr>
          <w:rFonts w:ascii="Times New Roman" w:hAnsi="Times New Roman" w:cs="Times New Roman"/>
          <w:noProof/>
          <w:sz w:val="24"/>
          <w:szCs w:val="24"/>
          <w:lang w:val="en-GB" w:eastAsia="en-US"/>
        </w:rPr>
        <w:t xml:space="preserve"> have </w:t>
      </w:r>
      <w:r w:rsidR="74DA4934" w:rsidRPr="52CD8141">
        <w:rPr>
          <w:rFonts w:ascii="Times New Roman" w:hAnsi="Times New Roman" w:cs="Times New Roman"/>
          <w:noProof/>
          <w:sz w:val="24"/>
          <w:szCs w:val="24"/>
          <w:lang w:val="en-GB" w:eastAsia="en-US"/>
        </w:rPr>
        <w:t xml:space="preserve">also </w:t>
      </w:r>
      <w:r w:rsidR="47F2F7DA" w:rsidRPr="52CD8141">
        <w:rPr>
          <w:rFonts w:ascii="Times New Roman" w:hAnsi="Times New Roman" w:cs="Times New Roman"/>
          <w:noProof/>
          <w:sz w:val="24"/>
          <w:szCs w:val="24"/>
          <w:lang w:val="en-GB" w:eastAsia="en-US"/>
        </w:rPr>
        <w:t xml:space="preserve">been </w:t>
      </w:r>
      <w:r w:rsidR="18C32D7B" w:rsidRPr="52CD8141">
        <w:rPr>
          <w:rFonts w:ascii="Times New Roman" w:hAnsi="Times New Roman" w:cs="Times New Roman"/>
          <w:noProof/>
          <w:sz w:val="24"/>
          <w:szCs w:val="24"/>
          <w:lang w:val="en-GB" w:eastAsia="en-US"/>
        </w:rPr>
        <w:t>further</w:t>
      </w:r>
      <w:r w:rsidR="47F2F7DA" w:rsidRPr="52CD8141">
        <w:rPr>
          <w:rFonts w:ascii="Times New Roman" w:hAnsi="Times New Roman" w:cs="Times New Roman"/>
          <w:noProof/>
          <w:sz w:val="24"/>
          <w:szCs w:val="24"/>
          <w:lang w:val="en-GB" w:eastAsia="en-US"/>
        </w:rPr>
        <w:t xml:space="preserve"> strengthened. The 2023 PIPA reform</w:t>
      </w:r>
      <w:r w:rsidRPr="52CD8141">
        <w:rPr>
          <w:rFonts w:ascii="Times New Roman" w:hAnsi="Times New Roman" w:cs="Times New Roman"/>
          <w:noProof/>
          <w:sz w:val="24"/>
          <w:szCs w:val="24"/>
          <w:lang w:val="en-GB" w:eastAsia="en-US"/>
        </w:rPr>
        <w:t xml:space="preserve"> introdu</w:t>
      </w:r>
      <w:r w:rsidR="47F2F7DA" w:rsidRPr="52CD8141">
        <w:rPr>
          <w:rFonts w:ascii="Times New Roman" w:hAnsi="Times New Roman" w:cs="Times New Roman"/>
          <w:noProof/>
          <w:sz w:val="24"/>
          <w:szCs w:val="24"/>
          <w:lang w:val="en-GB" w:eastAsia="en-US"/>
        </w:rPr>
        <w:t>ced</w:t>
      </w:r>
      <w:r w:rsidRPr="52CD8141">
        <w:rPr>
          <w:rFonts w:ascii="Times New Roman" w:hAnsi="Times New Roman" w:cs="Times New Roman"/>
          <w:noProof/>
          <w:sz w:val="24"/>
          <w:szCs w:val="24"/>
          <w:lang w:val="en-GB" w:eastAsia="en-US"/>
        </w:rPr>
        <w:t xml:space="preserve"> new protections and </w:t>
      </w:r>
      <w:r w:rsidR="163E62D3" w:rsidRPr="52CD8141">
        <w:rPr>
          <w:rFonts w:ascii="Times New Roman" w:hAnsi="Times New Roman" w:cs="Times New Roman"/>
          <w:noProof/>
          <w:sz w:val="24"/>
          <w:szCs w:val="24"/>
          <w:lang w:val="en-GB" w:eastAsia="en-US"/>
        </w:rPr>
        <w:t>reinforced</w:t>
      </w:r>
      <w:r w:rsidR="47F2F7DA" w:rsidRPr="52CD8141">
        <w:rPr>
          <w:rFonts w:ascii="Times New Roman" w:hAnsi="Times New Roman" w:cs="Times New Roman"/>
          <w:noProof/>
          <w:sz w:val="24"/>
          <w:szCs w:val="24"/>
          <w:lang w:val="en-GB" w:eastAsia="en-US"/>
        </w:rPr>
        <w:t xml:space="preserve"> </w:t>
      </w:r>
      <w:r w:rsidRPr="52CD8141">
        <w:rPr>
          <w:rFonts w:ascii="Times New Roman" w:hAnsi="Times New Roman" w:cs="Times New Roman"/>
          <w:noProof/>
          <w:sz w:val="24"/>
          <w:szCs w:val="24"/>
          <w:lang w:val="en-GB" w:eastAsia="en-US"/>
        </w:rPr>
        <w:t>existing ones, including the right to withdraw consent, safeguards against automated decision-making, and the right to data portability, ultimately empowering individuals to exercise greater control over their personal data</w:t>
      </w:r>
      <w:r w:rsidR="47F2F7DA" w:rsidRPr="52CD8141">
        <w:rPr>
          <w:rFonts w:ascii="Times New Roman" w:hAnsi="Times New Roman" w:cs="Times New Roman"/>
          <w:noProof/>
          <w:sz w:val="24"/>
          <w:szCs w:val="24"/>
          <w:lang w:val="en-GB" w:eastAsia="en-US"/>
        </w:rPr>
        <w:t xml:space="preserve">. </w:t>
      </w:r>
    </w:p>
    <w:p w14:paraId="6E166B25" w14:textId="27CEB210" w:rsidR="00404D2C" w:rsidRDefault="380DCC68" w:rsidP="5EE83705">
      <w:pPr>
        <w:spacing w:after="200" w:line="276" w:lineRule="auto"/>
        <w:jc w:val="both"/>
        <w:rPr>
          <w:rFonts w:ascii="Times New Roman" w:hAnsi="Times New Roman" w:cs="Times New Roman"/>
          <w:noProof/>
          <w:sz w:val="24"/>
          <w:szCs w:val="24"/>
          <w:lang w:val="en-GB" w:eastAsia="en-US"/>
        </w:rPr>
      </w:pPr>
      <w:r w:rsidRPr="1ED76EEF">
        <w:rPr>
          <w:rFonts w:ascii="Times New Roman" w:hAnsi="Times New Roman" w:cs="Times New Roman"/>
          <w:noProof/>
          <w:sz w:val="24"/>
          <w:szCs w:val="24"/>
          <w:lang w:val="en-GB" w:eastAsia="en-US"/>
        </w:rPr>
        <w:t xml:space="preserve">The amendments to PIPA since the adequacy decision have also </w:t>
      </w:r>
      <w:r w:rsidR="399132F6" w:rsidRPr="1ED76EEF">
        <w:rPr>
          <w:rFonts w:ascii="Times New Roman" w:hAnsi="Times New Roman" w:cs="Times New Roman"/>
          <w:noProof/>
          <w:sz w:val="24"/>
          <w:szCs w:val="24"/>
          <w:lang w:val="en-GB" w:eastAsia="en-US"/>
        </w:rPr>
        <w:t xml:space="preserve">further </w:t>
      </w:r>
      <w:r w:rsidR="1B351913" w:rsidRPr="1ED76EEF">
        <w:rPr>
          <w:rFonts w:ascii="Times New Roman" w:hAnsi="Times New Roman" w:cs="Times New Roman"/>
          <w:noProof/>
          <w:sz w:val="24"/>
          <w:szCs w:val="24"/>
          <w:lang w:val="en-GB" w:eastAsia="en-US"/>
        </w:rPr>
        <w:t xml:space="preserve">strengthened </w:t>
      </w:r>
      <w:r w:rsidRPr="1ED76EEF">
        <w:rPr>
          <w:rFonts w:ascii="Times New Roman" w:hAnsi="Times New Roman" w:cs="Times New Roman"/>
          <w:noProof/>
          <w:sz w:val="24"/>
          <w:szCs w:val="24"/>
          <w:lang w:val="en-GB" w:eastAsia="en-US"/>
        </w:rPr>
        <w:t>its</w:t>
      </w:r>
      <w:r w:rsidR="1B351913" w:rsidRPr="1ED76EEF">
        <w:rPr>
          <w:rFonts w:ascii="Times New Roman" w:hAnsi="Times New Roman" w:cs="Times New Roman"/>
          <w:noProof/>
          <w:sz w:val="24"/>
          <w:szCs w:val="24"/>
          <w:lang w:val="en-GB" w:eastAsia="en-US"/>
        </w:rPr>
        <w:t xml:space="preserve"> rules on international data transfers, introducing a more robust framework </w:t>
      </w:r>
      <w:r w:rsidR="778F3A27" w:rsidRPr="1ED76EEF">
        <w:rPr>
          <w:rFonts w:ascii="Times New Roman" w:hAnsi="Times New Roman" w:cs="Times New Roman"/>
          <w:noProof/>
          <w:sz w:val="24"/>
          <w:szCs w:val="24"/>
          <w:lang w:val="en-GB" w:eastAsia="en-US"/>
        </w:rPr>
        <w:t>that</w:t>
      </w:r>
      <w:r w:rsidR="1B351913" w:rsidRPr="1ED76EEF">
        <w:rPr>
          <w:rFonts w:ascii="Times New Roman" w:hAnsi="Times New Roman" w:cs="Times New Roman"/>
          <w:noProof/>
          <w:sz w:val="24"/>
          <w:szCs w:val="24"/>
          <w:lang w:val="en-GB" w:eastAsia="en-US"/>
        </w:rPr>
        <w:t xml:space="preserve"> </w:t>
      </w:r>
      <w:r w:rsidR="489B4D4E" w:rsidRPr="1ED76EEF">
        <w:rPr>
          <w:rFonts w:ascii="Times New Roman" w:hAnsi="Times New Roman" w:cs="Times New Roman"/>
          <w:noProof/>
          <w:sz w:val="24"/>
          <w:szCs w:val="24"/>
          <w:lang w:val="en-GB" w:eastAsia="en-US"/>
        </w:rPr>
        <w:t>provides</w:t>
      </w:r>
      <w:r w:rsidR="1B351913" w:rsidRPr="1ED76EEF">
        <w:rPr>
          <w:rFonts w:ascii="Times New Roman" w:hAnsi="Times New Roman" w:cs="Times New Roman"/>
          <w:noProof/>
          <w:sz w:val="24"/>
          <w:szCs w:val="24"/>
          <w:lang w:val="en-GB" w:eastAsia="en-US"/>
        </w:rPr>
        <w:t xml:space="preserve"> stronger safeguards for the protection of personal data transferred outside </w:t>
      </w:r>
      <w:r w:rsidR="0EBE7D58" w:rsidRPr="1ED76EEF">
        <w:rPr>
          <w:rFonts w:ascii="Times New Roman" w:hAnsi="Times New Roman" w:cs="Times New Roman"/>
          <w:noProof/>
          <w:sz w:val="24"/>
          <w:szCs w:val="24"/>
          <w:lang w:val="en-GB" w:eastAsia="en-US"/>
        </w:rPr>
        <w:t xml:space="preserve">the Republic </w:t>
      </w:r>
      <w:r w:rsidR="1B351913" w:rsidRPr="1ED76EEF">
        <w:rPr>
          <w:rFonts w:ascii="Times New Roman" w:hAnsi="Times New Roman" w:cs="Times New Roman"/>
          <w:noProof/>
          <w:sz w:val="24"/>
          <w:szCs w:val="24"/>
          <w:lang w:val="en-GB" w:eastAsia="en-US"/>
        </w:rPr>
        <w:t>of Korea.</w:t>
      </w:r>
    </w:p>
    <w:p w14:paraId="00FD65B5" w14:textId="6CC458A8" w:rsidR="000008F1" w:rsidRDefault="5541DE3B" w:rsidP="003F7256">
      <w:pPr>
        <w:spacing w:after="200" w:line="276" w:lineRule="auto"/>
        <w:jc w:val="both"/>
        <w:rPr>
          <w:rFonts w:ascii="Times New Roman" w:hAnsi="Times New Roman" w:cs="Times New Roman"/>
          <w:noProof/>
          <w:sz w:val="24"/>
          <w:szCs w:val="24"/>
          <w:lang w:eastAsia="en-US"/>
        </w:rPr>
      </w:pPr>
      <w:r w:rsidRPr="52CD8141">
        <w:rPr>
          <w:rFonts w:ascii="Times New Roman" w:eastAsia="Times New Roman" w:hAnsi="Times New Roman" w:cs="Times New Roman"/>
          <w:noProof/>
          <w:sz w:val="24"/>
          <w:szCs w:val="24"/>
        </w:rPr>
        <w:t xml:space="preserve">As regards oversight and enforcement, the Commission notes that </w:t>
      </w:r>
      <w:r w:rsidR="00E92217">
        <w:rPr>
          <w:rFonts w:ascii="Times New Roman" w:eastAsia="Times New Roman" w:hAnsi="Times New Roman" w:cs="Times New Roman"/>
          <w:noProof/>
          <w:sz w:val="24"/>
          <w:szCs w:val="24"/>
        </w:rPr>
        <w:t xml:space="preserve">the </w:t>
      </w:r>
      <w:r w:rsidR="6BC314B1" w:rsidRPr="52CD8141">
        <w:rPr>
          <w:rFonts w:ascii="Times New Roman" w:hAnsi="Times New Roman" w:cs="Times New Roman"/>
          <w:noProof/>
          <w:sz w:val="24"/>
          <w:szCs w:val="24"/>
          <w:lang w:eastAsia="en-US"/>
        </w:rPr>
        <w:t xml:space="preserve">PIPC </w:t>
      </w:r>
      <w:r w:rsidR="20431C60" w:rsidRPr="52CD8141">
        <w:rPr>
          <w:rFonts w:ascii="Times New Roman" w:hAnsi="Times New Roman" w:cs="Times New Roman"/>
          <w:noProof/>
          <w:sz w:val="24"/>
          <w:szCs w:val="24"/>
          <w:lang w:eastAsia="en-US"/>
        </w:rPr>
        <w:t xml:space="preserve">has actively </w:t>
      </w:r>
      <w:r w:rsidRPr="52CD8141">
        <w:rPr>
          <w:rFonts w:ascii="Times New Roman" w:hAnsi="Times New Roman" w:cs="Times New Roman"/>
          <w:noProof/>
          <w:sz w:val="24"/>
          <w:szCs w:val="24"/>
          <w:lang w:eastAsia="en-US"/>
        </w:rPr>
        <w:t xml:space="preserve">enforced </w:t>
      </w:r>
      <w:r w:rsidR="316C9440" w:rsidRPr="52CD8141">
        <w:rPr>
          <w:rFonts w:ascii="Times New Roman" w:hAnsi="Times New Roman" w:cs="Times New Roman"/>
          <w:noProof/>
          <w:sz w:val="24"/>
          <w:szCs w:val="24"/>
          <w:lang w:eastAsia="en-US"/>
        </w:rPr>
        <w:t xml:space="preserve">PIPA </w:t>
      </w:r>
      <w:r w:rsidR="20431C60" w:rsidRPr="52CD8141">
        <w:rPr>
          <w:rFonts w:ascii="Times New Roman" w:hAnsi="Times New Roman" w:cs="Times New Roman"/>
          <w:noProof/>
          <w:sz w:val="24"/>
          <w:szCs w:val="24"/>
          <w:lang w:eastAsia="en-US"/>
        </w:rPr>
        <w:t xml:space="preserve">since the adoption of the adequacy decision, with </w:t>
      </w:r>
      <w:r w:rsidR="72235AC8" w:rsidRPr="52CD8141">
        <w:rPr>
          <w:rFonts w:ascii="Times New Roman" w:hAnsi="Times New Roman" w:cs="Times New Roman"/>
          <w:noProof/>
          <w:sz w:val="24"/>
          <w:szCs w:val="24"/>
          <w:lang w:eastAsia="en-US"/>
        </w:rPr>
        <w:t xml:space="preserve">enforcement action </w:t>
      </w:r>
      <w:r w:rsidR="20431C60" w:rsidRPr="52CD8141">
        <w:rPr>
          <w:rFonts w:ascii="Times New Roman" w:hAnsi="Times New Roman" w:cs="Times New Roman"/>
          <w:noProof/>
          <w:sz w:val="24"/>
          <w:szCs w:val="24"/>
          <w:lang w:eastAsia="en-US"/>
        </w:rPr>
        <w:t xml:space="preserve">including imposing fines on Google and Meta for illegal data collection, investigating cross-border data transfers by companies such as DeepSeek and AliExpress, and enforcing rules on cybersecurity and data breaches. </w:t>
      </w:r>
      <w:r w:rsidR="00E92217">
        <w:rPr>
          <w:rFonts w:ascii="Times New Roman" w:hAnsi="Times New Roman" w:cs="Times New Roman"/>
          <w:noProof/>
          <w:sz w:val="24"/>
          <w:szCs w:val="24"/>
          <w:lang w:eastAsia="en-US"/>
        </w:rPr>
        <w:t xml:space="preserve">The </w:t>
      </w:r>
      <w:r w:rsidR="20431C60" w:rsidRPr="52CD8141">
        <w:rPr>
          <w:rFonts w:ascii="Times New Roman" w:hAnsi="Times New Roman" w:cs="Times New Roman"/>
          <w:noProof/>
          <w:sz w:val="24"/>
          <w:szCs w:val="24"/>
          <w:lang w:eastAsia="en-US"/>
        </w:rPr>
        <w:t>PIPC has also been providing regulatory guidance, conducting sectoral checks, and engaging in awareness-raising activities and international cooperation with EU data protection authorities, including the French</w:t>
      </w:r>
      <w:r w:rsidR="2015F0AE" w:rsidRPr="52CD8141">
        <w:rPr>
          <w:rFonts w:ascii="Times New Roman" w:hAnsi="Times New Roman" w:cs="Times New Roman"/>
          <w:noProof/>
          <w:sz w:val="24"/>
          <w:szCs w:val="24"/>
          <w:lang w:eastAsia="en-US"/>
        </w:rPr>
        <w:t xml:space="preserve"> Commission nationale de l’informatique et des libertés</w:t>
      </w:r>
      <w:r w:rsidR="20431C60" w:rsidRPr="52CD8141">
        <w:rPr>
          <w:rFonts w:ascii="Times New Roman" w:hAnsi="Times New Roman" w:cs="Times New Roman"/>
          <w:noProof/>
          <w:sz w:val="24"/>
          <w:szCs w:val="24"/>
          <w:lang w:eastAsia="en-US"/>
        </w:rPr>
        <w:t xml:space="preserve"> </w:t>
      </w:r>
      <w:r w:rsidR="2015F0AE" w:rsidRPr="52CD8141">
        <w:rPr>
          <w:rFonts w:ascii="Times New Roman" w:hAnsi="Times New Roman" w:cs="Times New Roman"/>
          <w:noProof/>
          <w:sz w:val="24"/>
          <w:szCs w:val="24"/>
          <w:lang w:eastAsia="en-US"/>
        </w:rPr>
        <w:t>(</w:t>
      </w:r>
      <w:r w:rsidR="20431C60" w:rsidRPr="52CD8141">
        <w:rPr>
          <w:rFonts w:ascii="Times New Roman" w:hAnsi="Times New Roman" w:cs="Times New Roman"/>
          <w:noProof/>
          <w:sz w:val="24"/>
          <w:szCs w:val="24"/>
          <w:lang w:eastAsia="en-US"/>
        </w:rPr>
        <w:t>CNIL</w:t>
      </w:r>
      <w:r w:rsidR="2015F0AE" w:rsidRPr="52CD8141">
        <w:rPr>
          <w:rFonts w:ascii="Times New Roman" w:hAnsi="Times New Roman" w:cs="Times New Roman"/>
          <w:noProof/>
          <w:sz w:val="24"/>
          <w:szCs w:val="24"/>
          <w:lang w:eastAsia="en-US"/>
        </w:rPr>
        <w:t>)</w:t>
      </w:r>
      <w:r w:rsidR="20431C60" w:rsidRPr="52CD8141">
        <w:rPr>
          <w:rFonts w:ascii="Times New Roman" w:hAnsi="Times New Roman" w:cs="Times New Roman"/>
          <w:noProof/>
          <w:sz w:val="24"/>
          <w:szCs w:val="24"/>
          <w:lang w:eastAsia="en-US"/>
        </w:rPr>
        <w:t xml:space="preserve"> and the EDPB, to further strengthen data protection in </w:t>
      </w:r>
      <w:r w:rsidR="3E736DFD" w:rsidRPr="52CD8141">
        <w:rPr>
          <w:rFonts w:ascii="Times New Roman" w:hAnsi="Times New Roman" w:cs="Times New Roman"/>
          <w:noProof/>
          <w:sz w:val="24"/>
          <w:szCs w:val="24"/>
          <w:lang w:eastAsia="en-US"/>
        </w:rPr>
        <w:t xml:space="preserve">the Republic of </w:t>
      </w:r>
      <w:r w:rsidR="20431C60" w:rsidRPr="52CD8141">
        <w:rPr>
          <w:rFonts w:ascii="Times New Roman" w:hAnsi="Times New Roman" w:cs="Times New Roman"/>
          <w:noProof/>
          <w:sz w:val="24"/>
          <w:szCs w:val="24"/>
          <w:lang w:eastAsia="en-US"/>
        </w:rPr>
        <w:t>Korea.</w:t>
      </w:r>
    </w:p>
    <w:p w14:paraId="755FF370" w14:textId="14196FA2" w:rsidR="003809A9" w:rsidRPr="003809A9" w:rsidRDefault="47B360CB" w:rsidP="5EE83705">
      <w:pPr>
        <w:spacing w:after="200" w:line="276" w:lineRule="auto"/>
        <w:jc w:val="both"/>
        <w:rPr>
          <w:rFonts w:ascii="Times New Roman" w:hAnsi="Times New Roman" w:cs="Times New Roman"/>
          <w:noProof/>
          <w:sz w:val="24"/>
          <w:szCs w:val="24"/>
          <w:lang w:eastAsia="en-US"/>
        </w:rPr>
      </w:pPr>
      <w:r w:rsidRPr="1ED76EEF">
        <w:rPr>
          <w:rFonts w:ascii="Times New Roman" w:hAnsi="Times New Roman" w:cs="Times New Roman"/>
          <w:noProof/>
          <w:sz w:val="24"/>
          <w:szCs w:val="24"/>
          <w:lang w:eastAsia="en-US"/>
        </w:rPr>
        <w:t>It is particularly noteworth</w:t>
      </w:r>
      <w:r w:rsidR="40F8A6F0" w:rsidRPr="1ED76EEF">
        <w:rPr>
          <w:rFonts w:ascii="Times New Roman" w:hAnsi="Times New Roman" w:cs="Times New Roman"/>
          <w:noProof/>
          <w:sz w:val="24"/>
          <w:szCs w:val="24"/>
          <w:lang w:eastAsia="en-US"/>
        </w:rPr>
        <w:t>y</w:t>
      </w:r>
      <w:r w:rsidRPr="1ED76EEF">
        <w:rPr>
          <w:rFonts w:ascii="Times New Roman" w:hAnsi="Times New Roman" w:cs="Times New Roman"/>
          <w:noProof/>
          <w:sz w:val="24"/>
          <w:szCs w:val="24"/>
          <w:lang w:eastAsia="en-US"/>
        </w:rPr>
        <w:t xml:space="preserve"> that </w:t>
      </w:r>
      <w:r w:rsidR="4471AE3D" w:rsidRPr="1ED76EEF">
        <w:rPr>
          <w:rFonts w:ascii="Times New Roman" w:hAnsi="Times New Roman" w:cs="Times New Roman"/>
          <w:noProof/>
          <w:sz w:val="24"/>
          <w:szCs w:val="24"/>
          <w:lang w:eastAsia="en-US"/>
        </w:rPr>
        <w:t>s</w:t>
      </w:r>
      <w:r w:rsidR="7009005F" w:rsidRPr="1ED76EEF">
        <w:rPr>
          <w:rFonts w:ascii="Times New Roman" w:hAnsi="Times New Roman" w:cs="Times New Roman"/>
          <w:noProof/>
          <w:sz w:val="24"/>
          <w:szCs w:val="24"/>
          <w:lang w:eastAsia="en-US"/>
        </w:rPr>
        <w:t xml:space="preserve">ome of the </w:t>
      </w:r>
      <w:r w:rsidR="6D7E9329" w:rsidRPr="1ED76EEF">
        <w:rPr>
          <w:rFonts w:ascii="Times New Roman" w:hAnsi="Times New Roman" w:cs="Times New Roman"/>
          <w:noProof/>
          <w:sz w:val="24"/>
          <w:szCs w:val="24"/>
          <w:lang w:eastAsia="en-US"/>
        </w:rPr>
        <w:t xml:space="preserve">existing Supplementary Rules contained in Annex I to the adequacy decision </w:t>
      </w:r>
      <w:r w:rsidR="7295CABE" w:rsidRPr="1ED76EEF">
        <w:rPr>
          <w:rFonts w:ascii="Times New Roman" w:hAnsi="Times New Roman" w:cs="Times New Roman"/>
          <w:noProof/>
          <w:sz w:val="24"/>
          <w:szCs w:val="24"/>
          <w:lang w:eastAsia="en-US"/>
        </w:rPr>
        <w:t>are now reflected in</w:t>
      </w:r>
      <w:r w:rsidR="00E06762">
        <w:rPr>
          <w:rFonts w:ascii="Times New Roman" w:hAnsi="Times New Roman" w:cs="Times New Roman"/>
          <w:noProof/>
          <w:sz w:val="24"/>
          <w:szCs w:val="24"/>
          <w:lang w:eastAsia="en-US"/>
        </w:rPr>
        <w:t xml:space="preserve"> the</w:t>
      </w:r>
      <w:r w:rsidR="7009005F" w:rsidRPr="1ED76EEF">
        <w:rPr>
          <w:rFonts w:ascii="Times New Roman" w:hAnsi="Times New Roman" w:cs="Times New Roman"/>
          <w:noProof/>
          <w:sz w:val="24"/>
          <w:szCs w:val="24"/>
          <w:lang w:eastAsia="en-US"/>
        </w:rPr>
        <w:t xml:space="preserve"> PIPA</w:t>
      </w:r>
      <w:r w:rsidR="06B395E0" w:rsidRPr="1ED76EEF">
        <w:rPr>
          <w:rFonts w:ascii="Times New Roman" w:hAnsi="Times New Roman" w:cs="Times New Roman"/>
          <w:noProof/>
          <w:sz w:val="24"/>
          <w:szCs w:val="24"/>
          <w:lang w:eastAsia="en-US"/>
        </w:rPr>
        <w:t xml:space="preserve">, thus </w:t>
      </w:r>
      <w:r w:rsidR="06B395E0" w:rsidRPr="1ED76EEF">
        <w:rPr>
          <w:rFonts w:ascii="Times New Roman" w:eastAsia="Times New Roman" w:hAnsi="Times New Roman" w:cs="Times New Roman"/>
          <w:noProof/>
          <w:sz w:val="24"/>
          <w:szCs w:val="24"/>
        </w:rPr>
        <w:t>making them generally applicable to all personal data, irrespective of their origin or point of collection</w:t>
      </w:r>
      <w:r w:rsidR="1D91A4B1" w:rsidRPr="1ED76EEF">
        <w:rPr>
          <w:rFonts w:ascii="Times New Roman" w:eastAsia="Times New Roman" w:hAnsi="Times New Roman" w:cs="Times New Roman"/>
          <w:noProof/>
          <w:sz w:val="24"/>
          <w:szCs w:val="24"/>
        </w:rPr>
        <w:t>.</w:t>
      </w:r>
      <w:r w:rsidR="346502E6" w:rsidRPr="1ED76EEF">
        <w:rPr>
          <w:rFonts w:ascii="Times New Roman" w:hAnsi="Times New Roman" w:cs="Times New Roman"/>
          <w:noProof/>
          <w:sz w:val="24"/>
          <w:szCs w:val="24"/>
          <w:lang w:eastAsia="en-US"/>
        </w:rPr>
        <w:t xml:space="preserve"> As a result, the </w:t>
      </w:r>
      <w:r w:rsidR="40FABF4A" w:rsidRPr="1ED76EEF">
        <w:rPr>
          <w:rFonts w:ascii="Times New Roman" w:hAnsi="Times New Roman" w:cs="Times New Roman"/>
          <w:noProof/>
          <w:sz w:val="24"/>
          <w:szCs w:val="24"/>
          <w:lang w:eastAsia="en-US"/>
        </w:rPr>
        <w:t xml:space="preserve">relevant </w:t>
      </w:r>
      <w:r w:rsidR="346502E6" w:rsidRPr="1ED76EEF">
        <w:rPr>
          <w:rFonts w:ascii="Times New Roman" w:hAnsi="Times New Roman" w:cs="Times New Roman"/>
          <w:noProof/>
          <w:sz w:val="24"/>
          <w:szCs w:val="24"/>
          <w:lang w:eastAsia="en-US"/>
        </w:rPr>
        <w:t>Supplementary Rules will be revoked</w:t>
      </w:r>
      <w:r w:rsidR="31F6497B" w:rsidRPr="1ED76EEF">
        <w:rPr>
          <w:rFonts w:ascii="Times New Roman" w:hAnsi="Times New Roman" w:cs="Times New Roman"/>
          <w:noProof/>
          <w:sz w:val="24"/>
          <w:szCs w:val="24"/>
          <w:lang w:eastAsia="en-US"/>
        </w:rPr>
        <w:t>.</w:t>
      </w:r>
      <w:r w:rsidR="20525CCB" w:rsidRPr="1ED76EEF">
        <w:rPr>
          <w:rFonts w:ascii="Times New Roman" w:hAnsi="Times New Roman" w:cs="Times New Roman"/>
          <w:noProof/>
          <w:sz w:val="24"/>
          <w:szCs w:val="24"/>
          <w:lang w:eastAsia="en-US"/>
        </w:rPr>
        <w:t xml:space="preserve"> Specifically, this will </w:t>
      </w:r>
      <w:r w:rsidR="7FD69AA9" w:rsidRPr="1ED76EEF">
        <w:rPr>
          <w:rFonts w:ascii="Times New Roman" w:hAnsi="Times New Roman" w:cs="Times New Roman"/>
          <w:noProof/>
          <w:sz w:val="24"/>
          <w:szCs w:val="24"/>
          <w:lang w:eastAsia="en-US"/>
        </w:rPr>
        <w:t>be the case for</w:t>
      </w:r>
      <w:r w:rsidR="20525CCB" w:rsidRPr="1ED76EEF">
        <w:rPr>
          <w:rFonts w:ascii="Times New Roman" w:hAnsi="Times New Roman" w:cs="Times New Roman"/>
          <w:noProof/>
          <w:sz w:val="24"/>
          <w:szCs w:val="24"/>
          <w:lang w:eastAsia="en-US"/>
        </w:rPr>
        <w:t xml:space="preserve"> </w:t>
      </w:r>
      <w:r w:rsidR="346502E6" w:rsidRPr="1ED76EEF">
        <w:rPr>
          <w:rFonts w:ascii="Times New Roman" w:hAnsi="Times New Roman" w:cs="Times New Roman"/>
          <w:noProof/>
          <w:sz w:val="24"/>
          <w:szCs w:val="24"/>
          <w:lang w:eastAsia="en-US"/>
        </w:rPr>
        <w:t xml:space="preserve">Supplementary Rule 2, which </w:t>
      </w:r>
      <w:r w:rsidR="10E1C5E7" w:rsidRPr="1ED76EEF">
        <w:rPr>
          <w:rFonts w:ascii="Times New Roman" w:hAnsi="Times New Roman" w:cs="Times New Roman"/>
          <w:noProof/>
          <w:sz w:val="24"/>
          <w:szCs w:val="24"/>
          <w:lang w:eastAsia="en-US"/>
        </w:rPr>
        <w:t xml:space="preserve">established a </w:t>
      </w:r>
      <w:r w:rsidR="346502E6" w:rsidRPr="1ED76EEF">
        <w:rPr>
          <w:rFonts w:ascii="Times New Roman" w:hAnsi="Times New Roman" w:cs="Times New Roman"/>
          <w:noProof/>
          <w:sz w:val="24"/>
          <w:szCs w:val="24"/>
          <w:lang w:eastAsia="en-US"/>
        </w:rPr>
        <w:t>limit</w:t>
      </w:r>
      <w:r w:rsidR="10E1C5E7" w:rsidRPr="1ED76EEF">
        <w:rPr>
          <w:rFonts w:ascii="Times New Roman" w:hAnsi="Times New Roman" w:cs="Times New Roman"/>
          <w:noProof/>
          <w:sz w:val="24"/>
          <w:szCs w:val="24"/>
          <w:lang w:eastAsia="en-US"/>
        </w:rPr>
        <w:t>ati</w:t>
      </w:r>
      <w:r w:rsidR="40117628" w:rsidRPr="1ED76EEF">
        <w:rPr>
          <w:rFonts w:ascii="Times New Roman" w:hAnsi="Times New Roman" w:cs="Times New Roman"/>
          <w:noProof/>
          <w:sz w:val="24"/>
          <w:szCs w:val="24"/>
          <w:lang w:eastAsia="en-US"/>
        </w:rPr>
        <w:t xml:space="preserve">on </w:t>
      </w:r>
      <w:r w:rsidR="35B7577E" w:rsidRPr="1ED76EEF">
        <w:rPr>
          <w:rFonts w:ascii="Times New Roman" w:hAnsi="Times New Roman" w:cs="Times New Roman"/>
          <w:noProof/>
          <w:sz w:val="24"/>
          <w:szCs w:val="24"/>
          <w:lang w:eastAsia="en-US"/>
        </w:rPr>
        <w:t>for</w:t>
      </w:r>
      <w:r w:rsidR="346502E6" w:rsidRPr="1ED76EEF">
        <w:rPr>
          <w:rFonts w:ascii="Times New Roman" w:hAnsi="Times New Roman" w:cs="Times New Roman"/>
          <w:noProof/>
          <w:sz w:val="24"/>
          <w:szCs w:val="24"/>
          <w:lang w:eastAsia="en-US"/>
        </w:rPr>
        <w:t xml:space="preserve"> onward transfers of personal data, Supplementary Rule 4, which related to the scope of application of </w:t>
      </w:r>
      <w:r w:rsidR="336E934E" w:rsidRPr="1ED76EEF">
        <w:rPr>
          <w:rFonts w:ascii="Times New Roman" w:hAnsi="Times New Roman" w:cs="Times New Roman"/>
          <w:noProof/>
          <w:sz w:val="24"/>
          <w:szCs w:val="24"/>
          <w:lang w:eastAsia="en-US"/>
        </w:rPr>
        <w:t>a</w:t>
      </w:r>
      <w:r w:rsidR="346502E6" w:rsidRPr="1ED76EEF">
        <w:rPr>
          <w:rFonts w:ascii="Times New Roman" w:hAnsi="Times New Roman" w:cs="Times New Roman"/>
          <w:noProof/>
          <w:sz w:val="24"/>
          <w:szCs w:val="24"/>
          <w:lang w:eastAsia="en-US"/>
        </w:rPr>
        <w:t xml:space="preserve"> special exemption </w:t>
      </w:r>
      <w:r w:rsidR="6FF6BCC0" w:rsidRPr="1ED76EEF">
        <w:rPr>
          <w:rFonts w:ascii="Times New Roman" w:hAnsi="Times New Roman" w:cs="Times New Roman"/>
          <w:noProof/>
          <w:sz w:val="24"/>
          <w:szCs w:val="24"/>
          <w:lang w:eastAsia="en-US"/>
        </w:rPr>
        <w:t>for</w:t>
      </w:r>
      <w:r w:rsidR="346502E6" w:rsidRPr="1ED76EEF">
        <w:rPr>
          <w:rFonts w:ascii="Times New Roman" w:hAnsi="Times New Roman" w:cs="Times New Roman"/>
          <w:noProof/>
          <w:sz w:val="24"/>
          <w:szCs w:val="24"/>
          <w:lang w:eastAsia="en-US"/>
        </w:rPr>
        <w:t xml:space="preserve"> the processing of pseudonymised information</w:t>
      </w:r>
      <w:r w:rsidR="78FABE00" w:rsidRPr="1ED76EEF">
        <w:rPr>
          <w:rFonts w:ascii="Times New Roman" w:hAnsi="Times New Roman" w:cs="Times New Roman"/>
          <w:noProof/>
          <w:sz w:val="24"/>
          <w:szCs w:val="24"/>
          <w:lang w:eastAsia="en-US"/>
        </w:rPr>
        <w:t>,</w:t>
      </w:r>
      <w:r w:rsidR="0C2954C0" w:rsidRPr="1ED76EEF">
        <w:rPr>
          <w:rFonts w:ascii="Times New Roman" w:hAnsi="Times New Roman" w:cs="Times New Roman"/>
          <w:noProof/>
          <w:sz w:val="24"/>
          <w:szCs w:val="24"/>
          <w:lang w:eastAsia="en-US"/>
        </w:rPr>
        <w:t xml:space="preserve"> and </w:t>
      </w:r>
      <w:r w:rsidR="40117628" w:rsidRPr="1ED76EEF">
        <w:rPr>
          <w:rFonts w:ascii="Times New Roman" w:hAnsi="Times New Roman" w:cs="Times New Roman"/>
          <w:noProof/>
          <w:sz w:val="24"/>
          <w:szCs w:val="24"/>
          <w:lang w:eastAsia="en-US"/>
        </w:rPr>
        <w:t>t</w:t>
      </w:r>
      <w:r w:rsidR="346502E6" w:rsidRPr="1ED76EEF">
        <w:rPr>
          <w:rFonts w:ascii="Times New Roman" w:hAnsi="Times New Roman" w:cs="Times New Roman"/>
          <w:noProof/>
          <w:sz w:val="24"/>
          <w:szCs w:val="24"/>
          <w:lang w:eastAsia="en-US"/>
        </w:rPr>
        <w:t xml:space="preserve">he first part of Supplementary Rule 5, which concerned the possibility of </w:t>
      </w:r>
      <w:r w:rsidR="00E92217">
        <w:rPr>
          <w:rFonts w:ascii="Times New Roman" w:hAnsi="Times New Roman" w:cs="Times New Roman"/>
          <w:noProof/>
          <w:sz w:val="24"/>
          <w:szCs w:val="24"/>
          <w:lang w:eastAsia="en-US"/>
        </w:rPr>
        <w:t xml:space="preserve">the </w:t>
      </w:r>
      <w:r w:rsidR="346502E6" w:rsidRPr="1ED76EEF">
        <w:rPr>
          <w:rFonts w:ascii="Times New Roman" w:hAnsi="Times New Roman" w:cs="Times New Roman"/>
          <w:noProof/>
          <w:sz w:val="24"/>
          <w:szCs w:val="24"/>
          <w:lang w:eastAsia="en-US"/>
        </w:rPr>
        <w:t xml:space="preserve">PIPC </w:t>
      </w:r>
      <w:r w:rsidR="2B95E715" w:rsidRPr="1ED76EEF">
        <w:rPr>
          <w:rFonts w:ascii="Times New Roman" w:hAnsi="Times New Roman" w:cs="Times New Roman"/>
          <w:noProof/>
          <w:sz w:val="24"/>
          <w:szCs w:val="24"/>
          <w:lang w:eastAsia="en-US"/>
        </w:rPr>
        <w:t xml:space="preserve">to </w:t>
      </w:r>
      <w:r w:rsidR="346502E6" w:rsidRPr="1ED76EEF">
        <w:rPr>
          <w:rFonts w:ascii="Times New Roman" w:hAnsi="Times New Roman" w:cs="Times New Roman"/>
          <w:noProof/>
          <w:sz w:val="24"/>
          <w:szCs w:val="24"/>
          <w:lang w:eastAsia="en-US"/>
        </w:rPr>
        <w:t>adopt corrective measures.</w:t>
      </w:r>
      <w:r w:rsidR="0C2954C0" w:rsidRPr="1ED76EEF">
        <w:rPr>
          <w:rFonts w:ascii="Times New Roman" w:hAnsi="Times New Roman" w:cs="Times New Roman"/>
          <w:noProof/>
          <w:sz w:val="24"/>
          <w:szCs w:val="24"/>
          <w:lang w:eastAsia="en-US"/>
        </w:rPr>
        <w:t xml:space="preserve"> The other Supplementary Rules will </w:t>
      </w:r>
      <w:r w:rsidR="324B4D0C" w:rsidRPr="1ED76EEF">
        <w:rPr>
          <w:rFonts w:ascii="Times New Roman" w:hAnsi="Times New Roman" w:cs="Times New Roman"/>
          <w:noProof/>
          <w:sz w:val="24"/>
          <w:szCs w:val="24"/>
          <w:lang w:eastAsia="en-US"/>
        </w:rPr>
        <w:t xml:space="preserve">remain </w:t>
      </w:r>
      <w:r w:rsidR="0C2954C0" w:rsidRPr="1ED76EEF">
        <w:rPr>
          <w:rFonts w:ascii="Times New Roman" w:hAnsi="Times New Roman" w:cs="Times New Roman"/>
          <w:noProof/>
          <w:sz w:val="24"/>
          <w:szCs w:val="24"/>
          <w:lang w:eastAsia="en-US"/>
        </w:rPr>
        <w:t xml:space="preserve">in force. </w:t>
      </w:r>
    </w:p>
    <w:p w14:paraId="7DB6D5F3" w14:textId="43758661" w:rsidR="00CE7C36" w:rsidRDefault="346502E6" w:rsidP="5EE83705">
      <w:pPr>
        <w:spacing w:after="200" w:line="276" w:lineRule="auto"/>
        <w:jc w:val="both"/>
        <w:rPr>
          <w:rFonts w:ascii="Times New Roman" w:hAnsi="Times New Roman" w:cs="Times New Roman"/>
          <w:noProof/>
          <w:sz w:val="24"/>
          <w:szCs w:val="24"/>
          <w:lang w:eastAsia="en-US"/>
        </w:rPr>
      </w:pPr>
      <w:r w:rsidRPr="1ED76EEF">
        <w:rPr>
          <w:rFonts w:ascii="Times New Roman" w:hAnsi="Times New Roman" w:cs="Times New Roman"/>
          <w:noProof/>
          <w:sz w:val="24"/>
          <w:szCs w:val="24"/>
          <w:lang w:eastAsia="en-US"/>
        </w:rPr>
        <w:t>The revocation of these</w:t>
      </w:r>
      <w:r w:rsidR="091EE3B8" w:rsidRPr="1ED76EEF">
        <w:rPr>
          <w:rFonts w:ascii="Times New Roman" w:hAnsi="Times New Roman" w:cs="Times New Roman"/>
          <w:noProof/>
          <w:sz w:val="24"/>
          <w:szCs w:val="24"/>
          <w:lang w:eastAsia="en-US"/>
        </w:rPr>
        <w:t xml:space="preserve"> specific</w:t>
      </w:r>
      <w:r w:rsidRPr="1ED76EEF">
        <w:rPr>
          <w:rFonts w:ascii="Times New Roman" w:hAnsi="Times New Roman" w:cs="Times New Roman"/>
          <w:noProof/>
          <w:sz w:val="24"/>
          <w:szCs w:val="24"/>
          <w:lang w:eastAsia="en-US"/>
        </w:rPr>
        <w:t xml:space="preserve"> Supplementary Rules is a</w:t>
      </w:r>
      <w:r w:rsidR="4657E810" w:rsidRPr="1ED76EEF">
        <w:rPr>
          <w:rFonts w:ascii="Times New Roman" w:hAnsi="Times New Roman" w:cs="Times New Roman"/>
          <w:noProof/>
          <w:sz w:val="24"/>
          <w:szCs w:val="24"/>
          <w:lang w:eastAsia="en-US"/>
        </w:rPr>
        <w:t>n important</w:t>
      </w:r>
      <w:r w:rsidRPr="1ED76EEF">
        <w:rPr>
          <w:rFonts w:ascii="Times New Roman" w:hAnsi="Times New Roman" w:cs="Times New Roman"/>
          <w:noProof/>
          <w:sz w:val="24"/>
          <w:szCs w:val="24"/>
          <w:lang w:eastAsia="en-US"/>
        </w:rPr>
        <w:t xml:space="preserve"> positive development, as it reflects the increased convergence between the EU and Korea's data protection frameworks. The new provisions in</w:t>
      </w:r>
      <w:r w:rsidR="00E06762">
        <w:rPr>
          <w:rFonts w:ascii="Times New Roman" w:hAnsi="Times New Roman" w:cs="Times New Roman"/>
          <w:noProof/>
          <w:sz w:val="24"/>
          <w:szCs w:val="24"/>
          <w:lang w:eastAsia="en-US"/>
        </w:rPr>
        <w:t xml:space="preserve"> the</w:t>
      </w:r>
      <w:r w:rsidRPr="1ED76EEF">
        <w:rPr>
          <w:rFonts w:ascii="Times New Roman" w:hAnsi="Times New Roman" w:cs="Times New Roman"/>
          <w:noProof/>
          <w:sz w:val="24"/>
          <w:szCs w:val="24"/>
          <w:lang w:eastAsia="en-US"/>
        </w:rPr>
        <w:t xml:space="preserve"> PIPA</w:t>
      </w:r>
      <w:r w:rsidR="759D4D6F" w:rsidRPr="1ED76EEF">
        <w:rPr>
          <w:rFonts w:ascii="Times New Roman" w:hAnsi="Times New Roman" w:cs="Times New Roman"/>
          <w:noProof/>
          <w:sz w:val="24"/>
          <w:szCs w:val="24"/>
          <w:lang w:eastAsia="en-US"/>
        </w:rPr>
        <w:t xml:space="preserve"> establishing</w:t>
      </w:r>
      <w:r w:rsidRPr="1ED76EEF">
        <w:rPr>
          <w:rFonts w:ascii="Times New Roman" w:hAnsi="Times New Roman" w:cs="Times New Roman"/>
          <w:noProof/>
          <w:sz w:val="24"/>
          <w:szCs w:val="24"/>
          <w:lang w:eastAsia="en-US"/>
        </w:rPr>
        <w:t xml:space="preserve"> stricter requirements for cross-border transfers</w:t>
      </w:r>
      <w:r w:rsidR="759D4D6F" w:rsidRPr="1ED76EEF">
        <w:rPr>
          <w:rFonts w:ascii="Times New Roman" w:hAnsi="Times New Roman" w:cs="Times New Roman"/>
          <w:noProof/>
          <w:sz w:val="24"/>
          <w:szCs w:val="24"/>
          <w:lang w:eastAsia="en-US"/>
        </w:rPr>
        <w:t xml:space="preserve"> and clarifying </w:t>
      </w:r>
      <w:r w:rsidRPr="1ED76EEF">
        <w:rPr>
          <w:rFonts w:ascii="Times New Roman" w:hAnsi="Times New Roman" w:cs="Times New Roman"/>
          <w:noProof/>
          <w:sz w:val="24"/>
          <w:szCs w:val="24"/>
          <w:lang w:eastAsia="en-US"/>
        </w:rPr>
        <w:t xml:space="preserve">the exceptions on transparency and individual rights for pseudonymised data demonstrate Korea's commitment to </w:t>
      </w:r>
      <w:r w:rsidR="5188E73A" w:rsidRPr="1ED76EEF">
        <w:rPr>
          <w:rFonts w:ascii="Times New Roman" w:hAnsi="Times New Roman" w:cs="Times New Roman"/>
          <w:noProof/>
          <w:sz w:val="24"/>
          <w:szCs w:val="24"/>
          <w:lang w:eastAsia="en-US"/>
        </w:rPr>
        <w:t xml:space="preserve">further </w:t>
      </w:r>
      <w:r w:rsidRPr="1ED76EEF">
        <w:rPr>
          <w:rFonts w:ascii="Times New Roman" w:hAnsi="Times New Roman" w:cs="Times New Roman"/>
          <w:noProof/>
          <w:sz w:val="24"/>
          <w:szCs w:val="24"/>
          <w:lang w:eastAsia="en-US"/>
        </w:rPr>
        <w:t xml:space="preserve">strengthening </w:t>
      </w:r>
      <w:r w:rsidR="5DEB33E1" w:rsidRPr="1ED76EEF">
        <w:rPr>
          <w:rFonts w:ascii="Times New Roman" w:hAnsi="Times New Roman" w:cs="Times New Roman"/>
          <w:noProof/>
          <w:sz w:val="24"/>
          <w:szCs w:val="24"/>
          <w:lang w:eastAsia="en-US"/>
        </w:rPr>
        <w:t xml:space="preserve">its </w:t>
      </w:r>
      <w:r w:rsidRPr="1ED76EEF">
        <w:rPr>
          <w:rFonts w:ascii="Times New Roman" w:hAnsi="Times New Roman" w:cs="Times New Roman"/>
          <w:noProof/>
          <w:sz w:val="24"/>
          <w:szCs w:val="24"/>
          <w:lang w:eastAsia="en-US"/>
        </w:rPr>
        <w:t>data protection</w:t>
      </w:r>
      <w:r w:rsidR="41EBF57E" w:rsidRPr="1ED76EEF">
        <w:rPr>
          <w:rFonts w:ascii="Times New Roman" w:hAnsi="Times New Roman" w:cs="Times New Roman"/>
          <w:noProof/>
          <w:sz w:val="24"/>
          <w:szCs w:val="24"/>
          <w:lang w:eastAsia="en-US"/>
        </w:rPr>
        <w:t xml:space="preserve"> framework</w:t>
      </w:r>
      <w:r w:rsidRPr="1ED76EEF">
        <w:rPr>
          <w:rFonts w:ascii="Times New Roman" w:hAnsi="Times New Roman" w:cs="Times New Roman"/>
          <w:noProof/>
          <w:sz w:val="24"/>
          <w:szCs w:val="24"/>
          <w:lang w:eastAsia="en-US"/>
        </w:rPr>
        <w:t xml:space="preserve">. </w:t>
      </w:r>
      <w:r w:rsidR="62072FB7" w:rsidRPr="1ED76EEF">
        <w:rPr>
          <w:rFonts w:ascii="Times New Roman" w:hAnsi="Times New Roman" w:cs="Times New Roman"/>
          <w:noProof/>
          <w:sz w:val="24"/>
          <w:szCs w:val="24"/>
          <w:lang w:eastAsia="en-US"/>
        </w:rPr>
        <w:t>The Commission welcomes that</w:t>
      </w:r>
      <w:r w:rsidR="00E92217">
        <w:rPr>
          <w:rFonts w:ascii="Times New Roman" w:hAnsi="Times New Roman" w:cs="Times New Roman"/>
          <w:noProof/>
          <w:sz w:val="24"/>
          <w:szCs w:val="24"/>
          <w:lang w:eastAsia="en-US"/>
        </w:rPr>
        <w:t xml:space="preserve"> the</w:t>
      </w:r>
      <w:r w:rsidR="62072FB7" w:rsidRPr="1ED76EEF">
        <w:rPr>
          <w:rFonts w:ascii="Times New Roman" w:hAnsi="Times New Roman" w:cs="Times New Roman"/>
          <w:noProof/>
          <w:sz w:val="24"/>
          <w:szCs w:val="24"/>
          <w:lang w:eastAsia="en-US"/>
        </w:rPr>
        <w:t xml:space="preserve"> </w:t>
      </w:r>
      <w:r w:rsidRPr="1ED76EEF">
        <w:rPr>
          <w:rFonts w:ascii="Times New Roman" w:hAnsi="Times New Roman" w:cs="Times New Roman"/>
          <w:noProof/>
          <w:sz w:val="24"/>
          <w:szCs w:val="24"/>
          <w:lang w:eastAsia="en-US"/>
        </w:rPr>
        <w:t>PIPC has also taken an active stance in enforcing the new provisions, adopting decisions and sanctions to ensure compliance with the rules on international data transfers and pseudonymisation.</w:t>
      </w:r>
    </w:p>
    <w:p w14:paraId="293826A2" w14:textId="3865691D" w:rsidR="00832BB4" w:rsidRPr="006F0A10" w:rsidRDefault="35B3636C" w:rsidP="001E2827">
      <w:pPr>
        <w:spacing w:after="200" w:line="276" w:lineRule="auto"/>
        <w:jc w:val="both"/>
        <w:rPr>
          <w:rFonts w:ascii="Times New Roman" w:hAnsi="Times New Roman" w:cs="Times New Roman"/>
          <w:noProof/>
          <w:sz w:val="24"/>
          <w:szCs w:val="24"/>
          <w:lang w:eastAsia="en-US"/>
        </w:rPr>
      </w:pPr>
      <w:r w:rsidRPr="7A5F3454">
        <w:rPr>
          <w:rFonts w:ascii="Times New Roman" w:hAnsi="Times New Roman" w:cs="Times New Roman"/>
          <w:noProof/>
          <w:sz w:val="24"/>
          <w:szCs w:val="24"/>
          <w:lang w:eastAsia="en-US"/>
        </w:rPr>
        <w:t xml:space="preserve">Regarding the access and use of personal data by the authorities of the Republic of Korea, </w:t>
      </w:r>
      <w:r w:rsidR="79C5F0BC" w:rsidRPr="7A5F3454">
        <w:rPr>
          <w:rFonts w:ascii="Times New Roman" w:hAnsi="Times New Roman" w:cs="Times New Roman"/>
          <w:noProof/>
          <w:sz w:val="24"/>
          <w:szCs w:val="24"/>
          <w:lang w:eastAsia="en-US"/>
        </w:rPr>
        <w:t>s</w:t>
      </w:r>
      <w:r w:rsidRPr="7A5F3454">
        <w:rPr>
          <w:rFonts w:ascii="Times New Roman" w:hAnsi="Times New Roman" w:cs="Times New Roman"/>
          <w:noProof/>
          <w:sz w:val="24"/>
          <w:szCs w:val="24"/>
          <w:lang w:eastAsia="en-US"/>
        </w:rPr>
        <w:t xml:space="preserve">ince the </w:t>
      </w:r>
      <w:r w:rsidR="79C5F0BC" w:rsidRPr="7A5F3454">
        <w:rPr>
          <w:rFonts w:ascii="Times New Roman" w:hAnsi="Times New Roman" w:cs="Times New Roman"/>
          <w:noProof/>
          <w:sz w:val="24"/>
          <w:szCs w:val="24"/>
          <w:lang w:eastAsia="en-US"/>
        </w:rPr>
        <w:t xml:space="preserve">adoption of the adequacy </w:t>
      </w:r>
      <w:r w:rsidRPr="7A5F3454">
        <w:rPr>
          <w:rFonts w:ascii="Times New Roman" w:hAnsi="Times New Roman" w:cs="Times New Roman"/>
          <w:noProof/>
          <w:sz w:val="24"/>
          <w:szCs w:val="24"/>
          <w:lang w:eastAsia="en-US"/>
        </w:rPr>
        <w:t xml:space="preserve">decision, Korea has amended </w:t>
      </w:r>
      <w:r w:rsidR="1CECC8B3" w:rsidRPr="7A5F3454">
        <w:rPr>
          <w:rFonts w:ascii="Times New Roman" w:hAnsi="Times New Roman" w:cs="Times New Roman"/>
          <w:noProof/>
          <w:sz w:val="24"/>
          <w:szCs w:val="24"/>
          <w:lang w:eastAsia="en-US"/>
        </w:rPr>
        <w:t xml:space="preserve">some </w:t>
      </w:r>
      <w:r w:rsidRPr="7A5F3454">
        <w:rPr>
          <w:rFonts w:ascii="Times New Roman" w:hAnsi="Times New Roman" w:cs="Times New Roman"/>
          <w:noProof/>
          <w:sz w:val="24"/>
          <w:szCs w:val="24"/>
          <w:lang w:eastAsia="en-US"/>
        </w:rPr>
        <w:t xml:space="preserve">key laws to enhance </w:t>
      </w:r>
      <w:r w:rsidR="2C880D91" w:rsidRPr="7A5F3454">
        <w:rPr>
          <w:rFonts w:ascii="Times New Roman" w:hAnsi="Times New Roman" w:cs="Times New Roman"/>
          <w:noProof/>
          <w:sz w:val="24"/>
          <w:szCs w:val="24"/>
          <w:lang w:eastAsia="en-US"/>
        </w:rPr>
        <w:t>the protection of personal data</w:t>
      </w:r>
      <w:r w:rsidRPr="7A5F3454">
        <w:rPr>
          <w:rFonts w:ascii="Times New Roman" w:hAnsi="Times New Roman" w:cs="Times New Roman"/>
          <w:noProof/>
          <w:sz w:val="24"/>
          <w:szCs w:val="24"/>
          <w:lang w:eastAsia="en-US"/>
        </w:rPr>
        <w:t>, including the Telecommunications Business Act and the Communications Privacy Protection Act</w:t>
      </w:r>
      <w:r w:rsidR="4007507C" w:rsidRPr="7A5F3454">
        <w:rPr>
          <w:rFonts w:ascii="Times New Roman" w:hAnsi="Times New Roman" w:cs="Times New Roman"/>
          <w:noProof/>
          <w:sz w:val="24"/>
          <w:szCs w:val="24"/>
          <w:lang w:eastAsia="en-US"/>
        </w:rPr>
        <w:t>. In particular, it</w:t>
      </w:r>
      <w:r w:rsidRPr="7A5F3454">
        <w:rPr>
          <w:rFonts w:ascii="Times New Roman" w:hAnsi="Times New Roman" w:cs="Times New Roman"/>
          <w:noProof/>
          <w:sz w:val="24"/>
          <w:szCs w:val="24"/>
          <w:lang w:eastAsia="en-US"/>
        </w:rPr>
        <w:t xml:space="preserve"> introduced new notification requirements, oversight measures, and procedural safeguards. </w:t>
      </w:r>
      <w:r w:rsidR="5FE29062" w:rsidRPr="7A5F3454">
        <w:rPr>
          <w:rFonts w:ascii="Times New Roman" w:hAnsi="Times New Roman" w:cs="Times New Roman"/>
          <w:noProof/>
          <w:sz w:val="24"/>
          <w:szCs w:val="24"/>
          <w:lang w:eastAsia="en-US"/>
        </w:rPr>
        <w:t>In addition</w:t>
      </w:r>
      <w:r w:rsidRPr="7A5F3454">
        <w:rPr>
          <w:rFonts w:ascii="Times New Roman" w:hAnsi="Times New Roman" w:cs="Times New Roman"/>
          <w:noProof/>
          <w:sz w:val="24"/>
          <w:szCs w:val="24"/>
          <w:lang w:eastAsia="en-US"/>
        </w:rPr>
        <w:t xml:space="preserve">, </w:t>
      </w:r>
      <w:r w:rsidR="00E92217">
        <w:rPr>
          <w:rFonts w:ascii="Times New Roman" w:hAnsi="Times New Roman" w:cs="Times New Roman"/>
          <w:noProof/>
          <w:sz w:val="24"/>
          <w:szCs w:val="24"/>
          <w:lang w:eastAsia="en-US"/>
        </w:rPr>
        <w:t xml:space="preserve">the </w:t>
      </w:r>
      <w:r w:rsidR="24E00C6F" w:rsidRPr="7A5F3454">
        <w:rPr>
          <w:rFonts w:ascii="Times New Roman" w:hAnsi="Times New Roman" w:cs="Times New Roman"/>
          <w:noProof/>
          <w:sz w:val="24"/>
          <w:szCs w:val="24"/>
          <w:lang w:eastAsia="en-US"/>
        </w:rPr>
        <w:t>PIPC</w:t>
      </w:r>
      <w:r w:rsidRPr="7A5F3454">
        <w:rPr>
          <w:rFonts w:ascii="Times New Roman" w:hAnsi="Times New Roman" w:cs="Times New Roman"/>
          <w:noProof/>
          <w:sz w:val="24"/>
          <w:szCs w:val="24"/>
          <w:lang w:eastAsia="en-US"/>
        </w:rPr>
        <w:t xml:space="preserve"> has strengthened its oversight and promoted data protection principles through guidelines for public authorities. These developments demonstrate Korea's ongoing efforts to strengthen </w:t>
      </w:r>
      <w:r w:rsidR="777B96BB" w:rsidRPr="7A5F3454">
        <w:rPr>
          <w:rFonts w:ascii="Times New Roman" w:hAnsi="Times New Roman" w:cs="Times New Roman"/>
          <w:noProof/>
          <w:sz w:val="24"/>
          <w:szCs w:val="24"/>
          <w:lang w:eastAsia="en-US"/>
        </w:rPr>
        <w:t>the</w:t>
      </w:r>
      <w:r w:rsidR="78BDD6CB" w:rsidRPr="7A5F3454">
        <w:rPr>
          <w:rFonts w:ascii="Times New Roman" w:hAnsi="Times New Roman" w:cs="Times New Roman"/>
          <w:noProof/>
          <w:sz w:val="24"/>
          <w:szCs w:val="24"/>
          <w:lang w:eastAsia="en-US"/>
        </w:rPr>
        <w:t xml:space="preserve"> safeguards for personal data, including when it is processed for purposes of criminal law enforcement and national security.</w:t>
      </w:r>
    </w:p>
    <w:p w14:paraId="5AC6C09F" w14:textId="0DEF3C57" w:rsidR="00CE7C36" w:rsidRDefault="00CE7C36" w:rsidP="00CE7C36">
      <w:pPr>
        <w:pStyle w:val="ListParagraph"/>
        <w:numPr>
          <w:ilvl w:val="0"/>
          <w:numId w:val="2"/>
        </w:numPr>
        <w:spacing w:after="200" w:line="276" w:lineRule="auto"/>
        <w:rPr>
          <w:rFonts w:ascii="Times New Roman" w:eastAsiaTheme="minorHAnsi" w:hAnsi="Times New Roman" w:cs="Times New Roman"/>
          <w:b/>
          <w:bCs/>
          <w:noProof/>
          <w:sz w:val="24"/>
          <w:szCs w:val="24"/>
          <w:lang w:val="en-GB" w:eastAsia="en-US"/>
        </w:rPr>
      </w:pPr>
      <w:r>
        <w:rPr>
          <w:rFonts w:ascii="Times New Roman" w:eastAsiaTheme="minorHAnsi" w:hAnsi="Times New Roman" w:cs="Times New Roman"/>
          <w:b/>
          <w:bCs/>
          <w:noProof/>
          <w:sz w:val="24"/>
          <w:szCs w:val="24"/>
          <w:lang w:val="en-GB" w:eastAsia="en-US"/>
        </w:rPr>
        <w:t>CONCLUSION</w:t>
      </w:r>
    </w:p>
    <w:p w14:paraId="1E3D5475" w14:textId="4B2BBD5C" w:rsidR="005A47E2" w:rsidRDefault="652A9A8E" w:rsidP="1ED76EEF">
      <w:pPr>
        <w:spacing w:after="200" w:line="276" w:lineRule="auto"/>
        <w:jc w:val="both"/>
        <w:rPr>
          <w:rFonts w:ascii="Times New Roman" w:hAnsi="Times New Roman" w:cs="Times New Roman"/>
          <w:noProof/>
          <w:sz w:val="24"/>
          <w:szCs w:val="24"/>
          <w:lang w:eastAsia="en-US"/>
        </w:rPr>
      </w:pPr>
      <w:r w:rsidRPr="1ED76EEF">
        <w:rPr>
          <w:rFonts w:ascii="Times New Roman" w:hAnsi="Times New Roman" w:cs="Times New Roman"/>
          <w:noProof/>
          <w:sz w:val="24"/>
          <w:szCs w:val="24"/>
          <w:lang w:eastAsia="en-US"/>
        </w:rPr>
        <w:t>Based on the overall findings made as part of this first review, the Commission concludes that the Republic of Korea continues to ensure an adequate level of protection for personal data from the European Union</w:t>
      </w:r>
      <w:r w:rsidR="331A8A24" w:rsidRPr="1ED76EEF">
        <w:rPr>
          <w:rFonts w:ascii="Times New Roman" w:hAnsi="Times New Roman" w:cs="Times New Roman"/>
          <w:noProof/>
          <w:sz w:val="24"/>
          <w:szCs w:val="24"/>
          <w:lang w:eastAsia="en-US"/>
        </w:rPr>
        <w:t xml:space="preserve"> </w:t>
      </w:r>
      <w:r w:rsidR="6AEDE9D6" w:rsidRPr="1ED76EEF">
        <w:rPr>
          <w:rFonts w:ascii="Times New Roman" w:hAnsi="Times New Roman" w:cs="Times New Roman"/>
          <w:noProof/>
          <w:sz w:val="24"/>
          <w:szCs w:val="24"/>
          <w:lang w:eastAsia="en-US"/>
        </w:rPr>
        <w:t xml:space="preserve">to entities in the Republic of Korea subject to the </w:t>
      </w:r>
      <w:r w:rsidR="279B9C45" w:rsidRPr="1ED76EEF">
        <w:rPr>
          <w:rFonts w:ascii="Times New Roman" w:hAnsi="Times New Roman" w:cs="Times New Roman"/>
          <w:noProof/>
          <w:sz w:val="24"/>
          <w:szCs w:val="24"/>
          <w:lang w:eastAsia="en-US"/>
        </w:rPr>
        <w:t>PIPA,</w:t>
      </w:r>
      <w:r w:rsidR="2FEADDFB" w:rsidRPr="1ED76EEF">
        <w:rPr>
          <w:rFonts w:ascii="Times New Roman" w:hAnsi="Times New Roman" w:cs="Times New Roman"/>
          <w:noProof/>
          <w:sz w:val="24"/>
          <w:szCs w:val="24"/>
          <w:lang w:eastAsia="en-US"/>
        </w:rPr>
        <w:t xml:space="preserve"> as complemented by the additional safeguards set out </w:t>
      </w:r>
      <w:r w:rsidR="7C317CAF" w:rsidRPr="1ED76EEF">
        <w:rPr>
          <w:rFonts w:ascii="Times New Roman" w:hAnsi="Times New Roman" w:cs="Times New Roman"/>
          <w:noProof/>
          <w:sz w:val="24"/>
          <w:szCs w:val="24"/>
          <w:lang w:eastAsia="en-US"/>
        </w:rPr>
        <w:t>in the Supplementary Rules</w:t>
      </w:r>
      <w:r w:rsidR="2FEADDFB" w:rsidRPr="1ED76EEF">
        <w:rPr>
          <w:rFonts w:ascii="Times New Roman" w:hAnsi="Times New Roman" w:cs="Times New Roman"/>
          <w:noProof/>
          <w:sz w:val="24"/>
          <w:szCs w:val="24"/>
          <w:lang w:eastAsia="en-US"/>
        </w:rPr>
        <w:t>, together with the official representations, assurances and commitments contained in Annex II</w:t>
      </w:r>
      <w:r w:rsidR="7C317CAF" w:rsidRPr="1ED76EEF">
        <w:rPr>
          <w:rFonts w:ascii="Times New Roman" w:hAnsi="Times New Roman" w:cs="Times New Roman"/>
          <w:noProof/>
          <w:sz w:val="24"/>
          <w:szCs w:val="24"/>
          <w:lang w:eastAsia="en-US"/>
        </w:rPr>
        <w:t xml:space="preserve"> to the adequacy decision</w:t>
      </w:r>
      <w:r w:rsidR="2FEADDFB" w:rsidRPr="1ED76EEF">
        <w:rPr>
          <w:rFonts w:ascii="Times New Roman" w:hAnsi="Times New Roman" w:cs="Times New Roman"/>
          <w:noProof/>
          <w:sz w:val="24"/>
          <w:szCs w:val="24"/>
          <w:lang w:eastAsia="en-US"/>
        </w:rPr>
        <w:t>.</w:t>
      </w:r>
      <w:r w:rsidR="7C317CAF" w:rsidRPr="1ED76EEF">
        <w:rPr>
          <w:rFonts w:ascii="Times New Roman" w:hAnsi="Times New Roman" w:cs="Times New Roman"/>
          <w:noProof/>
          <w:sz w:val="24"/>
          <w:szCs w:val="24"/>
          <w:lang w:eastAsia="en-US"/>
        </w:rPr>
        <w:t xml:space="preserve"> </w:t>
      </w:r>
      <w:r w:rsidR="7C0A6A2E" w:rsidRPr="1ED76EEF">
        <w:rPr>
          <w:rFonts w:ascii="Times New Roman" w:hAnsi="Times New Roman" w:cs="Times New Roman"/>
          <w:noProof/>
          <w:sz w:val="24"/>
          <w:szCs w:val="24"/>
          <w:lang w:eastAsia="en-US"/>
        </w:rPr>
        <w:t xml:space="preserve">In this context, </w:t>
      </w:r>
      <w:r w:rsidR="2FB3BEE5" w:rsidRPr="1ED76EEF">
        <w:rPr>
          <w:rFonts w:ascii="Times New Roman" w:hAnsi="Times New Roman" w:cs="Times New Roman"/>
          <w:noProof/>
          <w:sz w:val="24"/>
          <w:szCs w:val="24"/>
          <w:lang w:eastAsia="en-US"/>
        </w:rPr>
        <w:t>t</w:t>
      </w:r>
      <w:r w:rsidR="571E6C0F" w:rsidRPr="1ED76EEF">
        <w:rPr>
          <w:rFonts w:ascii="Times New Roman" w:hAnsi="Times New Roman" w:cs="Times New Roman"/>
          <w:noProof/>
          <w:sz w:val="24"/>
          <w:szCs w:val="24"/>
          <w:lang w:eastAsia="en-US"/>
        </w:rPr>
        <w:t xml:space="preserve">he Commission </w:t>
      </w:r>
      <w:r w:rsidR="19F69DA6" w:rsidRPr="1ED76EEF">
        <w:rPr>
          <w:rFonts w:ascii="Times New Roman" w:hAnsi="Times New Roman" w:cs="Times New Roman"/>
          <w:noProof/>
          <w:sz w:val="24"/>
          <w:szCs w:val="24"/>
          <w:lang w:eastAsia="en-US"/>
        </w:rPr>
        <w:t xml:space="preserve">acknowledges and </w:t>
      </w:r>
      <w:r w:rsidR="571E6C0F" w:rsidRPr="1ED76EEF">
        <w:rPr>
          <w:rFonts w:ascii="Times New Roman" w:hAnsi="Times New Roman" w:cs="Times New Roman"/>
          <w:noProof/>
          <w:sz w:val="24"/>
          <w:szCs w:val="24"/>
          <w:lang w:eastAsia="en-US"/>
        </w:rPr>
        <w:t>highly appreciates the excellent cooperation</w:t>
      </w:r>
      <w:r w:rsidR="56404CD6" w:rsidRPr="1ED76EEF">
        <w:rPr>
          <w:rFonts w:ascii="Times New Roman" w:hAnsi="Times New Roman" w:cs="Times New Roman"/>
          <w:noProof/>
          <w:sz w:val="24"/>
          <w:szCs w:val="24"/>
          <w:lang w:eastAsia="en-US"/>
        </w:rPr>
        <w:t>, in the conduct of the review, with the</w:t>
      </w:r>
      <w:r w:rsidR="571E6C0F" w:rsidRPr="1ED76EEF">
        <w:rPr>
          <w:rFonts w:ascii="Times New Roman" w:hAnsi="Times New Roman" w:cs="Times New Roman"/>
          <w:noProof/>
          <w:sz w:val="24"/>
          <w:szCs w:val="24"/>
          <w:lang w:eastAsia="en-US"/>
        </w:rPr>
        <w:t xml:space="preserve"> Korean authorities, </w:t>
      </w:r>
      <w:r w:rsidR="109610FA" w:rsidRPr="1ED76EEF">
        <w:rPr>
          <w:rFonts w:ascii="Times New Roman" w:hAnsi="Times New Roman" w:cs="Times New Roman"/>
          <w:noProof/>
          <w:sz w:val="24"/>
          <w:szCs w:val="24"/>
          <w:lang w:eastAsia="en-US"/>
        </w:rPr>
        <w:t>and in particular the PIPC.</w:t>
      </w:r>
    </w:p>
    <w:p w14:paraId="1ABEEF1D" w14:textId="3EB1A1FC" w:rsidR="00CE7C36" w:rsidRDefault="0555A503" w:rsidP="5EE83705">
      <w:pPr>
        <w:spacing w:after="200" w:line="276" w:lineRule="auto"/>
        <w:jc w:val="both"/>
        <w:rPr>
          <w:rFonts w:ascii="Times New Roman" w:hAnsi="Times New Roman" w:cs="Times New Roman"/>
          <w:noProof/>
          <w:sz w:val="24"/>
          <w:szCs w:val="24"/>
          <w:lang w:eastAsia="en-US"/>
        </w:rPr>
      </w:pPr>
      <w:r w:rsidRPr="1ED76EEF">
        <w:rPr>
          <w:rFonts w:ascii="Times New Roman" w:hAnsi="Times New Roman" w:cs="Times New Roman"/>
          <w:noProof/>
          <w:sz w:val="24"/>
          <w:szCs w:val="24"/>
          <w:lang w:eastAsia="en-US"/>
        </w:rPr>
        <w:t>In light of this outcome of the review and in line with recital</w:t>
      </w:r>
      <w:r w:rsidR="3894862E" w:rsidRPr="1ED76EEF">
        <w:rPr>
          <w:rFonts w:ascii="Times New Roman" w:hAnsi="Times New Roman" w:cs="Times New Roman"/>
          <w:noProof/>
          <w:sz w:val="24"/>
          <w:szCs w:val="24"/>
          <w:lang w:eastAsia="en-US"/>
        </w:rPr>
        <w:t>s 2</w:t>
      </w:r>
      <w:r w:rsidR="5E034BD1" w:rsidRPr="1ED76EEF">
        <w:rPr>
          <w:rFonts w:ascii="Times New Roman" w:hAnsi="Times New Roman" w:cs="Times New Roman"/>
          <w:noProof/>
          <w:sz w:val="24"/>
          <w:szCs w:val="24"/>
          <w:lang w:eastAsia="en-US"/>
        </w:rPr>
        <w:t xml:space="preserve">19 and </w:t>
      </w:r>
      <w:r w:rsidR="3894862E" w:rsidRPr="1ED76EEF">
        <w:rPr>
          <w:rFonts w:ascii="Times New Roman" w:hAnsi="Times New Roman" w:cs="Times New Roman"/>
          <w:noProof/>
          <w:sz w:val="24"/>
          <w:szCs w:val="24"/>
          <w:lang w:eastAsia="en-US"/>
        </w:rPr>
        <w:t>2</w:t>
      </w:r>
      <w:r w:rsidR="5E034BD1" w:rsidRPr="1ED76EEF">
        <w:rPr>
          <w:rFonts w:ascii="Times New Roman" w:hAnsi="Times New Roman" w:cs="Times New Roman"/>
          <w:noProof/>
          <w:sz w:val="24"/>
          <w:szCs w:val="24"/>
          <w:lang w:eastAsia="en-US"/>
        </w:rPr>
        <w:t>2</w:t>
      </w:r>
      <w:r w:rsidR="3894862E" w:rsidRPr="1ED76EEF">
        <w:rPr>
          <w:rFonts w:ascii="Times New Roman" w:hAnsi="Times New Roman" w:cs="Times New Roman"/>
          <w:noProof/>
          <w:sz w:val="24"/>
          <w:szCs w:val="24"/>
          <w:lang w:eastAsia="en-US"/>
        </w:rPr>
        <w:t>0</w:t>
      </w:r>
      <w:r w:rsidR="5E034BD1" w:rsidRPr="1ED76EEF">
        <w:rPr>
          <w:rFonts w:ascii="Times New Roman" w:hAnsi="Times New Roman" w:cs="Times New Roman"/>
          <w:noProof/>
          <w:sz w:val="24"/>
          <w:szCs w:val="24"/>
          <w:lang w:eastAsia="en-US"/>
        </w:rPr>
        <w:t xml:space="preserve"> of the adequacy decision, </w:t>
      </w:r>
      <w:r w:rsidR="6CAB2962" w:rsidRPr="1ED76EEF">
        <w:rPr>
          <w:rFonts w:ascii="Times New Roman" w:hAnsi="Times New Roman" w:cs="Times New Roman"/>
          <w:noProof/>
          <w:sz w:val="24"/>
          <w:szCs w:val="24"/>
          <w:lang w:eastAsia="en-US"/>
        </w:rPr>
        <w:t xml:space="preserve">the Commission considers that there is no need to maintain the </w:t>
      </w:r>
      <w:r w:rsidR="1DF750F6" w:rsidRPr="1ED76EEF">
        <w:rPr>
          <w:rFonts w:ascii="Times New Roman" w:hAnsi="Times New Roman" w:cs="Times New Roman"/>
          <w:noProof/>
          <w:sz w:val="24"/>
          <w:szCs w:val="24"/>
          <w:lang w:eastAsia="en-US"/>
        </w:rPr>
        <w:t>three</w:t>
      </w:r>
      <w:r w:rsidR="6CAB2962" w:rsidRPr="1ED76EEF">
        <w:rPr>
          <w:rFonts w:ascii="Times New Roman" w:hAnsi="Times New Roman" w:cs="Times New Roman"/>
          <w:noProof/>
          <w:sz w:val="24"/>
          <w:szCs w:val="24"/>
          <w:lang w:eastAsia="en-US"/>
        </w:rPr>
        <w:t xml:space="preserve"> years-cycle for future reviews and therefore considers that it is appropriate to move to a four years-cycle pursuant to Article 45(3) of the GDPR. It will </w:t>
      </w:r>
      <w:r w:rsidR="3569C907" w:rsidRPr="1ED76EEF">
        <w:rPr>
          <w:rFonts w:ascii="Times New Roman" w:hAnsi="Times New Roman" w:cs="Times New Roman"/>
          <w:noProof/>
          <w:sz w:val="24"/>
          <w:szCs w:val="24"/>
          <w:lang w:eastAsia="en-US"/>
        </w:rPr>
        <w:t xml:space="preserve">consult </w:t>
      </w:r>
      <w:r w:rsidR="6CAB2962" w:rsidRPr="1ED76EEF">
        <w:rPr>
          <w:rFonts w:ascii="Times New Roman" w:hAnsi="Times New Roman" w:cs="Times New Roman"/>
          <w:noProof/>
          <w:sz w:val="24"/>
          <w:szCs w:val="24"/>
          <w:lang w:eastAsia="en-US"/>
        </w:rPr>
        <w:t>the Committee established under Article 93(1) of the GDPR</w:t>
      </w:r>
      <w:r w:rsidR="57AB205F" w:rsidRPr="1ED76EEF">
        <w:rPr>
          <w:rFonts w:ascii="Times New Roman" w:hAnsi="Times New Roman" w:cs="Times New Roman"/>
          <w:noProof/>
          <w:sz w:val="24"/>
          <w:szCs w:val="24"/>
          <w:lang w:eastAsia="en-US"/>
        </w:rPr>
        <w:t xml:space="preserve"> on this point</w:t>
      </w:r>
      <w:r w:rsidR="4AFD4C5D" w:rsidRPr="1ED76EEF">
        <w:rPr>
          <w:rStyle w:val="FootnoteReference"/>
          <w:rFonts w:ascii="Times New Roman" w:hAnsi="Times New Roman" w:cs="Times New Roman"/>
          <w:noProof/>
          <w:sz w:val="24"/>
          <w:szCs w:val="24"/>
          <w:lang w:eastAsia="en-US"/>
        </w:rPr>
        <w:footnoteReference w:id="12"/>
      </w:r>
      <w:r w:rsidR="160AA805" w:rsidRPr="1ED76EEF">
        <w:rPr>
          <w:rFonts w:ascii="Times New Roman" w:hAnsi="Times New Roman" w:cs="Times New Roman"/>
          <w:noProof/>
          <w:sz w:val="24"/>
          <w:szCs w:val="24"/>
          <w:lang w:eastAsia="en-US"/>
        </w:rPr>
        <w:t>.</w:t>
      </w:r>
    </w:p>
    <w:p w14:paraId="27465324" w14:textId="3C3B2194" w:rsidR="00C02D50" w:rsidRDefault="160AA805" w:rsidP="5EE83705">
      <w:pPr>
        <w:spacing w:after="200" w:line="276" w:lineRule="auto"/>
        <w:jc w:val="both"/>
        <w:rPr>
          <w:rFonts w:ascii="Times New Roman" w:hAnsi="Times New Roman" w:cs="Times New Roman"/>
          <w:noProof/>
          <w:sz w:val="24"/>
          <w:szCs w:val="24"/>
          <w:lang w:eastAsia="en-US"/>
        </w:rPr>
      </w:pPr>
      <w:r w:rsidRPr="1ED76EEF">
        <w:rPr>
          <w:rFonts w:ascii="Times New Roman" w:hAnsi="Times New Roman" w:cs="Times New Roman"/>
          <w:noProof/>
          <w:sz w:val="24"/>
          <w:szCs w:val="24"/>
          <w:lang w:eastAsia="en-US"/>
        </w:rPr>
        <w:t xml:space="preserve">At the same time, </w:t>
      </w:r>
      <w:r w:rsidR="255A04F6" w:rsidRPr="1ED76EEF">
        <w:rPr>
          <w:rFonts w:ascii="Times New Roman" w:hAnsi="Times New Roman" w:cs="Times New Roman"/>
          <w:noProof/>
          <w:sz w:val="24"/>
          <w:szCs w:val="24"/>
          <w:lang w:eastAsia="en-US"/>
        </w:rPr>
        <w:t xml:space="preserve">the strengthening of certain aspects of the </w:t>
      </w:r>
      <w:r w:rsidR="6F99999C" w:rsidRPr="1ED76EEF">
        <w:rPr>
          <w:rFonts w:ascii="Times New Roman" w:hAnsi="Times New Roman" w:cs="Times New Roman"/>
          <w:noProof/>
          <w:sz w:val="24"/>
          <w:szCs w:val="24"/>
          <w:lang w:eastAsia="en-US"/>
        </w:rPr>
        <w:t xml:space="preserve">Korean </w:t>
      </w:r>
      <w:r w:rsidR="255A04F6" w:rsidRPr="1ED76EEF">
        <w:rPr>
          <w:rFonts w:ascii="Times New Roman" w:hAnsi="Times New Roman" w:cs="Times New Roman"/>
          <w:noProof/>
          <w:sz w:val="24"/>
          <w:szCs w:val="24"/>
          <w:lang w:eastAsia="en-US"/>
        </w:rPr>
        <w:t>data protection framework could contribute to further enhanc</w:t>
      </w:r>
      <w:r w:rsidR="14727BFB" w:rsidRPr="1ED76EEF">
        <w:rPr>
          <w:rFonts w:ascii="Times New Roman" w:hAnsi="Times New Roman" w:cs="Times New Roman"/>
          <w:noProof/>
          <w:sz w:val="24"/>
          <w:szCs w:val="24"/>
          <w:lang w:eastAsia="en-US"/>
        </w:rPr>
        <w:t>ing</w:t>
      </w:r>
      <w:r w:rsidR="255A04F6" w:rsidRPr="1ED76EEF">
        <w:rPr>
          <w:rFonts w:ascii="Times New Roman" w:hAnsi="Times New Roman" w:cs="Times New Roman"/>
          <w:noProof/>
          <w:sz w:val="24"/>
          <w:szCs w:val="24"/>
          <w:lang w:eastAsia="en-US"/>
        </w:rPr>
        <w:t xml:space="preserve"> the </w:t>
      </w:r>
      <w:r w:rsidR="44D2F5E0" w:rsidRPr="1ED76EEF">
        <w:rPr>
          <w:rFonts w:ascii="Times New Roman" w:hAnsi="Times New Roman" w:cs="Times New Roman"/>
          <w:noProof/>
          <w:sz w:val="24"/>
          <w:szCs w:val="24"/>
          <w:lang w:eastAsia="en-US"/>
        </w:rPr>
        <w:t xml:space="preserve">safeguards set out in the PIPA and the Supplementary </w:t>
      </w:r>
      <w:r w:rsidR="4B2B691C" w:rsidRPr="1ED76EEF">
        <w:rPr>
          <w:rFonts w:ascii="Times New Roman" w:hAnsi="Times New Roman" w:cs="Times New Roman"/>
          <w:noProof/>
          <w:sz w:val="24"/>
          <w:szCs w:val="24"/>
          <w:lang w:eastAsia="en-US"/>
        </w:rPr>
        <w:t>R</w:t>
      </w:r>
      <w:r w:rsidR="44D2F5E0" w:rsidRPr="1ED76EEF">
        <w:rPr>
          <w:rFonts w:ascii="Times New Roman" w:hAnsi="Times New Roman" w:cs="Times New Roman"/>
          <w:noProof/>
          <w:sz w:val="24"/>
          <w:szCs w:val="24"/>
          <w:lang w:eastAsia="en-US"/>
        </w:rPr>
        <w:t xml:space="preserve">ules. To this end, the Commission makes the following recommendations: </w:t>
      </w:r>
    </w:p>
    <w:p w14:paraId="4BD6A885" w14:textId="23285E8D" w:rsidR="00C5468A" w:rsidRDefault="00434103" w:rsidP="3FFA563E">
      <w:pPr>
        <w:pStyle w:val="ListParagraph"/>
        <w:numPr>
          <w:ilvl w:val="0"/>
          <w:numId w:val="3"/>
        </w:numPr>
        <w:spacing w:after="200" w:line="276" w:lineRule="auto"/>
        <w:jc w:val="both"/>
        <w:rPr>
          <w:rFonts w:ascii="Times New Roman" w:hAnsi="Times New Roman" w:cs="Times New Roman"/>
          <w:noProof/>
          <w:sz w:val="24"/>
          <w:szCs w:val="24"/>
          <w:lang w:eastAsia="en-US"/>
        </w:rPr>
      </w:pPr>
      <w:r w:rsidRPr="3FFA563E">
        <w:rPr>
          <w:rFonts w:ascii="Times New Roman" w:hAnsi="Times New Roman" w:cs="Times New Roman"/>
          <w:noProof/>
          <w:sz w:val="24"/>
          <w:szCs w:val="24"/>
          <w:lang w:eastAsia="en-US"/>
        </w:rPr>
        <w:t xml:space="preserve">The Commission encourages </w:t>
      </w:r>
      <w:r w:rsidR="00E92217">
        <w:rPr>
          <w:rFonts w:ascii="Times New Roman" w:hAnsi="Times New Roman" w:cs="Times New Roman"/>
          <w:noProof/>
          <w:sz w:val="24"/>
          <w:szCs w:val="24"/>
          <w:lang w:eastAsia="en-US"/>
        </w:rPr>
        <w:t xml:space="preserve">the </w:t>
      </w:r>
      <w:r w:rsidRPr="3FFA563E">
        <w:rPr>
          <w:rFonts w:ascii="Times New Roman" w:hAnsi="Times New Roman" w:cs="Times New Roman"/>
          <w:noProof/>
          <w:sz w:val="24"/>
          <w:szCs w:val="24"/>
          <w:lang w:eastAsia="en-US"/>
        </w:rPr>
        <w:t>PIPC to</w:t>
      </w:r>
      <w:r w:rsidR="00C5468A" w:rsidRPr="3FFA563E">
        <w:rPr>
          <w:rFonts w:ascii="Times New Roman" w:hAnsi="Times New Roman" w:cs="Times New Roman"/>
          <w:noProof/>
          <w:sz w:val="24"/>
          <w:szCs w:val="24"/>
          <w:lang w:eastAsia="en-US"/>
        </w:rPr>
        <w:t xml:space="preserve"> carry out</w:t>
      </w:r>
      <w:r w:rsidRPr="3FFA563E">
        <w:rPr>
          <w:rFonts w:ascii="Times New Roman" w:hAnsi="Times New Roman" w:cs="Times New Roman"/>
          <w:noProof/>
          <w:sz w:val="24"/>
          <w:szCs w:val="24"/>
          <w:lang w:eastAsia="en-US"/>
        </w:rPr>
        <w:t xml:space="preserve"> random checks to ensure compliance with the Supplementary Rules. I</w:t>
      </w:r>
      <w:r w:rsidR="001E7930">
        <w:rPr>
          <w:rFonts w:ascii="Times New Roman" w:hAnsi="Times New Roman" w:cs="Times New Roman"/>
          <w:noProof/>
          <w:sz w:val="24"/>
          <w:szCs w:val="24"/>
          <w:lang w:eastAsia="en-US"/>
        </w:rPr>
        <w:t xml:space="preserve">n </w:t>
      </w:r>
      <w:r w:rsidRPr="3FFA563E">
        <w:rPr>
          <w:rFonts w:ascii="Times New Roman" w:hAnsi="Times New Roman" w:cs="Times New Roman"/>
          <w:noProof/>
          <w:sz w:val="24"/>
          <w:szCs w:val="24"/>
          <w:lang w:eastAsia="en-US"/>
        </w:rPr>
        <w:t>t</w:t>
      </w:r>
      <w:r w:rsidR="001E7930">
        <w:rPr>
          <w:rFonts w:ascii="Times New Roman" w:hAnsi="Times New Roman" w:cs="Times New Roman"/>
          <w:noProof/>
          <w:sz w:val="24"/>
          <w:szCs w:val="24"/>
          <w:lang w:eastAsia="en-US"/>
        </w:rPr>
        <w:t>he Commission’s view,</w:t>
      </w:r>
      <w:r w:rsidRPr="3FFA563E">
        <w:rPr>
          <w:rFonts w:ascii="Times New Roman" w:hAnsi="Times New Roman" w:cs="Times New Roman"/>
          <w:noProof/>
          <w:sz w:val="24"/>
          <w:szCs w:val="24"/>
          <w:lang w:eastAsia="en-US"/>
        </w:rPr>
        <w:t xml:space="preserve"> random checks </w:t>
      </w:r>
      <w:r w:rsidR="001E7930">
        <w:rPr>
          <w:rFonts w:ascii="Times New Roman" w:hAnsi="Times New Roman" w:cs="Times New Roman"/>
          <w:noProof/>
          <w:sz w:val="24"/>
          <w:szCs w:val="24"/>
          <w:lang w:eastAsia="en-US"/>
        </w:rPr>
        <w:t xml:space="preserve">of this kind </w:t>
      </w:r>
      <w:r w:rsidRPr="3FFA563E">
        <w:rPr>
          <w:rFonts w:ascii="Times New Roman" w:hAnsi="Times New Roman" w:cs="Times New Roman"/>
          <w:noProof/>
          <w:sz w:val="24"/>
          <w:szCs w:val="24"/>
          <w:lang w:eastAsia="en-US"/>
        </w:rPr>
        <w:t>would be important to ensure that (potential) violations of the Supplementary Rules are detected and addressed, thereby ensuring effective compliance with these rules</w:t>
      </w:r>
      <w:r w:rsidR="00C5468A" w:rsidRPr="3FFA563E">
        <w:rPr>
          <w:rFonts w:ascii="Times New Roman" w:hAnsi="Times New Roman" w:cs="Times New Roman"/>
          <w:noProof/>
          <w:sz w:val="24"/>
          <w:szCs w:val="24"/>
          <w:lang w:eastAsia="en-US"/>
        </w:rPr>
        <w:t>.</w:t>
      </w:r>
    </w:p>
    <w:p w14:paraId="3C93AAD4" w14:textId="77777777" w:rsidR="00C5468A" w:rsidRDefault="00C5468A" w:rsidP="00C5468A">
      <w:pPr>
        <w:pStyle w:val="ListParagraph"/>
        <w:spacing w:after="200" w:line="276" w:lineRule="auto"/>
        <w:jc w:val="both"/>
        <w:rPr>
          <w:rFonts w:ascii="Times New Roman" w:eastAsiaTheme="minorHAnsi" w:hAnsi="Times New Roman" w:cs="Times New Roman"/>
          <w:noProof/>
          <w:sz w:val="24"/>
          <w:szCs w:val="24"/>
          <w:lang w:eastAsia="en-US"/>
        </w:rPr>
      </w:pPr>
    </w:p>
    <w:p w14:paraId="468B1951" w14:textId="4020FB47" w:rsidR="00C5468A" w:rsidRDefault="397E2F6D" w:rsidP="5EE83705">
      <w:pPr>
        <w:pStyle w:val="ListParagraph"/>
        <w:numPr>
          <w:ilvl w:val="0"/>
          <w:numId w:val="3"/>
        </w:numPr>
        <w:spacing w:after="200" w:line="276" w:lineRule="auto"/>
        <w:jc w:val="both"/>
        <w:rPr>
          <w:rFonts w:ascii="Times New Roman" w:hAnsi="Times New Roman" w:cs="Times New Roman"/>
          <w:noProof/>
          <w:sz w:val="24"/>
          <w:szCs w:val="24"/>
          <w:lang w:eastAsia="en-US"/>
        </w:rPr>
      </w:pPr>
      <w:r w:rsidRPr="5EE83705">
        <w:rPr>
          <w:rFonts w:ascii="Times New Roman" w:hAnsi="Times New Roman" w:cs="Times New Roman"/>
          <w:noProof/>
          <w:sz w:val="24"/>
          <w:szCs w:val="24"/>
          <w:lang w:eastAsia="en-US"/>
        </w:rPr>
        <w:t>The Commission welcomes the fact that the P</w:t>
      </w:r>
      <w:r w:rsidR="638F0865" w:rsidRPr="5EE83705">
        <w:rPr>
          <w:rFonts w:ascii="Times New Roman" w:hAnsi="Times New Roman" w:cs="Times New Roman"/>
          <w:noProof/>
          <w:sz w:val="24"/>
          <w:szCs w:val="24"/>
          <w:lang w:eastAsia="en-US"/>
        </w:rPr>
        <w:t>I</w:t>
      </w:r>
      <w:r w:rsidRPr="5EE83705">
        <w:rPr>
          <w:rFonts w:ascii="Times New Roman" w:hAnsi="Times New Roman" w:cs="Times New Roman"/>
          <w:noProof/>
          <w:sz w:val="24"/>
          <w:szCs w:val="24"/>
          <w:lang w:eastAsia="en-US"/>
        </w:rPr>
        <w:t xml:space="preserve">PC </w:t>
      </w:r>
      <w:r w:rsidR="3CCAE0F9" w:rsidRPr="5EE83705">
        <w:rPr>
          <w:rFonts w:ascii="Times New Roman" w:hAnsi="Times New Roman" w:cs="Times New Roman"/>
          <w:noProof/>
          <w:sz w:val="24"/>
          <w:szCs w:val="24"/>
          <w:lang w:eastAsia="en-US"/>
        </w:rPr>
        <w:t>plans to</w:t>
      </w:r>
      <w:r w:rsidRPr="5EE83705">
        <w:rPr>
          <w:rFonts w:ascii="Times New Roman" w:hAnsi="Times New Roman" w:cs="Times New Roman"/>
          <w:noProof/>
          <w:sz w:val="24"/>
          <w:szCs w:val="24"/>
          <w:lang w:eastAsia="en-US"/>
        </w:rPr>
        <w:t xml:space="preserve"> publish updated guidelines on international transfers, as they will increase the accessibility of the </w:t>
      </w:r>
      <w:r w:rsidR="40BD67BF" w:rsidRPr="5EE83705">
        <w:rPr>
          <w:rFonts w:ascii="Times New Roman" w:hAnsi="Times New Roman" w:cs="Times New Roman"/>
          <w:noProof/>
          <w:sz w:val="24"/>
          <w:szCs w:val="24"/>
          <w:lang w:eastAsia="en-US"/>
        </w:rPr>
        <w:t>PIPA</w:t>
      </w:r>
      <w:r w:rsidRPr="5EE83705">
        <w:rPr>
          <w:rFonts w:ascii="Times New Roman" w:hAnsi="Times New Roman" w:cs="Times New Roman"/>
          <w:noProof/>
          <w:sz w:val="24"/>
          <w:szCs w:val="24"/>
          <w:lang w:eastAsia="en-US"/>
        </w:rPr>
        <w:t xml:space="preserve"> rules on this topic and make these rules more user-friendly. </w:t>
      </w:r>
      <w:r w:rsidR="00B5191E">
        <w:rPr>
          <w:rFonts w:ascii="Times New Roman" w:hAnsi="Times New Roman" w:cs="Times New Roman"/>
          <w:noProof/>
          <w:sz w:val="24"/>
          <w:szCs w:val="24"/>
          <w:lang w:eastAsia="en-US"/>
        </w:rPr>
        <w:t>The Commission invites the PIPC to</w:t>
      </w:r>
      <w:r w:rsidR="2E97E05F" w:rsidRPr="5EE83705">
        <w:rPr>
          <w:rFonts w:ascii="Times New Roman" w:hAnsi="Times New Roman" w:cs="Times New Roman"/>
          <w:noProof/>
          <w:sz w:val="24"/>
          <w:szCs w:val="24"/>
          <w:lang w:eastAsia="en-US"/>
        </w:rPr>
        <w:t xml:space="preserve"> clarify</w:t>
      </w:r>
      <w:r w:rsidRPr="5EE83705">
        <w:rPr>
          <w:rFonts w:ascii="Times New Roman" w:hAnsi="Times New Roman" w:cs="Times New Roman"/>
          <w:noProof/>
          <w:sz w:val="24"/>
          <w:szCs w:val="24"/>
          <w:lang w:eastAsia="en-US"/>
        </w:rPr>
        <w:t xml:space="preserve"> </w:t>
      </w:r>
      <w:r w:rsidR="6F747720" w:rsidRPr="5EE83705">
        <w:rPr>
          <w:rFonts w:ascii="Times New Roman" w:hAnsi="Times New Roman" w:cs="Times New Roman"/>
          <w:noProof/>
          <w:sz w:val="24"/>
          <w:szCs w:val="24"/>
          <w:lang w:eastAsia="en-US"/>
        </w:rPr>
        <w:t>that</w:t>
      </w:r>
      <w:r w:rsidRPr="5EE83705">
        <w:rPr>
          <w:rFonts w:ascii="Times New Roman" w:hAnsi="Times New Roman" w:cs="Times New Roman"/>
          <w:noProof/>
          <w:sz w:val="24"/>
          <w:szCs w:val="24"/>
          <w:lang w:eastAsia="en-US"/>
        </w:rPr>
        <w:t xml:space="preserve"> the APEC CBPR </w:t>
      </w:r>
      <w:r w:rsidR="56599417" w:rsidRPr="5EE83705">
        <w:rPr>
          <w:rFonts w:ascii="Times New Roman" w:hAnsi="Times New Roman" w:cs="Times New Roman"/>
          <w:noProof/>
          <w:sz w:val="24"/>
          <w:szCs w:val="24"/>
          <w:lang w:eastAsia="en-US"/>
        </w:rPr>
        <w:t xml:space="preserve">and CBPR (Cross-Border Privacy Rules) </w:t>
      </w:r>
      <w:r w:rsidRPr="5EE83705">
        <w:rPr>
          <w:rFonts w:ascii="Times New Roman" w:hAnsi="Times New Roman" w:cs="Times New Roman"/>
          <w:noProof/>
          <w:sz w:val="24"/>
          <w:szCs w:val="24"/>
          <w:lang w:eastAsia="en-US"/>
        </w:rPr>
        <w:t>certification scheme</w:t>
      </w:r>
      <w:r w:rsidR="66502B5E" w:rsidRPr="5EE83705">
        <w:rPr>
          <w:rFonts w:ascii="Times New Roman" w:hAnsi="Times New Roman" w:cs="Times New Roman"/>
          <w:noProof/>
          <w:sz w:val="24"/>
          <w:szCs w:val="24"/>
          <w:lang w:eastAsia="en-US"/>
        </w:rPr>
        <w:t>s</w:t>
      </w:r>
      <w:r w:rsidRPr="5EE83705">
        <w:rPr>
          <w:rFonts w:ascii="Times New Roman" w:hAnsi="Times New Roman" w:cs="Times New Roman"/>
          <w:noProof/>
          <w:sz w:val="24"/>
          <w:szCs w:val="24"/>
          <w:lang w:eastAsia="en-US"/>
        </w:rPr>
        <w:t xml:space="preserve"> </w:t>
      </w:r>
      <w:r w:rsidR="524F2B48" w:rsidRPr="5EE83705">
        <w:rPr>
          <w:rFonts w:ascii="Times New Roman" w:hAnsi="Times New Roman" w:cs="Times New Roman"/>
          <w:noProof/>
          <w:sz w:val="24"/>
          <w:szCs w:val="24"/>
          <w:lang w:eastAsia="en-US"/>
        </w:rPr>
        <w:t xml:space="preserve">are not </w:t>
      </w:r>
      <w:r w:rsidR="71BCEEE6" w:rsidRPr="5EE83705">
        <w:rPr>
          <w:rFonts w:ascii="Times New Roman" w:hAnsi="Times New Roman" w:cs="Times New Roman"/>
          <w:noProof/>
          <w:sz w:val="24"/>
          <w:szCs w:val="24"/>
          <w:lang w:eastAsia="en-US"/>
        </w:rPr>
        <w:t xml:space="preserve">recognised </w:t>
      </w:r>
      <w:r w:rsidR="2198C80F" w:rsidRPr="5EE83705">
        <w:rPr>
          <w:rFonts w:ascii="Times New Roman" w:hAnsi="Times New Roman" w:cs="Times New Roman"/>
          <w:noProof/>
          <w:sz w:val="24"/>
          <w:szCs w:val="24"/>
          <w:lang w:eastAsia="en-US"/>
        </w:rPr>
        <w:t xml:space="preserve">as a mechanism </w:t>
      </w:r>
      <w:r w:rsidRPr="5EE83705">
        <w:rPr>
          <w:rFonts w:ascii="Times New Roman" w:hAnsi="Times New Roman" w:cs="Times New Roman"/>
          <w:noProof/>
          <w:sz w:val="24"/>
          <w:szCs w:val="24"/>
          <w:lang w:eastAsia="en-US"/>
        </w:rPr>
        <w:t>for transfers of personal data</w:t>
      </w:r>
      <w:r w:rsidR="43BE18D9" w:rsidRPr="5EE83705">
        <w:rPr>
          <w:rFonts w:ascii="Times New Roman" w:hAnsi="Times New Roman" w:cs="Times New Roman"/>
          <w:noProof/>
          <w:sz w:val="24"/>
          <w:szCs w:val="24"/>
          <w:lang w:eastAsia="en-US"/>
        </w:rPr>
        <w:t xml:space="preserve"> under PIPA rules</w:t>
      </w:r>
      <w:r w:rsidRPr="5EE83705">
        <w:rPr>
          <w:rFonts w:ascii="Times New Roman" w:hAnsi="Times New Roman" w:cs="Times New Roman"/>
          <w:noProof/>
          <w:sz w:val="24"/>
          <w:szCs w:val="24"/>
          <w:lang w:eastAsia="en-US"/>
        </w:rPr>
        <w:t>.</w:t>
      </w:r>
    </w:p>
    <w:p w14:paraId="5BAFDD55" w14:textId="77777777" w:rsidR="00A454FD" w:rsidRPr="00A454FD" w:rsidRDefault="00A454FD" w:rsidP="00A454FD">
      <w:pPr>
        <w:pStyle w:val="ListParagraph"/>
        <w:rPr>
          <w:rFonts w:ascii="Times New Roman" w:eastAsiaTheme="minorHAnsi" w:hAnsi="Times New Roman" w:cs="Times New Roman"/>
          <w:noProof/>
          <w:sz w:val="24"/>
          <w:szCs w:val="24"/>
          <w:lang w:eastAsia="en-US"/>
        </w:rPr>
      </w:pPr>
    </w:p>
    <w:p w14:paraId="709693C5" w14:textId="4E97A77F" w:rsidR="00A454FD" w:rsidRPr="00C5468A" w:rsidRDefault="00A454FD" w:rsidP="3FFA563E">
      <w:pPr>
        <w:pStyle w:val="ListParagraph"/>
        <w:numPr>
          <w:ilvl w:val="0"/>
          <w:numId w:val="3"/>
        </w:numPr>
        <w:spacing w:after="200" w:line="276" w:lineRule="auto"/>
        <w:jc w:val="both"/>
        <w:rPr>
          <w:rFonts w:ascii="Times New Roman" w:hAnsi="Times New Roman" w:cs="Times New Roman"/>
          <w:noProof/>
          <w:sz w:val="24"/>
          <w:szCs w:val="24"/>
          <w:lang w:eastAsia="en-US"/>
        </w:rPr>
      </w:pPr>
      <w:r w:rsidRPr="3FFA563E">
        <w:rPr>
          <w:rFonts w:ascii="Times New Roman" w:hAnsi="Times New Roman" w:cs="Times New Roman"/>
          <w:noProof/>
          <w:sz w:val="24"/>
          <w:szCs w:val="24"/>
          <w:lang w:eastAsia="en-US"/>
        </w:rPr>
        <w:t>As mentioned in the Staff Working Document</w:t>
      </w:r>
      <w:r w:rsidR="0056236A" w:rsidRPr="3FFA563E">
        <w:rPr>
          <w:rFonts w:ascii="Times New Roman" w:hAnsi="Times New Roman" w:cs="Times New Roman"/>
          <w:noProof/>
          <w:sz w:val="24"/>
          <w:szCs w:val="24"/>
          <w:lang w:eastAsia="en-US"/>
        </w:rPr>
        <w:t xml:space="preserve"> accompanying this report, it is also important that the </w:t>
      </w:r>
      <w:r w:rsidR="001E7930" w:rsidRPr="3FFA563E">
        <w:rPr>
          <w:rFonts w:ascii="Times New Roman" w:hAnsi="Times New Roman" w:cs="Times New Roman"/>
          <w:noProof/>
          <w:sz w:val="24"/>
          <w:szCs w:val="24"/>
          <w:lang w:eastAsia="en-US"/>
        </w:rPr>
        <w:t>PIPC</w:t>
      </w:r>
      <w:r w:rsidR="001E7930">
        <w:rPr>
          <w:rFonts w:ascii="Times New Roman" w:hAnsi="Times New Roman" w:cs="Times New Roman"/>
          <w:noProof/>
          <w:sz w:val="24"/>
          <w:szCs w:val="24"/>
          <w:lang w:eastAsia="en-US"/>
        </w:rPr>
        <w:t>’s</w:t>
      </w:r>
      <w:r w:rsidR="001E7930" w:rsidRPr="3FFA563E">
        <w:rPr>
          <w:rFonts w:ascii="Times New Roman" w:hAnsi="Times New Roman" w:cs="Times New Roman"/>
          <w:noProof/>
          <w:sz w:val="24"/>
          <w:szCs w:val="24"/>
          <w:lang w:eastAsia="en-US"/>
        </w:rPr>
        <w:t xml:space="preserve"> </w:t>
      </w:r>
      <w:r w:rsidR="0056236A" w:rsidRPr="3FFA563E">
        <w:rPr>
          <w:rFonts w:ascii="Times New Roman" w:hAnsi="Times New Roman" w:cs="Times New Roman"/>
          <w:noProof/>
          <w:sz w:val="24"/>
          <w:szCs w:val="24"/>
          <w:lang w:eastAsia="en-US"/>
        </w:rPr>
        <w:t xml:space="preserve">website </w:t>
      </w:r>
      <w:r w:rsidR="00133AFD" w:rsidRPr="3FFA563E">
        <w:rPr>
          <w:rFonts w:ascii="Times New Roman" w:hAnsi="Times New Roman" w:cs="Times New Roman"/>
          <w:noProof/>
          <w:sz w:val="24"/>
          <w:szCs w:val="24"/>
          <w:lang w:eastAsia="en-US"/>
        </w:rPr>
        <w:t>clearly displays the tools that are valid fo</w:t>
      </w:r>
      <w:r w:rsidR="006C26FE" w:rsidRPr="3FFA563E">
        <w:rPr>
          <w:rFonts w:ascii="Times New Roman" w:hAnsi="Times New Roman" w:cs="Times New Roman"/>
          <w:noProof/>
          <w:sz w:val="24"/>
          <w:szCs w:val="24"/>
          <w:lang w:eastAsia="en-US"/>
        </w:rPr>
        <w:t>r international data transfers</w:t>
      </w:r>
      <w:r w:rsidR="00133AFD" w:rsidRPr="3FFA563E">
        <w:rPr>
          <w:rFonts w:ascii="Times New Roman" w:hAnsi="Times New Roman" w:cs="Times New Roman"/>
          <w:noProof/>
          <w:sz w:val="24"/>
          <w:szCs w:val="24"/>
          <w:lang w:eastAsia="en-US"/>
        </w:rPr>
        <w:t xml:space="preserve">, </w:t>
      </w:r>
      <w:r w:rsidR="001E7930" w:rsidRPr="3FFA563E">
        <w:rPr>
          <w:rFonts w:ascii="Times New Roman" w:hAnsi="Times New Roman" w:cs="Times New Roman"/>
          <w:noProof/>
          <w:sz w:val="24"/>
          <w:szCs w:val="24"/>
          <w:lang w:eastAsia="en-US"/>
        </w:rPr>
        <w:t xml:space="preserve">in </w:t>
      </w:r>
      <w:r w:rsidR="00133AFD" w:rsidRPr="3FFA563E">
        <w:rPr>
          <w:rFonts w:ascii="Times New Roman" w:hAnsi="Times New Roman" w:cs="Times New Roman"/>
          <w:noProof/>
          <w:sz w:val="24"/>
          <w:szCs w:val="24"/>
          <w:lang w:eastAsia="en-US"/>
        </w:rPr>
        <w:t>both English and Ko</w:t>
      </w:r>
      <w:r w:rsidR="006C26FE" w:rsidRPr="3FFA563E">
        <w:rPr>
          <w:rFonts w:ascii="Times New Roman" w:hAnsi="Times New Roman" w:cs="Times New Roman"/>
          <w:noProof/>
          <w:sz w:val="24"/>
          <w:szCs w:val="24"/>
          <w:lang w:eastAsia="en-US"/>
        </w:rPr>
        <w:t>rean</w:t>
      </w:r>
      <w:r w:rsidR="00BE332B" w:rsidRPr="3FFA563E">
        <w:rPr>
          <w:rFonts w:ascii="Times New Roman" w:hAnsi="Times New Roman" w:cs="Times New Roman"/>
          <w:noProof/>
          <w:sz w:val="24"/>
          <w:szCs w:val="24"/>
          <w:lang w:eastAsia="en-US"/>
        </w:rPr>
        <w:t xml:space="preserve">, to ensure clarity </w:t>
      </w:r>
      <w:r w:rsidR="7B03C4B3" w:rsidRPr="3FFA563E">
        <w:rPr>
          <w:rFonts w:ascii="Times New Roman" w:hAnsi="Times New Roman" w:cs="Times New Roman"/>
          <w:noProof/>
          <w:sz w:val="24"/>
          <w:szCs w:val="24"/>
          <w:lang w:eastAsia="en-US"/>
        </w:rPr>
        <w:t>with respect to the applicable rules</w:t>
      </w:r>
      <w:r w:rsidR="006C26FE" w:rsidRPr="3FFA563E">
        <w:rPr>
          <w:rFonts w:ascii="Times New Roman" w:hAnsi="Times New Roman" w:cs="Times New Roman"/>
          <w:noProof/>
          <w:sz w:val="24"/>
          <w:szCs w:val="24"/>
          <w:lang w:eastAsia="en-US"/>
        </w:rPr>
        <w:t xml:space="preserve">. </w:t>
      </w:r>
    </w:p>
    <w:p w14:paraId="2CAF0A93" w14:textId="760E5E8A" w:rsidR="00CE7C36" w:rsidRPr="00A04949" w:rsidRDefault="6E6FE138" w:rsidP="00CE7C36">
      <w:pPr>
        <w:spacing w:after="200" w:line="276" w:lineRule="auto"/>
        <w:jc w:val="both"/>
        <w:rPr>
          <w:noProof/>
        </w:rPr>
      </w:pPr>
      <w:r w:rsidRPr="7A5F3454">
        <w:rPr>
          <w:rFonts w:ascii="Times New Roman" w:hAnsi="Times New Roman" w:cs="Times New Roman"/>
          <w:noProof/>
          <w:sz w:val="24"/>
          <w:szCs w:val="24"/>
          <w:lang w:eastAsia="en-US"/>
        </w:rPr>
        <w:t xml:space="preserve">The review also </w:t>
      </w:r>
      <w:r w:rsidR="001E7930">
        <w:rPr>
          <w:rFonts w:ascii="Times New Roman" w:hAnsi="Times New Roman" w:cs="Times New Roman"/>
          <w:noProof/>
          <w:sz w:val="24"/>
          <w:szCs w:val="24"/>
          <w:lang w:eastAsia="en-US"/>
        </w:rPr>
        <w:t>made it possible</w:t>
      </w:r>
      <w:r w:rsidR="001E7930" w:rsidRPr="7A5F3454">
        <w:rPr>
          <w:rFonts w:ascii="Times New Roman" w:hAnsi="Times New Roman" w:cs="Times New Roman"/>
          <w:noProof/>
          <w:sz w:val="24"/>
          <w:szCs w:val="24"/>
          <w:lang w:eastAsia="en-US"/>
        </w:rPr>
        <w:t xml:space="preserve"> </w:t>
      </w:r>
      <w:r w:rsidRPr="7A5F3454">
        <w:rPr>
          <w:rFonts w:ascii="Times New Roman" w:hAnsi="Times New Roman" w:cs="Times New Roman"/>
          <w:noProof/>
          <w:sz w:val="24"/>
          <w:szCs w:val="24"/>
          <w:lang w:eastAsia="en-US"/>
        </w:rPr>
        <w:t xml:space="preserve">to identify areas for possible future cooperation. </w:t>
      </w:r>
      <w:r w:rsidR="00D674D1" w:rsidRPr="7A5F3454">
        <w:rPr>
          <w:rFonts w:ascii="Times New Roman" w:hAnsi="Times New Roman" w:cs="Times New Roman"/>
          <w:noProof/>
          <w:sz w:val="24"/>
          <w:szCs w:val="24"/>
          <w:lang w:eastAsia="en-US"/>
        </w:rPr>
        <w:t>For instance, g</w:t>
      </w:r>
      <w:r w:rsidRPr="7A5F3454">
        <w:rPr>
          <w:rFonts w:ascii="Times New Roman" w:hAnsi="Times New Roman" w:cs="Times New Roman"/>
          <w:noProof/>
          <w:sz w:val="24"/>
          <w:szCs w:val="24"/>
          <w:lang w:eastAsia="en-US"/>
        </w:rPr>
        <w:t xml:space="preserve">iven the growing importance of model clauses and their potential as a global tool for data transfers, as recognised for </w:t>
      </w:r>
      <w:r w:rsidR="4269438A" w:rsidRPr="7A5F3454">
        <w:rPr>
          <w:rFonts w:ascii="Times New Roman" w:hAnsi="Times New Roman" w:cs="Times New Roman"/>
          <w:noProof/>
          <w:sz w:val="24"/>
          <w:szCs w:val="24"/>
          <w:lang w:eastAsia="en-US"/>
        </w:rPr>
        <w:t xml:space="preserve">example </w:t>
      </w:r>
      <w:r w:rsidRPr="7A5F3454">
        <w:rPr>
          <w:rFonts w:ascii="Times New Roman" w:hAnsi="Times New Roman" w:cs="Times New Roman"/>
          <w:noProof/>
          <w:sz w:val="24"/>
          <w:szCs w:val="24"/>
          <w:lang w:eastAsia="en-US"/>
        </w:rPr>
        <w:t>by the G7 and the OECD, the Commission has indicated its interest in future cooperation with</w:t>
      </w:r>
      <w:r w:rsidR="00E92217">
        <w:rPr>
          <w:rFonts w:ascii="Times New Roman" w:hAnsi="Times New Roman" w:cs="Times New Roman"/>
          <w:noProof/>
          <w:sz w:val="24"/>
          <w:szCs w:val="24"/>
          <w:lang w:eastAsia="en-US"/>
        </w:rPr>
        <w:t xml:space="preserve"> the</w:t>
      </w:r>
      <w:r w:rsidRPr="7A5F3454">
        <w:rPr>
          <w:rFonts w:ascii="Times New Roman" w:hAnsi="Times New Roman" w:cs="Times New Roman"/>
          <w:noProof/>
          <w:sz w:val="24"/>
          <w:szCs w:val="24"/>
          <w:lang w:eastAsia="en-US"/>
        </w:rPr>
        <w:t xml:space="preserve"> </w:t>
      </w:r>
      <w:r w:rsidR="549C952D" w:rsidRPr="7A5F3454">
        <w:rPr>
          <w:rFonts w:ascii="Times New Roman" w:hAnsi="Times New Roman" w:cs="Times New Roman"/>
          <w:noProof/>
          <w:sz w:val="24"/>
          <w:szCs w:val="24"/>
          <w:lang w:eastAsia="en-US"/>
        </w:rPr>
        <w:t>PIPC</w:t>
      </w:r>
      <w:r w:rsidRPr="7A5F3454">
        <w:rPr>
          <w:rFonts w:ascii="Times New Roman" w:hAnsi="Times New Roman" w:cs="Times New Roman"/>
          <w:noProof/>
          <w:sz w:val="24"/>
          <w:szCs w:val="24"/>
          <w:lang w:eastAsia="en-US"/>
        </w:rPr>
        <w:t xml:space="preserve"> in </w:t>
      </w:r>
      <w:r w:rsidR="001E7930">
        <w:rPr>
          <w:rFonts w:ascii="Times New Roman" w:hAnsi="Times New Roman" w:cs="Times New Roman"/>
          <w:noProof/>
          <w:sz w:val="24"/>
          <w:szCs w:val="24"/>
          <w:lang w:eastAsia="en-US"/>
        </w:rPr>
        <w:t>developing clauses of this kind</w:t>
      </w:r>
      <w:r w:rsidR="5A7B8DF8" w:rsidRPr="7A5F3454">
        <w:rPr>
          <w:rFonts w:ascii="Times New Roman" w:hAnsi="Times New Roman" w:cs="Times New Roman"/>
          <w:noProof/>
          <w:sz w:val="24"/>
          <w:szCs w:val="24"/>
          <w:lang w:eastAsia="en-US"/>
        </w:rPr>
        <w:t xml:space="preserve">. </w:t>
      </w:r>
    </w:p>
    <w:p w14:paraId="2AAF6580" w14:textId="3A639B03" w:rsidR="00922A4B" w:rsidRDefault="7E52C7AA" w:rsidP="006F0A10">
      <w:pPr>
        <w:spacing w:after="200" w:line="276" w:lineRule="auto"/>
        <w:jc w:val="both"/>
        <w:rPr>
          <w:rFonts w:ascii="Times New Roman" w:hAnsi="Times New Roman" w:cs="Times New Roman"/>
          <w:noProof/>
        </w:rPr>
      </w:pPr>
      <w:r w:rsidRPr="5EE83705">
        <w:rPr>
          <w:rFonts w:ascii="Times New Roman" w:eastAsia="Times New Roman" w:hAnsi="Times New Roman" w:cs="Times New Roman"/>
          <w:noProof/>
          <w:sz w:val="24"/>
          <w:szCs w:val="24"/>
        </w:rPr>
        <w:t>The Commission will continue to closely monitor the Korea data protection framework and actual practice. In this regard, it looks forward to future exchanges with the Korean authorities on developments relevant to the decision, as well as to further strengthening cooperation at international level at a time where there is an increasing demand for global standards on privacy and data flows.</w:t>
      </w:r>
    </w:p>
    <w:sectPr w:rsidR="00922A4B" w:rsidSect="00A76014">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B8A601" w14:textId="77777777" w:rsidR="002C713F" w:rsidRDefault="002C713F" w:rsidP="00A76014">
      <w:pPr>
        <w:spacing w:after="0" w:line="240" w:lineRule="auto"/>
      </w:pPr>
      <w:r>
        <w:separator/>
      </w:r>
    </w:p>
  </w:endnote>
  <w:endnote w:type="continuationSeparator" w:id="0">
    <w:p w14:paraId="013A38EB" w14:textId="77777777" w:rsidR="002C713F" w:rsidRDefault="002C713F" w:rsidP="00A760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5E304" w14:textId="7C28A96E" w:rsidR="00843E9F" w:rsidRPr="00843E9F" w:rsidRDefault="00843E9F" w:rsidP="00843E9F">
    <w:pPr>
      <w:pStyle w:val="FooterCoverPage"/>
      <w:rPr>
        <w:rFonts w:ascii="Arial" w:hAnsi="Arial" w:cs="Arial" w:hint="eastAsia"/>
        <w:b/>
        <w:sz w:val="48"/>
      </w:rPr>
    </w:pPr>
    <w:r w:rsidRPr="00843E9F">
      <w:rPr>
        <w:rFonts w:ascii="Arial" w:hAnsi="Arial" w:cs="Arial"/>
        <w:b/>
        <w:sz w:val="48"/>
      </w:rPr>
      <w:t>EN</w:t>
    </w:r>
    <w:r w:rsidRPr="00843E9F">
      <w:rPr>
        <w:rFonts w:ascii="Arial" w:hAnsi="Arial" w:cs="Arial"/>
        <w:b/>
        <w:sz w:val="48"/>
      </w:rPr>
      <w:tab/>
    </w:r>
    <w:r w:rsidRPr="00843E9F">
      <w:rPr>
        <w:rFonts w:ascii="Arial" w:hAnsi="Arial" w:cs="Arial"/>
        <w:b/>
        <w:sz w:val="48"/>
      </w:rPr>
      <w:tab/>
    </w:r>
    <w:r w:rsidRPr="00843E9F">
      <w:tab/>
    </w:r>
    <w:r w:rsidRPr="00843E9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8B9F4" w14:textId="567DF9B1" w:rsidR="00843E9F" w:rsidRPr="00843E9F" w:rsidRDefault="00843E9F" w:rsidP="00843E9F">
    <w:pPr>
      <w:pStyle w:val="FooterCoverPage"/>
      <w:rPr>
        <w:rFonts w:ascii="Arial" w:hAnsi="Arial" w:cs="Arial" w:hint="eastAsia"/>
        <w:b/>
        <w:sz w:val="48"/>
      </w:rPr>
    </w:pPr>
    <w:r w:rsidRPr="00843E9F">
      <w:rPr>
        <w:rFonts w:ascii="Arial" w:hAnsi="Arial" w:cs="Arial"/>
        <w:b/>
        <w:sz w:val="48"/>
      </w:rPr>
      <w:t>EN</w:t>
    </w:r>
    <w:r w:rsidRPr="00843E9F">
      <w:rPr>
        <w:rFonts w:ascii="Arial" w:hAnsi="Arial" w:cs="Arial"/>
        <w:b/>
        <w:sz w:val="48"/>
      </w:rPr>
      <w:tab/>
    </w:r>
    <w:r w:rsidRPr="00843E9F">
      <w:rPr>
        <w:rFonts w:ascii="Arial" w:hAnsi="Arial" w:cs="Arial"/>
        <w:b/>
        <w:sz w:val="48"/>
      </w:rPr>
      <w:tab/>
    </w:r>
    <w:r w:rsidRPr="00843E9F">
      <w:tab/>
    </w:r>
    <w:r w:rsidRPr="00843E9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D03AD" w14:textId="77777777" w:rsidR="00843E9F" w:rsidRPr="00843E9F" w:rsidRDefault="00843E9F" w:rsidP="00843E9F">
    <w:pPr>
      <w:pStyle w:val="FooterCoverPage"/>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23734" w14:textId="77777777" w:rsidR="00A76014" w:rsidRDefault="00A7601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0400038"/>
      <w:docPartObj>
        <w:docPartGallery w:val="Page Numbers (Bottom of Page)"/>
        <w:docPartUnique/>
      </w:docPartObj>
    </w:sdtPr>
    <w:sdtEndPr>
      <w:rPr>
        <w:noProof/>
      </w:rPr>
    </w:sdtEndPr>
    <w:sdtContent>
      <w:p w14:paraId="7D8A50A2" w14:textId="72437EBF" w:rsidR="00DB5CF1" w:rsidRDefault="00DB5CF1">
        <w:pPr>
          <w:pStyle w:val="Footer"/>
          <w:jc w:val="center"/>
        </w:pPr>
        <w:r>
          <w:fldChar w:fldCharType="begin"/>
        </w:r>
        <w:r>
          <w:instrText xml:space="preserve"> PAGE   \* MERGEFORMAT </w:instrText>
        </w:r>
        <w:r>
          <w:fldChar w:fldCharType="separate"/>
        </w:r>
        <w:r w:rsidR="00843E9F">
          <w:rPr>
            <w:rFonts w:hint="eastAsia"/>
            <w:noProof/>
          </w:rPr>
          <w:t>1</w:t>
        </w:r>
        <w:r>
          <w:rPr>
            <w:noProof/>
          </w:rPr>
          <w:fldChar w:fldCharType="end"/>
        </w:r>
      </w:p>
    </w:sdtContent>
  </w:sdt>
  <w:p w14:paraId="24CC165B" w14:textId="77777777" w:rsidR="00A76014" w:rsidRDefault="00A7601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7034E" w14:textId="77777777" w:rsidR="00A76014" w:rsidRDefault="00A760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889080" w14:textId="77777777" w:rsidR="002C713F" w:rsidRDefault="002C713F" w:rsidP="00A76014">
      <w:pPr>
        <w:spacing w:after="0" w:line="240" w:lineRule="auto"/>
      </w:pPr>
      <w:r>
        <w:separator/>
      </w:r>
    </w:p>
  </w:footnote>
  <w:footnote w:type="continuationSeparator" w:id="0">
    <w:p w14:paraId="0F0E57F0" w14:textId="77777777" w:rsidR="002C713F" w:rsidRDefault="002C713F" w:rsidP="00A76014">
      <w:pPr>
        <w:spacing w:after="0" w:line="240" w:lineRule="auto"/>
      </w:pPr>
      <w:r>
        <w:continuationSeparator/>
      </w:r>
    </w:p>
  </w:footnote>
  <w:footnote w:id="1">
    <w:p w14:paraId="1FF2566E" w14:textId="2C578BC3" w:rsidR="006D6FB3" w:rsidRPr="003208EB" w:rsidRDefault="006D6FB3" w:rsidP="006F0A10">
      <w:pPr>
        <w:pStyle w:val="FootnoteText"/>
        <w:jc w:val="both"/>
        <w:rPr>
          <w:rFonts w:ascii="Times New Roman" w:hAnsi="Times New Roman" w:cs="Times New Roman"/>
        </w:rPr>
      </w:pPr>
      <w:r w:rsidRPr="003208EB">
        <w:rPr>
          <w:rStyle w:val="FootnoteReference"/>
          <w:rFonts w:ascii="Times New Roman" w:hAnsi="Times New Roman" w:cs="Times New Roman"/>
        </w:rPr>
        <w:footnoteRef/>
      </w:r>
      <w:r w:rsidRPr="003208EB">
        <w:rPr>
          <w:rFonts w:ascii="Times New Roman" w:hAnsi="Times New Roman" w:cs="Times New Roman"/>
        </w:rPr>
        <w:t xml:space="preserve"> </w:t>
      </w:r>
      <w:r w:rsidR="0045335C" w:rsidRPr="003208EB">
        <w:rPr>
          <w:rFonts w:ascii="Times New Roman" w:hAnsi="Times New Roman" w:cs="Times New Roman"/>
        </w:rPr>
        <w:t>OJ L 119, 4.5.2016, p. 1 (GDPR)</w:t>
      </w:r>
    </w:p>
  </w:footnote>
  <w:footnote w:id="2">
    <w:p w14:paraId="7DBB9FFB" w14:textId="2DBEBA7B" w:rsidR="0045335C" w:rsidRPr="003208EB" w:rsidRDefault="0045335C" w:rsidP="006F0A10">
      <w:pPr>
        <w:pStyle w:val="FootnoteText"/>
        <w:jc w:val="both"/>
        <w:rPr>
          <w:rFonts w:ascii="Times New Roman" w:hAnsi="Times New Roman" w:cs="Times New Roman"/>
        </w:rPr>
      </w:pPr>
      <w:r w:rsidRPr="003208EB">
        <w:rPr>
          <w:rStyle w:val="FootnoteReference"/>
          <w:rFonts w:ascii="Times New Roman" w:hAnsi="Times New Roman" w:cs="Times New Roman"/>
        </w:rPr>
        <w:footnoteRef/>
      </w:r>
      <w:r w:rsidRPr="003208EB">
        <w:rPr>
          <w:rFonts w:ascii="Times New Roman" w:hAnsi="Times New Roman" w:cs="Times New Roman"/>
        </w:rPr>
        <w:t xml:space="preserve"> OJ L 44, 24.2.2022, pp. 1–90 </w:t>
      </w:r>
    </w:p>
  </w:footnote>
  <w:footnote w:id="3">
    <w:p w14:paraId="542979F9" w14:textId="78E8C99D" w:rsidR="0045335C" w:rsidRPr="003208EB" w:rsidRDefault="0045335C" w:rsidP="006F0A10">
      <w:pPr>
        <w:pStyle w:val="FootnoteText"/>
        <w:jc w:val="both"/>
        <w:rPr>
          <w:rFonts w:ascii="Times New Roman" w:hAnsi="Times New Roman" w:cs="Times New Roman"/>
        </w:rPr>
      </w:pPr>
      <w:r w:rsidRPr="003208EB">
        <w:rPr>
          <w:rStyle w:val="FootnoteReference"/>
          <w:rFonts w:ascii="Times New Roman" w:hAnsi="Times New Roman" w:cs="Times New Roman"/>
        </w:rPr>
        <w:footnoteRef/>
      </w:r>
      <w:r w:rsidRPr="003208EB">
        <w:rPr>
          <w:rFonts w:ascii="Times New Roman" w:hAnsi="Times New Roman" w:cs="Times New Roman"/>
        </w:rPr>
        <w:t xml:space="preserve"> </w:t>
      </w:r>
      <w:r w:rsidR="00E06762">
        <w:rPr>
          <w:rFonts w:ascii="Times New Roman" w:hAnsi="Times New Roman" w:cs="Times New Roman"/>
        </w:rPr>
        <w:t xml:space="preserve">The </w:t>
      </w:r>
      <w:r w:rsidRPr="003208EB">
        <w:rPr>
          <w:rFonts w:ascii="Times New Roman" w:hAnsi="Times New Roman" w:cs="Times New Roman"/>
        </w:rPr>
        <w:t>PIPA provides the general legal framework for data protection in the Republic of Korea.</w:t>
      </w:r>
    </w:p>
  </w:footnote>
  <w:footnote w:id="4">
    <w:p w14:paraId="559CDAD0" w14:textId="51E888F7" w:rsidR="0045335C" w:rsidRPr="003208EB" w:rsidRDefault="0045335C" w:rsidP="006F0A10">
      <w:pPr>
        <w:pStyle w:val="FootnoteText"/>
        <w:jc w:val="both"/>
        <w:rPr>
          <w:rFonts w:ascii="Times New Roman" w:hAnsi="Times New Roman" w:cs="Times New Roman"/>
        </w:rPr>
      </w:pPr>
      <w:r w:rsidRPr="003208EB">
        <w:rPr>
          <w:rStyle w:val="FootnoteReference"/>
          <w:rFonts w:ascii="Times New Roman" w:hAnsi="Times New Roman" w:cs="Times New Roman"/>
        </w:rPr>
        <w:footnoteRef/>
      </w:r>
      <w:r w:rsidRPr="003208EB">
        <w:rPr>
          <w:rFonts w:ascii="Times New Roman" w:hAnsi="Times New Roman" w:cs="Times New Roman"/>
        </w:rPr>
        <w:t xml:space="preserve"> Specific rules put in place by Korea to </w:t>
      </w:r>
      <w:r w:rsidRPr="003208EB">
        <w:rPr>
          <w:rFonts w:ascii="Times New Roman" w:eastAsia="Times New Roman" w:hAnsi="Times New Roman" w:cs="Times New Roman"/>
          <w:lang w:val="en-GB"/>
        </w:rPr>
        <w:t>bridge certain relevant differences between the PIPA and the GDPR specified in Annex I to the adequac</w:t>
      </w:r>
      <w:r w:rsidRPr="003208EB">
        <w:rPr>
          <w:rFonts w:ascii="Times New Roman" w:eastAsia="Times New Roman" w:hAnsi="Times New Roman" w:cs="Times New Roman"/>
        </w:rPr>
        <w:t>y decision (</w:t>
      </w:r>
      <w:r w:rsidRPr="003208EB">
        <w:rPr>
          <w:rFonts w:ascii="Times New Roman" w:eastAsia="Times New Roman" w:hAnsi="Times New Roman" w:cs="Times New Roman"/>
          <w:lang w:val="en-GB"/>
        </w:rPr>
        <w:t>Notification No 2021-5).</w:t>
      </w:r>
    </w:p>
  </w:footnote>
  <w:footnote w:id="5">
    <w:p w14:paraId="30C883F6" w14:textId="5B7D31F2" w:rsidR="004A46D9" w:rsidRPr="003F7256" w:rsidRDefault="004A46D9" w:rsidP="006F0A10">
      <w:pPr>
        <w:pStyle w:val="FootnoteText"/>
        <w:jc w:val="both"/>
        <w:rPr>
          <w:rFonts w:ascii="Times New Roman" w:hAnsi="Times New Roman" w:cs="Times New Roman"/>
        </w:rPr>
      </w:pPr>
      <w:r w:rsidRPr="003F7256">
        <w:rPr>
          <w:rStyle w:val="FootnoteReference"/>
          <w:rFonts w:ascii="Times New Roman" w:hAnsi="Times New Roman" w:cs="Times New Roman"/>
        </w:rPr>
        <w:footnoteRef/>
      </w:r>
      <w:r w:rsidRPr="003F7256">
        <w:rPr>
          <w:rFonts w:ascii="Times New Roman" w:hAnsi="Times New Roman" w:cs="Times New Roman"/>
        </w:rPr>
        <w:t xml:space="preserve"> </w:t>
      </w:r>
      <w:r w:rsidR="007E0979" w:rsidRPr="003F7256">
        <w:rPr>
          <w:rFonts w:ascii="Times New Roman" w:hAnsi="Times New Roman" w:cs="Times New Roman"/>
        </w:rPr>
        <w:t xml:space="preserve">See recital 12 of the adequacy decision. </w:t>
      </w:r>
    </w:p>
  </w:footnote>
  <w:footnote w:id="6">
    <w:p w14:paraId="24074C74" w14:textId="0C8A018C" w:rsidR="1ED76EEF" w:rsidRPr="001E2827" w:rsidRDefault="1ED76EEF" w:rsidP="006F0A10">
      <w:pPr>
        <w:pStyle w:val="FootnoteText"/>
        <w:jc w:val="both"/>
        <w:rPr>
          <w:rFonts w:ascii="Times New Roman" w:hAnsi="Times New Roman" w:cs="Times New Roman"/>
        </w:rPr>
      </w:pPr>
      <w:r w:rsidRPr="001E2827">
        <w:rPr>
          <w:rStyle w:val="FootnoteReference"/>
          <w:rFonts w:ascii="Times New Roman" w:hAnsi="Times New Roman" w:cs="Times New Roman"/>
        </w:rPr>
        <w:footnoteRef/>
      </w:r>
      <w:r w:rsidRPr="001E2827">
        <w:rPr>
          <w:rFonts w:ascii="Times New Roman" w:hAnsi="Times New Roman" w:cs="Times New Roman"/>
        </w:rPr>
        <w:t xml:space="preserve"> Recitals 144 – 208 and Annex II of the decision.</w:t>
      </w:r>
    </w:p>
  </w:footnote>
  <w:footnote w:id="7">
    <w:p w14:paraId="503B670D" w14:textId="071A79A4" w:rsidR="00D813B0" w:rsidRPr="003208EB" w:rsidRDefault="00D813B0" w:rsidP="006F0A10">
      <w:pPr>
        <w:pStyle w:val="FootnoteText"/>
        <w:jc w:val="both"/>
        <w:rPr>
          <w:rFonts w:ascii="Times New Roman" w:hAnsi="Times New Roman" w:cs="Times New Roman"/>
        </w:rPr>
      </w:pPr>
      <w:r w:rsidRPr="003208EB">
        <w:rPr>
          <w:rStyle w:val="FootnoteReference"/>
          <w:rFonts w:ascii="Times New Roman" w:hAnsi="Times New Roman" w:cs="Times New Roman"/>
        </w:rPr>
        <w:footnoteRef/>
      </w:r>
      <w:r w:rsidRPr="003208EB">
        <w:rPr>
          <w:rFonts w:ascii="Times New Roman" w:hAnsi="Times New Roman" w:cs="Times New Roman"/>
        </w:rPr>
        <w:t xml:space="preserve"> See Joint Press Statement of 16 September 2025 by Commissioner Michael McGrath and Chairperson Haksoo Ko on the entry into force of the Korean adequacy decision on the EU – available under: </w:t>
      </w:r>
      <w:hyperlink r:id="rId1" w:history="1">
        <w:r w:rsidRPr="003208EB">
          <w:rPr>
            <w:rStyle w:val="Hyperlink"/>
            <w:rFonts w:ascii="Times New Roman" w:hAnsi="Times New Roman" w:cs="Times New Roman"/>
          </w:rPr>
          <w:t>https://commission.europa.eu/news-and-media/news/joint-press-statement-commissioner-michael-mcgrath-and-chairperson-haksoo-ko-entry-force-korean-2025-09-16_en</w:t>
        </w:r>
      </w:hyperlink>
    </w:p>
  </w:footnote>
  <w:footnote w:id="8">
    <w:p w14:paraId="21DC0942" w14:textId="66778E5D" w:rsidR="006F0FCD" w:rsidRPr="003208EB" w:rsidRDefault="006F0FCD" w:rsidP="006F0A10">
      <w:pPr>
        <w:pStyle w:val="FootnoteText"/>
        <w:jc w:val="both"/>
        <w:rPr>
          <w:rFonts w:ascii="Times New Roman" w:hAnsi="Times New Roman" w:cs="Times New Roman"/>
        </w:rPr>
      </w:pPr>
      <w:r w:rsidRPr="003208EB">
        <w:rPr>
          <w:rStyle w:val="FootnoteReference"/>
          <w:rFonts w:ascii="Times New Roman" w:hAnsi="Times New Roman" w:cs="Times New Roman"/>
        </w:rPr>
        <w:footnoteRef/>
      </w:r>
      <w:r w:rsidRPr="003208EB">
        <w:rPr>
          <w:rFonts w:ascii="Times New Roman" w:hAnsi="Times New Roman" w:cs="Times New Roman"/>
        </w:rPr>
        <w:t xml:space="preserve"> </w:t>
      </w:r>
      <w:hyperlink r:id="rId2" w:history="1">
        <w:r w:rsidRPr="003208EB">
          <w:rPr>
            <w:rStyle w:val="Hyperlink"/>
            <w:rFonts w:ascii="Times New Roman" w:hAnsi="Times New Roman" w:cs="Times New Roman"/>
          </w:rPr>
          <w:t>https://ec.europa.eu/commission/presscorner/detail/en/ip_25_732</w:t>
        </w:r>
      </w:hyperlink>
    </w:p>
  </w:footnote>
  <w:footnote w:id="9">
    <w:p w14:paraId="0D659EE5" w14:textId="042FDBF6" w:rsidR="006F0FCD" w:rsidRPr="003208EB" w:rsidRDefault="006F0FCD" w:rsidP="006F0A10">
      <w:pPr>
        <w:pStyle w:val="FootnoteText"/>
        <w:jc w:val="both"/>
        <w:rPr>
          <w:rFonts w:ascii="Times New Roman" w:hAnsi="Times New Roman" w:cs="Times New Roman"/>
        </w:rPr>
      </w:pPr>
      <w:r w:rsidRPr="003208EB">
        <w:rPr>
          <w:rStyle w:val="FootnoteReference"/>
          <w:rFonts w:ascii="Times New Roman" w:hAnsi="Times New Roman" w:cs="Times New Roman"/>
        </w:rPr>
        <w:footnoteRef/>
      </w:r>
      <w:r w:rsidRPr="003208EB">
        <w:rPr>
          <w:rFonts w:ascii="Times New Roman" w:hAnsi="Times New Roman" w:cs="Times New Roman"/>
        </w:rPr>
        <w:t xml:space="preserve"> OECD Declaration on Government Access to Personal Data Held by Private Sector Entities of 14 December 2022: </w:t>
      </w:r>
      <w:hyperlink r:id="rId3" w:history="1">
        <w:r w:rsidRPr="003208EB">
          <w:rPr>
            <w:rStyle w:val="Hyperlink"/>
            <w:rFonts w:ascii="Times New Roman" w:hAnsi="Times New Roman" w:cs="Times New Roman"/>
          </w:rPr>
          <w:t>https://legalinstruments.oecd.org/en/instruments/OECD-LEGAL-0487</w:t>
        </w:r>
      </w:hyperlink>
    </w:p>
  </w:footnote>
  <w:footnote w:id="10">
    <w:p w14:paraId="045C3342" w14:textId="057A5CE8" w:rsidR="00F1455F" w:rsidRPr="00F1455F" w:rsidRDefault="00F1455F" w:rsidP="006F0A10">
      <w:pPr>
        <w:pStyle w:val="FootnoteText"/>
        <w:jc w:val="both"/>
      </w:pPr>
      <w:r w:rsidRPr="003F7256">
        <w:rPr>
          <w:rStyle w:val="FootnoteReference"/>
          <w:rFonts w:ascii="Times New Roman" w:hAnsi="Times New Roman" w:cs="Times New Roman"/>
        </w:rPr>
        <w:footnoteRef/>
      </w:r>
      <w:r w:rsidRPr="003F7256">
        <w:rPr>
          <w:rFonts w:ascii="Times New Roman" w:hAnsi="Times New Roman" w:cs="Times New Roman"/>
        </w:rPr>
        <w:t xml:space="preserve"> On 4 March 2024, the Commission </w:t>
      </w:r>
      <w:r w:rsidR="00A70E4F">
        <w:rPr>
          <w:rFonts w:ascii="Times New Roman" w:hAnsi="Times New Roman" w:cs="Times New Roman"/>
        </w:rPr>
        <w:t>hosted</w:t>
      </w:r>
      <w:r w:rsidRPr="003F7256">
        <w:rPr>
          <w:rFonts w:ascii="Times New Roman" w:hAnsi="Times New Roman" w:cs="Times New Roman"/>
        </w:rPr>
        <w:t xml:space="preserve"> the </w:t>
      </w:r>
      <w:r w:rsidR="00A70E4F">
        <w:rPr>
          <w:rFonts w:ascii="Times New Roman" w:hAnsi="Times New Roman" w:cs="Times New Roman"/>
        </w:rPr>
        <w:t>first ever</w:t>
      </w:r>
      <w:r w:rsidRPr="003F7256">
        <w:rPr>
          <w:rFonts w:ascii="Times New Roman" w:hAnsi="Times New Roman" w:cs="Times New Roman"/>
        </w:rPr>
        <w:t xml:space="preserve"> high-level meeting on safe data flows, uniting ministers and </w:t>
      </w:r>
      <w:r w:rsidR="00A70E4F">
        <w:rPr>
          <w:rFonts w:ascii="Times New Roman" w:hAnsi="Times New Roman" w:cs="Times New Roman"/>
        </w:rPr>
        <w:t>head</w:t>
      </w:r>
      <w:r w:rsidR="00823C96">
        <w:rPr>
          <w:rFonts w:ascii="Times New Roman" w:hAnsi="Times New Roman" w:cs="Times New Roman"/>
        </w:rPr>
        <w:t>s</w:t>
      </w:r>
      <w:r w:rsidRPr="003F7256">
        <w:rPr>
          <w:rFonts w:ascii="Times New Roman" w:hAnsi="Times New Roman" w:cs="Times New Roman"/>
        </w:rPr>
        <w:t xml:space="preserve"> from </w:t>
      </w:r>
      <w:r w:rsidR="00C7171C">
        <w:rPr>
          <w:rFonts w:ascii="Times New Roman" w:hAnsi="Times New Roman" w:cs="Times New Roman"/>
        </w:rPr>
        <w:t>the</w:t>
      </w:r>
      <w:r w:rsidR="00823C96">
        <w:rPr>
          <w:rFonts w:ascii="Times New Roman" w:hAnsi="Times New Roman" w:cs="Times New Roman"/>
        </w:rPr>
        <w:t xml:space="preserve"> data protection authorities of the</w:t>
      </w:r>
      <w:r w:rsidR="00C7171C">
        <w:rPr>
          <w:rFonts w:ascii="Times New Roman" w:hAnsi="Times New Roman" w:cs="Times New Roman"/>
        </w:rPr>
        <w:t xml:space="preserve"> then </w:t>
      </w:r>
      <w:r w:rsidRPr="003F7256">
        <w:rPr>
          <w:rFonts w:ascii="Times New Roman" w:hAnsi="Times New Roman" w:cs="Times New Roman"/>
        </w:rPr>
        <w:t>15 EU-adequate countries</w:t>
      </w:r>
      <w:r w:rsidR="00C7171C">
        <w:rPr>
          <w:rFonts w:ascii="Times New Roman" w:hAnsi="Times New Roman" w:cs="Times New Roman"/>
        </w:rPr>
        <w:t xml:space="preserve"> and </w:t>
      </w:r>
      <w:r w:rsidR="00823C96">
        <w:rPr>
          <w:rFonts w:ascii="Times New Roman" w:hAnsi="Times New Roman" w:cs="Times New Roman"/>
        </w:rPr>
        <w:t>territories</w:t>
      </w:r>
      <w:r w:rsidR="00C7171C">
        <w:rPr>
          <w:rFonts w:ascii="Times New Roman" w:hAnsi="Times New Roman" w:cs="Times New Roman"/>
        </w:rPr>
        <w:t xml:space="preserve"> as well as the Chair of the European Data Protection </w:t>
      </w:r>
      <w:r w:rsidR="00887819">
        <w:rPr>
          <w:rFonts w:ascii="Times New Roman" w:hAnsi="Times New Roman" w:cs="Times New Roman"/>
        </w:rPr>
        <w:t xml:space="preserve">Board </w:t>
      </w:r>
      <w:r w:rsidR="00887819" w:rsidRPr="00887819">
        <w:rPr>
          <w:rFonts w:ascii="Times New Roman" w:hAnsi="Times New Roman" w:cs="Times New Roman"/>
        </w:rPr>
        <w:t>to</w:t>
      </w:r>
      <w:r w:rsidRPr="003F7256">
        <w:rPr>
          <w:rFonts w:ascii="Times New Roman" w:hAnsi="Times New Roman" w:cs="Times New Roman"/>
        </w:rPr>
        <w:t xml:space="preserve"> strengthen cooperation on data protection enforcement and maximise </w:t>
      </w:r>
      <w:r w:rsidR="00DF7597">
        <w:rPr>
          <w:rFonts w:ascii="Times New Roman" w:hAnsi="Times New Roman" w:cs="Times New Roman"/>
        </w:rPr>
        <w:t>safe and free</w:t>
      </w:r>
      <w:r w:rsidRPr="003F7256">
        <w:rPr>
          <w:rFonts w:ascii="Times New Roman" w:hAnsi="Times New Roman" w:cs="Times New Roman"/>
        </w:rPr>
        <w:t xml:space="preserve"> cross-border data flows.</w:t>
      </w:r>
      <w:r w:rsidR="00095E7F">
        <w:rPr>
          <w:rFonts w:ascii="Times New Roman" w:hAnsi="Times New Roman" w:cs="Times New Roman"/>
        </w:rPr>
        <w:t xml:space="preserve"> </w:t>
      </w:r>
      <w:r w:rsidR="008D1610">
        <w:rPr>
          <w:rFonts w:ascii="Times New Roman" w:hAnsi="Times New Roman" w:cs="Times New Roman"/>
        </w:rPr>
        <w:t xml:space="preserve">Subsequent meetings at technical level have </w:t>
      </w:r>
      <w:r w:rsidR="00645FFB">
        <w:rPr>
          <w:rFonts w:ascii="Times New Roman" w:hAnsi="Times New Roman" w:cs="Times New Roman"/>
        </w:rPr>
        <w:t>taken place in the interim</w:t>
      </w:r>
      <w:r w:rsidR="008D1610">
        <w:rPr>
          <w:rFonts w:ascii="Times New Roman" w:hAnsi="Times New Roman" w:cs="Times New Roman"/>
        </w:rPr>
        <w:t>.</w:t>
      </w:r>
    </w:p>
    <w:p w14:paraId="23F9BDB9" w14:textId="60270E0B" w:rsidR="00F1455F" w:rsidRDefault="00F1455F">
      <w:pPr>
        <w:pStyle w:val="FootnoteText"/>
      </w:pPr>
    </w:p>
  </w:footnote>
  <w:footnote w:id="11">
    <w:p w14:paraId="308991D4" w14:textId="518CFC5E" w:rsidR="00EA3A28" w:rsidRPr="003208EB" w:rsidRDefault="00EA3A28">
      <w:pPr>
        <w:pStyle w:val="FootnoteText"/>
        <w:rPr>
          <w:rFonts w:ascii="Times New Roman" w:hAnsi="Times New Roman" w:cs="Times New Roman"/>
        </w:rPr>
      </w:pPr>
      <w:r w:rsidRPr="003208EB">
        <w:rPr>
          <w:rStyle w:val="FootnoteReference"/>
          <w:rFonts w:ascii="Times New Roman" w:hAnsi="Times New Roman" w:cs="Times New Roman"/>
        </w:rPr>
        <w:footnoteRef/>
      </w:r>
      <w:r w:rsidRPr="003208EB">
        <w:rPr>
          <w:rFonts w:ascii="Times New Roman" w:hAnsi="Times New Roman" w:cs="Times New Roman"/>
        </w:rPr>
        <w:t xml:space="preserve"> Respective entry into force in September 2023 and October 2025.</w:t>
      </w:r>
    </w:p>
  </w:footnote>
  <w:footnote w:id="12">
    <w:p w14:paraId="333521B0" w14:textId="39EC2745" w:rsidR="1ED76EEF" w:rsidRPr="001E2827" w:rsidRDefault="1ED76EEF" w:rsidP="001E2827">
      <w:pPr>
        <w:pStyle w:val="FootnoteText"/>
        <w:rPr>
          <w:rFonts w:ascii="Times New Roman" w:hAnsi="Times New Roman" w:cs="Times New Roman"/>
        </w:rPr>
      </w:pPr>
      <w:r w:rsidRPr="001E2827">
        <w:rPr>
          <w:rStyle w:val="FootnoteReference"/>
          <w:rFonts w:ascii="Times New Roman" w:hAnsi="Times New Roman" w:cs="Times New Roman"/>
        </w:rPr>
        <w:footnoteRef/>
      </w:r>
      <w:r w:rsidRPr="001E2827">
        <w:rPr>
          <w:rFonts w:ascii="Times New Roman" w:hAnsi="Times New Roman" w:cs="Times New Roman"/>
        </w:rPr>
        <w:t xml:space="preserve"> See Recital 220 of the decision.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F165E" w14:textId="77777777" w:rsidR="00843E9F" w:rsidRPr="00843E9F" w:rsidRDefault="00843E9F" w:rsidP="00843E9F">
    <w:pPr>
      <w:pStyle w:val="HeaderCoverPage"/>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F66E5" w14:textId="77777777" w:rsidR="00843E9F" w:rsidRPr="00843E9F" w:rsidRDefault="00843E9F" w:rsidP="00843E9F">
    <w:pPr>
      <w:pStyle w:val="HeaderCoverPage"/>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88D3E" w14:textId="77777777" w:rsidR="00843E9F" w:rsidRPr="00843E9F" w:rsidRDefault="00843E9F" w:rsidP="00843E9F">
    <w:pPr>
      <w:pStyle w:val="HeaderCoverPage"/>
      <w:rPr>
        <w:rFonts w:hint="eastAsia"/>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68AC8" w14:textId="77777777" w:rsidR="00A76014" w:rsidRDefault="00A7601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1E631" w14:textId="77777777" w:rsidR="00A76014" w:rsidRDefault="00A76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13E71" w14:textId="77777777" w:rsidR="00A76014" w:rsidRDefault="00A760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873356"/>
    <w:multiLevelType w:val="hybridMultilevel"/>
    <w:tmpl w:val="273C8CF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4B3D1A47"/>
    <w:multiLevelType w:val="hybridMultilevel"/>
    <w:tmpl w:val="7CCE7BD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76805550"/>
    <w:multiLevelType w:val="hybridMultilevel"/>
    <w:tmpl w:val="C2024E8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C2A3EE05-3AA7-41B1-AB4E-291231EEEDB9"/>
    <w:docVar w:name="LW_COVERPAGE_TYPE" w:val="1"/>
    <w:docVar w:name="LW_CROSSREFERENCE" w:val="{SWD(2026) 231 final}"/>
    <w:docVar w:name="LW_DocType" w:val="NORMAL"/>
    <w:docVar w:name="LW_EMISSION" w:val="23.7.2026"/>
    <w:docVar w:name="LW_EMISSION_ISODATE" w:val="2026-07-23"/>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38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first review of the functioning of the adequacy decision for the Republic of Korea"/>
    <w:docVar w:name="LW_TYPE.DOC.CP" w:val="REPORT FROM THE COMMISSION TO THE EUROPEAN PARLIAMENT AND THE COUNCIL"/>
    <w:docVar w:name="LwApiVersions" w:val="LW4CoDe 1.24.5.0; LW 9.2, Build 20251112"/>
  </w:docVars>
  <w:rsids>
    <w:rsidRoot w:val="00A76014"/>
    <w:rsid w:val="000008F1"/>
    <w:rsid w:val="00015AB0"/>
    <w:rsid w:val="00016869"/>
    <w:rsid w:val="000333AF"/>
    <w:rsid w:val="00034497"/>
    <w:rsid w:val="00034A20"/>
    <w:rsid w:val="00036E2C"/>
    <w:rsid w:val="00057415"/>
    <w:rsid w:val="000632E4"/>
    <w:rsid w:val="00070FA7"/>
    <w:rsid w:val="00083635"/>
    <w:rsid w:val="000854E6"/>
    <w:rsid w:val="0009018D"/>
    <w:rsid w:val="0009169D"/>
    <w:rsid w:val="00091813"/>
    <w:rsid w:val="00095E7F"/>
    <w:rsid w:val="000A124F"/>
    <w:rsid w:val="000B17EF"/>
    <w:rsid w:val="000B1A65"/>
    <w:rsid w:val="000C28D6"/>
    <w:rsid w:val="000C75AE"/>
    <w:rsid w:val="000D4B53"/>
    <w:rsid w:val="000E561F"/>
    <w:rsid w:val="000F58B2"/>
    <w:rsid w:val="00102122"/>
    <w:rsid w:val="001100F6"/>
    <w:rsid w:val="00112BE6"/>
    <w:rsid w:val="00125C45"/>
    <w:rsid w:val="00133AFD"/>
    <w:rsid w:val="00140C67"/>
    <w:rsid w:val="00141649"/>
    <w:rsid w:val="0014286E"/>
    <w:rsid w:val="001432F5"/>
    <w:rsid w:val="001463F7"/>
    <w:rsid w:val="0015364F"/>
    <w:rsid w:val="00165D23"/>
    <w:rsid w:val="00170EE5"/>
    <w:rsid w:val="00171ED5"/>
    <w:rsid w:val="001779CD"/>
    <w:rsid w:val="001857F0"/>
    <w:rsid w:val="001953F6"/>
    <w:rsid w:val="00196C6F"/>
    <w:rsid w:val="001A3D55"/>
    <w:rsid w:val="001C0E68"/>
    <w:rsid w:val="001C3941"/>
    <w:rsid w:val="001C44F4"/>
    <w:rsid w:val="001D37E0"/>
    <w:rsid w:val="001E2827"/>
    <w:rsid w:val="001E45A0"/>
    <w:rsid w:val="001E7930"/>
    <w:rsid w:val="001F443B"/>
    <w:rsid w:val="001F538F"/>
    <w:rsid w:val="00200BB7"/>
    <w:rsid w:val="002069BA"/>
    <w:rsid w:val="00207DF1"/>
    <w:rsid w:val="00216032"/>
    <w:rsid w:val="00216988"/>
    <w:rsid w:val="0022025C"/>
    <w:rsid w:val="00247347"/>
    <w:rsid w:val="00262979"/>
    <w:rsid w:val="00271FCC"/>
    <w:rsid w:val="002761D1"/>
    <w:rsid w:val="002832CB"/>
    <w:rsid w:val="00286A33"/>
    <w:rsid w:val="00290154"/>
    <w:rsid w:val="00295A81"/>
    <w:rsid w:val="002A5BE9"/>
    <w:rsid w:val="002B4273"/>
    <w:rsid w:val="002B51DC"/>
    <w:rsid w:val="002C713F"/>
    <w:rsid w:val="002D4FBF"/>
    <w:rsid w:val="002D5299"/>
    <w:rsid w:val="002E03FA"/>
    <w:rsid w:val="002E4149"/>
    <w:rsid w:val="002E7DD9"/>
    <w:rsid w:val="002F1C25"/>
    <w:rsid w:val="002F75C2"/>
    <w:rsid w:val="0030504C"/>
    <w:rsid w:val="003208EB"/>
    <w:rsid w:val="003244EF"/>
    <w:rsid w:val="00332DCE"/>
    <w:rsid w:val="003343EC"/>
    <w:rsid w:val="003416E0"/>
    <w:rsid w:val="00342409"/>
    <w:rsid w:val="00342A59"/>
    <w:rsid w:val="00342B0A"/>
    <w:rsid w:val="003452C9"/>
    <w:rsid w:val="003473BE"/>
    <w:rsid w:val="00364420"/>
    <w:rsid w:val="003743AA"/>
    <w:rsid w:val="003809A9"/>
    <w:rsid w:val="00382E50"/>
    <w:rsid w:val="00392166"/>
    <w:rsid w:val="003946A2"/>
    <w:rsid w:val="00397BDE"/>
    <w:rsid w:val="003A1439"/>
    <w:rsid w:val="003A23D3"/>
    <w:rsid w:val="003A2EC3"/>
    <w:rsid w:val="003A4014"/>
    <w:rsid w:val="003A5F1E"/>
    <w:rsid w:val="003B784D"/>
    <w:rsid w:val="003C16AA"/>
    <w:rsid w:val="003C18E9"/>
    <w:rsid w:val="003D7A1E"/>
    <w:rsid w:val="003E0162"/>
    <w:rsid w:val="003E4114"/>
    <w:rsid w:val="003E4676"/>
    <w:rsid w:val="003F23B5"/>
    <w:rsid w:val="003F4F01"/>
    <w:rsid w:val="003F7256"/>
    <w:rsid w:val="00404D2C"/>
    <w:rsid w:val="00406FC4"/>
    <w:rsid w:val="00420EAF"/>
    <w:rsid w:val="004259B8"/>
    <w:rsid w:val="00427AAD"/>
    <w:rsid w:val="0043058E"/>
    <w:rsid w:val="00431F7D"/>
    <w:rsid w:val="00434103"/>
    <w:rsid w:val="004368B8"/>
    <w:rsid w:val="004411AA"/>
    <w:rsid w:val="0045335C"/>
    <w:rsid w:val="00453844"/>
    <w:rsid w:val="00454E1A"/>
    <w:rsid w:val="004633F0"/>
    <w:rsid w:val="00464C05"/>
    <w:rsid w:val="00472F0E"/>
    <w:rsid w:val="004756D6"/>
    <w:rsid w:val="0048247F"/>
    <w:rsid w:val="0048441D"/>
    <w:rsid w:val="004865A7"/>
    <w:rsid w:val="00487260"/>
    <w:rsid w:val="00490CFF"/>
    <w:rsid w:val="00496225"/>
    <w:rsid w:val="004966EF"/>
    <w:rsid w:val="00497254"/>
    <w:rsid w:val="004A46D9"/>
    <w:rsid w:val="004B1F21"/>
    <w:rsid w:val="004B3188"/>
    <w:rsid w:val="004B451B"/>
    <w:rsid w:val="004B46C7"/>
    <w:rsid w:val="004C6E1F"/>
    <w:rsid w:val="004D035C"/>
    <w:rsid w:val="004D4FD3"/>
    <w:rsid w:val="004E0503"/>
    <w:rsid w:val="004E5F99"/>
    <w:rsid w:val="004F3991"/>
    <w:rsid w:val="004F6480"/>
    <w:rsid w:val="004F6A5A"/>
    <w:rsid w:val="00505548"/>
    <w:rsid w:val="005123A6"/>
    <w:rsid w:val="005134C1"/>
    <w:rsid w:val="005138B7"/>
    <w:rsid w:val="005339C1"/>
    <w:rsid w:val="0053431A"/>
    <w:rsid w:val="00537770"/>
    <w:rsid w:val="00544E94"/>
    <w:rsid w:val="005554C9"/>
    <w:rsid w:val="00556410"/>
    <w:rsid w:val="00557970"/>
    <w:rsid w:val="0056236A"/>
    <w:rsid w:val="00566930"/>
    <w:rsid w:val="00582367"/>
    <w:rsid w:val="005830BD"/>
    <w:rsid w:val="00591097"/>
    <w:rsid w:val="00591356"/>
    <w:rsid w:val="005A0A88"/>
    <w:rsid w:val="005A47E2"/>
    <w:rsid w:val="005A624B"/>
    <w:rsid w:val="005A6A32"/>
    <w:rsid w:val="005B4BB7"/>
    <w:rsid w:val="005B7DCC"/>
    <w:rsid w:val="005D6D75"/>
    <w:rsid w:val="005E0C5C"/>
    <w:rsid w:val="005E2BE1"/>
    <w:rsid w:val="005E4AB3"/>
    <w:rsid w:val="005F0668"/>
    <w:rsid w:val="00604DAB"/>
    <w:rsid w:val="006127B6"/>
    <w:rsid w:val="00614956"/>
    <w:rsid w:val="00614EF4"/>
    <w:rsid w:val="006260EB"/>
    <w:rsid w:val="00640EDA"/>
    <w:rsid w:val="00645FFB"/>
    <w:rsid w:val="006548BA"/>
    <w:rsid w:val="006558C5"/>
    <w:rsid w:val="00662FA3"/>
    <w:rsid w:val="00664874"/>
    <w:rsid w:val="00673D93"/>
    <w:rsid w:val="0068236E"/>
    <w:rsid w:val="0068425D"/>
    <w:rsid w:val="00694E49"/>
    <w:rsid w:val="00696D6C"/>
    <w:rsid w:val="006A2F7D"/>
    <w:rsid w:val="006B3614"/>
    <w:rsid w:val="006C136B"/>
    <w:rsid w:val="006C26FE"/>
    <w:rsid w:val="006D533A"/>
    <w:rsid w:val="006D6EE4"/>
    <w:rsid w:val="006D6FB3"/>
    <w:rsid w:val="006E3C36"/>
    <w:rsid w:val="006F0A10"/>
    <w:rsid w:val="006F0FCD"/>
    <w:rsid w:val="006F17BA"/>
    <w:rsid w:val="006F7CC6"/>
    <w:rsid w:val="00701345"/>
    <w:rsid w:val="0070195B"/>
    <w:rsid w:val="007062D2"/>
    <w:rsid w:val="00723E8A"/>
    <w:rsid w:val="00730822"/>
    <w:rsid w:val="0074526C"/>
    <w:rsid w:val="007452F2"/>
    <w:rsid w:val="0074593C"/>
    <w:rsid w:val="00746F05"/>
    <w:rsid w:val="0075373D"/>
    <w:rsid w:val="0076142B"/>
    <w:rsid w:val="00765D46"/>
    <w:rsid w:val="007667FF"/>
    <w:rsid w:val="00770202"/>
    <w:rsid w:val="00770822"/>
    <w:rsid w:val="0077420B"/>
    <w:rsid w:val="0078365A"/>
    <w:rsid w:val="007A133B"/>
    <w:rsid w:val="007A47D8"/>
    <w:rsid w:val="007B64CE"/>
    <w:rsid w:val="007D1CAF"/>
    <w:rsid w:val="007D5FE2"/>
    <w:rsid w:val="007E0979"/>
    <w:rsid w:val="007E15A4"/>
    <w:rsid w:val="008120FB"/>
    <w:rsid w:val="008129E7"/>
    <w:rsid w:val="00817D98"/>
    <w:rsid w:val="008220BF"/>
    <w:rsid w:val="00822684"/>
    <w:rsid w:val="00823C96"/>
    <w:rsid w:val="00824AD6"/>
    <w:rsid w:val="00831B4B"/>
    <w:rsid w:val="00832BB4"/>
    <w:rsid w:val="00841C56"/>
    <w:rsid w:val="00843E9F"/>
    <w:rsid w:val="00865E9E"/>
    <w:rsid w:val="00866A0A"/>
    <w:rsid w:val="008758A8"/>
    <w:rsid w:val="008771B5"/>
    <w:rsid w:val="00881C27"/>
    <w:rsid w:val="00885376"/>
    <w:rsid w:val="00887819"/>
    <w:rsid w:val="00897C56"/>
    <w:rsid w:val="008A63E8"/>
    <w:rsid w:val="008B2959"/>
    <w:rsid w:val="008C032B"/>
    <w:rsid w:val="008C190A"/>
    <w:rsid w:val="008C4110"/>
    <w:rsid w:val="008C6E27"/>
    <w:rsid w:val="008D1274"/>
    <w:rsid w:val="008D1610"/>
    <w:rsid w:val="008E4F19"/>
    <w:rsid w:val="008F5F8D"/>
    <w:rsid w:val="009107C3"/>
    <w:rsid w:val="00913762"/>
    <w:rsid w:val="00914F58"/>
    <w:rsid w:val="00916CD3"/>
    <w:rsid w:val="009228A0"/>
    <w:rsid w:val="00922A4B"/>
    <w:rsid w:val="0092443C"/>
    <w:rsid w:val="00925A44"/>
    <w:rsid w:val="0092698D"/>
    <w:rsid w:val="0093300A"/>
    <w:rsid w:val="00933F29"/>
    <w:rsid w:val="00935516"/>
    <w:rsid w:val="00950E2C"/>
    <w:rsid w:val="00952AA5"/>
    <w:rsid w:val="009547F5"/>
    <w:rsid w:val="00973F59"/>
    <w:rsid w:val="00975D79"/>
    <w:rsid w:val="00985101"/>
    <w:rsid w:val="009927D5"/>
    <w:rsid w:val="00996715"/>
    <w:rsid w:val="009967AB"/>
    <w:rsid w:val="00997B1C"/>
    <w:rsid w:val="009A3F15"/>
    <w:rsid w:val="009E5A44"/>
    <w:rsid w:val="00A01471"/>
    <w:rsid w:val="00A045B7"/>
    <w:rsid w:val="00A04949"/>
    <w:rsid w:val="00A149DF"/>
    <w:rsid w:val="00A16A88"/>
    <w:rsid w:val="00A17E6F"/>
    <w:rsid w:val="00A23307"/>
    <w:rsid w:val="00A24A3F"/>
    <w:rsid w:val="00A25252"/>
    <w:rsid w:val="00A432BE"/>
    <w:rsid w:val="00A433A1"/>
    <w:rsid w:val="00A454FD"/>
    <w:rsid w:val="00A469C0"/>
    <w:rsid w:val="00A56D5D"/>
    <w:rsid w:val="00A63543"/>
    <w:rsid w:val="00A63F98"/>
    <w:rsid w:val="00A70A6A"/>
    <w:rsid w:val="00A70E4F"/>
    <w:rsid w:val="00A76014"/>
    <w:rsid w:val="00A90DDA"/>
    <w:rsid w:val="00A92CB7"/>
    <w:rsid w:val="00A941EA"/>
    <w:rsid w:val="00A9BD5C"/>
    <w:rsid w:val="00AB0268"/>
    <w:rsid w:val="00AB3241"/>
    <w:rsid w:val="00AB5AE5"/>
    <w:rsid w:val="00AC5D6D"/>
    <w:rsid w:val="00AF2D77"/>
    <w:rsid w:val="00AF4043"/>
    <w:rsid w:val="00B1369C"/>
    <w:rsid w:val="00B205DE"/>
    <w:rsid w:val="00B209F5"/>
    <w:rsid w:val="00B23F61"/>
    <w:rsid w:val="00B270A8"/>
    <w:rsid w:val="00B36492"/>
    <w:rsid w:val="00B45057"/>
    <w:rsid w:val="00B518DE"/>
    <w:rsid w:val="00B5191E"/>
    <w:rsid w:val="00B56771"/>
    <w:rsid w:val="00B61706"/>
    <w:rsid w:val="00B63253"/>
    <w:rsid w:val="00B65526"/>
    <w:rsid w:val="00B66576"/>
    <w:rsid w:val="00B67659"/>
    <w:rsid w:val="00B71101"/>
    <w:rsid w:val="00B715AF"/>
    <w:rsid w:val="00B73EF7"/>
    <w:rsid w:val="00B809F9"/>
    <w:rsid w:val="00B84B18"/>
    <w:rsid w:val="00B86D75"/>
    <w:rsid w:val="00B90031"/>
    <w:rsid w:val="00B92690"/>
    <w:rsid w:val="00B9415C"/>
    <w:rsid w:val="00BA26C2"/>
    <w:rsid w:val="00BA2731"/>
    <w:rsid w:val="00BA2AF2"/>
    <w:rsid w:val="00BA6AF0"/>
    <w:rsid w:val="00BD0703"/>
    <w:rsid w:val="00BD14BB"/>
    <w:rsid w:val="00BD4DC0"/>
    <w:rsid w:val="00BE22BB"/>
    <w:rsid w:val="00BE332B"/>
    <w:rsid w:val="00BE3A67"/>
    <w:rsid w:val="00BE5CF9"/>
    <w:rsid w:val="00C01C30"/>
    <w:rsid w:val="00C02B4E"/>
    <w:rsid w:val="00C02D50"/>
    <w:rsid w:val="00C03AFB"/>
    <w:rsid w:val="00C05306"/>
    <w:rsid w:val="00C27645"/>
    <w:rsid w:val="00C40A25"/>
    <w:rsid w:val="00C4349D"/>
    <w:rsid w:val="00C47A12"/>
    <w:rsid w:val="00C5468A"/>
    <w:rsid w:val="00C55914"/>
    <w:rsid w:val="00C7171C"/>
    <w:rsid w:val="00C74CA9"/>
    <w:rsid w:val="00C74D5B"/>
    <w:rsid w:val="00C757F3"/>
    <w:rsid w:val="00C76B68"/>
    <w:rsid w:val="00CA635E"/>
    <w:rsid w:val="00CB0734"/>
    <w:rsid w:val="00CB4C95"/>
    <w:rsid w:val="00CC41E3"/>
    <w:rsid w:val="00CC5A8D"/>
    <w:rsid w:val="00CC6EEF"/>
    <w:rsid w:val="00CC744E"/>
    <w:rsid w:val="00CD4FFE"/>
    <w:rsid w:val="00CD594E"/>
    <w:rsid w:val="00CE041F"/>
    <w:rsid w:val="00CE79DA"/>
    <w:rsid w:val="00CE7C36"/>
    <w:rsid w:val="00D012FE"/>
    <w:rsid w:val="00D02B76"/>
    <w:rsid w:val="00D07BA5"/>
    <w:rsid w:val="00D102A8"/>
    <w:rsid w:val="00D103DB"/>
    <w:rsid w:val="00D21323"/>
    <w:rsid w:val="00D316EB"/>
    <w:rsid w:val="00D35F0A"/>
    <w:rsid w:val="00D458C0"/>
    <w:rsid w:val="00D46ED9"/>
    <w:rsid w:val="00D50ECF"/>
    <w:rsid w:val="00D62A70"/>
    <w:rsid w:val="00D674D1"/>
    <w:rsid w:val="00D813B0"/>
    <w:rsid w:val="00D84C93"/>
    <w:rsid w:val="00DA218B"/>
    <w:rsid w:val="00DB0A34"/>
    <w:rsid w:val="00DB1522"/>
    <w:rsid w:val="00DB5433"/>
    <w:rsid w:val="00DB5CF1"/>
    <w:rsid w:val="00DB6C31"/>
    <w:rsid w:val="00DC5365"/>
    <w:rsid w:val="00DD00B4"/>
    <w:rsid w:val="00DD3EBF"/>
    <w:rsid w:val="00DD414E"/>
    <w:rsid w:val="00DD4771"/>
    <w:rsid w:val="00DD592F"/>
    <w:rsid w:val="00DE39D3"/>
    <w:rsid w:val="00DE3F37"/>
    <w:rsid w:val="00DF39D5"/>
    <w:rsid w:val="00DF7597"/>
    <w:rsid w:val="00E06762"/>
    <w:rsid w:val="00E069C9"/>
    <w:rsid w:val="00E07B64"/>
    <w:rsid w:val="00E12247"/>
    <w:rsid w:val="00E15094"/>
    <w:rsid w:val="00E15C7A"/>
    <w:rsid w:val="00E16A51"/>
    <w:rsid w:val="00E34114"/>
    <w:rsid w:val="00E3632B"/>
    <w:rsid w:val="00E45709"/>
    <w:rsid w:val="00E51588"/>
    <w:rsid w:val="00E564D5"/>
    <w:rsid w:val="00E65EDD"/>
    <w:rsid w:val="00E73631"/>
    <w:rsid w:val="00E8095D"/>
    <w:rsid w:val="00E80FAF"/>
    <w:rsid w:val="00E820B0"/>
    <w:rsid w:val="00E92217"/>
    <w:rsid w:val="00EA0120"/>
    <w:rsid w:val="00EA0C19"/>
    <w:rsid w:val="00EA221B"/>
    <w:rsid w:val="00EA3A28"/>
    <w:rsid w:val="00EA60BA"/>
    <w:rsid w:val="00EB25D2"/>
    <w:rsid w:val="00EB312D"/>
    <w:rsid w:val="00EC0131"/>
    <w:rsid w:val="00EC0196"/>
    <w:rsid w:val="00EC2FC4"/>
    <w:rsid w:val="00EC6812"/>
    <w:rsid w:val="00ED0EA9"/>
    <w:rsid w:val="00ED271D"/>
    <w:rsid w:val="00EF2EED"/>
    <w:rsid w:val="00EF38D2"/>
    <w:rsid w:val="00F02D0E"/>
    <w:rsid w:val="00F1455F"/>
    <w:rsid w:val="00F20E4B"/>
    <w:rsid w:val="00F21F84"/>
    <w:rsid w:val="00F24EED"/>
    <w:rsid w:val="00F32D4F"/>
    <w:rsid w:val="00F35EC4"/>
    <w:rsid w:val="00F50F8C"/>
    <w:rsid w:val="00F52B30"/>
    <w:rsid w:val="00F538D7"/>
    <w:rsid w:val="00F53AFE"/>
    <w:rsid w:val="00F5451B"/>
    <w:rsid w:val="00F573B3"/>
    <w:rsid w:val="00F6147D"/>
    <w:rsid w:val="00F633D8"/>
    <w:rsid w:val="00F65870"/>
    <w:rsid w:val="00F67692"/>
    <w:rsid w:val="00F70F23"/>
    <w:rsid w:val="00F72473"/>
    <w:rsid w:val="00F82000"/>
    <w:rsid w:val="00F9184C"/>
    <w:rsid w:val="00F97DB4"/>
    <w:rsid w:val="00FA116C"/>
    <w:rsid w:val="00FA1875"/>
    <w:rsid w:val="00FA52B5"/>
    <w:rsid w:val="00FB1943"/>
    <w:rsid w:val="00FB3DF4"/>
    <w:rsid w:val="00FC66BB"/>
    <w:rsid w:val="00FD399F"/>
    <w:rsid w:val="00FE734D"/>
    <w:rsid w:val="00FE75B3"/>
    <w:rsid w:val="00FF299F"/>
    <w:rsid w:val="00FF2A6E"/>
    <w:rsid w:val="010C99BD"/>
    <w:rsid w:val="01734D8E"/>
    <w:rsid w:val="01A13C32"/>
    <w:rsid w:val="01B2C3D3"/>
    <w:rsid w:val="01BBC1C5"/>
    <w:rsid w:val="01CFED73"/>
    <w:rsid w:val="024BC795"/>
    <w:rsid w:val="02A0A6AB"/>
    <w:rsid w:val="02C9C5D4"/>
    <w:rsid w:val="02E315F5"/>
    <w:rsid w:val="0317B36F"/>
    <w:rsid w:val="03326C87"/>
    <w:rsid w:val="0343C2E6"/>
    <w:rsid w:val="03C0B167"/>
    <w:rsid w:val="03E39BC4"/>
    <w:rsid w:val="0439B6E7"/>
    <w:rsid w:val="04831FE6"/>
    <w:rsid w:val="0489F794"/>
    <w:rsid w:val="04982F57"/>
    <w:rsid w:val="04AFD68E"/>
    <w:rsid w:val="04D05DD7"/>
    <w:rsid w:val="0526321E"/>
    <w:rsid w:val="0528242C"/>
    <w:rsid w:val="0555A503"/>
    <w:rsid w:val="057C04B8"/>
    <w:rsid w:val="058AC0CB"/>
    <w:rsid w:val="05AD089D"/>
    <w:rsid w:val="05F43954"/>
    <w:rsid w:val="06A7BC49"/>
    <w:rsid w:val="06B395E0"/>
    <w:rsid w:val="0744B19D"/>
    <w:rsid w:val="07504DCE"/>
    <w:rsid w:val="07703F39"/>
    <w:rsid w:val="07B9B507"/>
    <w:rsid w:val="0857C971"/>
    <w:rsid w:val="0895028F"/>
    <w:rsid w:val="08A3EDBD"/>
    <w:rsid w:val="08B181AE"/>
    <w:rsid w:val="08D5EB47"/>
    <w:rsid w:val="091537C8"/>
    <w:rsid w:val="091EE3B8"/>
    <w:rsid w:val="095114B1"/>
    <w:rsid w:val="0A5C96BA"/>
    <w:rsid w:val="0AA37ADE"/>
    <w:rsid w:val="0ADBA380"/>
    <w:rsid w:val="0AF4F78F"/>
    <w:rsid w:val="0B0D0ED4"/>
    <w:rsid w:val="0B240FF9"/>
    <w:rsid w:val="0B4567A5"/>
    <w:rsid w:val="0BD1DD2C"/>
    <w:rsid w:val="0BFD7085"/>
    <w:rsid w:val="0C009824"/>
    <w:rsid w:val="0C2954C0"/>
    <w:rsid w:val="0C3881A5"/>
    <w:rsid w:val="0C979687"/>
    <w:rsid w:val="0D331019"/>
    <w:rsid w:val="0DE0A5E8"/>
    <w:rsid w:val="0DE98282"/>
    <w:rsid w:val="0E0EE878"/>
    <w:rsid w:val="0E2128CA"/>
    <w:rsid w:val="0E80460F"/>
    <w:rsid w:val="0EBE7D58"/>
    <w:rsid w:val="0F3066F7"/>
    <w:rsid w:val="0FC3B95A"/>
    <w:rsid w:val="0FD612E6"/>
    <w:rsid w:val="0FFC672E"/>
    <w:rsid w:val="100FADB6"/>
    <w:rsid w:val="1028062B"/>
    <w:rsid w:val="1035C7DF"/>
    <w:rsid w:val="109610FA"/>
    <w:rsid w:val="10E1C5E7"/>
    <w:rsid w:val="10F252CD"/>
    <w:rsid w:val="11232AD4"/>
    <w:rsid w:val="112581F8"/>
    <w:rsid w:val="11902759"/>
    <w:rsid w:val="11AC16B8"/>
    <w:rsid w:val="12226433"/>
    <w:rsid w:val="1262A5AE"/>
    <w:rsid w:val="126AD3AB"/>
    <w:rsid w:val="126E5914"/>
    <w:rsid w:val="12B081B5"/>
    <w:rsid w:val="12B75CEC"/>
    <w:rsid w:val="138603B5"/>
    <w:rsid w:val="14597420"/>
    <w:rsid w:val="14727BFB"/>
    <w:rsid w:val="149083ED"/>
    <w:rsid w:val="149F8CA9"/>
    <w:rsid w:val="14CF8EE8"/>
    <w:rsid w:val="14F1A623"/>
    <w:rsid w:val="1501933F"/>
    <w:rsid w:val="15351B26"/>
    <w:rsid w:val="1575D1AF"/>
    <w:rsid w:val="15CA88BF"/>
    <w:rsid w:val="160AA805"/>
    <w:rsid w:val="163E62D3"/>
    <w:rsid w:val="16FE0DA1"/>
    <w:rsid w:val="171995ED"/>
    <w:rsid w:val="1723E835"/>
    <w:rsid w:val="178B5754"/>
    <w:rsid w:val="17BDDDF6"/>
    <w:rsid w:val="18736CD7"/>
    <w:rsid w:val="1898EDD7"/>
    <w:rsid w:val="18C32D7B"/>
    <w:rsid w:val="18F19224"/>
    <w:rsid w:val="19200997"/>
    <w:rsid w:val="194747A7"/>
    <w:rsid w:val="1999C1A4"/>
    <w:rsid w:val="19B6BF7D"/>
    <w:rsid w:val="19F11D80"/>
    <w:rsid w:val="19F69DA6"/>
    <w:rsid w:val="1A5FB7DD"/>
    <w:rsid w:val="1AD77F67"/>
    <w:rsid w:val="1ADE528B"/>
    <w:rsid w:val="1AF11529"/>
    <w:rsid w:val="1B1DFA33"/>
    <w:rsid w:val="1B22A475"/>
    <w:rsid w:val="1B351913"/>
    <w:rsid w:val="1B7B1498"/>
    <w:rsid w:val="1B823AED"/>
    <w:rsid w:val="1B8861A0"/>
    <w:rsid w:val="1B91621C"/>
    <w:rsid w:val="1BC53876"/>
    <w:rsid w:val="1C43B9A9"/>
    <w:rsid w:val="1CA5632D"/>
    <w:rsid w:val="1CA710D1"/>
    <w:rsid w:val="1CECC8B3"/>
    <w:rsid w:val="1CFA0B71"/>
    <w:rsid w:val="1D0308E0"/>
    <w:rsid w:val="1D0F3384"/>
    <w:rsid w:val="1D91A4B1"/>
    <w:rsid w:val="1D9F8EB2"/>
    <w:rsid w:val="1DEE4C23"/>
    <w:rsid w:val="1DF750F6"/>
    <w:rsid w:val="1ED76EEF"/>
    <w:rsid w:val="1F67DAA5"/>
    <w:rsid w:val="1F72136E"/>
    <w:rsid w:val="1F84F757"/>
    <w:rsid w:val="1FB8A6F3"/>
    <w:rsid w:val="2015F0AE"/>
    <w:rsid w:val="20431C60"/>
    <w:rsid w:val="20525CCB"/>
    <w:rsid w:val="210AF382"/>
    <w:rsid w:val="21189E13"/>
    <w:rsid w:val="2125B410"/>
    <w:rsid w:val="2198C80F"/>
    <w:rsid w:val="22E5C7C3"/>
    <w:rsid w:val="232D5A2C"/>
    <w:rsid w:val="233DD6F0"/>
    <w:rsid w:val="2410E98E"/>
    <w:rsid w:val="241BEE9C"/>
    <w:rsid w:val="2495BD6A"/>
    <w:rsid w:val="24B3D3C4"/>
    <w:rsid w:val="24E00C6F"/>
    <w:rsid w:val="24F2246C"/>
    <w:rsid w:val="250A7186"/>
    <w:rsid w:val="250DB212"/>
    <w:rsid w:val="255A04F6"/>
    <w:rsid w:val="2574842B"/>
    <w:rsid w:val="258E6AAC"/>
    <w:rsid w:val="25D27D14"/>
    <w:rsid w:val="25D50EBC"/>
    <w:rsid w:val="25DBDDDC"/>
    <w:rsid w:val="26653A58"/>
    <w:rsid w:val="26700213"/>
    <w:rsid w:val="269EC181"/>
    <w:rsid w:val="2731554C"/>
    <w:rsid w:val="276ABBFF"/>
    <w:rsid w:val="278E5723"/>
    <w:rsid w:val="279B9C45"/>
    <w:rsid w:val="27D5D57A"/>
    <w:rsid w:val="281BF866"/>
    <w:rsid w:val="285C792C"/>
    <w:rsid w:val="28A06800"/>
    <w:rsid w:val="28A7EF3A"/>
    <w:rsid w:val="291039F4"/>
    <w:rsid w:val="293125C7"/>
    <w:rsid w:val="29607B16"/>
    <w:rsid w:val="2970AE68"/>
    <w:rsid w:val="2A652CA9"/>
    <w:rsid w:val="2A65716B"/>
    <w:rsid w:val="2AFFF9ED"/>
    <w:rsid w:val="2B4C8B55"/>
    <w:rsid w:val="2B8E1FA2"/>
    <w:rsid w:val="2B95E715"/>
    <w:rsid w:val="2C2E54F8"/>
    <w:rsid w:val="2C54FF65"/>
    <w:rsid w:val="2C880D91"/>
    <w:rsid w:val="2CC85740"/>
    <w:rsid w:val="2CCAC9D1"/>
    <w:rsid w:val="2D0280A0"/>
    <w:rsid w:val="2DAC4038"/>
    <w:rsid w:val="2DE14424"/>
    <w:rsid w:val="2E319265"/>
    <w:rsid w:val="2E9594ED"/>
    <w:rsid w:val="2E97E05F"/>
    <w:rsid w:val="2EC0D4C3"/>
    <w:rsid w:val="2F21A9CB"/>
    <w:rsid w:val="2F266071"/>
    <w:rsid w:val="2F481136"/>
    <w:rsid w:val="2FB3BEE5"/>
    <w:rsid w:val="2FEADDFB"/>
    <w:rsid w:val="2FF36395"/>
    <w:rsid w:val="3010FC75"/>
    <w:rsid w:val="30254973"/>
    <w:rsid w:val="30D23580"/>
    <w:rsid w:val="312D640E"/>
    <w:rsid w:val="316C9440"/>
    <w:rsid w:val="31F6497B"/>
    <w:rsid w:val="324B4D0C"/>
    <w:rsid w:val="32CB723D"/>
    <w:rsid w:val="331A8A24"/>
    <w:rsid w:val="33529239"/>
    <w:rsid w:val="33533050"/>
    <w:rsid w:val="33549245"/>
    <w:rsid w:val="336E934E"/>
    <w:rsid w:val="345CC162"/>
    <w:rsid w:val="346502E6"/>
    <w:rsid w:val="34675698"/>
    <w:rsid w:val="34A8B3FD"/>
    <w:rsid w:val="3569C907"/>
    <w:rsid w:val="35B3636C"/>
    <w:rsid w:val="35B7577E"/>
    <w:rsid w:val="36C79CAA"/>
    <w:rsid w:val="374ABBF3"/>
    <w:rsid w:val="377ECD5C"/>
    <w:rsid w:val="37F78303"/>
    <w:rsid w:val="380228C9"/>
    <w:rsid w:val="380DCC68"/>
    <w:rsid w:val="382A064F"/>
    <w:rsid w:val="3858A44A"/>
    <w:rsid w:val="3894862E"/>
    <w:rsid w:val="38A8BDF3"/>
    <w:rsid w:val="38B56B09"/>
    <w:rsid w:val="38CE0ABB"/>
    <w:rsid w:val="3921D9EE"/>
    <w:rsid w:val="397E2F6D"/>
    <w:rsid w:val="399132F6"/>
    <w:rsid w:val="39C2F582"/>
    <w:rsid w:val="39C94ED3"/>
    <w:rsid w:val="3AD0D1A5"/>
    <w:rsid w:val="3AF85164"/>
    <w:rsid w:val="3AFB0E5A"/>
    <w:rsid w:val="3B0068D4"/>
    <w:rsid w:val="3B051C91"/>
    <w:rsid w:val="3BA08570"/>
    <w:rsid w:val="3C01827C"/>
    <w:rsid w:val="3C1D3EEA"/>
    <w:rsid w:val="3CA75552"/>
    <w:rsid w:val="3CBA888C"/>
    <w:rsid w:val="3CCAE0F9"/>
    <w:rsid w:val="3D097463"/>
    <w:rsid w:val="3D611CFF"/>
    <w:rsid w:val="3D73772D"/>
    <w:rsid w:val="3D9EE86F"/>
    <w:rsid w:val="3D9F213A"/>
    <w:rsid w:val="3E736DFD"/>
    <w:rsid w:val="3E977A91"/>
    <w:rsid w:val="3E9D5851"/>
    <w:rsid w:val="3EE03DA8"/>
    <w:rsid w:val="3EEA45E5"/>
    <w:rsid w:val="3FEB0953"/>
    <w:rsid w:val="3FFA563E"/>
    <w:rsid w:val="4007507C"/>
    <w:rsid w:val="40117628"/>
    <w:rsid w:val="40389B86"/>
    <w:rsid w:val="407D29DC"/>
    <w:rsid w:val="40928066"/>
    <w:rsid w:val="40BD67BF"/>
    <w:rsid w:val="40F8A6F0"/>
    <w:rsid w:val="40FABF4A"/>
    <w:rsid w:val="414264F5"/>
    <w:rsid w:val="418EBBFB"/>
    <w:rsid w:val="41B3FF28"/>
    <w:rsid w:val="41D3F1C2"/>
    <w:rsid w:val="41EBF57E"/>
    <w:rsid w:val="420AAA2D"/>
    <w:rsid w:val="4211951D"/>
    <w:rsid w:val="4234C709"/>
    <w:rsid w:val="4245B211"/>
    <w:rsid w:val="4269438A"/>
    <w:rsid w:val="42FCBA7B"/>
    <w:rsid w:val="430A71BB"/>
    <w:rsid w:val="4326B33A"/>
    <w:rsid w:val="43AD014C"/>
    <w:rsid w:val="43BE18D9"/>
    <w:rsid w:val="4401B69E"/>
    <w:rsid w:val="44285719"/>
    <w:rsid w:val="4439C894"/>
    <w:rsid w:val="4471AE3D"/>
    <w:rsid w:val="449E2439"/>
    <w:rsid w:val="44B36F22"/>
    <w:rsid w:val="44D2F5E0"/>
    <w:rsid w:val="4565E6D9"/>
    <w:rsid w:val="4657E810"/>
    <w:rsid w:val="4659D4F1"/>
    <w:rsid w:val="469FC23F"/>
    <w:rsid w:val="46CA489E"/>
    <w:rsid w:val="47B360CB"/>
    <w:rsid w:val="47F2F7DA"/>
    <w:rsid w:val="47F65E85"/>
    <w:rsid w:val="484EC7DF"/>
    <w:rsid w:val="485CADFF"/>
    <w:rsid w:val="489B4D4E"/>
    <w:rsid w:val="494EF895"/>
    <w:rsid w:val="496BF050"/>
    <w:rsid w:val="49D70FC1"/>
    <w:rsid w:val="49D7E19C"/>
    <w:rsid w:val="49FCB856"/>
    <w:rsid w:val="4A2F280D"/>
    <w:rsid w:val="4A3BB26F"/>
    <w:rsid w:val="4A5D3D0E"/>
    <w:rsid w:val="4AFD4C5D"/>
    <w:rsid w:val="4B15635F"/>
    <w:rsid w:val="4B2B691C"/>
    <w:rsid w:val="4B3737D2"/>
    <w:rsid w:val="4B609960"/>
    <w:rsid w:val="4BD411C6"/>
    <w:rsid w:val="4C03ED07"/>
    <w:rsid w:val="4C7220B2"/>
    <w:rsid w:val="4CEE69A4"/>
    <w:rsid w:val="4D0E4330"/>
    <w:rsid w:val="4D519436"/>
    <w:rsid w:val="4D791AC4"/>
    <w:rsid w:val="4D7E474A"/>
    <w:rsid w:val="4DBFE9B1"/>
    <w:rsid w:val="4DF84287"/>
    <w:rsid w:val="4F131896"/>
    <w:rsid w:val="4F3F740D"/>
    <w:rsid w:val="4F515914"/>
    <w:rsid w:val="4FDFBD02"/>
    <w:rsid w:val="4FFBD808"/>
    <w:rsid w:val="5008573F"/>
    <w:rsid w:val="50579FC2"/>
    <w:rsid w:val="50DE938D"/>
    <w:rsid w:val="50E349B4"/>
    <w:rsid w:val="50EAC125"/>
    <w:rsid w:val="5148BADD"/>
    <w:rsid w:val="5188E73A"/>
    <w:rsid w:val="51A1DBFC"/>
    <w:rsid w:val="51BDDA76"/>
    <w:rsid w:val="51C087D0"/>
    <w:rsid w:val="51E32470"/>
    <w:rsid w:val="521E4CC2"/>
    <w:rsid w:val="524F2B48"/>
    <w:rsid w:val="526E7A37"/>
    <w:rsid w:val="52C291E4"/>
    <w:rsid w:val="52CD8141"/>
    <w:rsid w:val="52DFBAC1"/>
    <w:rsid w:val="53203355"/>
    <w:rsid w:val="53608A93"/>
    <w:rsid w:val="538E757F"/>
    <w:rsid w:val="53E441BD"/>
    <w:rsid w:val="5429B052"/>
    <w:rsid w:val="549C952D"/>
    <w:rsid w:val="54DA9E6A"/>
    <w:rsid w:val="5541DE3B"/>
    <w:rsid w:val="55F2B583"/>
    <w:rsid w:val="5601ADD3"/>
    <w:rsid w:val="560D84BA"/>
    <w:rsid w:val="5610DAD3"/>
    <w:rsid w:val="56404CD6"/>
    <w:rsid w:val="56599417"/>
    <w:rsid w:val="56728AA8"/>
    <w:rsid w:val="567C84E8"/>
    <w:rsid w:val="571E6C0F"/>
    <w:rsid w:val="573A6817"/>
    <w:rsid w:val="57584FE3"/>
    <w:rsid w:val="57AB205F"/>
    <w:rsid w:val="57CA9092"/>
    <w:rsid w:val="581E7B76"/>
    <w:rsid w:val="58B4214D"/>
    <w:rsid w:val="59D4000C"/>
    <w:rsid w:val="5A18F18A"/>
    <w:rsid w:val="5A3F103E"/>
    <w:rsid w:val="5A7B8DF8"/>
    <w:rsid w:val="5A838CD1"/>
    <w:rsid w:val="5AAB4BDC"/>
    <w:rsid w:val="5ADC4E1F"/>
    <w:rsid w:val="5AFC512D"/>
    <w:rsid w:val="5B1F5A55"/>
    <w:rsid w:val="5B236C72"/>
    <w:rsid w:val="5B2D4E9C"/>
    <w:rsid w:val="5B874D1D"/>
    <w:rsid w:val="5BA7A2D0"/>
    <w:rsid w:val="5C27A1B6"/>
    <w:rsid w:val="5D35A453"/>
    <w:rsid w:val="5DEB33E1"/>
    <w:rsid w:val="5DF587AA"/>
    <w:rsid w:val="5DF94388"/>
    <w:rsid w:val="5E034BD1"/>
    <w:rsid w:val="5E551D04"/>
    <w:rsid w:val="5EC3FCED"/>
    <w:rsid w:val="5EE83705"/>
    <w:rsid w:val="5F56C140"/>
    <w:rsid w:val="5F839460"/>
    <w:rsid w:val="5FE29062"/>
    <w:rsid w:val="60118990"/>
    <w:rsid w:val="601B0FDE"/>
    <w:rsid w:val="60F4E35F"/>
    <w:rsid w:val="62072FB7"/>
    <w:rsid w:val="624289E9"/>
    <w:rsid w:val="624E3932"/>
    <w:rsid w:val="62FFA3BE"/>
    <w:rsid w:val="634BFAC3"/>
    <w:rsid w:val="634E50B8"/>
    <w:rsid w:val="638F0865"/>
    <w:rsid w:val="6430C7C3"/>
    <w:rsid w:val="647AFFEE"/>
    <w:rsid w:val="6514C669"/>
    <w:rsid w:val="652A9A8E"/>
    <w:rsid w:val="65C4D313"/>
    <w:rsid w:val="661B5A83"/>
    <w:rsid w:val="6628CAA7"/>
    <w:rsid w:val="662EC833"/>
    <w:rsid w:val="66502B5E"/>
    <w:rsid w:val="66821E24"/>
    <w:rsid w:val="66E34BC6"/>
    <w:rsid w:val="6700F740"/>
    <w:rsid w:val="68100576"/>
    <w:rsid w:val="68B61D75"/>
    <w:rsid w:val="69A45485"/>
    <w:rsid w:val="69B490B7"/>
    <w:rsid w:val="69D38545"/>
    <w:rsid w:val="69E010CB"/>
    <w:rsid w:val="6A227297"/>
    <w:rsid w:val="6A539A72"/>
    <w:rsid w:val="6AB4BF3F"/>
    <w:rsid w:val="6AEDE9D6"/>
    <w:rsid w:val="6AF1A0C5"/>
    <w:rsid w:val="6B4B7F16"/>
    <w:rsid w:val="6B875DB2"/>
    <w:rsid w:val="6B98B878"/>
    <w:rsid w:val="6BC314B1"/>
    <w:rsid w:val="6BD6BF29"/>
    <w:rsid w:val="6C1C7BA8"/>
    <w:rsid w:val="6CA107FB"/>
    <w:rsid w:val="6CA8E5C7"/>
    <w:rsid w:val="6CAB2962"/>
    <w:rsid w:val="6CB875C3"/>
    <w:rsid w:val="6CC6728F"/>
    <w:rsid w:val="6CE0A6EC"/>
    <w:rsid w:val="6D7E9329"/>
    <w:rsid w:val="6D9E1E0D"/>
    <w:rsid w:val="6DB02F7D"/>
    <w:rsid w:val="6DE37F3E"/>
    <w:rsid w:val="6DF206C2"/>
    <w:rsid w:val="6E0AB338"/>
    <w:rsid w:val="6E6FE138"/>
    <w:rsid w:val="6F0EC53D"/>
    <w:rsid w:val="6F647D4D"/>
    <w:rsid w:val="6F747720"/>
    <w:rsid w:val="6F7CA031"/>
    <w:rsid w:val="6F99999C"/>
    <w:rsid w:val="6FF6BCC0"/>
    <w:rsid w:val="7009005F"/>
    <w:rsid w:val="709A4784"/>
    <w:rsid w:val="713DE4A5"/>
    <w:rsid w:val="71764620"/>
    <w:rsid w:val="71BCEEE6"/>
    <w:rsid w:val="71CB62C5"/>
    <w:rsid w:val="7213179B"/>
    <w:rsid w:val="72235AC8"/>
    <w:rsid w:val="7295CABE"/>
    <w:rsid w:val="731A409F"/>
    <w:rsid w:val="7329300B"/>
    <w:rsid w:val="742BF341"/>
    <w:rsid w:val="7446F3F0"/>
    <w:rsid w:val="74562B20"/>
    <w:rsid w:val="7491ACFF"/>
    <w:rsid w:val="749E3513"/>
    <w:rsid w:val="74DA4934"/>
    <w:rsid w:val="74DCDFBC"/>
    <w:rsid w:val="755F9200"/>
    <w:rsid w:val="757D87BB"/>
    <w:rsid w:val="759D4D6F"/>
    <w:rsid w:val="766F25CA"/>
    <w:rsid w:val="76AC2511"/>
    <w:rsid w:val="76BBFBA0"/>
    <w:rsid w:val="76C572C7"/>
    <w:rsid w:val="76EBEFBA"/>
    <w:rsid w:val="776F18AF"/>
    <w:rsid w:val="7772F64F"/>
    <w:rsid w:val="777B96BB"/>
    <w:rsid w:val="778F3A27"/>
    <w:rsid w:val="7792D5D4"/>
    <w:rsid w:val="77B39B3B"/>
    <w:rsid w:val="77CEFAA2"/>
    <w:rsid w:val="77F6465E"/>
    <w:rsid w:val="78052F9B"/>
    <w:rsid w:val="783933D2"/>
    <w:rsid w:val="78BDD6CB"/>
    <w:rsid w:val="78FABE00"/>
    <w:rsid w:val="7912AACE"/>
    <w:rsid w:val="792178C3"/>
    <w:rsid w:val="793438EF"/>
    <w:rsid w:val="79377FBC"/>
    <w:rsid w:val="795E19B6"/>
    <w:rsid w:val="7985FE57"/>
    <w:rsid w:val="79C5F0BC"/>
    <w:rsid w:val="79F9F17A"/>
    <w:rsid w:val="7A105C49"/>
    <w:rsid w:val="7A5F3454"/>
    <w:rsid w:val="7B03C4B3"/>
    <w:rsid w:val="7B33C76C"/>
    <w:rsid w:val="7B3B5A4D"/>
    <w:rsid w:val="7B44E412"/>
    <w:rsid w:val="7BD673D7"/>
    <w:rsid w:val="7C0A6A2E"/>
    <w:rsid w:val="7C317CAF"/>
    <w:rsid w:val="7C832F8B"/>
    <w:rsid w:val="7CE463A7"/>
    <w:rsid w:val="7CF34B2E"/>
    <w:rsid w:val="7D246391"/>
    <w:rsid w:val="7D2D7BCB"/>
    <w:rsid w:val="7D448B27"/>
    <w:rsid w:val="7D50B1FC"/>
    <w:rsid w:val="7D665518"/>
    <w:rsid w:val="7D756DA8"/>
    <w:rsid w:val="7DD4684F"/>
    <w:rsid w:val="7DE59A00"/>
    <w:rsid w:val="7E31D58A"/>
    <w:rsid w:val="7E52C7AA"/>
    <w:rsid w:val="7E7230BD"/>
    <w:rsid w:val="7EAD29C2"/>
    <w:rsid w:val="7EC59828"/>
    <w:rsid w:val="7ED3FD04"/>
    <w:rsid w:val="7EE51287"/>
    <w:rsid w:val="7F2E82D4"/>
    <w:rsid w:val="7F3BE223"/>
    <w:rsid w:val="7F40DACC"/>
    <w:rsid w:val="7F8661C7"/>
    <w:rsid w:val="7F8CCCC7"/>
    <w:rsid w:val="7FD69AA9"/>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F5225BB"/>
  <w15:chartTrackingRefBased/>
  <w15:docId w15:val="{ABA3157B-9C16-41A0-8E06-DF41FADD1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IE"/>
    </w:rPr>
  </w:style>
  <w:style w:type="paragraph" w:styleId="Heading1">
    <w:name w:val="heading 1"/>
    <w:basedOn w:val="Normal"/>
    <w:next w:val="Normal"/>
    <w:link w:val="Heading1Char"/>
    <w:uiPriority w:val="9"/>
    <w:qFormat/>
    <w:rsid w:val="00A760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60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60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60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60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60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60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60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60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014"/>
    <w:rPr>
      <w:rFonts w:asciiTheme="majorHAnsi" w:eastAsiaTheme="majorEastAsia" w:hAnsiTheme="majorHAnsi" w:cstheme="majorBidi"/>
      <w:color w:val="0F4761" w:themeColor="accent1" w:themeShade="BF"/>
      <w:sz w:val="40"/>
      <w:szCs w:val="40"/>
      <w:lang w:val="en-IE"/>
    </w:rPr>
  </w:style>
  <w:style w:type="character" w:customStyle="1" w:styleId="Heading2Char">
    <w:name w:val="Heading 2 Char"/>
    <w:basedOn w:val="DefaultParagraphFont"/>
    <w:link w:val="Heading2"/>
    <w:uiPriority w:val="9"/>
    <w:semiHidden/>
    <w:rsid w:val="00A76014"/>
    <w:rPr>
      <w:rFonts w:asciiTheme="majorHAnsi" w:eastAsiaTheme="majorEastAsia" w:hAnsiTheme="majorHAnsi" w:cstheme="majorBidi"/>
      <w:color w:val="0F4761" w:themeColor="accent1" w:themeShade="BF"/>
      <w:sz w:val="32"/>
      <w:szCs w:val="32"/>
      <w:lang w:val="en-IE"/>
    </w:rPr>
  </w:style>
  <w:style w:type="character" w:customStyle="1" w:styleId="Heading3Char">
    <w:name w:val="Heading 3 Char"/>
    <w:basedOn w:val="DefaultParagraphFont"/>
    <w:link w:val="Heading3"/>
    <w:uiPriority w:val="9"/>
    <w:semiHidden/>
    <w:rsid w:val="00A76014"/>
    <w:rPr>
      <w:rFonts w:eastAsiaTheme="majorEastAsia" w:cstheme="majorBidi"/>
      <w:color w:val="0F4761" w:themeColor="accent1" w:themeShade="BF"/>
      <w:sz w:val="28"/>
      <w:szCs w:val="28"/>
      <w:lang w:val="en-IE"/>
    </w:rPr>
  </w:style>
  <w:style w:type="character" w:customStyle="1" w:styleId="Heading4Char">
    <w:name w:val="Heading 4 Char"/>
    <w:basedOn w:val="DefaultParagraphFont"/>
    <w:link w:val="Heading4"/>
    <w:uiPriority w:val="9"/>
    <w:semiHidden/>
    <w:rsid w:val="00A76014"/>
    <w:rPr>
      <w:rFonts w:eastAsiaTheme="majorEastAsia" w:cstheme="majorBidi"/>
      <w:i/>
      <w:iCs/>
      <w:color w:val="0F4761" w:themeColor="accent1" w:themeShade="BF"/>
      <w:lang w:val="en-IE"/>
    </w:rPr>
  </w:style>
  <w:style w:type="character" w:customStyle="1" w:styleId="Heading5Char">
    <w:name w:val="Heading 5 Char"/>
    <w:basedOn w:val="DefaultParagraphFont"/>
    <w:link w:val="Heading5"/>
    <w:uiPriority w:val="9"/>
    <w:semiHidden/>
    <w:rsid w:val="00A76014"/>
    <w:rPr>
      <w:rFonts w:eastAsiaTheme="majorEastAsia" w:cstheme="majorBidi"/>
      <w:color w:val="0F4761" w:themeColor="accent1" w:themeShade="BF"/>
      <w:lang w:val="en-IE"/>
    </w:rPr>
  </w:style>
  <w:style w:type="character" w:customStyle="1" w:styleId="Heading6Char">
    <w:name w:val="Heading 6 Char"/>
    <w:basedOn w:val="DefaultParagraphFont"/>
    <w:link w:val="Heading6"/>
    <w:uiPriority w:val="9"/>
    <w:semiHidden/>
    <w:rsid w:val="00A76014"/>
    <w:rPr>
      <w:rFonts w:eastAsiaTheme="majorEastAsia" w:cstheme="majorBidi"/>
      <w:i/>
      <w:iCs/>
      <w:color w:val="595959" w:themeColor="text1" w:themeTint="A6"/>
      <w:lang w:val="en-IE"/>
    </w:rPr>
  </w:style>
  <w:style w:type="character" w:customStyle="1" w:styleId="Heading7Char">
    <w:name w:val="Heading 7 Char"/>
    <w:basedOn w:val="DefaultParagraphFont"/>
    <w:link w:val="Heading7"/>
    <w:uiPriority w:val="9"/>
    <w:semiHidden/>
    <w:rsid w:val="00A76014"/>
    <w:rPr>
      <w:rFonts w:eastAsiaTheme="majorEastAsia" w:cstheme="majorBidi"/>
      <w:color w:val="595959" w:themeColor="text1" w:themeTint="A6"/>
      <w:lang w:val="en-IE"/>
    </w:rPr>
  </w:style>
  <w:style w:type="character" w:customStyle="1" w:styleId="Heading8Char">
    <w:name w:val="Heading 8 Char"/>
    <w:basedOn w:val="DefaultParagraphFont"/>
    <w:link w:val="Heading8"/>
    <w:uiPriority w:val="9"/>
    <w:semiHidden/>
    <w:rsid w:val="00A76014"/>
    <w:rPr>
      <w:rFonts w:eastAsiaTheme="majorEastAsia" w:cstheme="majorBidi"/>
      <w:i/>
      <w:iCs/>
      <w:color w:val="272727" w:themeColor="text1" w:themeTint="D8"/>
      <w:lang w:val="en-IE"/>
    </w:rPr>
  </w:style>
  <w:style w:type="character" w:customStyle="1" w:styleId="Heading9Char">
    <w:name w:val="Heading 9 Char"/>
    <w:basedOn w:val="DefaultParagraphFont"/>
    <w:link w:val="Heading9"/>
    <w:uiPriority w:val="9"/>
    <w:semiHidden/>
    <w:rsid w:val="00A76014"/>
    <w:rPr>
      <w:rFonts w:eastAsiaTheme="majorEastAsia" w:cstheme="majorBidi"/>
      <w:color w:val="272727" w:themeColor="text1" w:themeTint="D8"/>
      <w:lang w:val="en-IE"/>
    </w:rPr>
  </w:style>
  <w:style w:type="paragraph" w:styleId="Title">
    <w:name w:val="Title"/>
    <w:basedOn w:val="Normal"/>
    <w:next w:val="Normal"/>
    <w:link w:val="TitleChar"/>
    <w:uiPriority w:val="10"/>
    <w:qFormat/>
    <w:rsid w:val="00A760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014"/>
    <w:rPr>
      <w:rFonts w:asciiTheme="majorHAnsi" w:eastAsiaTheme="majorEastAsia" w:hAnsiTheme="majorHAnsi" w:cstheme="majorBidi"/>
      <w:spacing w:val="-10"/>
      <w:kern w:val="28"/>
      <w:sz w:val="56"/>
      <w:szCs w:val="56"/>
      <w:lang w:val="en-IE"/>
    </w:rPr>
  </w:style>
  <w:style w:type="paragraph" w:styleId="Subtitle">
    <w:name w:val="Subtitle"/>
    <w:basedOn w:val="Normal"/>
    <w:next w:val="Normal"/>
    <w:link w:val="SubtitleChar"/>
    <w:uiPriority w:val="11"/>
    <w:qFormat/>
    <w:rsid w:val="00A760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6014"/>
    <w:rPr>
      <w:rFonts w:eastAsiaTheme="majorEastAsia" w:cstheme="majorBidi"/>
      <w:color w:val="595959" w:themeColor="text1" w:themeTint="A6"/>
      <w:spacing w:val="15"/>
      <w:sz w:val="28"/>
      <w:szCs w:val="28"/>
      <w:lang w:val="en-IE"/>
    </w:rPr>
  </w:style>
  <w:style w:type="paragraph" w:styleId="Quote">
    <w:name w:val="Quote"/>
    <w:basedOn w:val="Normal"/>
    <w:next w:val="Normal"/>
    <w:link w:val="QuoteChar"/>
    <w:uiPriority w:val="29"/>
    <w:qFormat/>
    <w:rsid w:val="00A76014"/>
    <w:pPr>
      <w:spacing w:before="160"/>
      <w:jc w:val="center"/>
    </w:pPr>
    <w:rPr>
      <w:i/>
      <w:iCs/>
      <w:color w:val="404040" w:themeColor="text1" w:themeTint="BF"/>
    </w:rPr>
  </w:style>
  <w:style w:type="character" w:customStyle="1" w:styleId="QuoteChar">
    <w:name w:val="Quote Char"/>
    <w:basedOn w:val="DefaultParagraphFont"/>
    <w:link w:val="Quote"/>
    <w:uiPriority w:val="29"/>
    <w:rsid w:val="00A76014"/>
    <w:rPr>
      <w:i/>
      <w:iCs/>
      <w:color w:val="404040" w:themeColor="text1" w:themeTint="BF"/>
      <w:lang w:val="en-IE"/>
    </w:rPr>
  </w:style>
  <w:style w:type="paragraph" w:styleId="ListParagraph">
    <w:name w:val="List Paragraph"/>
    <w:basedOn w:val="Normal"/>
    <w:uiPriority w:val="34"/>
    <w:qFormat/>
    <w:rsid w:val="00A76014"/>
    <w:pPr>
      <w:ind w:left="720"/>
      <w:contextualSpacing/>
    </w:pPr>
  </w:style>
  <w:style w:type="character" w:styleId="IntenseEmphasis">
    <w:name w:val="Intense Emphasis"/>
    <w:basedOn w:val="DefaultParagraphFont"/>
    <w:uiPriority w:val="21"/>
    <w:qFormat/>
    <w:rsid w:val="00A76014"/>
    <w:rPr>
      <w:i/>
      <w:iCs/>
      <w:color w:val="0F4761" w:themeColor="accent1" w:themeShade="BF"/>
    </w:rPr>
  </w:style>
  <w:style w:type="paragraph" w:styleId="IntenseQuote">
    <w:name w:val="Intense Quote"/>
    <w:basedOn w:val="Normal"/>
    <w:next w:val="Normal"/>
    <w:link w:val="IntenseQuoteChar"/>
    <w:uiPriority w:val="30"/>
    <w:qFormat/>
    <w:rsid w:val="00A760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6014"/>
    <w:rPr>
      <w:i/>
      <w:iCs/>
      <w:color w:val="0F4761" w:themeColor="accent1" w:themeShade="BF"/>
      <w:lang w:val="en-IE"/>
    </w:rPr>
  </w:style>
  <w:style w:type="character" w:styleId="IntenseReference">
    <w:name w:val="Intense Reference"/>
    <w:basedOn w:val="DefaultParagraphFont"/>
    <w:uiPriority w:val="32"/>
    <w:qFormat/>
    <w:rsid w:val="00A76014"/>
    <w:rPr>
      <w:b/>
      <w:bCs/>
      <w:smallCaps/>
      <w:color w:val="0F4761" w:themeColor="accent1" w:themeShade="BF"/>
      <w:spacing w:val="5"/>
    </w:rPr>
  </w:style>
  <w:style w:type="character" w:customStyle="1" w:styleId="Marker">
    <w:name w:val="Marker"/>
    <w:basedOn w:val="DefaultParagraphFont"/>
    <w:rsid w:val="00A76014"/>
    <w:rPr>
      <w:color w:val="0000FF"/>
      <w:shd w:val="clear" w:color="auto" w:fill="auto"/>
    </w:rPr>
  </w:style>
  <w:style w:type="paragraph" w:styleId="Header">
    <w:name w:val="header"/>
    <w:basedOn w:val="Normal"/>
    <w:link w:val="HeaderChar"/>
    <w:uiPriority w:val="99"/>
    <w:unhideWhenUsed/>
    <w:rsid w:val="00A760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6014"/>
    <w:rPr>
      <w:lang w:val="en-IE"/>
    </w:rPr>
  </w:style>
  <w:style w:type="paragraph" w:styleId="Footer">
    <w:name w:val="footer"/>
    <w:basedOn w:val="Normal"/>
    <w:link w:val="FooterChar"/>
    <w:uiPriority w:val="99"/>
    <w:unhideWhenUsed/>
    <w:rsid w:val="00A760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6014"/>
    <w:rPr>
      <w:lang w:val="en-IE"/>
    </w:rPr>
  </w:style>
  <w:style w:type="paragraph" w:customStyle="1" w:styleId="Pagedecouverture">
    <w:name w:val="Page de couverture"/>
    <w:basedOn w:val="Normal"/>
    <w:next w:val="Normal"/>
    <w:rsid w:val="00A76014"/>
    <w:pPr>
      <w:spacing w:after="0" w:line="240" w:lineRule="auto"/>
      <w:jc w:val="both"/>
    </w:pPr>
    <w:rPr>
      <w:rFonts w:ascii="Times New Roman" w:eastAsiaTheme="minorHAnsi" w:hAnsi="Times New Roman" w:cs="Times New Roman"/>
      <w:sz w:val="24"/>
      <w:lang w:eastAsia="en-US"/>
    </w:rPr>
  </w:style>
  <w:style w:type="paragraph" w:customStyle="1" w:styleId="FooterCoverPage">
    <w:name w:val="Footer Cover Page"/>
    <w:basedOn w:val="Normal"/>
    <w:link w:val="FooterCoverPageChar"/>
    <w:rsid w:val="00A76014"/>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A76014"/>
    <w:rPr>
      <w:rFonts w:ascii="Times New Roman" w:hAnsi="Times New Roman" w:cs="Times New Roman"/>
      <w:sz w:val="24"/>
      <w:lang w:val="en-IE"/>
    </w:rPr>
  </w:style>
  <w:style w:type="paragraph" w:customStyle="1" w:styleId="FooterSensitivity">
    <w:name w:val="Footer Sensitivity"/>
    <w:basedOn w:val="Normal"/>
    <w:link w:val="FooterSensitivityChar"/>
    <w:rsid w:val="00A76014"/>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A76014"/>
    <w:rPr>
      <w:rFonts w:ascii="Times New Roman" w:hAnsi="Times New Roman" w:cs="Times New Roman"/>
      <w:b/>
      <w:sz w:val="32"/>
      <w:lang w:val="en-IE"/>
    </w:rPr>
  </w:style>
  <w:style w:type="paragraph" w:customStyle="1" w:styleId="HeaderCoverPage">
    <w:name w:val="Header Cover Page"/>
    <w:basedOn w:val="Normal"/>
    <w:link w:val="HeaderCoverPageChar"/>
    <w:rsid w:val="00A76014"/>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A76014"/>
    <w:rPr>
      <w:rFonts w:ascii="Times New Roman" w:hAnsi="Times New Roman" w:cs="Times New Roman"/>
      <w:sz w:val="24"/>
      <w:lang w:val="en-IE"/>
    </w:rPr>
  </w:style>
  <w:style w:type="paragraph" w:customStyle="1" w:styleId="HeaderSensitivity">
    <w:name w:val="Header Sensitivity"/>
    <w:basedOn w:val="Normal"/>
    <w:link w:val="HeaderSensitivityChar"/>
    <w:rsid w:val="00A76014"/>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A76014"/>
    <w:rPr>
      <w:rFonts w:ascii="Times New Roman" w:hAnsi="Times New Roman" w:cs="Times New Roman"/>
      <w:b/>
      <w:sz w:val="32"/>
      <w:lang w:val="en-IE"/>
    </w:rPr>
  </w:style>
  <w:style w:type="paragraph" w:customStyle="1" w:styleId="HeaderSensitivityRight">
    <w:name w:val="Header Sensitivity Right"/>
    <w:basedOn w:val="Normal"/>
    <w:link w:val="HeaderSensitivityRightChar"/>
    <w:rsid w:val="00A7601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A76014"/>
    <w:rPr>
      <w:rFonts w:ascii="Times New Roman" w:hAnsi="Times New Roman" w:cs="Times New Roman"/>
      <w:sz w:val="28"/>
      <w:lang w:val="en-IE"/>
    </w:rPr>
  </w:style>
  <w:style w:type="paragraph" w:styleId="FootnoteText">
    <w:name w:val="footnote text"/>
    <w:basedOn w:val="Normal"/>
    <w:link w:val="FootnoteTextChar"/>
    <w:uiPriority w:val="99"/>
    <w:semiHidden/>
    <w:unhideWhenUsed/>
    <w:rsid w:val="006D533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D533A"/>
    <w:rPr>
      <w:sz w:val="20"/>
      <w:szCs w:val="20"/>
      <w:lang w:val="en-IE"/>
    </w:rPr>
  </w:style>
  <w:style w:type="character" w:styleId="FootnoteReference">
    <w:name w:val="footnote reference"/>
    <w:basedOn w:val="DefaultParagraphFont"/>
    <w:semiHidden/>
    <w:unhideWhenUsed/>
    <w:rsid w:val="006D533A"/>
    <w:rPr>
      <w:vertAlign w:val="superscript"/>
    </w:rPr>
  </w:style>
  <w:style w:type="character" w:styleId="Hyperlink">
    <w:name w:val="Hyperlink"/>
    <w:basedOn w:val="DefaultParagraphFont"/>
    <w:uiPriority w:val="99"/>
    <w:unhideWhenUsed/>
    <w:rsid w:val="00F53AFE"/>
    <w:rPr>
      <w:color w:val="467886" w:themeColor="hyperlink"/>
      <w:u w:val="single"/>
    </w:rPr>
  </w:style>
  <w:style w:type="character" w:customStyle="1" w:styleId="UnresolvedMention">
    <w:name w:val="Unresolved Mention"/>
    <w:basedOn w:val="DefaultParagraphFont"/>
    <w:uiPriority w:val="99"/>
    <w:semiHidden/>
    <w:unhideWhenUsed/>
    <w:rsid w:val="004259B8"/>
    <w:rPr>
      <w:color w:val="605E5C"/>
      <w:shd w:val="clear" w:color="auto" w:fill="E1DFDD"/>
    </w:rPr>
  </w:style>
  <w:style w:type="paragraph" w:styleId="Revision">
    <w:name w:val="Revision"/>
    <w:hidden/>
    <w:uiPriority w:val="99"/>
    <w:semiHidden/>
    <w:rsid w:val="00453844"/>
    <w:pPr>
      <w:spacing w:after="0" w:line="240" w:lineRule="auto"/>
    </w:pPr>
    <w:rPr>
      <w:lang w:val="en-IE"/>
    </w:rPr>
  </w:style>
  <w:style w:type="paragraph" w:styleId="CommentText">
    <w:name w:val="annotation text"/>
    <w:basedOn w:val="Normal"/>
    <w:link w:val="CommentTextChar"/>
    <w:uiPriority w:val="99"/>
    <w:unhideWhenUsed/>
    <w:rsid w:val="00CA635E"/>
    <w:pPr>
      <w:spacing w:line="240" w:lineRule="auto"/>
    </w:pPr>
    <w:rPr>
      <w:sz w:val="20"/>
      <w:szCs w:val="20"/>
    </w:rPr>
  </w:style>
  <w:style w:type="character" w:customStyle="1" w:styleId="CommentTextChar">
    <w:name w:val="Comment Text Char"/>
    <w:basedOn w:val="DefaultParagraphFont"/>
    <w:link w:val="CommentText"/>
    <w:uiPriority w:val="99"/>
    <w:rsid w:val="00CA635E"/>
    <w:rPr>
      <w:sz w:val="20"/>
      <w:szCs w:val="20"/>
      <w:lang w:val="en-IE"/>
    </w:rPr>
  </w:style>
  <w:style w:type="character" w:styleId="CommentReference">
    <w:name w:val="annotation reference"/>
    <w:basedOn w:val="DefaultParagraphFont"/>
    <w:uiPriority w:val="99"/>
    <w:semiHidden/>
    <w:unhideWhenUsed/>
    <w:rsid w:val="00CA635E"/>
    <w:rPr>
      <w:sz w:val="16"/>
      <w:szCs w:val="16"/>
    </w:rPr>
  </w:style>
  <w:style w:type="paragraph" w:styleId="CommentSubject">
    <w:name w:val="annotation subject"/>
    <w:basedOn w:val="CommentText"/>
    <w:next w:val="CommentText"/>
    <w:link w:val="CommentSubjectChar"/>
    <w:uiPriority w:val="99"/>
    <w:semiHidden/>
    <w:unhideWhenUsed/>
    <w:rsid w:val="009E5A44"/>
    <w:rPr>
      <w:b/>
      <w:bCs/>
    </w:rPr>
  </w:style>
  <w:style w:type="character" w:customStyle="1" w:styleId="CommentSubjectChar">
    <w:name w:val="Comment Subject Char"/>
    <w:basedOn w:val="CommentTextChar"/>
    <w:link w:val="CommentSubject"/>
    <w:uiPriority w:val="99"/>
    <w:semiHidden/>
    <w:rsid w:val="009E5A44"/>
    <w:rPr>
      <w:b/>
      <w:bCs/>
      <w:sz w:val="20"/>
      <w:szCs w:val="20"/>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985715">
      <w:bodyDiv w:val="1"/>
      <w:marLeft w:val="0"/>
      <w:marRight w:val="0"/>
      <w:marTop w:val="0"/>
      <w:marBottom w:val="0"/>
      <w:divBdr>
        <w:top w:val="none" w:sz="0" w:space="0" w:color="auto"/>
        <w:left w:val="none" w:sz="0" w:space="0" w:color="auto"/>
        <w:bottom w:val="none" w:sz="0" w:space="0" w:color="auto"/>
        <w:right w:val="none" w:sz="0" w:space="0" w:color="auto"/>
      </w:divBdr>
      <w:divsChild>
        <w:div w:id="169834781">
          <w:marLeft w:val="0"/>
          <w:marRight w:val="0"/>
          <w:marTop w:val="0"/>
          <w:marBottom w:val="0"/>
          <w:divBdr>
            <w:top w:val="none" w:sz="0" w:space="0" w:color="auto"/>
            <w:left w:val="none" w:sz="0" w:space="0" w:color="auto"/>
            <w:bottom w:val="none" w:sz="0" w:space="0" w:color="auto"/>
            <w:right w:val="none" w:sz="0" w:space="0" w:color="auto"/>
          </w:divBdr>
          <w:divsChild>
            <w:div w:id="1234662779">
              <w:marLeft w:val="0"/>
              <w:marRight w:val="0"/>
              <w:marTop w:val="0"/>
              <w:marBottom w:val="0"/>
              <w:divBdr>
                <w:top w:val="none" w:sz="0" w:space="0" w:color="auto"/>
                <w:left w:val="none" w:sz="0" w:space="0" w:color="auto"/>
                <w:bottom w:val="none" w:sz="0" w:space="0" w:color="auto"/>
                <w:right w:val="none" w:sz="0" w:space="0" w:color="auto"/>
              </w:divBdr>
              <w:divsChild>
                <w:div w:id="100422904">
                  <w:marLeft w:val="0"/>
                  <w:marRight w:val="0"/>
                  <w:marTop w:val="0"/>
                  <w:marBottom w:val="0"/>
                  <w:divBdr>
                    <w:top w:val="none" w:sz="0" w:space="0" w:color="auto"/>
                    <w:left w:val="none" w:sz="0" w:space="0" w:color="auto"/>
                    <w:bottom w:val="none" w:sz="0" w:space="0" w:color="auto"/>
                    <w:right w:val="none" w:sz="0" w:space="0" w:color="auto"/>
                  </w:divBdr>
                  <w:divsChild>
                    <w:div w:id="777406222">
                      <w:marLeft w:val="0"/>
                      <w:marRight w:val="0"/>
                      <w:marTop w:val="0"/>
                      <w:marBottom w:val="0"/>
                      <w:divBdr>
                        <w:top w:val="none" w:sz="0" w:space="0" w:color="auto"/>
                        <w:left w:val="none" w:sz="0" w:space="0" w:color="auto"/>
                        <w:bottom w:val="none" w:sz="0" w:space="0" w:color="auto"/>
                        <w:right w:val="none" w:sz="0" w:space="0" w:color="auto"/>
                      </w:divBdr>
                      <w:divsChild>
                        <w:div w:id="117148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093321">
      <w:bodyDiv w:val="1"/>
      <w:marLeft w:val="0"/>
      <w:marRight w:val="0"/>
      <w:marTop w:val="0"/>
      <w:marBottom w:val="0"/>
      <w:divBdr>
        <w:top w:val="none" w:sz="0" w:space="0" w:color="auto"/>
        <w:left w:val="none" w:sz="0" w:space="0" w:color="auto"/>
        <w:bottom w:val="none" w:sz="0" w:space="0" w:color="auto"/>
        <w:right w:val="none" w:sz="0" w:space="0" w:color="auto"/>
      </w:divBdr>
    </w:div>
    <w:div w:id="171069709">
      <w:bodyDiv w:val="1"/>
      <w:marLeft w:val="0"/>
      <w:marRight w:val="0"/>
      <w:marTop w:val="0"/>
      <w:marBottom w:val="0"/>
      <w:divBdr>
        <w:top w:val="none" w:sz="0" w:space="0" w:color="auto"/>
        <w:left w:val="none" w:sz="0" w:space="0" w:color="auto"/>
        <w:bottom w:val="none" w:sz="0" w:space="0" w:color="auto"/>
        <w:right w:val="none" w:sz="0" w:space="0" w:color="auto"/>
      </w:divBdr>
    </w:div>
    <w:div w:id="198518983">
      <w:bodyDiv w:val="1"/>
      <w:marLeft w:val="0"/>
      <w:marRight w:val="0"/>
      <w:marTop w:val="0"/>
      <w:marBottom w:val="0"/>
      <w:divBdr>
        <w:top w:val="none" w:sz="0" w:space="0" w:color="auto"/>
        <w:left w:val="none" w:sz="0" w:space="0" w:color="auto"/>
        <w:bottom w:val="none" w:sz="0" w:space="0" w:color="auto"/>
        <w:right w:val="none" w:sz="0" w:space="0" w:color="auto"/>
      </w:divBdr>
    </w:div>
    <w:div w:id="253515414">
      <w:bodyDiv w:val="1"/>
      <w:marLeft w:val="0"/>
      <w:marRight w:val="0"/>
      <w:marTop w:val="0"/>
      <w:marBottom w:val="0"/>
      <w:divBdr>
        <w:top w:val="none" w:sz="0" w:space="0" w:color="auto"/>
        <w:left w:val="none" w:sz="0" w:space="0" w:color="auto"/>
        <w:bottom w:val="none" w:sz="0" w:space="0" w:color="auto"/>
        <w:right w:val="none" w:sz="0" w:space="0" w:color="auto"/>
      </w:divBdr>
    </w:div>
    <w:div w:id="360858828">
      <w:bodyDiv w:val="1"/>
      <w:marLeft w:val="0"/>
      <w:marRight w:val="0"/>
      <w:marTop w:val="0"/>
      <w:marBottom w:val="0"/>
      <w:divBdr>
        <w:top w:val="none" w:sz="0" w:space="0" w:color="auto"/>
        <w:left w:val="none" w:sz="0" w:space="0" w:color="auto"/>
        <w:bottom w:val="none" w:sz="0" w:space="0" w:color="auto"/>
        <w:right w:val="none" w:sz="0" w:space="0" w:color="auto"/>
      </w:divBdr>
    </w:div>
    <w:div w:id="476805703">
      <w:bodyDiv w:val="1"/>
      <w:marLeft w:val="0"/>
      <w:marRight w:val="0"/>
      <w:marTop w:val="0"/>
      <w:marBottom w:val="0"/>
      <w:divBdr>
        <w:top w:val="none" w:sz="0" w:space="0" w:color="auto"/>
        <w:left w:val="none" w:sz="0" w:space="0" w:color="auto"/>
        <w:bottom w:val="none" w:sz="0" w:space="0" w:color="auto"/>
        <w:right w:val="none" w:sz="0" w:space="0" w:color="auto"/>
      </w:divBdr>
    </w:div>
    <w:div w:id="561259735">
      <w:bodyDiv w:val="1"/>
      <w:marLeft w:val="0"/>
      <w:marRight w:val="0"/>
      <w:marTop w:val="0"/>
      <w:marBottom w:val="0"/>
      <w:divBdr>
        <w:top w:val="none" w:sz="0" w:space="0" w:color="auto"/>
        <w:left w:val="none" w:sz="0" w:space="0" w:color="auto"/>
        <w:bottom w:val="none" w:sz="0" w:space="0" w:color="auto"/>
        <w:right w:val="none" w:sz="0" w:space="0" w:color="auto"/>
      </w:divBdr>
    </w:div>
    <w:div w:id="686447449">
      <w:bodyDiv w:val="1"/>
      <w:marLeft w:val="0"/>
      <w:marRight w:val="0"/>
      <w:marTop w:val="0"/>
      <w:marBottom w:val="0"/>
      <w:divBdr>
        <w:top w:val="none" w:sz="0" w:space="0" w:color="auto"/>
        <w:left w:val="none" w:sz="0" w:space="0" w:color="auto"/>
        <w:bottom w:val="none" w:sz="0" w:space="0" w:color="auto"/>
        <w:right w:val="none" w:sz="0" w:space="0" w:color="auto"/>
      </w:divBdr>
    </w:div>
    <w:div w:id="696079846">
      <w:bodyDiv w:val="1"/>
      <w:marLeft w:val="0"/>
      <w:marRight w:val="0"/>
      <w:marTop w:val="0"/>
      <w:marBottom w:val="0"/>
      <w:divBdr>
        <w:top w:val="none" w:sz="0" w:space="0" w:color="auto"/>
        <w:left w:val="none" w:sz="0" w:space="0" w:color="auto"/>
        <w:bottom w:val="none" w:sz="0" w:space="0" w:color="auto"/>
        <w:right w:val="none" w:sz="0" w:space="0" w:color="auto"/>
      </w:divBdr>
    </w:div>
    <w:div w:id="801970289">
      <w:bodyDiv w:val="1"/>
      <w:marLeft w:val="0"/>
      <w:marRight w:val="0"/>
      <w:marTop w:val="0"/>
      <w:marBottom w:val="0"/>
      <w:divBdr>
        <w:top w:val="none" w:sz="0" w:space="0" w:color="auto"/>
        <w:left w:val="none" w:sz="0" w:space="0" w:color="auto"/>
        <w:bottom w:val="none" w:sz="0" w:space="0" w:color="auto"/>
        <w:right w:val="none" w:sz="0" w:space="0" w:color="auto"/>
      </w:divBdr>
      <w:divsChild>
        <w:div w:id="1899395782">
          <w:marLeft w:val="0"/>
          <w:marRight w:val="0"/>
          <w:marTop w:val="0"/>
          <w:marBottom w:val="0"/>
          <w:divBdr>
            <w:top w:val="none" w:sz="0" w:space="0" w:color="auto"/>
            <w:left w:val="none" w:sz="0" w:space="0" w:color="auto"/>
            <w:bottom w:val="none" w:sz="0" w:space="0" w:color="auto"/>
            <w:right w:val="none" w:sz="0" w:space="0" w:color="auto"/>
          </w:divBdr>
          <w:divsChild>
            <w:div w:id="1520201168">
              <w:marLeft w:val="0"/>
              <w:marRight w:val="0"/>
              <w:marTop w:val="0"/>
              <w:marBottom w:val="0"/>
              <w:divBdr>
                <w:top w:val="none" w:sz="0" w:space="0" w:color="auto"/>
                <w:left w:val="none" w:sz="0" w:space="0" w:color="auto"/>
                <w:bottom w:val="none" w:sz="0" w:space="0" w:color="auto"/>
                <w:right w:val="none" w:sz="0" w:space="0" w:color="auto"/>
              </w:divBdr>
              <w:divsChild>
                <w:div w:id="1036925461">
                  <w:marLeft w:val="0"/>
                  <w:marRight w:val="0"/>
                  <w:marTop w:val="0"/>
                  <w:marBottom w:val="0"/>
                  <w:divBdr>
                    <w:top w:val="none" w:sz="0" w:space="0" w:color="auto"/>
                    <w:left w:val="none" w:sz="0" w:space="0" w:color="auto"/>
                    <w:bottom w:val="none" w:sz="0" w:space="0" w:color="auto"/>
                    <w:right w:val="none" w:sz="0" w:space="0" w:color="auto"/>
                  </w:divBdr>
                  <w:divsChild>
                    <w:div w:id="797795220">
                      <w:marLeft w:val="0"/>
                      <w:marRight w:val="0"/>
                      <w:marTop w:val="0"/>
                      <w:marBottom w:val="0"/>
                      <w:divBdr>
                        <w:top w:val="none" w:sz="0" w:space="0" w:color="auto"/>
                        <w:left w:val="none" w:sz="0" w:space="0" w:color="auto"/>
                        <w:bottom w:val="none" w:sz="0" w:space="0" w:color="auto"/>
                        <w:right w:val="none" w:sz="0" w:space="0" w:color="auto"/>
                      </w:divBdr>
                      <w:divsChild>
                        <w:div w:id="171226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362353">
      <w:bodyDiv w:val="1"/>
      <w:marLeft w:val="0"/>
      <w:marRight w:val="0"/>
      <w:marTop w:val="0"/>
      <w:marBottom w:val="0"/>
      <w:divBdr>
        <w:top w:val="none" w:sz="0" w:space="0" w:color="auto"/>
        <w:left w:val="none" w:sz="0" w:space="0" w:color="auto"/>
        <w:bottom w:val="none" w:sz="0" w:space="0" w:color="auto"/>
        <w:right w:val="none" w:sz="0" w:space="0" w:color="auto"/>
      </w:divBdr>
    </w:div>
    <w:div w:id="953564077">
      <w:bodyDiv w:val="1"/>
      <w:marLeft w:val="0"/>
      <w:marRight w:val="0"/>
      <w:marTop w:val="0"/>
      <w:marBottom w:val="0"/>
      <w:divBdr>
        <w:top w:val="none" w:sz="0" w:space="0" w:color="auto"/>
        <w:left w:val="none" w:sz="0" w:space="0" w:color="auto"/>
        <w:bottom w:val="none" w:sz="0" w:space="0" w:color="auto"/>
        <w:right w:val="none" w:sz="0" w:space="0" w:color="auto"/>
      </w:divBdr>
    </w:div>
    <w:div w:id="1095588989">
      <w:bodyDiv w:val="1"/>
      <w:marLeft w:val="0"/>
      <w:marRight w:val="0"/>
      <w:marTop w:val="0"/>
      <w:marBottom w:val="0"/>
      <w:divBdr>
        <w:top w:val="none" w:sz="0" w:space="0" w:color="auto"/>
        <w:left w:val="none" w:sz="0" w:space="0" w:color="auto"/>
        <w:bottom w:val="none" w:sz="0" w:space="0" w:color="auto"/>
        <w:right w:val="none" w:sz="0" w:space="0" w:color="auto"/>
      </w:divBdr>
      <w:divsChild>
        <w:div w:id="220095113">
          <w:marLeft w:val="0"/>
          <w:marRight w:val="0"/>
          <w:marTop w:val="0"/>
          <w:marBottom w:val="0"/>
          <w:divBdr>
            <w:top w:val="none" w:sz="0" w:space="0" w:color="auto"/>
            <w:left w:val="none" w:sz="0" w:space="0" w:color="auto"/>
            <w:bottom w:val="none" w:sz="0" w:space="0" w:color="auto"/>
            <w:right w:val="none" w:sz="0" w:space="0" w:color="auto"/>
          </w:divBdr>
          <w:divsChild>
            <w:div w:id="1634435001">
              <w:marLeft w:val="0"/>
              <w:marRight w:val="0"/>
              <w:marTop w:val="0"/>
              <w:marBottom w:val="0"/>
              <w:divBdr>
                <w:top w:val="none" w:sz="0" w:space="0" w:color="auto"/>
                <w:left w:val="none" w:sz="0" w:space="0" w:color="auto"/>
                <w:bottom w:val="none" w:sz="0" w:space="0" w:color="auto"/>
                <w:right w:val="none" w:sz="0" w:space="0" w:color="auto"/>
              </w:divBdr>
              <w:divsChild>
                <w:div w:id="633023050">
                  <w:marLeft w:val="0"/>
                  <w:marRight w:val="0"/>
                  <w:marTop w:val="0"/>
                  <w:marBottom w:val="0"/>
                  <w:divBdr>
                    <w:top w:val="none" w:sz="0" w:space="0" w:color="auto"/>
                    <w:left w:val="none" w:sz="0" w:space="0" w:color="auto"/>
                    <w:bottom w:val="none" w:sz="0" w:space="0" w:color="auto"/>
                    <w:right w:val="none" w:sz="0" w:space="0" w:color="auto"/>
                  </w:divBdr>
                  <w:divsChild>
                    <w:div w:id="997419897">
                      <w:marLeft w:val="0"/>
                      <w:marRight w:val="0"/>
                      <w:marTop w:val="0"/>
                      <w:marBottom w:val="0"/>
                      <w:divBdr>
                        <w:top w:val="none" w:sz="0" w:space="0" w:color="auto"/>
                        <w:left w:val="none" w:sz="0" w:space="0" w:color="auto"/>
                        <w:bottom w:val="none" w:sz="0" w:space="0" w:color="auto"/>
                        <w:right w:val="none" w:sz="0" w:space="0" w:color="auto"/>
                      </w:divBdr>
                      <w:divsChild>
                        <w:div w:id="191759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9467573">
      <w:bodyDiv w:val="1"/>
      <w:marLeft w:val="0"/>
      <w:marRight w:val="0"/>
      <w:marTop w:val="0"/>
      <w:marBottom w:val="0"/>
      <w:divBdr>
        <w:top w:val="none" w:sz="0" w:space="0" w:color="auto"/>
        <w:left w:val="none" w:sz="0" w:space="0" w:color="auto"/>
        <w:bottom w:val="none" w:sz="0" w:space="0" w:color="auto"/>
        <w:right w:val="none" w:sz="0" w:space="0" w:color="auto"/>
      </w:divBdr>
    </w:div>
    <w:div w:id="1348676370">
      <w:bodyDiv w:val="1"/>
      <w:marLeft w:val="0"/>
      <w:marRight w:val="0"/>
      <w:marTop w:val="0"/>
      <w:marBottom w:val="0"/>
      <w:divBdr>
        <w:top w:val="none" w:sz="0" w:space="0" w:color="auto"/>
        <w:left w:val="none" w:sz="0" w:space="0" w:color="auto"/>
        <w:bottom w:val="none" w:sz="0" w:space="0" w:color="auto"/>
        <w:right w:val="none" w:sz="0" w:space="0" w:color="auto"/>
      </w:divBdr>
    </w:div>
    <w:div w:id="1518889610">
      <w:bodyDiv w:val="1"/>
      <w:marLeft w:val="0"/>
      <w:marRight w:val="0"/>
      <w:marTop w:val="0"/>
      <w:marBottom w:val="0"/>
      <w:divBdr>
        <w:top w:val="none" w:sz="0" w:space="0" w:color="auto"/>
        <w:left w:val="none" w:sz="0" w:space="0" w:color="auto"/>
        <w:bottom w:val="none" w:sz="0" w:space="0" w:color="auto"/>
        <w:right w:val="none" w:sz="0" w:space="0" w:color="auto"/>
      </w:divBdr>
    </w:div>
    <w:div w:id="1692339390">
      <w:bodyDiv w:val="1"/>
      <w:marLeft w:val="0"/>
      <w:marRight w:val="0"/>
      <w:marTop w:val="0"/>
      <w:marBottom w:val="0"/>
      <w:divBdr>
        <w:top w:val="none" w:sz="0" w:space="0" w:color="auto"/>
        <w:left w:val="none" w:sz="0" w:space="0" w:color="auto"/>
        <w:bottom w:val="none" w:sz="0" w:space="0" w:color="auto"/>
        <w:right w:val="none" w:sz="0" w:space="0" w:color="auto"/>
      </w:divBdr>
    </w:div>
    <w:div w:id="1895004428">
      <w:bodyDiv w:val="1"/>
      <w:marLeft w:val="0"/>
      <w:marRight w:val="0"/>
      <w:marTop w:val="0"/>
      <w:marBottom w:val="0"/>
      <w:divBdr>
        <w:top w:val="none" w:sz="0" w:space="0" w:color="auto"/>
        <w:left w:val="none" w:sz="0" w:space="0" w:color="auto"/>
        <w:bottom w:val="none" w:sz="0" w:space="0" w:color="auto"/>
        <w:right w:val="none" w:sz="0" w:space="0" w:color="auto"/>
      </w:divBdr>
    </w:div>
    <w:div w:id="2003506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legalinstruments.oecd.org/en/instruments/OECD-LEGAL-0487" TargetMode="External"/><Relationship Id="rId2" Type="http://schemas.openxmlformats.org/officeDocument/2006/relationships/hyperlink" Target="https://ec.europa.eu/commission/presscorner/detail/en/ip_25_732" TargetMode="External"/><Relationship Id="rId1" Type="http://schemas.openxmlformats.org/officeDocument/2006/relationships/hyperlink" Target="https://commission.europa.eu/news-and-media/news/joint-press-statement-commissioner-michael-mcgrath-and-chairperson-haksoo-ko-entry-force-korean-2025-09-16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57910-985E-4B7E-986E-7B3529EA3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2127</Words>
  <Characters>12124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2026-07-13T08:58:00Z</dcterms:created>
  <dcterms:modified xsi:type="dcterms:W3CDTF">2026-07-15T07:09:00Z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2026-04-21T08:48:01Z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0aa13577-884f-421c-94fe-f10962d91b78</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ies>
</file>