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D3740B" w14:textId="2FCF1273" w:rsidR="006B0DA1" w:rsidRPr="007902A3" w:rsidRDefault="008675B0" w:rsidP="008675B0">
      <w:pPr>
        <w:pStyle w:val="Pagedecouverture"/>
        <w:rPr>
          <w:noProof/>
        </w:rPr>
      </w:pPr>
      <w:bookmarkStart w:id="0" w:name="LW_BM_COVERPAGE"/>
      <w:r>
        <w:rPr>
          <w:noProof/>
        </w:rPr>
        <w:pict w14:anchorId="65D055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C69110B-2AC2-4FA6-A32A-8B2468D316AC" style="width:455.25pt;height:286.5pt">
            <v:imagedata r:id="rId11" o:title=""/>
          </v:shape>
        </w:pict>
      </w:r>
    </w:p>
    <w:bookmarkEnd w:id="0"/>
    <w:p w14:paraId="0BC8791D" w14:textId="77777777" w:rsidR="006B0DA1" w:rsidRPr="007902A3" w:rsidRDefault="006B0DA1" w:rsidP="006B0DA1">
      <w:pPr>
        <w:rPr>
          <w:noProof/>
        </w:rPr>
        <w:sectPr w:rsidR="006B0DA1" w:rsidRPr="007902A3" w:rsidSect="008675B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2F0ACA3" w14:textId="061BAEFA" w:rsidR="00394681" w:rsidRPr="00394681" w:rsidRDefault="00394681" w:rsidP="00394681">
      <w:pPr>
        <w:pStyle w:val="Typedudocument"/>
        <w:rPr>
          <w:noProof/>
        </w:rPr>
      </w:pPr>
      <w:bookmarkStart w:id="1" w:name="_GoBack"/>
      <w:bookmarkEnd w:id="1"/>
      <w:r w:rsidRPr="00394681">
        <w:rPr>
          <w:noProof/>
        </w:rPr>
        <w:lastRenderedPageBreak/>
        <w:t>COMMUNICATION FROM THE COMMISSION TO THE EUROPEAN PARLIAMENT AND THE COUNCIL</w:t>
      </w:r>
    </w:p>
    <w:p w14:paraId="10DA982F" w14:textId="2D0D0FCD" w:rsidR="00394681" w:rsidRPr="00394681" w:rsidRDefault="00394681" w:rsidP="00394681">
      <w:pPr>
        <w:pStyle w:val="Titreobjet"/>
        <w:rPr>
          <w:noProof/>
        </w:rPr>
      </w:pPr>
      <w:r w:rsidRPr="00394681">
        <w:rPr>
          <w:noProof/>
        </w:rPr>
        <w:t>Assessment pursuant to Article 4 of Commission Implementing Decision (EU) 2025/2323</w:t>
      </w:r>
    </w:p>
    <w:p w14:paraId="30CCBB3D" w14:textId="1DC1049C" w:rsidR="000B3F04" w:rsidRPr="007902A3" w:rsidRDefault="000B3F04" w:rsidP="000B3F04">
      <w:pPr>
        <w:pStyle w:val="ListParagraph"/>
        <w:numPr>
          <w:ilvl w:val="0"/>
          <w:numId w:val="1"/>
        </w:numPr>
        <w:jc w:val="both"/>
        <w:rPr>
          <w:rFonts w:ascii="Times New Roman" w:hAnsi="Times New Roman" w:cs="Times New Roman"/>
          <w:b/>
          <w:bCs/>
          <w:noProof/>
          <w:sz w:val="24"/>
          <w:szCs w:val="24"/>
        </w:rPr>
      </w:pPr>
      <w:r w:rsidRPr="007902A3">
        <w:rPr>
          <w:rFonts w:ascii="Times New Roman" w:hAnsi="Times New Roman" w:cs="Times New Roman"/>
          <w:b/>
          <w:bCs/>
          <w:noProof/>
          <w:sz w:val="24"/>
          <w:szCs w:val="24"/>
        </w:rPr>
        <w:t>Introduction</w:t>
      </w:r>
    </w:p>
    <w:p w14:paraId="7ED328C3" w14:textId="385BF2DC" w:rsidR="000B3F04" w:rsidRPr="007902A3" w:rsidRDefault="000B3F04" w:rsidP="000B3F04">
      <w:pPr>
        <w:jc w:val="both"/>
        <w:rPr>
          <w:rFonts w:ascii="Times New Roman" w:hAnsi="Times New Roman" w:cs="Times New Roman"/>
          <w:noProof/>
          <w:sz w:val="24"/>
          <w:szCs w:val="24"/>
        </w:rPr>
      </w:pPr>
      <w:r w:rsidRPr="007902A3">
        <w:rPr>
          <w:rFonts w:ascii="Times New Roman" w:hAnsi="Times New Roman" w:cs="Times New Roman"/>
          <w:noProof/>
          <w:sz w:val="24"/>
          <w:szCs w:val="24"/>
        </w:rPr>
        <w:t xml:space="preserve">The reform of the Common European Asylum System (CEAS) </w:t>
      </w:r>
      <w:r w:rsidR="00D73876" w:rsidRPr="007902A3">
        <w:rPr>
          <w:rFonts w:ascii="Times New Roman" w:hAnsi="Times New Roman" w:cs="Times New Roman"/>
          <w:noProof/>
          <w:sz w:val="24"/>
          <w:szCs w:val="24"/>
        </w:rPr>
        <w:t>introduce</w:t>
      </w:r>
      <w:r w:rsidR="74D9A7E7" w:rsidRPr="007902A3">
        <w:rPr>
          <w:rFonts w:ascii="Times New Roman" w:hAnsi="Times New Roman" w:cs="Times New Roman"/>
          <w:noProof/>
          <w:sz w:val="24"/>
          <w:szCs w:val="24"/>
        </w:rPr>
        <w:t>d</w:t>
      </w:r>
      <w:r w:rsidR="00D73876" w:rsidRPr="007902A3">
        <w:rPr>
          <w:rFonts w:ascii="Times New Roman" w:hAnsi="Times New Roman" w:cs="Times New Roman"/>
          <w:noProof/>
          <w:sz w:val="24"/>
          <w:szCs w:val="24"/>
        </w:rPr>
        <w:t xml:space="preserve"> by</w:t>
      </w:r>
      <w:r w:rsidRPr="007902A3">
        <w:rPr>
          <w:rFonts w:ascii="Times New Roman" w:hAnsi="Times New Roman" w:cs="Times New Roman"/>
          <w:noProof/>
          <w:sz w:val="24"/>
          <w:szCs w:val="24"/>
        </w:rPr>
        <w:t xml:space="preserve"> the Pact on Migration and Asylum </w:t>
      </w:r>
      <w:r w:rsidR="008F0734" w:rsidRPr="007902A3">
        <w:rPr>
          <w:rFonts w:ascii="Times New Roman" w:hAnsi="Times New Roman" w:cs="Times New Roman"/>
          <w:noProof/>
          <w:sz w:val="24"/>
          <w:szCs w:val="24"/>
        </w:rPr>
        <w:t xml:space="preserve">(hereinafter ‘the Pact’) </w:t>
      </w:r>
      <w:r w:rsidRPr="007902A3">
        <w:rPr>
          <w:rFonts w:ascii="Times New Roman" w:hAnsi="Times New Roman" w:cs="Times New Roman"/>
          <w:noProof/>
          <w:sz w:val="24"/>
          <w:szCs w:val="24"/>
        </w:rPr>
        <w:t>constitutes a fundamental step towards establishing a more sustainable, efficient and resilient European migration management framework.</w:t>
      </w:r>
      <w:r w:rsidR="004E6C7B" w:rsidRPr="007902A3">
        <w:rPr>
          <w:rFonts w:ascii="Times New Roman" w:hAnsi="Times New Roman" w:cs="Times New Roman"/>
          <w:noProof/>
          <w:sz w:val="24"/>
          <w:szCs w:val="24"/>
        </w:rPr>
        <w:t xml:space="preserve"> </w:t>
      </w:r>
    </w:p>
    <w:p w14:paraId="20A1AF62" w14:textId="3E21CA48" w:rsidR="00AC73E8" w:rsidRPr="007902A3" w:rsidRDefault="000B3F04" w:rsidP="004E6C7B">
      <w:pPr>
        <w:jc w:val="both"/>
        <w:rPr>
          <w:rFonts w:ascii="Times New Roman" w:hAnsi="Times New Roman" w:cs="Times New Roman"/>
          <w:noProof/>
          <w:sz w:val="24"/>
          <w:szCs w:val="24"/>
        </w:rPr>
      </w:pPr>
      <w:r w:rsidRPr="007902A3">
        <w:rPr>
          <w:rFonts w:ascii="Times New Roman" w:hAnsi="Times New Roman" w:cs="Times New Roman"/>
          <w:noProof/>
          <w:sz w:val="24"/>
          <w:szCs w:val="24"/>
        </w:rPr>
        <w:t xml:space="preserve">A central objective of the Pact is to establish a balanced and integrated system in which responsibility and solidarity are linked and mutually reinforcing. </w:t>
      </w:r>
      <w:r w:rsidR="004E6C7B" w:rsidRPr="007902A3">
        <w:rPr>
          <w:rFonts w:ascii="Times New Roman" w:hAnsi="Times New Roman" w:cs="Times New Roman"/>
          <w:noProof/>
          <w:sz w:val="24"/>
          <w:szCs w:val="24"/>
        </w:rPr>
        <w:t xml:space="preserve">While the reform </w:t>
      </w:r>
      <w:r w:rsidR="00BE3DE0" w:rsidRPr="007902A3">
        <w:rPr>
          <w:rFonts w:ascii="Times New Roman" w:hAnsi="Times New Roman" w:cs="Times New Roman"/>
          <w:noProof/>
          <w:sz w:val="24"/>
          <w:szCs w:val="24"/>
        </w:rPr>
        <w:t>increases</w:t>
      </w:r>
      <w:r w:rsidR="004E6C7B" w:rsidRPr="007902A3">
        <w:rPr>
          <w:rFonts w:ascii="Times New Roman" w:hAnsi="Times New Roman" w:cs="Times New Roman"/>
          <w:noProof/>
          <w:sz w:val="24"/>
          <w:szCs w:val="24"/>
        </w:rPr>
        <w:t xml:space="preserve"> the responsibilities of Member States, particularly at the external borders, it also introduces a permanent</w:t>
      </w:r>
      <w:r w:rsidR="001370FD" w:rsidRPr="007902A3">
        <w:rPr>
          <w:rFonts w:ascii="Times New Roman" w:hAnsi="Times New Roman" w:cs="Times New Roman"/>
          <w:noProof/>
          <w:sz w:val="24"/>
          <w:szCs w:val="24"/>
        </w:rPr>
        <w:t xml:space="preserve">, </w:t>
      </w:r>
      <w:r w:rsidR="00AF6D21" w:rsidRPr="007902A3">
        <w:rPr>
          <w:rFonts w:ascii="Times New Roman" w:hAnsi="Times New Roman" w:cs="Times New Roman"/>
          <w:noProof/>
          <w:sz w:val="24"/>
          <w:szCs w:val="24"/>
        </w:rPr>
        <w:t>mandatory</w:t>
      </w:r>
      <w:r w:rsidR="000716C1" w:rsidRPr="007902A3">
        <w:rPr>
          <w:rFonts w:ascii="Times New Roman" w:hAnsi="Times New Roman" w:cs="Times New Roman"/>
          <w:noProof/>
          <w:sz w:val="24"/>
          <w:szCs w:val="24"/>
        </w:rPr>
        <w:t xml:space="preserve"> and flexible</w:t>
      </w:r>
      <w:r w:rsidR="00AF6D21" w:rsidRPr="007902A3">
        <w:rPr>
          <w:rFonts w:ascii="Times New Roman" w:hAnsi="Times New Roman" w:cs="Times New Roman"/>
          <w:noProof/>
          <w:sz w:val="24"/>
          <w:szCs w:val="24"/>
        </w:rPr>
        <w:t xml:space="preserve"> </w:t>
      </w:r>
      <w:r w:rsidR="004E6C7B" w:rsidRPr="007902A3">
        <w:rPr>
          <w:rFonts w:ascii="Times New Roman" w:hAnsi="Times New Roman" w:cs="Times New Roman"/>
          <w:noProof/>
          <w:sz w:val="24"/>
          <w:szCs w:val="24"/>
        </w:rPr>
        <w:t xml:space="preserve">solidarity mechanism to support Member States under pressure. </w:t>
      </w:r>
    </w:p>
    <w:p w14:paraId="0F33290D" w14:textId="14236723" w:rsidR="000B3F04" w:rsidRPr="007902A3" w:rsidRDefault="004E6C7B" w:rsidP="004E6C7B">
      <w:pPr>
        <w:jc w:val="both"/>
        <w:rPr>
          <w:rFonts w:ascii="Times New Roman" w:hAnsi="Times New Roman" w:cs="Times New Roman"/>
          <w:noProof/>
          <w:sz w:val="24"/>
          <w:szCs w:val="24"/>
        </w:rPr>
      </w:pPr>
      <w:r w:rsidRPr="007902A3">
        <w:rPr>
          <w:rFonts w:ascii="Times New Roman" w:hAnsi="Times New Roman" w:cs="Times New Roman"/>
          <w:noProof/>
          <w:sz w:val="24"/>
          <w:szCs w:val="24"/>
        </w:rPr>
        <w:t>The effective functioning of the new system therefore depends on maintaining this balance</w:t>
      </w:r>
      <w:r w:rsidR="001638D5" w:rsidRPr="007902A3">
        <w:rPr>
          <w:rFonts w:ascii="Times New Roman" w:hAnsi="Times New Roman" w:cs="Times New Roman"/>
          <w:noProof/>
          <w:sz w:val="24"/>
          <w:szCs w:val="24"/>
        </w:rPr>
        <w:t>.</w:t>
      </w:r>
      <w:r w:rsidRPr="007902A3">
        <w:rPr>
          <w:rFonts w:ascii="Times New Roman" w:hAnsi="Times New Roman" w:cs="Times New Roman"/>
          <w:noProof/>
          <w:sz w:val="24"/>
          <w:szCs w:val="24"/>
        </w:rPr>
        <w:t xml:space="preserve"> </w:t>
      </w:r>
      <w:r w:rsidR="001638D5" w:rsidRPr="007902A3">
        <w:rPr>
          <w:rFonts w:ascii="Times New Roman" w:hAnsi="Times New Roman" w:cs="Times New Roman"/>
          <w:noProof/>
          <w:sz w:val="24"/>
          <w:szCs w:val="24"/>
        </w:rPr>
        <w:t>S</w:t>
      </w:r>
      <w:r w:rsidRPr="007902A3">
        <w:rPr>
          <w:rFonts w:ascii="Times New Roman" w:hAnsi="Times New Roman" w:cs="Times New Roman"/>
          <w:noProof/>
          <w:sz w:val="24"/>
          <w:szCs w:val="24"/>
        </w:rPr>
        <w:t xml:space="preserve">hortcomings in the implementation </w:t>
      </w:r>
      <w:r w:rsidR="00640563" w:rsidRPr="007902A3">
        <w:rPr>
          <w:rFonts w:ascii="Times New Roman" w:hAnsi="Times New Roman" w:cs="Times New Roman"/>
          <w:noProof/>
          <w:sz w:val="24"/>
          <w:szCs w:val="24"/>
        </w:rPr>
        <w:t xml:space="preserve">of the Pact </w:t>
      </w:r>
      <w:r w:rsidRPr="007902A3">
        <w:rPr>
          <w:rFonts w:ascii="Times New Roman" w:hAnsi="Times New Roman" w:cs="Times New Roman"/>
          <w:noProof/>
          <w:sz w:val="24"/>
          <w:szCs w:val="24"/>
        </w:rPr>
        <w:t xml:space="preserve">risk undermining solidarity </w:t>
      </w:r>
      <w:r w:rsidR="00AC73E8" w:rsidRPr="007902A3">
        <w:rPr>
          <w:rFonts w:ascii="Times New Roman" w:hAnsi="Times New Roman" w:cs="Times New Roman"/>
          <w:noProof/>
          <w:sz w:val="24"/>
          <w:szCs w:val="24"/>
        </w:rPr>
        <w:t xml:space="preserve">obligations </w:t>
      </w:r>
      <w:r w:rsidRPr="007902A3">
        <w:rPr>
          <w:rFonts w:ascii="Times New Roman" w:hAnsi="Times New Roman" w:cs="Times New Roman"/>
          <w:noProof/>
          <w:sz w:val="24"/>
          <w:szCs w:val="24"/>
        </w:rPr>
        <w:t xml:space="preserve">and the </w:t>
      </w:r>
      <w:r w:rsidR="00640563" w:rsidRPr="007902A3">
        <w:rPr>
          <w:rFonts w:ascii="Times New Roman" w:hAnsi="Times New Roman" w:cs="Times New Roman"/>
          <w:noProof/>
          <w:sz w:val="24"/>
          <w:szCs w:val="24"/>
        </w:rPr>
        <w:t xml:space="preserve">necessary </w:t>
      </w:r>
      <w:r w:rsidRPr="007902A3">
        <w:rPr>
          <w:rFonts w:ascii="Times New Roman" w:hAnsi="Times New Roman" w:cs="Times New Roman"/>
          <w:noProof/>
          <w:sz w:val="24"/>
          <w:szCs w:val="24"/>
        </w:rPr>
        <w:t>mutual trust</w:t>
      </w:r>
      <w:r w:rsidR="00640563" w:rsidRPr="007902A3">
        <w:rPr>
          <w:rFonts w:ascii="Times New Roman" w:hAnsi="Times New Roman" w:cs="Times New Roman"/>
          <w:noProof/>
          <w:sz w:val="24"/>
          <w:szCs w:val="24"/>
        </w:rPr>
        <w:t>, notably with regard to the responsibility rules</w:t>
      </w:r>
      <w:r w:rsidRPr="007902A3">
        <w:rPr>
          <w:rFonts w:ascii="Times New Roman" w:hAnsi="Times New Roman" w:cs="Times New Roman"/>
          <w:noProof/>
          <w:sz w:val="24"/>
          <w:szCs w:val="24"/>
        </w:rPr>
        <w:t xml:space="preserve">. </w:t>
      </w:r>
      <w:r w:rsidR="00BE3DE0" w:rsidRPr="007902A3">
        <w:rPr>
          <w:rFonts w:ascii="Times New Roman" w:hAnsi="Times New Roman" w:cs="Times New Roman"/>
          <w:noProof/>
          <w:sz w:val="24"/>
          <w:szCs w:val="24"/>
        </w:rPr>
        <w:t xml:space="preserve">In this context, </w:t>
      </w:r>
      <w:r w:rsidR="000B3F04" w:rsidRPr="007902A3">
        <w:rPr>
          <w:rFonts w:ascii="Times New Roman" w:hAnsi="Times New Roman" w:cs="Times New Roman"/>
          <w:noProof/>
          <w:sz w:val="24"/>
          <w:szCs w:val="24"/>
        </w:rPr>
        <w:t>Article 60(3), fourth subparagraph</w:t>
      </w:r>
      <w:r w:rsidR="006436B1" w:rsidRPr="007902A3">
        <w:rPr>
          <w:rFonts w:ascii="Times New Roman" w:hAnsi="Times New Roman" w:cs="Times New Roman"/>
          <w:noProof/>
          <w:sz w:val="24"/>
          <w:szCs w:val="24"/>
        </w:rPr>
        <w:t>,</w:t>
      </w:r>
      <w:r w:rsidR="000B3F04" w:rsidRPr="007902A3">
        <w:rPr>
          <w:rFonts w:ascii="Times New Roman" w:hAnsi="Times New Roman" w:cs="Times New Roman"/>
          <w:noProof/>
          <w:sz w:val="24"/>
          <w:szCs w:val="24"/>
        </w:rPr>
        <w:t xml:space="preserve"> of Regulation (EU) 2024/1351</w:t>
      </w:r>
      <w:r w:rsidR="00D5557F" w:rsidRPr="007902A3">
        <w:rPr>
          <w:rStyle w:val="FootnoteReference"/>
          <w:rFonts w:ascii="Times New Roman" w:hAnsi="Times New Roman" w:cs="Times New Roman"/>
          <w:noProof/>
          <w:sz w:val="24"/>
          <w:szCs w:val="24"/>
        </w:rPr>
        <w:footnoteReference w:id="1"/>
      </w:r>
      <w:r w:rsidR="000B3F04" w:rsidRPr="007902A3">
        <w:rPr>
          <w:rFonts w:ascii="Times New Roman" w:hAnsi="Times New Roman" w:cs="Times New Roman"/>
          <w:noProof/>
          <w:sz w:val="24"/>
          <w:szCs w:val="24"/>
        </w:rPr>
        <w:t xml:space="preserve"> </w:t>
      </w:r>
      <w:r w:rsidR="00BE3DE0" w:rsidRPr="007902A3">
        <w:rPr>
          <w:rFonts w:ascii="Times New Roman" w:hAnsi="Times New Roman" w:cs="Times New Roman"/>
          <w:noProof/>
          <w:sz w:val="24"/>
          <w:szCs w:val="24"/>
        </w:rPr>
        <w:t xml:space="preserve">(hereinafter the </w:t>
      </w:r>
      <w:r w:rsidR="00FE7F7E" w:rsidRPr="007902A3">
        <w:rPr>
          <w:rFonts w:ascii="Times New Roman" w:hAnsi="Times New Roman" w:cs="Times New Roman"/>
          <w:noProof/>
          <w:sz w:val="24"/>
          <w:szCs w:val="24"/>
        </w:rPr>
        <w:t>‘</w:t>
      </w:r>
      <w:r w:rsidR="00BE3DE0" w:rsidRPr="007902A3">
        <w:rPr>
          <w:rFonts w:ascii="Times New Roman" w:hAnsi="Times New Roman" w:cs="Times New Roman"/>
          <w:noProof/>
          <w:sz w:val="24"/>
          <w:szCs w:val="24"/>
        </w:rPr>
        <w:t>AMMR</w:t>
      </w:r>
      <w:r w:rsidR="00FE7F7E" w:rsidRPr="007902A3">
        <w:rPr>
          <w:rFonts w:ascii="Times New Roman" w:hAnsi="Times New Roman" w:cs="Times New Roman"/>
          <w:noProof/>
          <w:sz w:val="24"/>
          <w:szCs w:val="24"/>
        </w:rPr>
        <w:t>’</w:t>
      </w:r>
      <w:r w:rsidR="00BE3DE0" w:rsidRPr="007902A3">
        <w:rPr>
          <w:rFonts w:ascii="Times New Roman" w:hAnsi="Times New Roman" w:cs="Times New Roman"/>
          <w:noProof/>
          <w:sz w:val="24"/>
          <w:szCs w:val="24"/>
        </w:rPr>
        <w:t xml:space="preserve">) </w:t>
      </w:r>
      <w:r w:rsidR="000B3F04" w:rsidRPr="007902A3">
        <w:rPr>
          <w:rFonts w:ascii="Times New Roman" w:hAnsi="Times New Roman" w:cs="Times New Roman"/>
          <w:noProof/>
          <w:sz w:val="24"/>
          <w:szCs w:val="24"/>
        </w:rPr>
        <w:t xml:space="preserve">provides that </w:t>
      </w:r>
      <w:r w:rsidRPr="007902A3">
        <w:rPr>
          <w:rFonts w:ascii="Times New Roman" w:hAnsi="Times New Roman" w:cs="Times New Roman"/>
          <w:noProof/>
          <w:sz w:val="24"/>
          <w:szCs w:val="24"/>
        </w:rPr>
        <w:t>contributing Member States shall not be required to implement their pledges</w:t>
      </w:r>
      <w:r w:rsidR="00BE3DE0" w:rsidRPr="007902A3">
        <w:rPr>
          <w:rFonts w:ascii="Times New Roman" w:hAnsi="Times New Roman" w:cs="Times New Roman"/>
          <w:noProof/>
          <w:sz w:val="24"/>
          <w:szCs w:val="24"/>
        </w:rPr>
        <w:t xml:space="preserve"> or to apply responsibility offsets</w:t>
      </w:r>
      <w:r w:rsidRPr="007902A3">
        <w:rPr>
          <w:rFonts w:ascii="Times New Roman" w:hAnsi="Times New Roman" w:cs="Times New Roman"/>
          <w:noProof/>
          <w:sz w:val="24"/>
          <w:szCs w:val="24"/>
        </w:rPr>
        <w:t xml:space="preserve"> towards a benefitting Member State, where the Commission has identified systemic shortcomings with regard to the responsibility rules that could result in serious negative consequences for the functioning of that Regulation.</w:t>
      </w:r>
      <w:r w:rsidR="002E4D3C" w:rsidRPr="007902A3">
        <w:rPr>
          <w:rFonts w:ascii="Times New Roman" w:hAnsi="Times New Roman" w:cs="Times New Roman"/>
          <w:noProof/>
          <w:sz w:val="24"/>
          <w:szCs w:val="24"/>
        </w:rPr>
        <w:t xml:space="preserve"> </w:t>
      </w:r>
      <w:r w:rsidR="000B3F04" w:rsidRPr="007902A3">
        <w:rPr>
          <w:rFonts w:ascii="Times New Roman" w:hAnsi="Times New Roman" w:cs="Times New Roman"/>
          <w:noProof/>
          <w:sz w:val="24"/>
          <w:szCs w:val="24"/>
        </w:rPr>
        <w:t xml:space="preserve">The provision reflects the need to ensure that the solidarity framework operates in parallel with the effective implementation of the obligations linked to responsibility determination and transfers. </w:t>
      </w:r>
    </w:p>
    <w:p w14:paraId="67DD4D5A" w14:textId="32C08A07" w:rsidR="00AC73E8" w:rsidRPr="007902A3" w:rsidRDefault="00AC73E8" w:rsidP="00AC73E8">
      <w:pPr>
        <w:jc w:val="both"/>
        <w:rPr>
          <w:rFonts w:ascii="Times New Roman" w:hAnsi="Times New Roman" w:cs="Times New Roman"/>
          <w:noProof/>
          <w:sz w:val="24"/>
          <w:szCs w:val="24"/>
        </w:rPr>
      </w:pPr>
      <w:r w:rsidRPr="007902A3">
        <w:rPr>
          <w:rFonts w:ascii="Times New Roman" w:hAnsi="Times New Roman" w:cs="Times New Roman"/>
          <w:noProof/>
          <w:sz w:val="24"/>
          <w:szCs w:val="24"/>
        </w:rPr>
        <w:t>At the same time, it should be recalled that the Pact introduces a broader and more comprehensive reform of the EU migration and asylum framework</w:t>
      </w:r>
      <w:r w:rsidR="006436B1" w:rsidRPr="007902A3">
        <w:rPr>
          <w:rFonts w:ascii="Times New Roman" w:hAnsi="Times New Roman" w:cs="Times New Roman"/>
          <w:noProof/>
          <w:sz w:val="24"/>
          <w:szCs w:val="24"/>
        </w:rPr>
        <w:t>,</w:t>
      </w:r>
      <w:r w:rsidRPr="007902A3">
        <w:rPr>
          <w:rFonts w:ascii="Times New Roman" w:hAnsi="Times New Roman" w:cs="Times New Roman"/>
          <w:noProof/>
          <w:sz w:val="24"/>
          <w:szCs w:val="24"/>
        </w:rPr>
        <w:t xml:space="preserve"> which </w:t>
      </w:r>
      <w:r w:rsidR="00695429" w:rsidRPr="007902A3">
        <w:rPr>
          <w:rFonts w:ascii="Times New Roman" w:hAnsi="Times New Roman" w:cs="Times New Roman"/>
          <w:noProof/>
          <w:sz w:val="24"/>
          <w:szCs w:val="24"/>
        </w:rPr>
        <w:t>is expected to</w:t>
      </w:r>
      <w:r w:rsidRPr="007902A3">
        <w:rPr>
          <w:rFonts w:ascii="Times New Roman" w:hAnsi="Times New Roman" w:cs="Times New Roman"/>
          <w:noProof/>
          <w:sz w:val="24"/>
          <w:szCs w:val="24"/>
        </w:rPr>
        <w:t xml:space="preserve"> </w:t>
      </w:r>
      <w:r w:rsidR="00E03244">
        <w:rPr>
          <w:rFonts w:ascii="Times New Roman" w:hAnsi="Times New Roman" w:cs="Times New Roman"/>
          <w:noProof/>
          <w:sz w:val="24"/>
          <w:szCs w:val="24"/>
        </w:rPr>
        <w:t xml:space="preserve">gradually </w:t>
      </w:r>
      <w:r w:rsidRPr="007902A3">
        <w:rPr>
          <w:rFonts w:ascii="Times New Roman" w:hAnsi="Times New Roman" w:cs="Times New Roman"/>
          <w:noProof/>
          <w:sz w:val="24"/>
          <w:szCs w:val="24"/>
        </w:rPr>
        <w:t>reduce the pressure at the external borders of the Union</w:t>
      </w:r>
      <w:r w:rsidR="3F5C3930" w:rsidRPr="007902A3">
        <w:rPr>
          <w:rFonts w:ascii="Times New Roman" w:hAnsi="Times New Roman" w:cs="Times New Roman"/>
          <w:noProof/>
          <w:sz w:val="24"/>
          <w:szCs w:val="24"/>
        </w:rPr>
        <w:t xml:space="preserve">, and </w:t>
      </w:r>
      <w:r w:rsidR="1625D8B7" w:rsidRPr="007902A3">
        <w:rPr>
          <w:rFonts w:ascii="Times New Roman" w:hAnsi="Times New Roman" w:cs="Times New Roman"/>
          <w:noProof/>
          <w:sz w:val="24"/>
          <w:szCs w:val="24"/>
        </w:rPr>
        <w:t>streng</w:t>
      </w:r>
      <w:r w:rsidR="787A9DD8" w:rsidRPr="007902A3">
        <w:rPr>
          <w:rFonts w:ascii="Times New Roman" w:hAnsi="Times New Roman" w:cs="Times New Roman"/>
          <w:noProof/>
          <w:sz w:val="24"/>
          <w:szCs w:val="24"/>
        </w:rPr>
        <w:t>t</w:t>
      </w:r>
      <w:r w:rsidR="1625D8B7" w:rsidRPr="007902A3">
        <w:rPr>
          <w:rFonts w:ascii="Times New Roman" w:hAnsi="Times New Roman" w:cs="Times New Roman"/>
          <w:noProof/>
          <w:sz w:val="24"/>
          <w:szCs w:val="24"/>
        </w:rPr>
        <w:t>hen</w:t>
      </w:r>
      <w:r w:rsidR="3A62B8BF" w:rsidRPr="007902A3">
        <w:rPr>
          <w:rFonts w:ascii="Times New Roman" w:hAnsi="Times New Roman" w:cs="Times New Roman"/>
          <w:noProof/>
          <w:sz w:val="24"/>
          <w:szCs w:val="24"/>
        </w:rPr>
        <w:t xml:space="preserve"> measures against unauthorised secondary movements within the Union</w:t>
      </w:r>
      <w:r w:rsidRPr="007902A3">
        <w:rPr>
          <w:rFonts w:ascii="Times New Roman" w:hAnsi="Times New Roman" w:cs="Times New Roman"/>
          <w:noProof/>
          <w:sz w:val="24"/>
          <w:szCs w:val="24"/>
        </w:rPr>
        <w:t xml:space="preserve">. The new system establishes more integrated procedures across all stages of migration management, including screening, asylum and return border procedures and swift return of those not in need of international protection. It also includes measures </w:t>
      </w:r>
      <w:r w:rsidR="00E03244">
        <w:rPr>
          <w:rFonts w:ascii="Times New Roman" w:hAnsi="Times New Roman" w:cs="Times New Roman"/>
          <w:noProof/>
          <w:sz w:val="24"/>
          <w:szCs w:val="24"/>
        </w:rPr>
        <w:t>aimed at</w:t>
      </w:r>
      <w:r w:rsidRPr="007902A3">
        <w:rPr>
          <w:rFonts w:ascii="Times New Roman" w:hAnsi="Times New Roman" w:cs="Times New Roman"/>
          <w:noProof/>
          <w:sz w:val="24"/>
          <w:szCs w:val="24"/>
        </w:rPr>
        <w:t xml:space="preserve"> increas</w:t>
      </w:r>
      <w:r w:rsidR="00E03244">
        <w:rPr>
          <w:rFonts w:ascii="Times New Roman" w:hAnsi="Times New Roman" w:cs="Times New Roman"/>
          <w:noProof/>
          <w:sz w:val="24"/>
          <w:szCs w:val="24"/>
        </w:rPr>
        <w:t>ing</w:t>
      </w:r>
      <w:r w:rsidRPr="007902A3">
        <w:rPr>
          <w:rFonts w:ascii="Times New Roman" w:hAnsi="Times New Roman" w:cs="Times New Roman"/>
          <w:noProof/>
          <w:sz w:val="24"/>
          <w:szCs w:val="24"/>
        </w:rPr>
        <w:t xml:space="preserve"> the efficiency of asylum and return procedures, notably through the revised concepts of safe country of origin and safe third country, as well as the </w:t>
      </w:r>
      <w:r w:rsidR="00E03244">
        <w:rPr>
          <w:rFonts w:ascii="Times New Roman" w:hAnsi="Times New Roman" w:cs="Times New Roman"/>
          <w:noProof/>
          <w:sz w:val="24"/>
          <w:szCs w:val="24"/>
        </w:rPr>
        <w:t xml:space="preserve">implementation of the newly </w:t>
      </w:r>
      <w:r w:rsidR="00F77D5C" w:rsidRPr="007902A3">
        <w:rPr>
          <w:rFonts w:ascii="Times New Roman" w:hAnsi="Times New Roman" w:cs="Times New Roman"/>
          <w:noProof/>
          <w:sz w:val="24"/>
          <w:szCs w:val="24"/>
        </w:rPr>
        <w:t>reform</w:t>
      </w:r>
      <w:r w:rsidR="00F77D5C">
        <w:rPr>
          <w:rFonts w:ascii="Times New Roman" w:hAnsi="Times New Roman" w:cs="Times New Roman"/>
          <w:noProof/>
          <w:sz w:val="24"/>
          <w:szCs w:val="24"/>
        </w:rPr>
        <w:t>ed</w:t>
      </w:r>
      <w:r w:rsidR="00F77D5C" w:rsidRPr="007902A3">
        <w:rPr>
          <w:rFonts w:ascii="Times New Roman" w:hAnsi="Times New Roman" w:cs="Times New Roman"/>
          <w:noProof/>
          <w:sz w:val="24"/>
          <w:szCs w:val="24"/>
        </w:rPr>
        <w:t xml:space="preserve"> EU</w:t>
      </w:r>
      <w:r w:rsidRPr="007902A3">
        <w:rPr>
          <w:rFonts w:ascii="Times New Roman" w:hAnsi="Times New Roman" w:cs="Times New Roman"/>
          <w:noProof/>
          <w:sz w:val="24"/>
          <w:szCs w:val="24"/>
        </w:rPr>
        <w:t xml:space="preserve"> return framework. Together, these measures seek to establish a more effective and resilient European migration management system.</w:t>
      </w:r>
    </w:p>
    <w:p w14:paraId="4373BE1D" w14:textId="10076A2A" w:rsidR="00AC73E8" w:rsidRPr="007902A3" w:rsidRDefault="00640563" w:rsidP="00AC73E8">
      <w:pPr>
        <w:jc w:val="both"/>
        <w:rPr>
          <w:rFonts w:ascii="Times New Roman" w:hAnsi="Times New Roman" w:cs="Times New Roman"/>
          <w:noProof/>
          <w:sz w:val="24"/>
          <w:szCs w:val="24"/>
        </w:rPr>
      </w:pPr>
      <w:r w:rsidRPr="007902A3">
        <w:rPr>
          <w:rFonts w:ascii="Times New Roman" w:hAnsi="Times New Roman" w:cs="Times New Roman"/>
          <w:noProof/>
          <w:sz w:val="24"/>
          <w:szCs w:val="24"/>
        </w:rPr>
        <w:lastRenderedPageBreak/>
        <w:t>Within the first Annual Migration Management Cycle, t</w:t>
      </w:r>
      <w:r w:rsidR="00AC73E8" w:rsidRPr="007902A3">
        <w:rPr>
          <w:rFonts w:ascii="Times New Roman" w:hAnsi="Times New Roman" w:cs="Times New Roman"/>
          <w:noProof/>
          <w:sz w:val="24"/>
          <w:szCs w:val="24"/>
        </w:rPr>
        <w:t>he Commission Implementing Decision (EU) 2025/2323</w:t>
      </w:r>
      <w:r w:rsidR="00D5557F" w:rsidRPr="007902A3">
        <w:rPr>
          <w:rStyle w:val="FootnoteReference"/>
          <w:rFonts w:ascii="Times New Roman" w:hAnsi="Times New Roman" w:cs="Times New Roman"/>
          <w:noProof/>
          <w:sz w:val="24"/>
          <w:szCs w:val="24"/>
        </w:rPr>
        <w:footnoteReference w:id="2"/>
      </w:r>
      <w:r w:rsidR="00AC73E8" w:rsidRPr="007902A3">
        <w:rPr>
          <w:rFonts w:ascii="Times New Roman" w:hAnsi="Times New Roman" w:cs="Times New Roman"/>
          <w:noProof/>
          <w:sz w:val="24"/>
          <w:szCs w:val="24"/>
        </w:rPr>
        <w:t xml:space="preserve"> identifie</w:t>
      </w:r>
      <w:r w:rsidRPr="007902A3">
        <w:rPr>
          <w:rFonts w:ascii="Times New Roman" w:hAnsi="Times New Roman" w:cs="Times New Roman"/>
          <w:noProof/>
          <w:sz w:val="24"/>
          <w:szCs w:val="24"/>
        </w:rPr>
        <w:t>d</w:t>
      </w:r>
      <w:r w:rsidR="00AC73E8" w:rsidRPr="007902A3">
        <w:rPr>
          <w:rFonts w:ascii="Times New Roman" w:hAnsi="Times New Roman" w:cs="Times New Roman"/>
          <w:noProof/>
          <w:sz w:val="24"/>
          <w:szCs w:val="24"/>
        </w:rPr>
        <w:t xml:space="preserve"> four Member States as Member States under migratory pressure: </w:t>
      </w:r>
      <w:r w:rsidR="00FD6711" w:rsidRPr="007902A3">
        <w:rPr>
          <w:rFonts w:ascii="Times New Roman" w:hAnsi="Times New Roman" w:cs="Times New Roman"/>
          <w:noProof/>
          <w:sz w:val="24"/>
          <w:szCs w:val="24"/>
        </w:rPr>
        <w:t xml:space="preserve">Cyprus, </w:t>
      </w:r>
      <w:r w:rsidR="00AC73E8" w:rsidRPr="007902A3">
        <w:rPr>
          <w:rFonts w:ascii="Times New Roman" w:hAnsi="Times New Roman" w:cs="Times New Roman"/>
          <w:noProof/>
          <w:sz w:val="24"/>
          <w:szCs w:val="24"/>
        </w:rPr>
        <w:t>Greece, Spain</w:t>
      </w:r>
      <w:r w:rsidR="00FD6711" w:rsidRPr="007902A3">
        <w:rPr>
          <w:rFonts w:ascii="Times New Roman" w:hAnsi="Times New Roman" w:cs="Times New Roman"/>
          <w:noProof/>
          <w:sz w:val="24"/>
          <w:szCs w:val="24"/>
        </w:rPr>
        <w:t xml:space="preserve"> and</w:t>
      </w:r>
      <w:r w:rsidR="00AC73E8" w:rsidRPr="007902A3">
        <w:rPr>
          <w:rFonts w:ascii="Times New Roman" w:hAnsi="Times New Roman" w:cs="Times New Roman"/>
          <w:noProof/>
          <w:sz w:val="24"/>
          <w:szCs w:val="24"/>
        </w:rPr>
        <w:t xml:space="preserve"> Italy. </w:t>
      </w:r>
      <w:r w:rsidR="00FD6711" w:rsidRPr="007902A3">
        <w:rPr>
          <w:rFonts w:ascii="Times New Roman" w:hAnsi="Times New Roman" w:cs="Times New Roman"/>
          <w:noProof/>
          <w:sz w:val="24"/>
          <w:szCs w:val="24"/>
        </w:rPr>
        <w:t>Those</w:t>
      </w:r>
      <w:r w:rsidR="00AC73E8" w:rsidRPr="007902A3">
        <w:rPr>
          <w:rFonts w:ascii="Times New Roman" w:hAnsi="Times New Roman" w:cs="Times New Roman"/>
          <w:noProof/>
          <w:sz w:val="24"/>
          <w:szCs w:val="24"/>
        </w:rPr>
        <w:t xml:space="preserve"> Member States are entitled to </w:t>
      </w:r>
      <w:r w:rsidR="00F77D5C" w:rsidRPr="007902A3">
        <w:rPr>
          <w:rFonts w:ascii="Times New Roman" w:hAnsi="Times New Roman" w:cs="Times New Roman"/>
          <w:noProof/>
          <w:sz w:val="24"/>
          <w:szCs w:val="24"/>
        </w:rPr>
        <w:t>use the</w:t>
      </w:r>
      <w:r w:rsidR="00AC73E8" w:rsidRPr="007902A3">
        <w:rPr>
          <w:rFonts w:ascii="Times New Roman" w:hAnsi="Times New Roman" w:cs="Times New Roman"/>
          <w:noProof/>
          <w:sz w:val="24"/>
          <w:szCs w:val="24"/>
        </w:rPr>
        <w:t xml:space="preserve"> </w:t>
      </w:r>
      <w:r w:rsidR="001B6F59" w:rsidRPr="007902A3">
        <w:rPr>
          <w:rFonts w:ascii="Times New Roman" w:hAnsi="Times New Roman" w:cs="Times New Roman"/>
          <w:noProof/>
          <w:sz w:val="24"/>
          <w:szCs w:val="24"/>
        </w:rPr>
        <w:t xml:space="preserve">Annual </w:t>
      </w:r>
      <w:r w:rsidR="00AC73E8" w:rsidRPr="007902A3">
        <w:rPr>
          <w:rFonts w:ascii="Times New Roman" w:hAnsi="Times New Roman" w:cs="Times New Roman"/>
          <w:noProof/>
          <w:sz w:val="24"/>
          <w:szCs w:val="24"/>
        </w:rPr>
        <w:t>Solidarity Pool established by Council Implementing Decision 2025/2642</w:t>
      </w:r>
      <w:r w:rsidR="005D30B2" w:rsidRPr="007902A3">
        <w:rPr>
          <w:rStyle w:val="FootnoteReference"/>
          <w:rFonts w:ascii="Times New Roman" w:hAnsi="Times New Roman" w:cs="Times New Roman"/>
          <w:noProof/>
          <w:sz w:val="24"/>
          <w:szCs w:val="24"/>
        </w:rPr>
        <w:footnoteReference w:id="3"/>
      </w:r>
      <w:r w:rsidR="00AC73E8" w:rsidRPr="007902A3">
        <w:rPr>
          <w:rFonts w:ascii="Times New Roman" w:hAnsi="Times New Roman" w:cs="Times New Roman"/>
          <w:noProof/>
          <w:sz w:val="24"/>
          <w:szCs w:val="24"/>
        </w:rPr>
        <w:t>. The existence of systemic shortcomings in any of those four Member States</w:t>
      </w:r>
      <w:r w:rsidR="00765416" w:rsidRPr="007902A3">
        <w:rPr>
          <w:rFonts w:ascii="Times New Roman" w:hAnsi="Times New Roman" w:cs="Times New Roman"/>
          <w:noProof/>
          <w:sz w:val="24"/>
          <w:szCs w:val="24"/>
        </w:rPr>
        <w:t xml:space="preserve"> </w:t>
      </w:r>
      <w:r w:rsidR="00AC73E8" w:rsidRPr="007902A3">
        <w:rPr>
          <w:rFonts w:ascii="Times New Roman" w:hAnsi="Times New Roman" w:cs="Times New Roman"/>
          <w:noProof/>
          <w:sz w:val="24"/>
          <w:szCs w:val="24"/>
        </w:rPr>
        <w:t xml:space="preserve">that could result in serious negative consequences for the functioning of the AMMR </w:t>
      </w:r>
      <w:r w:rsidR="00765416" w:rsidRPr="007902A3">
        <w:rPr>
          <w:rFonts w:ascii="Times New Roman" w:hAnsi="Times New Roman" w:cs="Times New Roman"/>
          <w:noProof/>
          <w:sz w:val="24"/>
          <w:szCs w:val="24"/>
        </w:rPr>
        <w:t>would</w:t>
      </w:r>
      <w:r w:rsidR="00AC73E8" w:rsidRPr="007902A3">
        <w:rPr>
          <w:rFonts w:ascii="Times New Roman" w:hAnsi="Times New Roman" w:cs="Times New Roman"/>
          <w:noProof/>
          <w:sz w:val="24"/>
          <w:szCs w:val="24"/>
        </w:rPr>
        <w:t xml:space="preserve"> activate Article 60(3) fourth subparagraph of that Regulation. </w:t>
      </w:r>
    </w:p>
    <w:p w14:paraId="02B254CA" w14:textId="53BDD142" w:rsidR="002E4D3C" w:rsidRPr="007902A3" w:rsidRDefault="00AC73E8" w:rsidP="000B3F04">
      <w:pPr>
        <w:jc w:val="both"/>
        <w:rPr>
          <w:rFonts w:ascii="Times New Roman" w:hAnsi="Times New Roman" w:cs="Times New Roman"/>
          <w:noProof/>
          <w:sz w:val="24"/>
          <w:szCs w:val="24"/>
        </w:rPr>
      </w:pPr>
      <w:r w:rsidRPr="007902A3">
        <w:rPr>
          <w:rFonts w:ascii="Times New Roman" w:hAnsi="Times New Roman" w:cs="Times New Roman"/>
          <w:noProof/>
          <w:sz w:val="24"/>
          <w:szCs w:val="24"/>
        </w:rPr>
        <w:t xml:space="preserve">Against this background, </w:t>
      </w:r>
      <w:r w:rsidR="000B3F04" w:rsidRPr="007902A3">
        <w:rPr>
          <w:rFonts w:ascii="Times New Roman" w:hAnsi="Times New Roman" w:cs="Times New Roman"/>
          <w:noProof/>
          <w:sz w:val="24"/>
          <w:szCs w:val="24"/>
        </w:rPr>
        <w:t>Article 4 of Commission Implementing Decision (EU) 2025/2323</w:t>
      </w:r>
      <w:r w:rsidR="00BE3DE0" w:rsidRPr="007902A3">
        <w:rPr>
          <w:rFonts w:ascii="Times New Roman" w:hAnsi="Times New Roman" w:cs="Times New Roman"/>
          <w:noProof/>
          <w:sz w:val="24"/>
          <w:szCs w:val="24"/>
        </w:rPr>
        <w:t xml:space="preserve"> </w:t>
      </w:r>
      <w:r w:rsidR="000B3F04" w:rsidRPr="007902A3">
        <w:rPr>
          <w:rFonts w:ascii="Times New Roman" w:hAnsi="Times New Roman" w:cs="Times New Roman"/>
          <w:noProof/>
          <w:sz w:val="24"/>
          <w:szCs w:val="24"/>
        </w:rPr>
        <w:t xml:space="preserve">requires the Commission to assess whether the practices </w:t>
      </w:r>
      <w:r w:rsidR="004524C7" w:rsidRPr="007902A3">
        <w:rPr>
          <w:rFonts w:ascii="Times New Roman" w:hAnsi="Times New Roman" w:cs="Times New Roman"/>
          <w:noProof/>
          <w:sz w:val="24"/>
          <w:szCs w:val="24"/>
        </w:rPr>
        <w:t xml:space="preserve">referred to in that Decision </w:t>
      </w:r>
      <w:r w:rsidR="002E4D3C" w:rsidRPr="007902A3">
        <w:rPr>
          <w:rFonts w:ascii="Times New Roman" w:hAnsi="Times New Roman" w:cs="Times New Roman"/>
          <w:noProof/>
          <w:sz w:val="24"/>
          <w:szCs w:val="24"/>
        </w:rPr>
        <w:t>with regard to</w:t>
      </w:r>
      <w:r w:rsidR="000B3F04" w:rsidRPr="007902A3">
        <w:rPr>
          <w:rFonts w:ascii="Times New Roman" w:hAnsi="Times New Roman" w:cs="Times New Roman"/>
          <w:noProof/>
          <w:sz w:val="24"/>
          <w:szCs w:val="24"/>
        </w:rPr>
        <w:t xml:space="preserve"> </w:t>
      </w:r>
      <w:r w:rsidR="004E6C7B" w:rsidRPr="007902A3">
        <w:rPr>
          <w:rFonts w:ascii="Times New Roman" w:hAnsi="Times New Roman" w:cs="Times New Roman"/>
          <w:noProof/>
          <w:sz w:val="24"/>
          <w:szCs w:val="24"/>
        </w:rPr>
        <w:t>Regulation (EU) 604/2013</w:t>
      </w:r>
      <w:r w:rsidR="000D54B8" w:rsidRPr="007902A3">
        <w:rPr>
          <w:rStyle w:val="FootnoteReference"/>
          <w:rFonts w:ascii="Times New Roman" w:hAnsi="Times New Roman" w:cs="Times New Roman"/>
          <w:noProof/>
          <w:sz w:val="24"/>
          <w:szCs w:val="24"/>
        </w:rPr>
        <w:footnoteReference w:id="4"/>
      </w:r>
      <w:r w:rsidR="00BE3DE0" w:rsidRPr="007902A3">
        <w:rPr>
          <w:rFonts w:ascii="Times New Roman" w:hAnsi="Times New Roman" w:cs="Times New Roman"/>
          <w:noProof/>
          <w:sz w:val="24"/>
          <w:szCs w:val="24"/>
        </w:rPr>
        <w:t xml:space="preserve"> (the Dublin III Regulation)</w:t>
      </w:r>
      <w:r w:rsidR="002E4D3C" w:rsidRPr="007902A3">
        <w:rPr>
          <w:rFonts w:ascii="Times New Roman" w:hAnsi="Times New Roman" w:cs="Times New Roman"/>
          <w:noProof/>
          <w:sz w:val="24"/>
          <w:szCs w:val="24"/>
        </w:rPr>
        <w:t xml:space="preserve"> have not been remedied and thereby constitute systemic shortcomings that could result in serious negative consequences for the functioning of Regulation (EU) 2024/1351, in which case Article 60(3)</w:t>
      </w:r>
      <w:r w:rsidR="004C4257" w:rsidRPr="007902A3">
        <w:rPr>
          <w:rFonts w:ascii="Times New Roman" w:hAnsi="Times New Roman" w:cs="Times New Roman"/>
          <w:noProof/>
          <w:sz w:val="24"/>
          <w:szCs w:val="24"/>
        </w:rPr>
        <w:t>,</w:t>
      </w:r>
      <w:r w:rsidR="002E4D3C" w:rsidRPr="007902A3">
        <w:rPr>
          <w:rFonts w:ascii="Times New Roman" w:hAnsi="Times New Roman" w:cs="Times New Roman"/>
          <w:noProof/>
          <w:sz w:val="24"/>
          <w:szCs w:val="24"/>
        </w:rPr>
        <w:t xml:space="preserve"> fourth subparagraph</w:t>
      </w:r>
      <w:r w:rsidR="00770496" w:rsidRPr="007902A3">
        <w:rPr>
          <w:rFonts w:ascii="Times New Roman" w:hAnsi="Times New Roman" w:cs="Times New Roman"/>
          <w:noProof/>
          <w:sz w:val="24"/>
          <w:szCs w:val="24"/>
        </w:rPr>
        <w:t>, of</w:t>
      </w:r>
      <w:r w:rsidR="002E4D3C" w:rsidRPr="007902A3">
        <w:rPr>
          <w:rFonts w:ascii="Times New Roman" w:hAnsi="Times New Roman" w:cs="Times New Roman"/>
          <w:noProof/>
          <w:sz w:val="24"/>
          <w:szCs w:val="24"/>
        </w:rPr>
        <w:t xml:space="preserve"> </w:t>
      </w:r>
      <w:r w:rsidR="004C4257" w:rsidRPr="007902A3">
        <w:rPr>
          <w:rFonts w:ascii="Times New Roman" w:hAnsi="Times New Roman" w:cs="Times New Roman"/>
          <w:noProof/>
          <w:sz w:val="24"/>
          <w:szCs w:val="24"/>
        </w:rPr>
        <w:t>AMMR</w:t>
      </w:r>
      <w:r w:rsidR="002E4D3C" w:rsidRPr="007902A3">
        <w:rPr>
          <w:rFonts w:ascii="Times New Roman" w:hAnsi="Times New Roman" w:cs="Times New Roman"/>
          <w:noProof/>
          <w:sz w:val="24"/>
          <w:szCs w:val="24"/>
        </w:rPr>
        <w:t xml:space="preserve"> shall apply.</w:t>
      </w:r>
      <w:r w:rsidR="00861CA9" w:rsidRPr="007902A3">
        <w:rPr>
          <w:rFonts w:ascii="Times New Roman" w:hAnsi="Times New Roman" w:cs="Times New Roman"/>
          <w:noProof/>
          <w:sz w:val="24"/>
          <w:szCs w:val="24"/>
        </w:rPr>
        <w:t xml:space="preserve"> The Decision requires the Commission to make </w:t>
      </w:r>
      <w:r w:rsidR="000230AB" w:rsidRPr="007902A3">
        <w:rPr>
          <w:rFonts w:ascii="Times New Roman" w:hAnsi="Times New Roman" w:cs="Times New Roman"/>
          <w:noProof/>
          <w:sz w:val="24"/>
          <w:szCs w:val="24"/>
        </w:rPr>
        <w:t xml:space="preserve">an </w:t>
      </w:r>
      <w:r w:rsidR="00861CA9" w:rsidRPr="007902A3">
        <w:rPr>
          <w:rFonts w:ascii="Times New Roman" w:hAnsi="Times New Roman" w:cs="Times New Roman"/>
          <w:noProof/>
          <w:sz w:val="24"/>
          <w:szCs w:val="24"/>
        </w:rPr>
        <w:t>assessment by 12 July 2026 and again by 15 October 2026.</w:t>
      </w:r>
    </w:p>
    <w:p w14:paraId="7ECBAAD9" w14:textId="728975AF" w:rsidR="005053D7" w:rsidRPr="007902A3" w:rsidRDefault="001B6F59" w:rsidP="000B3F04">
      <w:pPr>
        <w:jc w:val="both"/>
        <w:rPr>
          <w:rFonts w:ascii="Times New Roman" w:hAnsi="Times New Roman" w:cs="Times New Roman"/>
          <w:noProof/>
          <w:sz w:val="24"/>
          <w:szCs w:val="24"/>
        </w:rPr>
      </w:pPr>
      <w:r w:rsidRPr="007902A3">
        <w:rPr>
          <w:rFonts w:ascii="Times New Roman" w:hAnsi="Times New Roman" w:cs="Times New Roman"/>
          <w:noProof/>
          <w:sz w:val="24"/>
          <w:szCs w:val="24"/>
        </w:rPr>
        <w:t>The assessment</w:t>
      </w:r>
      <w:r w:rsidR="000230AB" w:rsidRPr="007902A3">
        <w:rPr>
          <w:rFonts w:ascii="Times New Roman" w:hAnsi="Times New Roman" w:cs="Times New Roman"/>
          <w:noProof/>
          <w:sz w:val="24"/>
          <w:szCs w:val="24"/>
        </w:rPr>
        <w:t>s</w:t>
      </w:r>
      <w:r w:rsidRPr="007902A3">
        <w:rPr>
          <w:rFonts w:ascii="Times New Roman" w:hAnsi="Times New Roman" w:cs="Times New Roman"/>
          <w:noProof/>
          <w:sz w:val="24"/>
          <w:szCs w:val="24"/>
        </w:rPr>
        <w:t xml:space="preserve"> to be carried out by the Commission should focus primarily on whether the practices </w:t>
      </w:r>
      <w:r w:rsidR="00F263ED" w:rsidRPr="007902A3">
        <w:rPr>
          <w:rFonts w:ascii="Times New Roman" w:hAnsi="Times New Roman" w:cs="Times New Roman"/>
          <w:noProof/>
          <w:sz w:val="24"/>
          <w:szCs w:val="24"/>
        </w:rPr>
        <w:t xml:space="preserve">referred to in the Commission Implementing Decision (EU) 2025/2323 </w:t>
      </w:r>
      <w:r w:rsidR="00B10A4F" w:rsidRPr="007902A3">
        <w:rPr>
          <w:rFonts w:ascii="Times New Roman" w:hAnsi="Times New Roman" w:cs="Times New Roman"/>
          <w:noProof/>
          <w:sz w:val="24"/>
          <w:szCs w:val="24"/>
        </w:rPr>
        <w:t>regarding</w:t>
      </w:r>
      <w:r w:rsidRPr="007902A3">
        <w:rPr>
          <w:rFonts w:ascii="Times New Roman" w:hAnsi="Times New Roman" w:cs="Times New Roman"/>
          <w:noProof/>
          <w:sz w:val="24"/>
          <w:szCs w:val="24"/>
        </w:rPr>
        <w:t xml:space="preserve"> the Dublin III Regulation have been remedied and whether progress has been </w:t>
      </w:r>
      <w:r w:rsidR="00906CC1" w:rsidRPr="007902A3">
        <w:rPr>
          <w:rFonts w:ascii="Times New Roman" w:hAnsi="Times New Roman" w:cs="Times New Roman"/>
          <w:noProof/>
          <w:sz w:val="24"/>
          <w:szCs w:val="24"/>
        </w:rPr>
        <w:t xml:space="preserve">made </w:t>
      </w:r>
      <w:r w:rsidRPr="007902A3">
        <w:rPr>
          <w:rFonts w:ascii="Times New Roman" w:hAnsi="Times New Roman" w:cs="Times New Roman"/>
          <w:noProof/>
          <w:sz w:val="24"/>
          <w:szCs w:val="24"/>
        </w:rPr>
        <w:t>to ensure effective</w:t>
      </w:r>
      <w:r w:rsidR="000230AB" w:rsidRPr="007902A3">
        <w:rPr>
          <w:rFonts w:ascii="Times New Roman" w:hAnsi="Times New Roman" w:cs="Times New Roman"/>
          <w:noProof/>
          <w:sz w:val="24"/>
          <w:szCs w:val="24"/>
        </w:rPr>
        <w:t xml:space="preserve"> </w:t>
      </w:r>
      <w:r w:rsidRPr="007902A3">
        <w:rPr>
          <w:rFonts w:ascii="Times New Roman" w:hAnsi="Times New Roman" w:cs="Times New Roman"/>
          <w:noProof/>
          <w:sz w:val="24"/>
          <w:szCs w:val="24"/>
        </w:rPr>
        <w:t xml:space="preserve">operation of the new </w:t>
      </w:r>
      <w:r w:rsidR="00640563" w:rsidRPr="007902A3">
        <w:rPr>
          <w:rFonts w:ascii="Times New Roman" w:hAnsi="Times New Roman" w:cs="Times New Roman"/>
          <w:noProof/>
          <w:sz w:val="24"/>
          <w:szCs w:val="24"/>
        </w:rPr>
        <w:t xml:space="preserve">responsibility </w:t>
      </w:r>
      <w:r w:rsidR="00560392" w:rsidRPr="007902A3">
        <w:rPr>
          <w:rFonts w:ascii="Times New Roman" w:hAnsi="Times New Roman" w:cs="Times New Roman"/>
          <w:noProof/>
          <w:sz w:val="24"/>
          <w:szCs w:val="24"/>
        </w:rPr>
        <w:t xml:space="preserve">rules </w:t>
      </w:r>
      <w:r w:rsidRPr="007902A3">
        <w:rPr>
          <w:rFonts w:ascii="Times New Roman" w:hAnsi="Times New Roman" w:cs="Times New Roman"/>
          <w:noProof/>
          <w:sz w:val="24"/>
          <w:szCs w:val="24"/>
        </w:rPr>
        <w:t>as envisaged under the AMMR. In this context, and t</w:t>
      </w:r>
      <w:r w:rsidR="00DA26E3" w:rsidRPr="007902A3">
        <w:rPr>
          <w:rFonts w:ascii="Times New Roman" w:hAnsi="Times New Roman" w:cs="Times New Roman"/>
          <w:noProof/>
          <w:sz w:val="24"/>
          <w:szCs w:val="24"/>
        </w:rPr>
        <w:t xml:space="preserve">o </w:t>
      </w:r>
      <w:r w:rsidR="004C4257" w:rsidRPr="007902A3">
        <w:rPr>
          <w:rFonts w:ascii="Times New Roman" w:hAnsi="Times New Roman" w:cs="Times New Roman"/>
          <w:noProof/>
          <w:sz w:val="24"/>
          <w:szCs w:val="24"/>
        </w:rPr>
        <w:t xml:space="preserve">ensure </w:t>
      </w:r>
      <w:r w:rsidR="00DA26E3" w:rsidRPr="007902A3">
        <w:rPr>
          <w:rFonts w:ascii="Times New Roman" w:hAnsi="Times New Roman" w:cs="Times New Roman"/>
          <w:noProof/>
          <w:sz w:val="24"/>
          <w:szCs w:val="24"/>
        </w:rPr>
        <w:t xml:space="preserve">a sustainable transition from the system of responsibility </w:t>
      </w:r>
      <w:r w:rsidR="004259BB" w:rsidRPr="007902A3">
        <w:rPr>
          <w:rFonts w:ascii="Times New Roman" w:hAnsi="Times New Roman" w:cs="Times New Roman"/>
          <w:noProof/>
          <w:sz w:val="24"/>
          <w:szCs w:val="24"/>
        </w:rPr>
        <w:t xml:space="preserve">under </w:t>
      </w:r>
      <w:r w:rsidR="004C4257" w:rsidRPr="007902A3">
        <w:rPr>
          <w:rFonts w:ascii="Times New Roman" w:hAnsi="Times New Roman" w:cs="Times New Roman"/>
          <w:noProof/>
          <w:sz w:val="24"/>
          <w:szCs w:val="24"/>
        </w:rPr>
        <w:t>Dublin III Regulation</w:t>
      </w:r>
      <w:r w:rsidR="004259BB" w:rsidRPr="007902A3">
        <w:rPr>
          <w:rFonts w:ascii="Times New Roman" w:hAnsi="Times New Roman" w:cs="Times New Roman"/>
          <w:noProof/>
          <w:sz w:val="24"/>
          <w:szCs w:val="24"/>
        </w:rPr>
        <w:t xml:space="preserve"> </w:t>
      </w:r>
      <w:r w:rsidR="00DA26E3" w:rsidRPr="007902A3">
        <w:rPr>
          <w:rFonts w:ascii="Times New Roman" w:hAnsi="Times New Roman" w:cs="Times New Roman"/>
          <w:noProof/>
          <w:sz w:val="24"/>
          <w:szCs w:val="24"/>
        </w:rPr>
        <w:t xml:space="preserve">to the new rules set out in </w:t>
      </w:r>
      <w:r w:rsidR="004C4257" w:rsidRPr="007902A3">
        <w:rPr>
          <w:rFonts w:ascii="Times New Roman" w:hAnsi="Times New Roman" w:cs="Times New Roman"/>
          <w:noProof/>
          <w:sz w:val="24"/>
          <w:szCs w:val="24"/>
        </w:rPr>
        <w:t>the AMMR</w:t>
      </w:r>
      <w:r w:rsidR="00DA26E3" w:rsidRPr="007902A3">
        <w:rPr>
          <w:rFonts w:ascii="Times New Roman" w:hAnsi="Times New Roman" w:cs="Times New Roman"/>
          <w:noProof/>
          <w:sz w:val="24"/>
          <w:szCs w:val="24"/>
        </w:rPr>
        <w:t>, particular attention should be paid to the level of operational cooperation among Member States, including the active engagement to facilitate transfers and progressive cooperation on practical and logistical matters.</w:t>
      </w:r>
    </w:p>
    <w:p w14:paraId="71349CCF" w14:textId="3CB38994" w:rsidR="00DA26E3" w:rsidRPr="007902A3" w:rsidRDefault="00DA26E3" w:rsidP="000B3F04">
      <w:pPr>
        <w:jc w:val="both"/>
        <w:rPr>
          <w:rFonts w:ascii="Times New Roman" w:hAnsi="Times New Roman" w:cs="Times New Roman"/>
          <w:noProof/>
          <w:sz w:val="24"/>
          <w:szCs w:val="24"/>
        </w:rPr>
      </w:pPr>
      <w:r w:rsidRPr="007902A3">
        <w:rPr>
          <w:rFonts w:ascii="Times New Roman" w:hAnsi="Times New Roman" w:cs="Times New Roman"/>
          <w:noProof/>
          <w:sz w:val="24"/>
          <w:szCs w:val="24"/>
        </w:rPr>
        <w:t>In light of this, the operational cooperation regarding the application of the responsibility rules between Cyprus and the other Member States does not raise any particular concern</w:t>
      </w:r>
      <w:r w:rsidR="00560392" w:rsidRPr="007902A3">
        <w:rPr>
          <w:rFonts w:ascii="Times New Roman" w:hAnsi="Times New Roman" w:cs="Times New Roman"/>
          <w:noProof/>
          <w:sz w:val="24"/>
          <w:szCs w:val="24"/>
        </w:rPr>
        <w:t>.</w:t>
      </w:r>
      <w:r w:rsidRPr="007902A3">
        <w:rPr>
          <w:rFonts w:ascii="Times New Roman" w:hAnsi="Times New Roman" w:cs="Times New Roman"/>
          <w:noProof/>
          <w:sz w:val="24"/>
          <w:szCs w:val="24"/>
        </w:rPr>
        <w:t xml:space="preserve"> </w:t>
      </w:r>
      <w:r w:rsidR="00560392" w:rsidRPr="007902A3">
        <w:rPr>
          <w:rFonts w:ascii="Times New Roman" w:hAnsi="Times New Roman" w:cs="Times New Roman"/>
          <w:noProof/>
          <w:sz w:val="24"/>
          <w:szCs w:val="24"/>
        </w:rPr>
        <w:t>Likewise, t</w:t>
      </w:r>
      <w:r w:rsidRPr="007902A3">
        <w:rPr>
          <w:rFonts w:ascii="Times New Roman" w:hAnsi="Times New Roman" w:cs="Times New Roman"/>
          <w:noProof/>
          <w:sz w:val="24"/>
          <w:szCs w:val="24"/>
        </w:rPr>
        <w:t xml:space="preserve">he operational cooperation regarding the application of responsibility rules between Spain and the other Member States does not raise any particular concern. </w:t>
      </w:r>
      <w:r w:rsidR="00363AFA" w:rsidRPr="007902A3">
        <w:rPr>
          <w:rFonts w:ascii="Times New Roman" w:hAnsi="Times New Roman" w:cs="Times New Roman"/>
          <w:noProof/>
          <w:sz w:val="24"/>
          <w:szCs w:val="24"/>
        </w:rPr>
        <w:t>For this reason, no specific monitoring under Article 4 of Commission Implementing Decision (EU) 2025/2323 is necessary.</w:t>
      </w:r>
    </w:p>
    <w:p w14:paraId="0F65653A" w14:textId="4B71C512" w:rsidR="001B6F59" w:rsidRPr="007902A3" w:rsidRDefault="001B6F59" w:rsidP="000B3F04">
      <w:pPr>
        <w:jc w:val="both"/>
        <w:rPr>
          <w:rFonts w:ascii="Times New Roman" w:hAnsi="Times New Roman" w:cs="Times New Roman"/>
          <w:noProof/>
          <w:sz w:val="24"/>
          <w:szCs w:val="24"/>
        </w:rPr>
      </w:pPr>
      <w:r w:rsidRPr="007902A3">
        <w:rPr>
          <w:rFonts w:ascii="Times New Roman" w:hAnsi="Times New Roman" w:cs="Times New Roman"/>
          <w:noProof/>
          <w:sz w:val="24"/>
          <w:szCs w:val="24"/>
        </w:rPr>
        <w:t>On 4 April 2025 the Communication from the Commission to the Council and the European Parliament on the status of migration management in mainland Greece</w:t>
      </w:r>
      <w:r w:rsidRPr="007902A3">
        <w:rPr>
          <w:rStyle w:val="FootnoteReference"/>
          <w:rFonts w:ascii="Times New Roman" w:hAnsi="Times New Roman" w:cs="Times New Roman"/>
          <w:noProof/>
          <w:sz w:val="24"/>
          <w:szCs w:val="24"/>
        </w:rPr>
        <w:footnoteReference w:id="5"/>
      </w:r>
      <w:r w:rsidRPr="007902A3">
        <w:rPr>
          <w:rFonts w:ascii="Times New Roman" w:hAnsi="Times New Roman" w:cs="Times New Roman"/>
          <w:noProof/>
          <w:sz w:val="24"/>
          <w:szCs w:val="24"/>
        </w:rPr>
        <w:t xml:space="preserve"> concluded that transfers to Greece should take place in the same manner as for the other Member States and in accordance with the jurisprudence of the Court of Justice of the European Union regarding the interpretation of Article 3(2) of Regulation (EU) No 604/2013. </w:t>
      </w:r>
    </w:p>
    <w:p w14:paraId="43727523" w14:textId="348FBF31" w:rsidR="001B6F59" w:rsidRPr="007902A3" w:rsidRDefault="001B6F59" w:rsidP="000B3F04">
      <w:pPr>
        <w:jc w:val="both"/>
        <w:rPr>
          <w:rFonts w:ascii="Times New Roman" w:hAnsi="Times New Roman" w:cs="Times New Roman"/>
          <w:noProof/>
          <w:sz w:val="24"/>
          <w:szCs w:val="24"/>
        </w:rPr>
      </w:pPr>
      <w:r w:rsidRPr="007902A3">
        <w:rPr>
          <w:rFonts w:ascii="Times New Roman" w:hAnsi="Times New Roman" w:cs="Times New Roman"/>
          <w:noProof/>
          <w:sz w:val="24"/>
          <w:szCs w:val="24"/>
        </w:rPr>
        <w:t>In December 2022, Italy suspended the receiving of transfers, with the exception of cases of family reunification of unaccompanied minors</w:t>
      </w:r>
      <w:r w:rsidR="0074784C" w:rsidRPr="007902A3">
        <w:rPr>
          <w:rStyle w:val="FootnoteReference"/>
          <w:rFonts w:ascii="Times New Roman" w:hAnsi="Times New Roman" w:cs="Times New Roman"/>
          <w:noProof/>
          <w:sz w:val="24"/>
          <w:szCs w:val="24"/>
        </w:rPr>
        <w:footnoteReference w:id="6"/>
      </w:r>
      <w:r w:rsidRPr="007902A3">
        <w:rPr>
          <w:rFonts w:ascii="Times New Roman" w:hAnsi="Times New Roman" w:cs="Times New Roman"/>
          <w:noProof/>
          <w:sz w:val="24"/>
          <w:szCs w:val="24"/>
        </w:rPr>
        <w:t>. The Court of Justice of the European Union found in its judgement of 19 December 2024 on joined cases C-185/24 and C-189/24</w:t>
      </w:r>
      <w:r w:rsidRPr="007902A3">
        <w:rPr>
          <w:rStyle w:val="FootnoteReference"/>
          <w:rFonts w:ascii="Times New Roman" w:hAnsi="Times New Roman" w:cs="Times New Roman"/>
          <w:noProof/>
          <w:sz w:val="24"/>
          <w:szCs w:val="24"/>
        </w:rPr>
        <w:footnoteReference w:id="7"/>
      </w:r>
      <w:r w:rsidRPr="007902A3">
        <w:rPr>
          <w:rFonts w:ascii="Times New Roman" w:hAnsi="Times New Roman" w:cs="Times New Roman"/>
          <w:noProof/>
          <w:sz w:val="24"/>
          <w:szCs w:val="24"/>
        </w:rPr>
        <w:t xml:space="preserve"> that the Member State designated as responsible under the criteria set out in Chapter III of the Regulation (EU) No 604/2013 cannot unilaterally discharge itself from that responsibility.</w:t>
      </w:r>
    </w:p>
    <w:p w14:paraId="1A8B376A" w14:textId="6AFFCA55" w:rsidR="003550DE" w:rsidRPr="007902A3" w:rsidRDefault="6E8DFEBB" w:rsidP="000B3F04">
      <w:pPr>
        <w:jc w:val="both"/>
        <w:rPr>
          <w:rFonts w:ascii="Times New Roman" w:hAnsi="Times New Roman" w:cs="Times New Roman"/>
          <w:noProof/>
          <w:sz w:val="24"/>
          <w:szCs w:val="24"/>
        </w:rPr>
      </w:pPr>
      <w:bookmarkStart w:id="2" w:name="_Hlk234566895"/>
      <w:r w:rsidRPr="007902A3">
        <w:rPr>
          <w:rFonts w:ascii="Times New Roman" w:hAnsi="Times New Roman" w:cs="Times New Roman"/>
          <w:noProof/>
          <w:sz w:val="24"/>
          <w:szCs w:val="24"/>
        </w:rPr>
        <w:t>Since Member States should ensure that the practices already observed in their countries in relation to Regulation (EU) No 604/2013 no longer persist</w:t>
      </w:r>
      <w:r w:rsidR="00BF670D" w:rsidRPr="007902A3">
        <w:rPr>
          <w:rFonts w:ascii="Times New Roman" w:hAnsi="Times New Roman" w:cs="Times New Roman"/>
          <w:noProof/>
          <w:sz w:val="24"/>
          <w:szCs w:val="24"/>
        </w:rPr>
        <w:t>,</w:t>
      </w:r>
      <w:r w:rsidR="00FA052C" w:rsidRPr="007902A3">
        <w:rPr>
          <w:rFonts w:ascii="Times New Roman" w:hAnsi="Times New Roman" w:cs="Times New Roman"/>
          <w:noProof/>
          <w:sz w:val="24"/>
          <w:szCs w:val="24"/>
        </w:rPr>
        <w:t xml:space="preserve"> </w:t>
      </w:r>
      <w:r w:rsidR="001B6F59" w:rsidRPr="007902A3">
        <w:rPr>
          <w:rFonts w:ascii="Times New Roman" w:hAnsi="Times New Roman" w:cs="Times New Roman"/>
          <w:noProof/>
          <w:sz w:val="24"/>
          <w:szCs w:val="24"/>
        </w:rPr>
        <w:t>t</w:t>
      </w:r>
      <w:r w:rsidR="004259BB" w:rsidRPr="007902A3">
        <w:rPr>
          <w:rFonts w:ascii="Times New Roman" w:hAnsi="Times New Roman" w:cs="Times New Roman"/>
          <w:noProof/>
          <w:sz w:val="24"/>
          <w:szCs w:val="24"/>
        </w:rPr>
        <w:t xml:space="preserve">he operational cooperation between </w:t>
      </w:r>
      <w:r w:rsidR="004F2171" w:rsidRPr="007902A3">
        <w:rPr>
          <w:rFonts w:ascii="Times New Roman" w:hAnsi="Times New Roman" w:cs="Times New Roman"/>
          <w:noProof/>
          <w:sz w:val="24"/>
          <w:szCs w:val="24"/>
        </w:rPr>
        <w:t xml:space="preserve">Greece </w:t>
      </w:r>
      <w:r w:rsidR="004B15C4" w:rsidRPr="007902A3">
        <w:rPr>
          <w:rFonts w:ascii="Times New Roman" w:hAnsi="Times New Roman" w:cs="Times New Roman"/>
          <w:noProof/>
          <w:sz w:val="24"/>
          <w:szCs w:val="24"/>
        </w:rPr>
        <w:t>and the other Member States</w:t>
      </w:r>
      <w:r w:rsidR="00E57766" w:rsidRPr="007902A3">
        <w:rPr>
          <w:rFonts w:ascii="Times New Roman" w:hAnsi="Times New Roman" w:cs="Times New Roman"/>
          <w:noProof/>
          <w:sz w:val="24"/>
          <w:szCs w:val="24"/>
        </w:rPr>
        <w:t>,</w:t>
      </w:r>
      <w:r w:rsidR="004B15C4" w:rsidRPr="007902A3">
        <w:rPr>
          <w:rFonts w:ascii="Times New Roman" w:hAnsi="Times New Roman" w:cs="Times New Roman"/>
          <w:noProof/>
          <w:sz w:val="24"/>
          <w:szCs w:val="24"/>
        </w:rPr>
        <w:t xml:space="preserve"> as well as </w:t>
      </w:r>
      <w:r w:rsidR="00E57766" w:rsidRPr="007902A3">
        <w:rPr>
          <w:rFonts w:ascii="Times New Roman" w:hAnsi="Times New Roman" w:cs="Times New Roman"/>
          <w:noProof/>
          <w:sz w:val="24"/>
          <w:szCs w:val="24"/>
        </w:rPr>
        <w:t xml:space="preserve">between </w:t>
      </w:r>
      <w:r w:rsidR="004F2171" w:rsidRPr="007902A3">
        <w:rPr>
          <w:rFonts w:ascii="Times New Roman" w:hAnsi="Times New Roman" w:cs="Times New Roman"/>
          <w:noProof/>
          <w:sz w:val="24"/>
          <w:szCs w:val="24"/>
        </w:rPr>
        <w:t xml:space="preserve">Italy </w:t>
      </w:r>
      <w:r w:rsidR="004259BB" w:rsidRPr="007902A3">
        <w:rPr>
          <w:rFonts w:ascii="Times New Roman" w:hAnsi="Times New Roman" w:cs="Times New Roman"/>
          <w:noProof/>
          <w:sz w:val="24"/>
          <w:szCs w:val="24"/>
        </w:rPr>
        <w:t>and the other Member States regarding the application of the responsibility rules require</w:t>
      </w:r>
      <w:r w:rsidR="00560392" w:rsidRPr="007902A3">
        <w:rPr>
          <w:rFonts w:ascii="Times New Roman" w:hAnsi="Times New Roman" w:cs="Times New Roman"/>
          <w:noProof/>
          <w:sz w:val="24"/>
          <w:szCs w:val="24"/>
        </w:rPr>
        <w:t>s</w:t>
      </w:r>
      <w:r w:rsidR="004259BB" w:rsidRPr="007902A3">
        <w:rPr>
          <w:rFonts w:ascii="Times New Roman" w:hAnsi="Times New Roman" w:cs="Times New Roman"/>
          <w:noProof/>
          <w:sz w:val="24"/>
          <w:szCs w:val="24"/>
        </w:rPr>
        <w:t xml:space="preserve"> more in-depth analysis.</w:t>
      </w:r>
      <w:r w:rsidR="001B6F59" w:rsidRPr="007902A3">
        <w:rPr>
          <w:rFonts w:ascii="Times New Roman" w:hAnsi="Times New Roman" w:cs="Times New Roman"/>
          <w:noProof/>
          <w:sz w:val="24"/>
          <w:szCs w:val="24"/>
        </w:rPr>
        <w:t xml:space="preserve"> </w:t>
      </w:r>
    </w:p>
    <w:bookmarkEnd w:id="2"/>
    <w:p w14:paraId="5F3862DD" w14:textId="02CF1AC8" w:rsidR="00251BBA" w:rsidRPr="007902A3" w:rsidRDefault="00251BBA" w:rsidP="00251BBA">
      <w:pPr>
        <w:pStyle w:val="ListParagraph"/>
        <w:numPr>
          <w:ilvl w:val="0"/>
          <w:numId w:val="1"/>
        </w:numPr>
        <w:jc w:val="both"/>
        <w:rPr>
          <w:rFonts w:ascii="Times New Roman" w:hAnsi="Times New Roman" w:cs="Times New Roman"/>
          <w:b/>
          <w:bCs/>
          <w:noProof/>
          <w:sz w:val="24"/>
          <w:szCs w:val="24"/>
        </w:rPr>
      </w:pPr>
      <w:r w:rsidRPr="007902A3">
        <w:rPr>
          <w:rFonts w:ascii="Times New Roman" w:hAnsi="Times New Roman" w:cs="Times New Roman"/>
          <w:b/>
          <w:bCs/>
          <w:noProof/>
          <w:sz w:val="24"/>
          <w:szCs w:val="24"/>
        </w:rPr>
        <w:t>Assessment of the situation in Greece</w:t>
      </w:r>
    </w:p>
    <w:p w14:paraId="274DED02" w14:textId="70E422C7" w:rsidR="00080A05" w:rsidRPr="007902A3" w:rsidRDefault="00E541B5" w:rsidP="00080A05">
      <w:pPr>
        <w:spacing w:after="240" w:line="240" w:lineRule="auto"/>
        <w:jc w:val="both"/>
        <w:rPr>
          <w:rFonts w:ascii="Times New Roman" w:hAnsi="Times New Roman" w:cs="Times New Roman"/>
          <w:noProof/>
          <w:sz w:val="24"/>
          <w:szCs w:val="24"/>
        </w:rPr>
      </w:pPr>
      <w:bookmarkStart w:id="3" w:name="_Hlk231825400"/>
      <w:r w:rsidRPr="007902A3">
        <w:rPr>
          <w:rFonts w:ascii="Times New Roman" w:hAnsi="Times New Roman" w:cs="Times New Roman"/>
          <w:noProof/>
          <w:sz w:val="24"/>
          <w:szCs w:val="24"/>
        </w:rPr>
        <w:t>Greece has demonstrated sustained commitment and considerable efforts in preparation for the implementation of the Pact</w:t>
      </w:r>
      <w:r w:rsidR="008F0734" w:rsidRPr="007902A3">
        <w:rPr>
          <w:rFonts w:ascii="Times New Roman" w:hAnsi="Times New Roman" w:cs="Times New Roman"/>
          <w:noProof/>
          <w:sz w:val="24"/>
          <w:szCs w:val="24"/>
        </w:rPr>
        <w:t xml:space="preserve"> as indicated in the </w:t>
      </w:r>
      <w:r w:rsidR="00560392" w:rsidRPr="007902A3">
        <w:rPr>
          <w:rFonts w:ascii="Times New Roman" w:hAnsi="Times New Roman" w:cs="Times New Roman"/>
          <w:noProof/>
          <w:sz w:val="24"/>
          <w:szCs w:val="24"/>
        </w:rPr>
        <w:t xml:space="preserve">third </w:t>
      </w:r>
      <w:r w:rsidR="008F0734" w:rsidRPr="007902A3">
        <w:rPr>
          <w:rFonts w:ascii="Times New Roman" w:hAnsi="Times New Roman" w:cs="Times New Roman"/>
          <w:noProof/>
          <w:sz w:val="24"/>
          <w:szCs w:val="24"/>
        </w:rPr>
        <w:t>Commission Report</w:t>
      </w:r>
      <w:r w:rsidR="00385AF5" w:rsidRPr="007902A3">
        <w:rPr>
          <w:rFonts w:ascii="Times New Roman" w:hAnsi="Times New Roman" w:cs="Times New Roman"/>
          <w:noProof/>
          <w:sz w:val="24"/>
          <w:szCs w:val="24"/>
        </w:rPr>
        <w:t xml:space="preserve"> on state of play of the Pact </w:t>
      </w:r>
      <w:r w:rsidR="00C5663C" w:rsidRPr="007902A3">
        <w:rPr>
          <w:rFonts w:ascii="Times New Roman" w:hAnsi="Times New Roman" w:cs="Times New Roman"/>
          <w:noProof/>
          <w:sz w:val="24"/>
          <w:szCs w:val="24"/>
        </w:rPr>
        <w:t>i</w:t>
      </w:r>
      <w:r w:rsidR="00385AF5" w:rsidRPr="007902A3">
        <w:rPr>
          <w:rFonts w:ascii="Times New Roman" w:hAnsi="Times New Roman" w:cs="Times New Roman"/>
          <w:noProof/>
          <w:sz w:val="24"/>
          <w:szCs w:val="24"/>
        </w:rPr>
        <w:t>mplementation</w:t>
      </w:r>
      <w:r w:rsidR="00385AF5" w:rsidRPr="007902A3">
        <w:rPr>
          <w:rStyle w:val="FootnoteReference"/>
          <w:rFonts w:ascii="Times New Roman" w:hAnsi="Times New Roman" w:cs="Times New Roman"/>
          <w:noProof/>
          <w:sz w:val="24"/>
          <w:szCs w:val="24"/>
        </w:rPr>
        <w:footnoteReference w:id="8"/>
      </w:r>
      <w:r w:rsidR="008F0734" w:rsidRPr="007902A3">
        <w:rPr>
          <w:rFonts w:ascii="Times New Roman" w:hAnsi="Times New Roman" w:cs="Times New Roman"/>
          <w:noProof/>
          <w:sz w:val="24"/>
          <w:szCs w:val="24"/>
        </w:rPr>
        <w:t>, including a</w:t>
      </w:r>
      <w:r w:rsidR="0077059A" w:rsidRPr="007902A3">
        <w:rPr>
          <w:rFonts w:ascii="Times New Roman" w:hAnsi="Times New Roman" w:cs="Times New Roman"/>
          <w:noProof/>
          <w:sz w:val="24"/>
          <w:szCs w:val="24"/>
        </w:rPr>
        <w:t xml:space="preserve"> </w:t>
      </w:r>
      <w:r w:rsidR="00560392" w:rsidRPr="007902A3">
        <w:rPr>
          <w:rFonts w:ascii="Times New Roman" w:hAnsi="Times New Roman" w:cs="Times New Roman"/>
          <w:noProof/>
          <w:sz w:val="24"/>
          <w:szCs w:val="24"/>
        </w:rPr>
        <w:t xml:space="preserve">number </w:t>
      </w:r>
      <w:r w:rsidR="0077059A" w:rsidRPr="007902A3">
        <w:rPr>
          <w:rFonts w:ascii="Times New Roman" w:hAnsi="Times New Roman" w:cs="Times New Roman"/>
          <w:noProof/>
          <w:sz w:val="24"/>
          <w:szCs w:val="24"/>
        </w:rPr>
        <w:t xml:space="preserve">of measures aiming at ensuring </w:t>
      </w:r>
      <w:r w:rsidR="00E77EA9" w:rsidRPr="007902A3">
        <w:rPr>
          <w:rFonts w:ascii="Times New Roman" w:hAnsi="Times New Roman" w:cs="Times New Roman"/>
          <w:noProof/>
          <w:sz w:val="24"/>
          <w:szCs w:val="24"/>
        </w:rPr>
        <w:t xml:space="preserve">the application of the new responsibility rules </w:t>
      </w:r>
      <w:r w:rsidR="00E50B22" w:rsidRPr="007902A3">
        <w:rPr>
          <w:rFonts w:ascii="Times New Roman" w:hAnsi="Times New Roman" w:cs="Times New Roman"/>
          <w:noProof/>
          <w:sz w:val="24"/>
          <w:szCs w:val="24"/>
        </w:rPr>
        <w:t xml:space="preserve">of </w:t>
      </w:r>
      <w:r w:rsidR="008F0734" w:rsidRPr="007902A3">
        <w:rPr>
          <w:rFonts w:ascii="Times New Roman" w:hAnsi="Times New Roman" w:cs="Times New Roman"/>
          <w:noProof/>
          <w:sz w:val="24"/>
          <w:szCs w:val="24"/>
        </w:rPr>
        <w:t>the AMMR</w:t>
      </w:r>
      <w:r w:rsidR="00E77EA9" w:rsidRPr="007902A3">
        <w:rPr>
          <w:rFonts w:ascii="Times New Roman" w:hAnsi="Times New Roman" w:cs="Times New Roman"/>
          <w:noProof/>
          <w:sz w:val="24"/>
          <w:szCs w:val="24"/>
        </w:rPr>
        <w:t xml:space="preserve">, as well </w:t>
      </w:r>
      <w:r w:rsidR="00055BC0" w:rsidRPr="007902A3">
        <w:rPr>
          <w:rFonts w:ascii="Times New Roman" w:hAnsi="Times New Roman" w:cs="Times New Roman"/>
          <w:noProof/>
          <w:sz w:val="24"/>
          <w:szCs w:val="24"/>
        </w:rPr>
        <w:t xml:space="preserve">as </w:t>
      </w:r>
      <w:r w:rsidR="00E77EA9" w:rsidRPr="007902A3">
        <w:rPr>
          <w:rFonts w:ascii="Times New Roman" w:hAnsi="Times New Roman" w:cs="Times New Roman"/>
          <w:noProof/>
          <w:sz w:val="24"/>
          <w:szCs w:val="24"/>
        </w:rPr>
        <w:t xml:space="preserve">key Pact innovations such as the </w:t>
      </w:r>
      <w:r w:rsidR="004C2A5B" w:rsidRPr="007902A3">
        <w:rPr>
          <w:rFonts w:ascii="Times New Roman" w:hAnsi="Times New Roman" w:cs="Times New Roman"/>
          <w:noProof/>
          <w:sz w:val="24"/>
          <w:szCs w:val="24"/>
        </w:rPr>
        <w:t xml:space="preserve">screening and </w:t>
      </w:r>
      <w:r w:rsidR="00E77EA9" w:rsidRPr="007902A3">
        <w:rPr>
          <w:rFonts w:ascii="Times New Roman" w:hAnsi="Times New Roman" w:cs="Times New Roman"/>
          <w:noProof/>
          <w:sz w:val="24"/>
          <w:szCs w:val="24"/>
        </w:rPr>
        <w:t xml:space="preserve">border procedures </w:t>
      </w:r>
      <w:r w:rsidR="002A727C" w:rsidRPr="007902A3">
        <w:rPr>
          <w:rFonts w:ascii="Times New Roman" w:hAnsi="Times New Roman" w:cs="Times New Roman"/>
          <w:noProof/>
          <w:sz w:val="24"/>
          <w:szCs w:val="24"/>
        </w:rPr>
        <w:t>a</w:t>
      </w:r>
      <w:r w:rsidR="00E50B22" w:rsidRPr="007902A3">
        <w:rPr>
          <w:rFonts w:ascii="Times New Roman" w:hAnsi="Times New Roman" w:cs="Times New Roman"/>
          <w:noProof/>
          <w:sz w:val="24"/>
          <w:szCs w:val="24"/>
        </w:rPr>
        <w:t>nd</w:t>
      </w:r>
      <w:r w:rsidR="00E77EA9" w:rsidRPr="007902A3">
        <w:rPr>
          <w:rFonts w:ascii="Times New Roman" w:hAnsi="Times New Roman" w:cs="Times New Roman"/>
          <w:noProof/>
          <w:sz w:val="24"/>
          <w:szCs w:val="24"/>
        </w:rPr>
        <w:t xml:space="preserve"> Eurodac.</w:t>
      </w:r>
      <w:bookmarkEnd w:id="3"/>
    </w:p>
    <w:p w14:paraId="1665F73D" w14:textId="61347E61" w:rsidR="00080A05" w:rsidRPr="007902A3" w:rsidRDefault="00080A05" w:rsidP="00080A05">
      <w:pPr>
        <w:spacing w:after="240" w:line="240" w:lineRule="auto"/>
        <w:jc w:val="both"/>
        <w:rPr>
          <w:rFonts w:ascii="Times New Roman" w:hAnsi="Times New Roman" w:cs="Times New Roman"/>
          <w:noProof/>
          <w:sz w:val="24"/>
          <w:szCs w:val="24"/>
        </w:rPr>
      </w:pPr>
      <w:r w:rsidRPr="007902A3">
        <w:rPr>
          <w:rFonts w:ascii="Times New Roman" w:hAnsi="Times New Roman" w:cs="Times New Roman"/>
          <w:noProof/>
          <w:sz w:val="24"/>
          <w:szCs w:val="24"/>
        </w:rPr>
        <w:t>Greece has made significant progress in establishing the legal and institutional framework necessary for the implementation of the Pact. The national legislation adapting the Greek legal framework was adopted on 9 June 2026. The authorities have also undertaken extensive coordination and communication efforts, including the preparation of operational guidance and dedicated workshops for the services involved in the implementation of the new procedures.</w:t>
      </w:r>
      <w:r w:rsidR="00D14223" w:rsidRPr="007902A3">
        <w:rPr>
          <w:rFonts w:ascii="Times New Roman" w:hAnsi="Times New Roman" w:cs="Times New Roman"/>
          <w:noProof/>
          <w:sz w:val="24"/>
          <w:szCs w:val="24"/>
        </w:rPr>
        <w:t xml:space="preserve"> </w:t>
      </w:r>
    </w:p>
    <w:p w14:paraId="60CAA4EB" w14:textId="4050A59F" w:rsidR="00080A05" w:rsidRPr="007902A3" w:rsidRDefault="00080A05" w:rsidP="00080A05">
      <w:pPr>
        <w:spacing w:after="240" w:line="240" w:lineRule="auto"/>
        <w:jc w:val="both"/>
        <w:rPr>
          <w:rFonts w:ascii="Times New Roman" w:hAnsi="Times New Roman" w:cs="Times New Roman"/>
          <w:noProof/>
          <w:sz w:val="24"/>
          <w:szCs w:val="24"/>
        </w:rPr>
      </w:pPr>
      <w:r w:rsidRPr="007902A3">
        <w:rPr>
          <w:rFonts w:ascii="Times New Roman" w:hAnsi="Times New Roman" w:cs="Times New Roman"/>
          <w:noProof/>
          <w:sz w:val="24"/>
          <w:szCs w:val="24"/>
        </w:rPr>
        <w:t xml:space="preserve">Important operational preparations have also been completed for the border procedure. Greece has designated the relevant facilities, conducted pilot exercises at several locations and established a multi-agency coordination mechanism involving all key national authorities, EUAA and Frontex. The authorities have also introduced operational arrangements aimed at facilitating compliance with the new deadlines, including streamlined referral procedures, additional reception capacity in Crete and dedicated transport solutions for </w:t>
      </w:r>
      <w:r w:rsidR="00055BC0" w:rsidRPr="007902A3">
        <w:rPr>
          <w:rFonts w:ascii="Times New Roman" w:hAnsi="Times New Roman" w:cs="Times New Roman"/>
          <w:noProof/>
          <w:sz w:val="24"/>
          <w:szCs w:val="24"/>
        </w:rPr>
        <w:t xml:space="preserve">the </w:t>
      </w:r>
      <w:r w:rsidRPr="007902A3">
        <w:rPr>
          <w:rFonts w:ascii="Times New Roman" w:hAnsi="Times New Roman" w:cs="Times New Roman"/>
          <w:noProof/>
          <w:sz w:val="24"/>
          <w:szCs w:val="24"/>
        </w:rPr>
        <w:t>swift transfer</w:t>
      </w:r>
      <w:r w:rsidR="00055BC0" w:rsidRPr="007902A3">
        <w:rPr>
          <w:rFonts w:ascii="Times New Roman" w:hAnsi="Times New Roman" w:cs="Times New Roman"/>
          <w:noProof/>
          <w:sz w:val="24"/>
          <w:szCs w:val="24"/>
        </w:rPr>
        <w:t xml:space="preserve"> of</w:t>
      </w:r>
      <w:r w:rsidRPr="007902A3">
        <w:rPr>
          <w:rFonts w:ascii="Times New Roman" w:hAnsi="Times New Roman" w:cs="Times New Roman"/>
          <w:noProof/>
          <w:sz w:val="24"/>
          <w:szCs w:val="24"/>
        </w:rPr>
        <w:t xml:space="preserve"> applicants outside of Crete. </w:t>
      </w:r>
      <w:r w:rsidR="003638BC" w:rsidRPr="007902A3">
        <w:rPr>
          <w:rFonts w:ascii="Times New Roman" w:hAnsi="Times New Roman" w:cs="Times New Roman"/>
          <w:noProof/>
          <w:sz w:val="24"/>
          <w:szCs w:val="24"/>
        </w:rPr>
        <w:t>The National Transparency Authority has been designated as the independent mechanism for monitoring fundamental rights in screening and the border procedure</w:t>
      </w:r>
      <w:r w:rsidR="00D00128" w:rsidRPr="007902A3">
        <w:rPr>
          <w:rFonts w:ascii="Times New Roman" w:hAnsi="Times New Roman" w:cs="Times New Roman"/>
          <w:noProof/>
          <w:sz w:val="24"/>
          <w:szCs w:val="24"/>
        </w:rPr>
        <w:t>s</w:t>
      </w:r>
      <w:r w:rsidR="003638BC" w:rsidRPr="007902A3">
        <w:rPr>
          <w:rFonts w:ascii="Times New Roman" w:hAnsi="Times New Roman" w:cs="Times New Roman"/>
          <w:noProof/>
          <w:sz w:val="24"/>
          <w:szCs w:val="24"/>
        </w:rPr>
        <w:t>.</w:t>
      </w:r>
    </w:p>
    <w:p w14:paraId="2ABBAE54" w14:textId="7E24580E" w:rsidR="006519DD" w:rsidRPr="007902A3" w:rsidRDefault="006519DD" w:rsidP="00251BBA">
      <w:pPr>
        <w:spacing w:after="240" w:line="240" w:lineRule="auto"/>
        <w:jc w:val="both"/>
        <w:rPr>
          <w:rFonts w:ascii="Times New Roman" w:hAnsi="Times New Roman" w:cs="Times New Roman"/>
          <w:noProof/>
          <w:sz w:val="24"/>
          <w:szCs w:val="24"/>
        </w:rPr>
      </w:pPr>
      <w:r w:rsidRPr="007902A3">
        <w:rPr>
          <w:rFonts w:ascii="Times New Roman" w:hAnsi="Times New Roman" w:cs="Times New Roman"/>
          <w:noProof/>
          <w:sz w:val="24"/>
          <w:szCs w:val="24"/>
        </w:rPr>
        <w:t>In April 2026</w:t>
      </w:r>
      <w:r w:rsidR="008F0734" w:rsidRPr="007902A3">
        <w:rPr>
          <w:rFonts w:ascii="Times New Roman" w:hAnsi="Times New Roman" w:cs="Times New Roman"/>
          <w:noProof/>
          <w:sz w:val="24"/>
          <w:szCs w:val="24"/>
        </w:rPr>
        <w:t>,</w:t>
      </w:r>
      <w:r w:rsidRPr="007902A3">
        <w:rPr>
          <w:rFonts w:ascii="Times New Roman" w:hAnsi="Times New Roman" w:cs="Times New Roman"/>
          <w:noProof/>
          <w:sz w:val="24"/>
          <w:szCs w:val="24"/>
        </w:rPr>
        <w:t xml:space="preserve"> </w:t>
      </w:r>
      <w:r w:rsidR="00BF1EB4" w:rsidRPr="007902A3">
        <w:rPr>
          <w:rFonts w:ascii="Times New Roman" w:hAnsi="Times New Roman" w:cs="Times New Roman"/>
          <w:noProof/>
          <w:sz w:val="24"/>
          <w:szCs w:val="24"/>
        </w:rPr>
        <w:t xml:space="preserve">in compliance with Article 23 of Commission Implementing Regulation (EU) 2025/2055, </w:t>
      </w:r>
      <w:r w:rsidRPr="007902A3">
        <w:rPr>
          <w:rFonts w:ascii="Times New Roman" w:hAnsi="Times New Roman" w:cs="Times New Roman"/>
          <w:noProof/>
          <w:sz w:val="24"/>
          <w:szCs w:val="24"/>
        </w:rPr>
        <w:t xml:space="preserve">Greece has informed the European Union Asylum </w:t>
      </w:r>
      <w:r w:rsidRPr="00A84826">
        <w:rPr>
          <w:rFonts w:ascii="Times New Roman" w:hAnsi="Times New Roman" w:cs="Times New Roman"/>
          <w:noProof/>
          <w:sz w:val="24"/>
          <w:szCs w:val="24"/>
        </w:rPr>
        <w:t xml:space="preserve">Agency </w:t>
      </w:r>
      <w:r w:rsidR="00DE247E" w:rsidRPr="00A84826">
        <w:rPr>
          <w:rFonts w:ascii="Times New Roman" w:hAnsi="Times New Roman" w:cs="Times New Roman"/>
          <w:noProof/>
          <w:sz w:val="24"/>
          <w:szCs w:val="24"/>
        </w:rPr>
        <w:t xml:space="preserve">(EUAA) </w:t>
      </w:r>
      <w:r w:rsidRPr="00A84826">
        <w:rPr>
          <w:rFonts w:ascii="Times New Roman" w:hAnsi="Times New Roman" w:cs="Times New Roman"/>
          <w:noProof/>
          <w:sz w:val="24"/>
          <w:szCs w:val="24"/>
        </w:rPr>
        <w:t>about the transfer locations to be used for</w:t>
      </w:r>
      <w:r w:rsidR="008F0734" w:rsidRPr="00A84826">
        <w:rPr>
          <w:rFonts w:ascii="Times New Roman" w:hAnsi="Times New Roman" w:cs="Times New Roman"/>
          <w:noProof/>
          <w:sz w:val="24"/>
          <w:szCs w:val="24"/>
        </w:rPr>
        <w:t xml:space="preserve"> the purpose of AMMR</w:t>
      </w:r>
      <w:r w:rsidRPr="00A84826">
        <w:rPr>
          <w:rFonts w:ascii="Times New Roman" w:hAnsi="Times New Roman" w:cs="Times New Roman"/>
          <w:noProof/>
          <w:sz w:val="24"/>
          <w:szCs w:val="24"/>
        </w:rPr>
        <w:t>, including air, se</w:t>
      </w:r>
      <w:r w:rsidR="003E1D04" w:rsidRPr="00A84826">
        <w:rPr>
          <w:rFonts w:ascii="Times New Roman" w:hAnsi="Times New Roman" w:cs="Times New Roman"/>
          <w:noProof/>
          <w:sz w:val="24"/>
          <w:szCs w:val="24"/>
        </w:rPr>
        <w:t>a</w:t>
      </w:r>
      <w:r w:rsidRPr="00A84826">
        <w:rPr>
          <w:rFonts w:ascii="Times New Roman" w:hAnsi="Times New Roman" w:cs="Times New Roman"/>
          <w:noProof/>
          <w:sz w:val="24"/>
          <w:szCs w:val="24"/>
        </w:rPr>
        <w:t xml:space="preserve"> and land locations</w:t>
      </w:r>
      <w:r w:rsidRPr="007902A3">
        <w:rPr>
          <w:rFonts w:ascii="Times New Roman" w:hAnsi="Times New Roman" w:cs="Times New Roman"/>
          <w:noProof/>
          <w:sz w:val="24"/>
          <w:szCs w:val="24"/>
        </w:rPr>
        <w:t>, locations for voluntary transfers and</w:t>
      </w:r>
      <w:r w:rsidR="008F0734" w:rsidRPr="007902A3">
        <w:rPr>
          <w:rFonts w:ascii="Times New Roman" w:hAnsi="Times New Roman" w:cs="Times New Roman"/>
          <w:noProof/>
          <w:sz w:val="24"/>
          <w:szCs w:val="24"/>
        </w:rPr>
        <w:t xml:space="preserve"> </w:t>
      </w:r>
      <w:r w:rsidR="00FF1CD7" w:rsidRPr="007902A3">
        <w:rPr>
          <w:rFonts w:ascii="Times New Roman" w:hAnsi="Times New Roman" w:cs="Times New Roman"/>
          <w:noProof/>
          <w:sz w:val="24"/>
          <w:szCs w:val="24"/>
        </w:rPr>
        <w:t>a</w:t>
      </w:r>
      <w:r w:rsidRPr="007902A3">
        <w:rPr>
          <w:rFonts w:ascii="Times New Roman" w:hAnsi="Times New Roman" w:cs="Times New Roman"/>
          <w:noProof/>
          <w:sz w:val="24"/>
          <w:szCs w:val="24"/>
        </w:rPr>
        <w:t xml:space="preserve"> default airport. </w:t>
      </w:r>
    </w:p>
    <w:p w14:paraId="4F14206D" w14:textId="5C1E9751" w:rsidR="00FB7F61" w:rsidRPr="007902A3" w:rsidRDefault="00FB7F61" w:rsidP="00FB7F61">
      <w:pPr>
        <w:spacing w:after="240" w:line="240" w:lineRule="auto"/>
        <w:jc w:val="both"/>
        <w:rPr>
          <w:rFonts w:ascii="Times New Roman" w:hAnsi="Times New Roman" w:cs="Times New Roman"/>
          <w:noProof/>
          <w:sz w:val="24"/>
          <w:szCs w:val="24"/>
        </w:rPr>
      </w:pPr>
      <w:bookmarkStart w:id="4" w:name="_Hlk232348974"/>
      <w:r w:rsidRPr="007902A3">
        <w:rPr>
          <w:rFonts w:ascii="Times New Roman" w:hAnsi="Times New Roman" w:cs="Times New Roman"/>
          <w:noProof/>
          <w:sz w:val="24"/>
          <w:szCs w:val="24"/>
        </w:rPr>
        <w:t>The operational capacity of the National Dublin Unit (NDU) has been significantly strengthened in preparation for the implementation of the AMMR. On 2 June 2026, 15 additional interim staff joined the Unit under the EUAA Operational Plan, bringing the total staffing level to 69 employees (34 interim, 21 fixed-term and 14 permanent staff), supported by five team leaders. Staff from other units may also be deployed to support the NDU during periods of increased workload. In addition, a recruitment procedure for a further 116 fixed-term employees has been launched, which should further enhance the NDU</w:t>
      </w:r>
      <w:r w:rsidR="009907AC" w:rsidRPr="007902A3">
        <w:rPr>
          <w:rFonts w:ascii="Times New Roman" w:hAnsi="Times New Roman" w:cs="Times New Roman"/>
          <w:noProof/>
          <w:sz w:val="24"/>
          <w:szCs w:val="24"/>
        </w:rPr>
        <w:t>’</w:t>
      </w:r>
      <w:r w:rsidRPr="007902A3">
        <w:rPr>
          <w:rFonts w:ascii="Times New Roman" w:hAnsi="Times New Roman" w:cs="Times New Roman"/>
          <w:noProof/>
          <w:sz w:val="24"/>
          <w:szCs w:val="24"/>
        </w:rPr>
        <w:t xml:space="preserve">s capacity to manage the incoming cases and comply with the </w:t>
      </w:r>
      <w:r w:rsidR="00020475" w:rsidRPr="007902A3">
        <w:rPr>
          <w:rFonts w:ascii="Times New Roman" w:hAnsi="Times New Roman" w:cs="Times New Roman"/>
          <w:noProof/>
          <w:sz w:val="24"/>
          <w:szCs w:val="24"/>
        </w:rPr>
        <w:t xml:space="preserve">new </w:t>
      </w:r>
      <w:r w:rsidRPr="007902A3">
        <w:rPr>
          <w:rFonts w:ascii="Times New Roman" w:hAnsi="Times New Roman" w:cs="Times New Roman"/>
          <w:noProof/>
          <w:sz w:val="24"/>
          <w:szCs w:val="24"/>
        </w:rPr>
        <w:t>AMMR deadlines.</w:t>
      </w:r>
      <w:r w:rsidR="0064144A" w:rsidRPr="007902A3">
        <w:rPr>
          <w:rFonts w:ascii="Times New Roman" w:hAnsi="Times New Roman" w:cs="Times New Roman"/>
          <w:noProof/>
          <w:sz w:val="24"/>
          <w:szCs w:val="24"/>
        </w:rPr>
        <w:t xml:space="preserve"> </w:t>
      </w:r>
      <w:r w:rsidRPr="007902A3">
        <w:rPr>
          <w:rFonts w:ascii="Times New Roman" w:hAnsi="Times New Roman" w:cs="Times New Roman"/>
          <w:noProof/>
          <w:sz w:val="24"/>
          <w:szCs w:val="24"/>
        </w:rPr>
        <w:t xml:space="preserve">The NDU has developed dedicated standard operating procedures for incoming requests and transfers under the AMMR. The new workflows provide for systematic verification of responsibility, early involvement of reception and child protection authorities, and structured preparation of incoming transfers. </w:t>
      </w:r>
    </w:p>
    <w:p w14:paraId="05B9FCD1" w14:textId="27158223" w:rsidR="00DA1906" w:rsidRPr="007902A3" w:rsidRDefault="00FB7F61" w:rsidP="00FB7F61">
      <w:pPr>
        <w:spacing w:after="240" w:line="240" w:lineRule="auto"/>
        <w:jc w:val="both"/>
        <w:rPr>
          <w:rFonts w:ascii="Times New Roman" w:hAnsi="Times New Roman" w:cs="Times New Roman"/>
          <w:noProof/>
          <w:sz w:val="24"/>
          <w:szCs w:val="24"/>
        </w:rPr>
      </w:pPr>
      <w:r w:rsidRPr="007902A3">
        <w:rPr>
          <w:rFonts w:ascii="Times New Roman" w:hAnsi="Times New Roman" w:cs="Times New Roman"/>
          <w:noProof/>
          <w:sz w:val="24"/>
          <w:szCs w:val="24"/>
        </w:rPr>
        <w:t xml:space="preserve">The necessary organisation is established to </w:t>
      </w:r>
      <w:r w:rsidR="00055BC0" w:rsidRPr="007902A3">
        <w:rPr>
          <w:rFonts w:ascii="Times New Roman" w:hAnsi="Times New Roman" w:cs="Times New Roman"/>
          <w:noProof/>
          <w:sz w:val="24"/>
          <w:szCs w:val="24"/>
        </w:rPr>
        <w:t>ensure</w:t>
      </w:r>
      <w:r w:rsidRPr="007902A3">
        <w:rPr>
          <w:rFonts w:ascii="Times New Roman" w:hAnsi="Times New Roman" w:cs="Times New Roman"/>
          <w:noProof/>
          <w:sz w:val="24"/>
          <w:szCs w:val="24"/>
        </w:rPr>
        <w:t xml:space="preserve"> the Reception and Identification Service (RIS)</w:t>
      </w:r>
      <w:r w:rsidR="00DA1906" w:rsidRPr="007902A3">
        <w:rPr>
          <w:rStyle w:val="FootnoteReference"/>
          <w:rFonts w:ascii="Times New Roman" w:hAnsi="Times New Roman" w:cs="Times New Roman"/>
          <w:noProof/>
          <w:sz w:val="24"/>
          <w:szCs w:val="24"/>
        </w:rPr>
        <w:footnoteReference w:id="9"/>
      </w:r>
      <w:r w:rsidRPr="007902A3">
        <w:rPr>
          <w:rFonts w:ascii="Times New Roman" w:hAnsi="Times New Roman" w:cs="Times New Roman"/>
          <w:noProof/>
          <w:sz w:val="24"/>
          <w:szCs w:val="24"/>
        </w:rPr>
        <w:t xml:space="preserve"> is informed approximately one week before the transfer, enabling reception capacity and practical arrangements to be organised in advance. Weekly information exchanges on planned arrivals further support operational preparedness and the efficient management of incoming transfers. The authorities have also put in place the necessary arrangements to apply, where appropriate, restrictions on freedom of movement under Article 9 </w:t>
      </w:r>
      <w:r w:rsidR="00055BC0" w:rsidRPr="007902A3">
        <w:rPr>
          <w:rFonts w:ascii="Times New Roman" w:hAnsi="Times New Roman" w:cs="Times New Roman"/>
          <w:noProof/>
          <w:sz w:val="24"/>
          <w:szCs w:val="24"/>
        </w:rPr>
        <w:t xml:space="preserve">of the </w:t>
      </w:r>
      <w:r w:rsidRPr="007902A3">
        <w:rPr>
          <w:rFonts w:ascii="Times New Roman" w:hAnsi="Times New Roman" w:cs="Times New Roman"/>
          <w:noProof/>
          <w:sz w:val="24"/>
          <w:szCs w:val="24"/>
        </w:rPr>
        <w:t>R</w:t>
      </w:r>
      <w:r w:rsidR="00055BC0" w:rsidRPr="007902A3">
        <w:rPr>
          <w:rFonts w:ascii="Times New Roman" w:hAnsi="Times New Roman" w:cs="Times New Roman"/>
          <w:noProof/>
          <w:sz w:val="24"/>
          <w:szCs w:val="24"/>
        </w:rPr>
        <w:t xml:space="preserve">eception </w:t>
      </w:r>
      <w:r w:rsidRPr="007902A3">
        <w:rPr>
          <w:rFonts w:ascii="Times New Roman" w:hAnsi="Times New Roman" w:cs="Times New Roman"/>
          <w:noProof/>
          <w:sz w:val="24"/>
          <w:szCs w:val="24"/>
        </w:rPr>
        <w:t>C</w:t>
      </w:r>
      <w:r w:rsidR="00055BC0" w:rsidRPr="007902A3">
        <w:rPr>
          <w:rFonts w:ascii="Times New Roman" w:hAnsi="Times New Roman" w:cs="Times New Roman"/>
          <w:noProof/>
          <w:sz w:val="24"/>
          <w:szCs w:val="24"/>
        </w:rPr>
        <w:t xml:space="preserve">onditions </w:t>
      </w:r>
      <w:r w:rsidRPr="007902A3">
        <w:rPr>
          <w:rFonts w:ascii="Times New Roman" w:hAnsi="Times New Roman" w:cs="Times New Roman"/>
          <w:noProof/>
          <w:sz w:val="24"/>
          <w:szCs w:val="24"/>
        </w:rPr>
        <w:t>D</w:t>
      </w:r>
      <w:r w:rsidR="00055BC0" w:rsidRPr="007902A3">
        <w:rPr>
          <w:rFonts w:ascii="Times New Roman" w:hAnsi="Times New Roman" w:cs="Times New Roman"/>
          <w:noProof/>
          <w:sz w:val="24"/>
          <w:szCs w:val="24"/>
        </w:rPr>
        <w:t>irective</w:t>
      </w:r>
      <w:r w:rsidRPr="007902A3">
        <w:rPr>
          <w:rFonts w:ascii="Times New Roman" w:hAnsi="Times New Roman" w:cs="Times New Roman"/>
          <w:noProof/>
          <w:sz w:val="24"/>
          <w:szCs w:val="24"/>
        </w:rPr>
        <w:t>.</w:t>
      </w:r>
      <w:r w:rsidR="00DA1906" w:rsidRPr="007902A3">
        <w:rPr>
          <w:rFonts w:ascii="Times New Roman" w:hAnsi="Times New Roman" w:cs="Times New Roman"/>
          <w:noProof/>
          <w:sz w:val="24"/>
          <w:szCs w:val="24"/>
        </w:rPr>
        <w:t xml:space="preserve"> </w:t>
      </w:r>
    </w:p>
    <w:p w14:paraId="449511F3" w14:textId="55B56A77" w:rsidR="00FB7F61" w:rsidRPr="007902A3" w:rsidRDefault="00FB7F61" w:rsidP="00E243D0">
      <w:pPr>
        <w:spacing w:after="240" w:line="240" w:lineRule="auto"/>
        <w:jc w:val="both"/>
        <w:rPr>
          <w:rFonts w:ascii="Times New Roman" w:hAnsi="Times New Roman" w:cs="Times New Roman"/>
          <w:noProof/>
          <w:sz w:val="24"/>
          <w:szCs w:val="24"/>
        </w:rPr>
      </w:pPr>
      <w:r w:rsidRPr="007902A3">
        <w:rPr>
          <w:rFonts w:ascii="Times New Roman" w:hAnsi="Times New Roman" w:cs="Times New Roman"/>
          <w:noProof/>
          <w:sz w:val="24"/>
          <w:szCs w:val="24"/>
        </w:rPr>
        <w:t>Operational capacity is further reinforced through EUAA support. The authorities intend to allocate around one third of EUAA-supported interim staff (13–14 employees) to incoming requests and transfers</w:t>
      </w:r>
      <w:r w:rsidR="00460572" w:rsidRPr="007902A3">
        <w:rPr>
          <w:rFonts w:ascii="Times New Roman" w:hAnsi="Times New Roman" w:cs="Times New Roman"/>
          <w:noProof/>
          <w:sz w:val="24"/>
          <w:szCs w:val="24"/>
        </w:rPr>
        <w:t>,</w:t>
      </w:r>
      <w:r w:rsidRPr="007902A3">
        <w:rPr>
          <w:rFonts w:ascii="Times New Roman" w:hAnsi="Times New Roman" w:cs="Times New Roman"/>
          <w:noProof/>
          <w:sz w:val="24"/>
          <w:szCs w:val="24"/>
        </w:rPr>
        <w:t xml:space="preserve"> and </w:t>
      </w:r>
      <w:r w:rsidR="00055BC0" w:rsidRPr="007902A3">
        <w:rPr>
          <w:rFonts w:ascii="Times New Roman" w:hAnsi="Times New Roman" w:cs="Times New Roman"/>
          <w:noProof/>
          <w:sz w:val="24"/>
          <w:szCs w:val="24"/>
        </w:rPr>
        <w:t>are planning</w:t>
      </w:r>
      <w:r w:rsidR="5ED0996A" w:rsidRPr="007902A3">
        <w:rPr>
          <w:rFonts w:ascii="Times New Roman" w:hAnsi="Times New Roman" w:cs="Times New Roman"/>
          <w:noProof/>
          <w:sz w:val="24"/>
          <w:szCs w:val="24"/>
        </w:rPr>
        <w:t xml:space="preserve"> </w:t>
      </w:r>
      <w:r w:rsidRPr="007902A3">
        <w:rPr>
          <w:rFonts w:ascii="Times New Roman" w:hAnsi="Times New Roman" w:cs="Times New Roman"/>
          <w:noProof/>
          <w:sz w:val="24"/>
          <w:szCs w:val="24"/>
        </w:rPr>
        <w:t>additional training activities for newly recruited staff. This complements the training already provided by specialised NDU trainers on the AMMR</w:t>
      </w:r>
      <w:r w:rsidR="00077FD0" w:rsidRPr="007902A3">
        <w:rPr>
          <w:rFonts w:ascii="Times New Roman" w:hAnsi="Times New Roman" w:cs="Times New Roman"/>
          <w:noProof/>
          <w:sz w:val="24"/>
          <w:szCs w:val="24"/>
        </w:rPr>
        <w:t>,</w:t>
      </w:r>
      <w:r w:rsidRPr="007902A3">
        <w:rPr>
          <w:rFonts w:ascii="Times New Roman" w:hAnsi="Times New Roman" w:cs="Times New Roman"/>
          <w:noProof/>
          <w:sz w:val="24"/>
          <w:szCs w:val="24"/>
        </w:rPr>
        <w:t xml:space="preserve"> and</w:t>
      </w:r>
      <w:r w:rsidR="00695429" w:rsidRPr="007902A3">
        <w:rPr>
          <w:rFonts w:ascii="Times New Roman" w:hAnsi="Times New Roman" w:cs="Times New Roman"/>
          <w:noProof/>
          <w:sz w:val="24"/>
          <w:szCs w:val="24"/>
        </w:rPr>
        <w:t xml:space="preserve"> specifically </w:t>
      </w:r>
      <w:r w:rsidR="00077FD0" w:rsidRPr="007902A3">
        <w:rPr>
          <w:rFonts w:ascii="Times New Roman" w:hAnsi="Times New Roman" w:cs="Times New Roman"/>
          <w:noProof/>
          <w:sz w:val="24"/>
          <w:szCs w:val="24"/>
        </w:rPr>
        <w:t xml:space="preserve">on </w:t>
      </w:r>
      <w:r w:rsidRPr="007902A3">
        <w:rPr>
          <w:rFonts w:ascii="Times New Roman" w:hAnsi="Times New Roman" w:cs="Times New Roman"/>
          <w:noProof/>
          <w:sz w:val="24"/>
          <w:szCs w:val="24"/>
        </w:rPr>
        <w:t>responsibility criteria.</w:t>
      </w:r>
    </w:p>
    <w:p w14:paraId="6CD71829" w14:textId="08DF1838" w:rsidR="008A0BCD" w:rsidRPr="007902A3" w:rsidRDefault="00300D19" w:rsidP="00300D19">
      <w:pPr>
        <w:spacing w:after="240" w:line="240" w:lineRule="auto"/>
        <w:jc w:val="both"/>
        <w:rPr>
          <w:rFonts w:ascii="Times New Roman" w:hAnsi="Times New Roman" w:cs="Times New Roman"/>
          <w:noProof/>
          <w:sz w:val="24"/>
          <w:szCs w:val="24"/>
        </w:rPr>
      </w:pPr>
      <w:r w:rsidRPr="007902A3">
        <w:rPr>
          <w:rFonts w:ascii="Times New Roman" w:hAnsi="Times New Roman" w:cs="Times New Roman"/>
          <w:noProof/>
          <w:sz w:val="24"/>
          <w:szCs w:val="24"/>
        </w:rPr>
        <w:t>Greece successfully implemented the technical requirements to connect their national systems to the central Eurodac system and is capable of transmitting the data required to fulfil their responsibilities as laid out by Regulation (EU) 2024/1358</w:t>
      </w:r>
      <w:r w:rsidR="00DE247E">
        <w:rPr>
          <w:rStyle w:val="FootnoteReference"/>
          <w:rFonts w:ascii="Times New Roman" w:hAnsi="Times New Roman" w:cs="Times New Roman"/>
          <w:noProof/>
          <w:sz w:val="24"/>
          <w:szCs w:val="24"/>
        </w:rPr>
        <w:footnoteReference w:id="10"/>
      </w:r>
      <w:r w:rsidRPr="007902A3">
        <w:rPr>
          <w:rFonts w:ascii="Times New Roman" w:hAnsi="Times New Roman" w:cs="Times New Roman"/>
          <w:noProof/>
          <w:sz w:val="24"/>
          <w:szCs w:val="24"/>
        </w:rPr>
        <w:t xml:space="preserve">. </w:t>
      </w:r>
    </w:p>
    <w:p w14:paraId="613D27EA" w14:textId="65BA6795" w:rsidR="00FB7F61" w:rsidRPr="007902A3" w:rsidRDefault="00E57766" w:rsidP="00FB7F61">
      <w:pPr>
        <w:spacing w:after="240" w:line="240" w:lineRule="auto"/>
        <w:jc w:val="both"/>
        <w:rPr>
          <w:rFonts w:ascii="Times New Roman" w:hAnsi="Times New Roman" w:cs="Times New Roman"/>
          <w:noProof/>
          <w:sz w:val="24"/>
          <w:szCs w:val="24"/>
        </w:rPr>
      </w:pPr>
      <w:r w:rsidRPr="007902A3">
        <w:rPr>
          <w:rFonts w:ascii="Times New Roman" w:hAnsi="Times New Roman" w:cs="Times New Roman"/>
          <w:noProof/>
          <w:sz w:val="24"/>
          <w:szCs w:val="24"/>
        </w:rPr>
        <w:t xml:space="preserve">DubliNet was successfully upgraded and is fully operational in line with the new requirements. </w:t>
      </w:r>
      <w:r w:rsidR="00FB7F61" w:rsidRPr="007902A3">
        <w:rPr>
          <w:rFonts w:ascii="Times New Roman" w:hAnsi="Times New Roman" w:cs="Times New Roman"/>
          <w:noProof/>
          <w:sz w:val="24"/>
          <w:szCs w:val="24"/>
        </w:rPr>
        <w:t xml:space="preserve"> Further automation of registration, classification and case-management processes is being explored </w:t>
      </w:r>
      <w:r w:rsidR="003E7600" w:rsidRPr="007902A3">
        <w:rPr>
          <w:rFonts w:ascii="Times New Roman" w:hAnsi="Times New Roman" w:cs="Times New Roman"/>
          <w:noProof/>
          <w:sz w:val="24"/>
          <w:szCs w:val="24"/>
        </w:rPr>
        <w:t>to</w:t>
      </w:r>
      <w:r w:rsidR="00FB7F61" w:rsidRPr="007902A3">
        <w:rPr>
          <w:rFonts w:ascii="Times New Roman" w:hAnsi="Times New Roman" w:cs="Times New Roman"/>
          <w:noProof/>
          <w:sz w:val="24"/>
          <w:szCs w:val="24"/>
        </w:rPr>
        <w:t xml:space="preserve"> reduce administrative workload and support compliance with the AMMR deadlines.</w:t>
      </w:r>
    </w:p>
    <w:p w14:paraId="02312343" w14:textId="3513EAEA" w:rsidR="00FB7F61" w:rsidRPr="007902A3" w:rsidRDefault="00FB7F61" w:rsidP="00FB7F61">
      <w:pPr>
        <w:spacing w:after="240" w:line="240" w:lineRule="auto"/>
        <w:jc w:val="both"/>
        <w:rPr>
          <w:rFonts w:ascii="Times New Roman" w:hAnsi="Times New Roman" w:cs="Times New Roman"/>
          <w:noProof/>
          <w:sz w:val="24"/>
          <w:szCs w:val="24"/>
        </w:rPr>
      </w:pPr>
      <w:r w:rsidRPr="007902A3">
        <w:rPr>
          <w:rFonts w:ascii="Times New Roman" w:hAnsi="Times New Roman" w:cs="Times New Roman"/>
          <w:noProof/>
          <w:sz w:val="24"/>
          <w:szCs w:val="24"/>
        </w:rPr>
        <w:t xml:space="preserve">The national case-management system </w:t>
      </w:r>
      <w:r w:rsidRPr="007902A3">
        <w:rPr>
          <w:rFonts w:ascii="Times New Roman" w:hAnsi="Times New Roman" w:cs="Times New Roman"/>
          <w:i/>
          <w:iCs/>
          <w:noProof/>
          <w:sz w:val="24"/>
          <w:szCs w:val="24"/>
        </w:rPr>
        <w:t>Alkyoni II</w:t>
      </w:r>
      <w:r w:rsidRPr="007902A3">
        <w:rPr>
          <w:rFonts w:ascii="Times New Roman" w:hAnsi="Times New Roman" w:cs="Times New Roman"/>
          <w:noProof/>
          <w:sz w:val="24"/>
          <w:szCs w:val="24"/>
        </w:rPr>
        <w:t xml:space="preserve"> has been upgraded to support the implementation of the AMMR through automated deadline calculation, workflow management, case monitoring, alerts, reporting and statistical functions, as well as integration with Eurodac. Further connections with DubliNet, V</w:t>
      </w:r>
      <w:r w:rsidR="004F54A8" w:rsidRPr="007902A3">
        <w:rPr>
          <w:rFonts w:ascii="Times New Roman" w:hAnsi="Times New Roman" w:cs="Times New Roman"/>
          <w:noProof/>
          <w:sz w:val="24"/>
          <w:szCs w:val="24"/>
        </w:rPr>
        <w:t xml:space="preserve">isa </w:t>
      </w:r>
      <w:r w:rsidRPr="007902A3">
        <w:rPr>
          <w:rFonts w:ascii="Times New Roman" w:hAnsi="Times New Roman" w:cs="Times New Roman"/>
          <w:noProof/>
          <w:sz w:val="24"/>
          <w:szCs w:val="24"/>
        </w:rPr>
        <w:t>I</w:t>
      </w:r>
      <w:r w:rsidR="004F54A8" w:rsidRPr="007902A3">
        <w:rPr>
          <w:rFonts w:ascii="Times New Roman" w:hAnsi="Times New Roman" w:cs="Times New Roman"/>
          <w:noProof/>
          <w:sz w:val="24"/>
          <w:szCs w:val="24"/>
        </w:rPr>
        <w:t xml:space="preserve">nformation </w:t>
      </w:r>
      <w:r w:rsidRPr="007902A3">
        <w:rPr>
          <w:rFonts w:ascii="Times New Roman" w:hAnsi="Times New Roman" w:cs="Times New Roman"/>
          <w:noProof/>
          <w:sz w:val="24"/>
          <w:szCs w:val="24"/>
        </w:rPr>
        <w:t>S</w:t>
      </w:r>
      <w:r w:rsidR="004F54A8" w:rsidRPr="007902A3">
        <w:rPr>
          <w:rFonts w:ascii="Times New Roman" w:hAnsi="Times New Roman" w:cs="Times New Roman"/>
          <w:noProof/>
          <w:sz w:val="24"/>
          <w:szCs w:val="24"/>
        </w:rPr>
        <w:t>ystem</w:t>
      </w:r>
      <w:r w:rsidRPr="007902A3">
        <w:rPr>
          <w:rFonts w:ascii="Times New Roman" w:hAnsi="Times New Roman" w:cs="Times New Roman"/>
          <w:noProof/>
          <w:sz w:val="24"/>
          <w:szCs w:val="24"/>
        </w:rPr>
        <w:t>, S</w:t>
      </w:r>
      <w:r w:rsidR="004F54A8" w:rsidRPr="007902A3">
        <w:rPr>
          <w:rFonts w:ascii="Times New Roman" w:hAnsi="Times New Roman" w:cs="Times New Roman"/>
          <w:noProof/>
          <w:sz w:val="24"/>
          <w:szCs w:val="24"/>
        </w:rPr>
        <w:t xml:space="preserve">chengen </w:t>
      </w:r>
      <w:r w:rsidRPr="007902A3">
        <w:rPr>
          <w:rFonts w:ascii="Times New Roman" w:hAnsi="Times New Roman" w:cs="Times New Roman"/>
          <w:noProof/>
          <w:sz w:val="24"/>
          <w:szCs w:val="24"/>
        </w:rPr>
        <w:t>I</w:t>
      </w:r>
      <w:r w:rsidR="004F54A8" w:rsidRPr="007902A3">
        <w:rPr>
          <w:rFonts w:ascii="Times New Roman" w:hAnsi="Times New Roman" w:cs="Times New Roman"/>
          <w:noProof/>
          <w:sz w:val="24"/>
          <w:szCs w:val="24"/>
        </w:rPr>
        <w:t xml:space="preserve">nformation </w:t>
      </w:r>
      <w:r w:rsidRPr="007902A3">
        <w:rPr>
          <w:rFonts w:ascii="Times New Roman" w:hAnsi="Times New Roman" w:cs="Times New Roman"/>
          <w:noProof/>
          <w:sz w:val="24"/>
          <w:szCs w:val="24"/>
        </w:rPr>
        <w:t>S</w:t>
      </w:r>
      <w:r w:rsidR="004F54A8" w:rsidRPr="007902A3">
        <w:rPr>
          <w:rFonts w:ascii="Times New Roman" w:hAnsi="Times New Roman" w:cs="Times New Roman"/>
          <w:noProof/>
          <w:sz w:val="24"/>
          <w:szCs w:val="24"/>
        </w:rPr>
        <w:t>ystem</w:t>
      </w:r>
      <w:r w:rsidRPr="007902A3">
        <w:rPr>
          <w:rFonts w:ascii="Times New Roman" w:hAnsi="Times New Roman" w:cs="Times New Roman"/>
          <w:noProof/>
          <w:sz w:val="24"/>
          <w:szCs w:val="24"/>
        </w:rPr>
        <w:t xml:space="preserve"> and ETIAS are planned, with the objective of enabling caseworkers to perform key procedural tasks through a single platform. These developments should improve efficiency, strengthen monitoring of workload and </w:t>
      </w:r>
      <w:r w:rsidR="294A05D8" w:rsidRPr="007902A3">
        <w:rPr>
          <w:rFonts w:ascii="Times New Roman" w:hAnsi="Times New Roman" w:cs="Times New Roman"/>
          <w:noProof/>
          <w:sz w:val="24"/>
          <w:szCs w:val="24"/>
        </w:rPr>
        <w:t xml:space="preserve">case </w:t>
      </w:r>
      <w:r w:rsidRPr="007902A3">
        <w:rPr>
          <w:rFonts w:ascii="Times New Roman" w:hAnsi="Times New Roman" w:cs="Times New Roman"/>
          <w:noProof/>
          <w:sz w:val="24"/>
          <w:szCs w:val="24"/>
        </w:rPr>
        <w:t>backlogs, and facilitate compliance with the new procedural requirements introduced by the AMMR.</w:t>
      </w:r>
    </w:p>
    <w:bookmarkEnd w:id="4"/>
    <w:p w14:paraId="5194E01A" w14:textId="7A8786A8" w:rsidR="00990E1A" w:rsidRPr="007902A3" w:rsidRDefault="00990E1A" w:rsidP="001611E6">
      <w:pPr>
        <w:spacing w:after="240" w:line="240" w:lineRule="auto"/>
        <w:jc w:val="both"/>
        <w:rPr>
          <w:rFonts w:ascii="Times New Roman" w:hAnsi="Times New Roman" w:cs="Times New Roman"/>
          <w:noProof/>
          <w:sz w:val="24"/>
          <w:szCs w:val="24"/>
        </w:rPr>
      </w:pPr>
      <w:r w:rsidRPr="007902A3">
        <w:rPr>
          <w:rFonts w:ascii="Times New Roman" w:hAnsi="Times New Roman" w:cs="Times New Roman"/>
          <w:noProof/>
          <w:sz w:val="24"/>
          <w:szCs w:val="24"/>
        </w:rPr>
        <w:t>During the first weeks of application of the AMMR (12 June</w:t>
      </w:r>
      <w:r w:rsidR="00363AFA" w:rsidRPr="007902A3">
        <w:rPr>
          <w:rFonts w:ascii="Times New Roman" w:hAnsi="Times New Roman" w:cs="Times New Roman"/>
          <w:noProof/>
          <w:sz w:val="24"/>
          <w:szCs w:val="24"/>
        </w:rPr>
        <w:t xml:space="preserve"> </w:t>
      </w:r>
      <w:r w:rsidRPr="007902A3">
        <w:rPr>
          <w:rFonts w:ascii="Times New Roman" w:hAnsi="Times New Roman" w:cs="Times New Roman"/>
          <w:noProof/>
          <w:sz w:val="24"/>
          <w:szCs w:val="24"/>
        </w:rPr>
        <w:t>-</w:t>
      </w:r>
      <w:r w:rsidR="00363AFA" w:rsidRPr="007902A3">
        <w:rPr>
          <w:rFonts w:ascii="Times New Roman" w:hAnsi="Times New Roman" w:cs="Times New Roman"/>
          <w:noProof/>
          <w:sz w:val="24"/>
          <w:szCs w:val="24"/>
        </w:rPr>
        <w:t xml:space="preserve"> </w:t>
      </w:r>
      <w:r w:rsidRPr="00B1151B">
        <w:rPr>
          <w:rFonts w:ascii="Times New Roman" w:hAnsi="Times New Roman" w:cs="Times New Roman"/>
          <w:noProof/>
          <w:sz w:val="24"/>
          <w:szCs w:val="24"/>
        </w:rPr>
        <w:t>7 July 2026)</w:t>
      </w:r>
      <w:r w:rsidR="004A4DAF" w:rsidRPr="00B1151B">
        <w:rPr>
          <w:rFonts w:ascii="Times New Roman" w:hAnsi="Times New Roman" w:cs="Times New Roman"/>
          <w:noProof/>
          <w:sz w:val="24"/>
          <w:szCs w:val="24"/>
        </w:rPr>
        <w:t>,</w:t>
      </w:r>
      <w:r w:rsidRPr="00B1151B">
        <w:rPr>
          <w:rFonts w:ascii="Times New Roman" w:hAnsi="Times New Roman" w:cs="Times New Roman"/>
          <w:noProof/>
          <w:sz w:val="24"/>
          <w:szCs w:val="24"/>
        </w:rPr>
        <w:t xml:space="preserve"> </w:t>
      </w:r>
      <w:r w:rsidR="009A0136" w:rsidRPr="00B1151B">
        <w:rPr>
          <w:rFonts w:ascii="Times New Roman" w:hAnsi="Times New Roman" w:cs="Times New Roman"/>
          <w:noProof/>
          <w:sz w:val="24"/>
          <w:szCs w:val="24"/>
        </w:rPr>
        <w:t>8</w:t>
      </w:r>
      <w:r w:rsidR="00E964E7" w:rsidRPr="007902A3">
        <w:rPr>
          <w:rFonts w:ascii="Times New Roman" w:hAnsi="Times New Roman" w:cs="Times New Roman"/>
          <w:noProof/>
          <w:sz w:val="24"/>
          <w:szCs w:val="24"/>
        </w:rPr>
        <w:t xml:space="preserve"> Member States reported </w:t>
      </w:r>
      <w:r w:rsidR="001A4EBF" w:rsidRPr="007902A3">
        <w:rPr>
          <w:rFonts w:ascii="Times New Roman" w:hAnsi="Times New Roman" w:cs="Times New Roman"/>
          <w:noProof/>
          <w:sz w:val="24"/>
          <w:szCs w:val="24"/>
        </w:rPr>
        <w:t>to the Commission to</w:t>
      </w:r>
      <w:r w:rsidR="00E964E7" w:rsidRPr="007902A3">
        <w:rPr>
          <w:rFonts w:ascii="Times New Roman" w:hAnsi="Times New Roman" w:cs="Times New Roman"/>
          <w:noProof/>
          <w:sz w:val="24"/>
          <w:szCs w:val="24"/>
        </w:rPr>
        <w:t xml:space="preserve"> have submitted </w:t>
      </w:r>
      <w:r w:rsidRPr="007902A3">
        <w:rPr>
          <w:rFonts w:ascii="Times New Roman" w:hAnsi="Times New Roman" w:cs="Times New Roman"/>
          <w:noProof/>
          <w:sz w:val="24"/>
          <w:szCs w:val="24"/>
        </w:rPr>
        <w:t xml:space="preserve">take charge requests </w:t>
      </w:r>
      <w:r w:rsidR="00E964E7" w:rsidRPr="007902A3">
        <w:rPr>
          <w:rFonts w:ascii="Times New Roman" w:hAnsi="Times New Roman" w:cs="Times New Roman"/>
          <w:noProof/>
          <w:sz w:val="24"/>
          <w:szCs w:val="24"/>
        </w:rPr>
        <w:t>and take back notifications to Greece</w:t>
      </w:r>
      <w:r w:rsidRPr="007902A3">
        <w:rPr>
          <w:rFonts w:ascii="Times New Roman" w:hAnsi="Times New Roman" w:cs="Times New Roman"/>
          <w:noProof/>
          <w:sz w:val="24"/>
          <w:szCs w:val="24"/>
        </w:rPr>
        <w:t>.</w:t>
      </w:r>
      <w:r w:rsidR="00A51154" w:rsidRPr="007902A3">
        <w:rPr>
          <w:rFonts w:ascii="Times New Roman" w:hAnsi="Times New Roman" w:cs="Times New Roman"/>
          <w:noProof/>
          <w:sz w:val="24"/>
          <w:szCs w:val="24"/>
        </w:rPr>
        <w:t xml:space="preserve"> </w:t>
      </w:r>
      <w:r w:rsidR="00EF042A" w:rsidRPr="007902A3">
        <w:rPr>
          <w:rFonts w:ascii="Times New Roman" w:hAnsi="Times New Roman" w:cs="Times New Roman"/>
          <w:noProof/>
          <w:sz w:val="24"/>
          <w:szCs w:val="24"/>
        </w:rPr>
        <w:t xml:space="preserve">Based on the information available, Greece </w:t>
      </w:r>
      <w:r w:rsidR="001B5EFA">
        <w:rPr>
          <w:rFonts w:ascii="Times New Roman" w:hAnsi="Times New Roman" w:cs="Times New Roman"/>
          <w:noProof/>
          <w:sz w:val="24"/>
          <w:szCs w:val="24"/>
        </w:rPr>
        <w:t>has discontinued the</w:t>
      </w:r>
      <w:r w:rsidR="006936A6">
        <w:rPr>
          <w:rFonts w:ascii="Times New Roman" w:hAnsi="Times New Roman" w:cs="Times New Roman"/>
          <w:noProof/>
          <w:sz w:val="24"/>
          <w:szCs w:val="24"/>
        </w:rPr>
        <w:t xml:space="preserve"> </w:t>
      </w:r>
      <w:r w:rsidR="001B5EFA">
        <w:rPr>
          <w:rFonts w:ascii="Times New Roman" w:hAnsi="Times New Roman" w:cs="Times New Roman"/>
          <w:noProof/>
          <w:sz w:val="24"/>
          <w:szCs w:val="24"/>
        </w:rPr>
        <w:t>practice of no</w:t>
      </w:r>
      <w:r w:rsidR="00455B9A">
        <w:rPr>
          <w:rFonts w:ascii="Times New Roman" w:hAnsi="Times New Roman" w:cs="Times New Roman"/>
          <w:noProof/>
          <w:sz w:val="24"/>
          <w:szCs w:val="24"/>
        </w:rPr>
        <w:t>t</w:t>
      </w:r>
      <w:r w:rsidR="001B5EFA">
        <w:rPr>
          <w:rFonts w:ascii="Times New Roman" w:hAnsi="Times New Roman" w:cs="Times New Roman"/>
          <w:noProof/>
          <w:sz w:val="24"/>
          <w:szCs w:val="24"/>
        </w:rPr>
        <w:t xml:space="preserve"> accepting responsibility </w:t>
      </w:r>
      <w:r w:rsidR="00A84826">
        <w:rPr>
          <w:rFonts w:ascii="Times New Roman" w:hAnsi="Times New Roman" w:cs="Times New Roman"/>
          <w:noProof/>
          <w:sz w:val="24"/>
          <w:szCs w:val="24"/>
        </w:rPr>
        <w:t xml:space="preserve">and </w:t>
      </w:r>
      <w:r w:rsidR="00A84826" w:rsidRPr="007902A3">
        <w:rPr>
          <w:rFonts w:ascii="Times New Roman" w:hAnsi="Times New Roman" w:cs="Times New Roman"/>
          <w:noProof/>
          <w:sz w:val="24"/>
          <w:szCs w:val="24"/>
        </w:rPr>
        <w:t>no</w:t>
      </w:r>
      <w:r w:rsidR="00A51154" w:rsidRPr="007902A3">
        <w:rPr>
          <w:rFonts w:ascii="Times New Roman" w:hAnsi="Times New Roman" w:cs="Times New Roman"/>
          <w:noProof/>
          <w:sz w:val="24"/>
          <w:szCs w:val="24"/>
        </w:rPr>
        <w:t xml:space="preserve"> negative replies</w:t>
      </w:r>
      <w:r w:rsidR="00491F90">
        <w:rPr>
          <w:rFonts w:ascii="Times New Roman" w:hAnsi="Times New Roman" w:cs="Times New Roman"/>
          <w:noProof/>
          <w:sz w:val="24"/>
          <w:szCs w:val="24"/>
        </w:rPr>
        <w:t xml:space="preserve"> </w:t>
      </w:r>
      <w:r w:rsidR="00A51154" w:rsidRPr="007902A3">
        <w:rPr>
          <w:rFonts w:ascii="Times New Roman" w:hAnsi="Times New Roman" w:cs="Times New Roman"/>
          <w:noProof/>
          <w:sz w:val="24"/>
          <w:szCs w:val="24"/>
        </w:rPr>
        <w:t xml:space="preserve">have been given </w:t>
      </w:r>
      <w:r w:rsidR="00AB5642" w:rsidRPr="007902A3">
        <w:rPr>
          <w:rFonts w:ascii="Times New Roman" w:hAnsi="Times New Roman" w:cs="Times New Roman"/>
          <w:noProof/>
          <w:sz w:val="24"/>
          <w:szCs w:val="24"/>
        </w:rPr>
        <w:t>on grounds</w:t>
      </w:r>
      <w:r w:rsidR="00A51154" w:rsidRPr="007902A3">
        <w:rPr>
          <w:rFonts w:ascii="Times New Roman" w:hAnsi="Times New Roman" w:cs="Times New Roman"/>
          <w:noProof/>
          <w:sz w:val="24"/>
          <w:szCs w:val="24"/>
        </w:rPr>
        <w:t xml:space="preserve"> outside of the scope of the AMMR</w:t>
      </w:r>
      <w:r w:rsidR="00E964E7" w:rsidRPr="007902A3">
        <w:rPr>
          <w:rFonts w:ascii="Times New Roman" w:hAnsi="Times New Roman" w:cs="Times New Roman"/>
          <w:noProof/>
          <w:sz w:val="24"/>
          <w:szCs w:val="24"/>
        </w:rPr>
        <w:t xml:space="preserve"> during this period</w:t>
      </w:r>
      <w:r w:rsidR="00A51154" w:rsidRPr="007902A3">
        <w:rPr>
          <w:rFonts w:ascii="Times New Roman" w:hAnsi="Times New Roman" w:cs="Times New Roman"/>
          <w:noProof/>
          <w:sz w:val="24"/>
          <w:szCs w:val="24"/>
        </w:rPr>
        <w:t xml:space="preserve">. </w:t>
      </w:r>
      <w:r w:rsidR="00F7689C" w:rsidRPr="007902A3">
        <w:rPr>
          <w:rFonts w:ascii="Times New Roman" w:hAnsi="Times New Roman" w:cs="Times New Roman"/>
          <w:noProof/>
          <w:sz w:val="24"/>
          <w:szCs w:val="24"/>
        </w:rPr>
        <w:t>T</w:t>
      </w:r>
      <w:r w:rsidR="00A51154" w:rsidRPr="007902A3">
        <w:rPr>
          <w:rFonts w:ascii="Times New Roman" w:hAnsi="Times New Roman" w:cs="Times New Roman"/>
          <w:noProof/>
          <w:sz w:val="24"/>
          <w:szCs w:val="24"/>
        </w:rPr>
        <w:t xml:space="preserve">he legal deadline for replying to </w:t>
      </w:r>
      <w:r w:rsidR="00E964E7" w:rsidRPr="007902A3">
        <w:rPr>
          <w:rFonts w:ascii="Times New Roman" w:hAnsi="Times New Roman" w:cs="Times New Roman"/>
          <w:noProof/>
          <w:sz w:val="24"/>
          <w:szCs w:val="24"/>
        </w:rPr>
        <w:t xml:space="preserve">some of </w:t>
      </w:r>
      <w:r w:rsidR="00A51154" w:rsidRPr="007902A3">
        <w:rPr>
          <w:rFonts w:ascii="Times New Roman" w:hAnsi="Times New Roman" w:cs="Times New Roman"/>
          <w:noProof/>
          <w:sz w:val="24"/>
          <w:szCs w:val="24"/>
        </w:rPr>
        <w:t>those requests</w:t>
      </w:r>
      <w:r w:rsidR="00E964E7" w:rsidRPr="007902A3">
        <w:rPr>
          <w:rFonts w:ascii="Times New Roman" w:hAnsi="Times New Roman" w:cs="Times New Roman"/>
          <w:noProof/>
          <w:sz w:val="24"/>
          <w:szCs w:val="24"/>
        </w:rPr>
        <w:t xml:space="preserve"> and notifications as</w:t>
      </w:r>
      <w:r w:rsidR="00A51154" w:rsidRPr="007902A3">
        <w:rPr>
          <w:rFonts w:ascii="Times New Roman" w:hAnsi="Times New Roman" w:cs="Times New Roman"/>
          <w:noProof/>
          <w:sz w:val="24"/>
          <w:szCs w:val="24"/>
        </w:rPr>
        <w:t xml:space="preserve"> laid down in Article 39(1) AMMR </w:t>
      </w:r>
      <w:r w:rsidR="00E964E7" w:rsidRPr="007902A3">
        <w:rPr>
          <w:rFonts w:ascii="Times New Roman" w:hAnsi="Times New Roman" w:cs="Times New Roman"/>
          <w:noProof/>
          <w:sz w:val="24"/>
          <w:szCs w:val="24"/>
        </w:rPr>
        <w:t xml:space="preserve">and Article 41 AMMR </w:t>
      </w:r>
      <w:r w:rsidR="00A51154" w:rsidRPr="007902A3">
        <w:rPr>
          <w:rFonts w:ascii="Times New Roman" w:hAnsi="Times New Roman" w:cs="Times New Roman"/>
          <w:noProof/>
          <w:sz w:val="24"/>
          <w:szCs w:val="24"/>
        </w:rPr>
        <w:t xml:space="preserve">has not yet expired. </w:t>
      </w:r>
      <w:r w:rsidR="006936A6">
        <w:rPr>
          <w:rFonts w:ascii="Times New Roman" w:hAnsi="Times New Roman" w:cs="Times New Roman"/>
          <w:noProof/>
          <w:sz w:val="24"/>
          <w:szCs w:val="24"/>
        </w:rPr>
        <w:t>Between 12 June and 7 July and given the still recent change of practice regarding the acceptance of responsibility, n</w:t>
      </w:r>
      <w:r w:rsidR="00A51154" w:rsidRPr="007902A3">
        <w:rPr>
          <w:rFonts w:ascii="Times New Roman" w:hAnsi="Times New Roman" w:cs="Times New Roman"/>
          <w:noProof/>
          <w:sz w:val="24"/>
          <w:szCs w:val="24"/>
        </w:rPr>
        <w:t xml:space="preserve">o transfer requests have </w:t>
      </w:r>
      <w:r w:rsidR="006936A6">
        <w:rPr>
          <w:rFonts w:ascii="Times New Roman" w:hAnsi="Times New Roman" w:cs="Times New Roman"/>
          <w:noProof/>
          <w:sz w:val="24"/>
          <w:szCs w:val="24"/>
        </w:rPr>
        <w:t xml:space="preserve">yet </w:t>
      </w:r>
      <w:r w:rsidR="00A51154" w:rsidRPr="007902A3">
        <w:rPr>
          <w:rFonts w:ascii="Times New Roman" w:hAnsi="Times New Roman" w:cs="Times New Roman"/>
          <w:noProof/>
          <w:sz w:val="24"/>
          <w:szCs w:val="24"/>
        </w:rPr>
        <w:t>been submitted to Greece</w:t>
      </w:r>
      <w:r w:rsidR="00A51154" w:rsidRPr="00B1151B">
        <w:rPr>
          <w:rFonts w:ascii="Times New Roman" w:hAnsi="Times New Roman" w:cs="Times New Roman"/>
          <w:noProof/>
          <w:sz w:val="24"/>
          <w:szCs w:val="24"/>
        </w:rPr>
        <w:t>.</w:t>
      </w:r>
    </w:p>
    <w:p w14:paraId="515A9F58" w14:textId="66DB0359" w:rsidR="00251BBA" w:rsidRPr="007902A3" w:rsidRDefault="00251BBA" w:rsidP="00251BBA">
      <w:pPr>
        <w:pStyle w:val="ListParagraph"/>
        <w:numPr>
          <w:ilvl w:val="0"/>
          <w:numId w:val="1"/>
        </w:numPr>
        <w:jc w:val="both"/>
        <w:rPr>
          <w:rFonts w:ascii="Times New Roman" w:hAnsi="Times New Roman" w:cs="Times New Roman"/>
          <w:b/>
          <w:bCs/>
          <w:noProof/>
          <w:sz w:val="24"/>
          <w:szCs w:val="24"/>
        </w:rPr>
      </w:pPr>
      <w:r w:rsidRPr="007902A3">
        <w:rPr>
          <w:rFonts w:ascii="Times New Roman" w:hAnsi="Times New Roman" w:cs="Times New Roman"/>
          <w:b/>
          <w:bCs/>
          <w:noProof/>
          <w:sz w:val="24"/>
          <w:szCs w:val="24"/>
        </w:rPr>
        <w:t>Assessment of the situation in Italy</w:t>
      </w:r>
    </w:p>
    <w:p w14:paraId="6A2ACC76" w14:textId="5A5234FF" w:rsidR="00FF1CD7" w:rsidRPr="007902A3" w:rsidRDefault="00D63AAC" w:rsidP="009D6F4E">
      <w:pPr>
        <w:jc w:val="both"/>
        <w:rPr>
          <w:rFonts w:ascii="Times New Roman" w:hAnsi="Times New Roman" w:cs="Times New Roman"/>
          <w:noProof/>
          <w:sz w:val="24"/>
          <w:szCs w:val="24"/>
        </w:rPr>
      </w:pPr>
      <w:bookmarkStart w:id="5" w:name="_Hlk231825632"/>
      <w:bookmarkStart w:id="6" w:name="_Hlk230796694"/>
      <w:r w:rsidRPr="007902A3">
        <w:rPr>
          <w:rFonts w:ascii="Times New Roman" w:hAnsi="Times New Roman" w:cs="Times New Roman"/>
          <w:noProof/>
          <w:sz w:val="24"/>
          <w:szCs w:val="24"/>
        </w:rPr>
        <w:t xml:space="preserve">Italy has demonstrated sustained commitment and considerable efforts in preparation for the implementation of the Pact as indicated in the </w:t>
      </w:r>
      <w:r w:rsidR="00560392" w:rsidRPr="007902A3">
        <w:rPr>
          <w:rFonts w:ascii="Times New Roman" w:hAnsi="Times New Roman" w:cs="Times New Roman"/>
          <w:noProof/>
          <w:sz w:val="24"/>
          <w:szCs w:val="24"/>
        </w:rPr>
        <w:t xml:space="preserve">third </w:t>
      </w:r>
      <w:r w:rsidRPr="007902A3">
        <w:rPr>
          <w:rFonts w:ascii="Times New Roman" w:hAnsi="Times New Roman" w:cs="Times New Roman"/>
          <w:noProof/>
          <w:sz w:val="24"/>
          <w:szCs w:val="24"/>
        </w:rPr>
        <w:t>Commission Report</w:t>
      </w:r>
      <w:r w:rsidR="00C5663C" w:rsidRPr="007902A3">
        <w:rPr>
          <w:rFonts w:ascii="Times New Roman" w:hAnsi="Times New Roman" w:cs="Times New Roman"/>
          <w:noProof/>
          <w:sz w:val="24"/>
          <w:szCs w:val="24"/>
        </w:rPr>
        <w:t xml:space="preserve"> on state of play of the Pact implementation</w:t>
      </w:r>
      <w:r w:rsidR="00150642" w:rsidRPr="007902A3">
        <w:rPr>
          <w:rStyle w:val="FootnoteReference"/>
          <w:rFonts w:ascii="Times New Roman" w:hAnsi="Times New Roman" w:cs="Times New Roman"/>
          <w:noProof/>
          <w:sz w:val="24"/>
          <w:szCs w:val="24"/>
        </w:rPr>
        <w:footnoteReference w:id="11"/>
      </w:r>
      <w:r w:rsidR="00150642" w:rsidRPr="007902A3">
        <w:rPr>
          <w:rFonts w:ascii="Times New Roman" w:hAnsi="Times New Roman" w:cs="Times New Roman"/>
          <w:noProof/>
          <w:sz w:val="24"/>
          <w:szCs w:val="24"/>
        </w:rPr>
        <w:t xml:space="preserve"> </w:t>
      </w:r>
      <w:r w:rsidRPr="007902A3">
        <w:rPr>
          <w:rFonts w:ascii="Times New Roman" w:hAnsi="Times New Roman" w:cs="Times New Roman"/>
          <w:noProof/>
          <w:sz w:val="24"/>
          <w:szCs w:val="24"/>
        </w:rPr>
        <w:t xml:space="preserve">including a </w:t>
      </w:r>
      <w:r w:rsidR="00560392" w:rsidRPr="007902A3">
        <w:rPr>
          <w:rFonts w:ascii="Times New Roman" w:hAnsi="Times New Roman" w:cs="Times New Roman"/>
          <w:noProof/>
          <w:sz w:val="24"/>
          <w:szCs w:val="24"/>
        </w:rPr>
        <w:t xml:space="preserve">number </w:t>
      </w:r>
      <w:r w:rsidRPr="007902A3">
        <w:rPr>
          <w:rFonts w:ascii="Times New Roman" w:hAnsi="Times New Roman" w:cs="Times New Roman"/>
          <w:noProof/>
          <w:sz w:val="24"/>
          <w:szCs w:val="24"/>
        </w:rPr>
        <w:t xml:space="preserve">of measures aiming at ensuring </w:t>
      </w:r>
      <w:r w:rsidR="00E77EA9" w:rsidRPr="007902A3">
        <w:rPr>
          <w:rFonts w:ascii="Times New Roman" w:hAnsi="Times New Roman" w:cs="Times New Roman"/>
          <w:noProof/>
          <w:sz w:val="24"/>
          <w:szCs w:val="24"/>
        </w:rPr>
        <w:t>the application of the new responsibility rules in the AMMR, as well key Pact innovations such as the border procedure or Eurodac</w:t>
      </w:r>
      <w:r w:rsidR="00586DCF" w:rsidRPr="007902A3">
        <w:rPr>
          <w:rFonts w:ascii="Times New Roman" w:hAnsi="Times New Roman" w:cs="Times New Roman"/>
          <w:noProof/>
          <w:sz w:val="24"/>
          <w:szCs w:val="24"/>
        </w:rPr>
        <w:t>.</w:t>
      </w:r>
      <w:r w:rsidR="00942D34" w:rsidRPr="007902A3">
        <w:rPr>
          <w:rFonts w:ascii="Times New Roman" w:hAnsi="Times New Roman" w:cs="Times New Roman"/>
          <w:noProof/>
          <w:sz w:val="24"/>
          <w:szCs w:val="24"/>
        </w:rPr>
        <w:t xml:space="preserve"> </w:t>
      </w:r>
    </w:p>
    <w:p w14:paraId="74433394" w14:textId="3C38CD5A" w:rsidR="009D6F4E" w:rsidRPr="007902A3" w:rsidRDefault="009D6F4E" w:rsidP="009D6F4E">
      <w:pPr>
        <w:jc w:val="both"/>
        <w:rPr>
          <w:rFonts w:ascii="Times New Roman" w:hAnsi="Times New Roman" w:cs="Times New Roman"/>
          <w:noProof/>
          <w:sz w:val="24"/>
          <w:szCs w:val="24"/>
        </w:rPr>
      </w:pPr>
      <w:r w:rsidRPr="007902A3">
        <w:rPr>
          <w:rFonts w:ascii="Times New Roman" w:hAnsi="Times New Roman" w:cs="Times New Roman"/>
          <w:noProof/>
          <w:sz w:val="24"/>
          <w:szCs w:val="24"/>
        </w:rPr>
        <w:t xml:space="preserve">In June 2026, the Italian Council of Ministers adopted a decree-law introducing urgent measures to facilitate the timely application of key Pact provisions. </w:t>
      </w:r>
      <w:r w:rsidR="0005110B" w:rsidRPr="007902A3">
        <w:rPr>
          <w:rFonts w:ascii="Times New Roman" w:hAnsi="Times New Roman" w:cs="Times New Roman"/>
          <w:noProof/>
          <w:sz w:val="24"/>
          <w:szCs w:val="24"/>
        </w:rPr>
        <w:t xml:space="preserve">It introduces </w:t>
      </w:r>
      <w:r w:rsidRPr="007902A3">
        <w:rPr>
          <w:rFonts w:ascii="Times New Roman" w:hAnsi="Times New Roman" w:cs="Times New Roman"/>
          <w:noProof/>
          <w:sz w:val="24"/>
          <w:szCs w:val="24"/>
        </w:rPr>
        <w:t xml:space="preserve">amendments to the national migration and asylum framework, including provisions related to the asylum border procedure, screening, Eurodac, reception conditions and return procedures. In addition, </w:t>
      </w:r>
      <w:r w:rsidR="00B60A07" w:rsidRPr="007902A3">
        <w:rPr>
          <w:rFonts w:ascii="Times New Roman" w:hAnsi="Times New Roman" w:cs="Times New Roman"/>
          <w:noProof/>
          <w:sz w:val="24"/>
          <w:szCs w:val="24"/>
        </w:rPr>
        <w:t>the decree-law</w:t>
      </w:r>
      <w:r w:rsidRPr="007902A3">
        <w:rPr>
          <w:rFonts w:ascii="Times New Roman" w:hAnsi="Times New Roman" w:cs="Times New Roman"/>
          <w:noProof/>
          <w:sz w:val="24"/>
          <w:szCs w:val="24"/>
        </w:rPr>
        <w:t xml:space="preserve"> strengthens the administrative and judicial capacity required for the implementation of the new framework, notably through ensuring additional staff for asylum procedures and measures aimed at reducing</w:t>
      </w:r>
      <w:r w:rsidR="0038156A" w:rsidRPr="007902A3">
        <w:rPr>
          <w:rFonts w:ascii="Times New Roman" w:hAnsi="Times New Roman" w:cs="Times New Roman"/>
          <w:noProof/>
          <w:sz w:val="24"/>
          <w:szCs w:val="24"/>
        </w:rPr>
        <w:t xml:space="preserve"> </w:t>
      </w:r>
      <w:r w:rsidR="0649FD49" w:rsidRPr="007902A3">
        <w:rPr>
          <w:rFonts w:ascii="Times New Roman" w:hAnsi="Times New Roman" w:cs="Times New Roman"/>
          <w:noProof/>
          <w:sz w:val="24"/>
          <w:szCs w:val="24"/>
        </w:rPr>
        <w:t>backlog</w:t>
      </w:r>
      <w:r w:rsidR="7E1A0138" w:rsidRPr="007902A3">
        <w:rPr>
          <w:rFonts w:ascii="Times New Roman" w:hAnsi="Times New Roman" w:cs="Times New Roman"/>
          <w:noProof/>
          <w:sz w:val="24"/>
          <w:szCs w:val="24"/>
        </w:rPr>
        <w:t>s</w:t>
      </w:r>
      <w:r w:rsidRPr="007902A3">
        <w:rPr>
          <w:rFonts w:ascii="Times New Roman" w:hAnsi="Times New Roman" w:cs="Times New Roman"/>
          <w:noProof/>
          <w:sz w:val="24"/>
          <w:szCs w:val="24"/>
        </w:rPr>
        <w:t xml:space="preserve"> of asylum cases.</w:t>
      </w:r>
      <w:r w:rsidR="0005110B" w:rsidRPr="007902A3">
        <w:rPr>
          <w:rFonts w:ascii="Times New Roman" w:hAnsi="Times New Roman" w:cs="Times New Roman"/>
          <w:noProof/>
          <w:sz w:val="24"/>
          <w:szCs w:val="24"/>
        </w:rPr>
        <w:t xml:space="preserve"> The decree-law needs to be converted into law by the Italian legislator within 60 days from its publication on the Italian Official Journal; this process is currently ongoing.</w:t>
      </w:r>
    </w:p>
    <w:bookmarkEnd w:id="5"/>
    <w:bookmarkEnd w:id="6"/>
    <w:p w14:paraId="026525DB" w14:textId="64EB5324" w:rsidR="00881000" w:rsidRPr="007902A3" w:rsidRDefault="00881000" w:rsidP="00881000">
      <w:pPr>
        <w:spacing w:after="240" w:line="240" w:lineRule="auto"/>
        <w:jc w:val="both"/>
        <w:rPr>
          <w:rFonts w:ascii="Times New Roman" w:hAnsi="Times New Roman" w:cs="Times New Roman"/>
          <w:noProof/>
          <w:sz w:val="24"/>
          <w:szCs w:val="24"/>
        </w:rPr>
      </w:pPr>
      <w:r w:rsidRPr="007902A3">
        <w:rPr>
          <w:rFonts w:ascii="Times New Roman" w:hAnsi="Times New Roman" w:cs="Times New Roman"/>
          <w:noProof/>
          <w:sz w:val="24"/>
          <w:szCs w:val="24"/>
        </w:rPr>
        <w:t>In April 2026</w:t>
      </w:r>
      <w:r w:rsidR="0005110B" w:rsidRPr="007902A3">
        <w:rPr>
          <w:rFonts w:ascii="Times New Roman" w:hAnsi="Times New Roman" w:cs="Times New Roman"/>
          <w:noProof/>
          <w:sz w:val="24"/>
          <w:szCs w:val="24"/>
        </w:rPr>
        <w:t>, in compliance with Article 23 of Commission Implementing Regulation (EU) 2025/2055,</w:t>
      </w:r>
      <w:r w:rsidRPr="007902A3">
        <w:rPr>
          <w:rFonts w:ascii="Times New Roman" w:hAnsi="Times New Roman" w:cs="Times New Roman"/>
          <w:noProof/>
          <w:sz w:val="24"/>
          <w:szCs w:val="24"/>
        </w:rPr>
        <w:t xml:space="preserve"> Italy informed</w:t>
      </w:r>
      <w:r w:rsidR="0005110B" w:rsidRPr="007902A3">
        <w:rPr>
          <w:rFonts w:ascii="Times New Roman" w:hAnsi="Times New Roman" w:cs="Times New Roman"/>
          <w:noProof/>
          <w:sz w:val="24"/>
          <w:szCs w:val="24"/>
        </w:rPr>
        <w:t xml:space="preserve"> the</w:t>
      </w:r>
      <w:r w:rsidRPr="007902A3">
        <w:rPr>
          <w:rFonts w:ascii="Times New Roman" w:hAnsi="Times New Roman" w:cs="Times New Roman"/>
          <w:noProof/>
          <w:sz w:val="24"/>
          <w:szCs w:val="24"/>
        </w:rPr>
        <w:t xml:space="preserve"> </w:t>
      </w:r>
      <w:r w:rsidR="002A0366" w:rsidRPr="007902A3">
        <w:rPr>
          <w:rFonts w:ascii="Times New Roman" w:hAnsi="Times New Roman" w:cs="Times New Roman"/>
          <w:noProof/>
          <w:sz w:val="24"/>
          <w:szCs w:val="24"/>
        </w:rPr>
        <w:t>EUAA</w:t>
      </w:r>
      <w:r w:rsidR="09D64EE3" w:rsidRPr="007902A3">
        <w:rPr>
          <w:rFonts w:ascii="Times New Roman" w:hAnsi="Times New Roman" w:cs="Times New Roman"/>
          <w:noProof/>
          <w:sz w:val="24"/>
          <w:szCs w:val="24"/>
        </w:rPr>
        <w:t xml:space="preserve"> </w:t>
      </w:r>
      <w:r w:rsidRPr="007902A3">
        <w:rPr>
          <w:rFonts w:ascii="Times New Roman" w:hAnsi="Times New Roman" w:cs="Times New Roman"/>
          <w:noProof/>
          <w:sz w:val="24"/>
          <w:szCs w:val="24"/>
        </w:rPr>
        <w:t xml:space="preserve">about the transfer locations to be used for the </w:t>
      </w:r>
      <w:r w:rsidR="00D63AAC" w:rsidRPr="007902A3">
        <w:rPr>
          <w:rFonts w:ascii="Times New Roman" w:hAnsi="Times New Roman" w:cs="Times New Roman"/>
          <w:noProof/>
          <w:sz w:val="24"/>
          <w:szCs w:val="24"/>
        </w:rPr>
        <w:t xml:space="preserve">purposes of </w:t>
      </w:r>
      <w:r w:rsidR="004C4257" w:rsidRPr="007902A3">
        <w:rPr>
          <w:rFonts w:ascii="Times New Roman" w:hAnsi="Times New Roman" w:cs="Times New Roman"/>
          <w:noProof/>
          <w:sz w:val="24"/>
          <w:szCs w:val="24"/>
        </w:rPr>
        <w:t xml:space="preserve">the </w:t>
      </w:r>
      <w:r w:rsidR="00D63AAC" w:rsidRPr="007902A3">
        <w:rPr>
          <w:rFonts w:ascii="Times New Roman" w:hAnsi="Times New Roman" w:cs="Times New Roman"/>
          <w:noProof/>
          <w:sz w:val="24"/>
          <w:szCs w:val="24"/>
        </w:rPr>
        <w:t xml:space="preserve">AMMR, </w:t>
      </w:r>
      <w:r w:rsidRPr="007902A3">
        <w:rPr>
          <w:rFonts w:ascii="Times New Roman" w:hAnsi="Times New Roman" w:cs="Times New Roman"/>
          <w:noProof/>
          <w:sz w:val="24"/>
          <w:szCs w:val="24"/>
        </w:rPr>
        <w:t xml:space="preserve">including air, see and land locations, locations for voluntary transfers and </w:t>
      </w:r>
      <w:r w:rsidR="00FF1CD7" w:rsidRPr="007902A3">
        <w:rPr>
          <w:rFonts w:ascii="Times New Roman" w:hAnsi="Times New Roman" w:cs="Times New Roman"/>
          <w:noProof/>
          <w:sz w:val="24"/>
          <w:szCs w:val="24"/>
        </w:rPr>
        <w:t xml:space="preserve">a </w:t>
      </w:r>
      <w:r w:rsidRPr="007902A3">
        <w:rPr>
          <w:rFonts w:ascii="Times New Roman" w:hAnsi="Times New Roman" w:cs="Times New Roman"/>
          <w:noProof/>
          <w:sz w:val="24"/>
          <w:szCs w:val="24"/>
        </w:rPr>
        <w:t xml:space="preserve">default airport. </w:t>
      </w:r>
    </w:p>
    <w:p w14:paraId="41BFE09B" w14:textId="56113FF4" w:rsidR="005923AD" w:rsidRPr="007902A3" w:rsidRDefault="005923AD" w:rsidP="005923AD">
      <w:pPr>
        <w:spacing w:after="240" w:line="240" w:lineRule="auto"/>
        <w:jc w:val="both"/>
        <w:rPr>
          <w:rFonts w:ascii="Times New Roman" w:hAnsi="Times New Roman" w:cs="Times New Roman"/>
          <w:noProof/>
          <w:sz w:val="24"/>
          <w:szCs w:val="24"/>
        </w:rPr>
      </w:pPr>
      <w:bookmarkStart w:id="7" w:name="_Hlk232346029"/>
      <w:r w:rsidRPr="007902A3">
        <w:rPr>
          <w:rFonts w:ascii="Times New Roman" w:hAnsi="Times New Roman" w:cs="Times New Roman"/>
          <w:noProof/>
          <w:sz w:val="24"/>
          <w:szCs w:val="24"/>
        </w:rPr>
        <w:t xml:space="preserve">The operational capacity of the national AMMR Unit has been significantly strengthened in preparation for the implementation of the AMMR. The Unit is being reinforced through the recruitment of 15 additional long-term staff, of whom at least 10 will be assigned to incoming </w:t>
      </w:r>
      <w:r w:rsidR="0005110B" w:rsidRPr="007902A3">
        <w:rPr>
          <w:rFonts w:ascii="Times New Roman" w:hAnsi="Times New Roman" w:cs="Times New Roman"/>
          <w:noProof/>
          <w:sz w:val="24"/>
          <w:szCs w:val="24"/>
        </w:rPr>
        <w:t xml:space="preserve">transfer </w:t>
      </w:r>
      <w:r w:rsidRPr="007902A3">
        <w:rPr>
          <w:rFonts w:ascii="Times New Roman" w:hAnsi="Times New Roman" w:cs="Times New Roman"/>
          <w:noProof/>
          <w:sz w:val="24"/>
          <w:szCs w:val="24"/>
        </w:rPr>
        <w:t xml:space="preserve">procedures, almost doubling the resources available for </w:t>
      </w:r>
      <w:r w:rsidR="0005110B" w:rsidRPr="007902A3">
        <w:rPr>
          <w:rFonts w:ascii="Times New Roman" w:hAnsi="Times New Roman" w:cs="Times New Roman"/>
          <w:noProof/>
          <w:sz w:val="24"/>
          <w:szCs w:val="24"/>
        </w:rPr>
        <w:t xml:space="preserve">the </w:t>
      </w:r>
      <w:r w:rsidRPr="007902A3">
        <w:rPr>
          <w:rFonts w:ascii="Times New Roman" w:hAnsi="Times New Roman" w:cs="Times New Roman"/>
          <w:noProof/>
          <w:sz w:val="24"/>
          <w:szCs w:val="24"/>
        </w:rPr>
        <w:t xml:space="preserve">handling </w:t>
      </w:r>
      <w:r w:rsidR="0005110B" w:rsidRPr="007902A3">
        <w:rPr>
          <w:rFonts w:ascii="Times New Roman" w:hAnsi="Times New Roman" w:cs="Times New Roman"/>
          <w:noProof/>
          <w:sz w:val="24"/>
          <w:szCs w:val="24"/>
        </w:rPr>
        <w:t xml:space="preserve">of </w:t>
      </w:r>
      <w:r w:rsidRPr="007902A3">
        <w:rPr>
          <w:rFonts w:ascii="Times New Roman" w:hAnsi="Times New Roman" w:cs="Times New Roman"/>
          <w:noProof/>
          <w:sz w:val="24"/>
          <w:szCs w:val="24"/>
        </w:rPr>
        <w:t>incoming cases</w:t>
      </w:r>
      <w:r w:rsidRPr="007902A3">
        <w:rPr>
          <w:rStyle w:val="FootnoteReference"/>
          <w:rFonts w:ascii="Times New Roman" w:hAnsi="Times New Roman" w:cs="Times New Roman"/>
          <w:noProof/>
          <w:sz w:val="24"/>
          <w:szCs w:val="24"/>
        </w:rPr>
        <w:footnoteReference w:id="12"/>
      </w:r>
      <w:r w:rsidRPr="007902A3">
        <w:rPr>
          <w:rFonts w:ascii="Times New Roman" w:hAnsi="Times New Roman" w:cs="Times New Roman"/>
          <w:noProof/>
          <w:sz w:val="24"/>
          <w:szCs w:val="24"/>
        </w:rPr>
        <w:t>. Additional office space and videoconferencing facilities have also been secured. The Unit is organised into specialised sectors covering incoming procedures, outgoing procedures, relocation, appeals and family reunification, with case handlers responsible for the full lifecycle of procedures within their respective sectors.</w:t>
      </w:r>
    </w:p>
    <w:p w14:paraId="3A5D8547" w14:textId="4312499D" w:rsidR="005923AD" w:rsidRPr="007902A3" w:rsidRDefault="005923AD" w:rsidP="005923AD">
      <w:pPr>
        <w:spacing w:after="240" w:line="240" w:lineRule="auto"/>
        <w:jc w:val="both"/>
        <w:rPr>
          <w:rFonts w:ascii="Times New Roman" w:hAnsi="Times New Roman" w:cs="Times New Roman"/>
          <w:noProof/>
          <w:sz w:val="24"/>
          <w:szCs w:val="24"/>
        </w:rPr>
      </w:pPr>
      <w:r w:rsidRPr="007902A3">
        <w:rPr>
          <w:rFonts w:ascii="Times New Roman" w:hAnsi="Times New Roman" w:cs="Times New Roman"/>
          <w:noProof/>
          <w:sz w:val="24"/>
          <w:szCs w:val="24"/>
        </w:rPr>
        <w:t xml:space="preserve">An assessment of the expected impact of the new legal framework is ongoing </w:t>
      </w:r>
      <w:r w:rsidR="008E41A4" w:rsidRPr="007902A3">
        <w:rPr>
          <w:rFonts w:ascii="Times New Roman" w:hAnsi="Times New Roman" w:cs="Times New Roman"/>
          <w:noProof/>
          <w:sz w:val="24"/>
          <w:szCs w:val="24"/>
        </w:rPr>
        <w:t>to</w:t>
      </w:r>
      <w:r w:rsidRPr="007902A3">
        <w:rPr>
          <w:rFonts w:ascii="Times New Roman" w:hAnsi="Times New Roman" w:cs="Times New Roman"/>
          <w:noProof/>
          <w:sz w:val="24"/>
          <w:szCs w:val="24"/>
        </w:rPr>
        <w:t xml:space="preserve"> estimate future workload and long-term capacity needs arising from the AMMR revised procedures and deadlines. In parallel, a planned reorganisation will allow resources to be allocated more flexibly according to workload, taking into account both the volume of requests and notifications</w:t>
      </w:r>
      <w:r w:rsidR="00333294" w:rsidRPr="007902A3">
        <w:rPr>
          <w:rFonts w:ascii="Times New Roman" w:hAnsi="Times New Roman" w:cs="Times New Roman"/>
          <w:noProof/>
          <w:sz w:val="24"/>
          <w:szCs w:val="24"/>
        </w:rPr>
        <w:t>,</w:t>
      </w:r>
      <w:r w:rsidRPr="007902A3">
        <w:rPr>
          <w:rFonts w:ascii="Times New Roman" w:hAnsi="Times New Roman" w:cs="Times New Roman"/>
          <w:noProof/>
          <w:sz w:val="24"/>
          <w:szCs w:val="24"/>
        </w:rPr>
        <w:t xml:space="preserve"> and the applicable procedural deadlines.</w:t>
      </w:r>
    </w:p>
    <w:p w14:paraId="5ABB22E2" w14:textId="051FE770" w:rsidR="005923AD" w:rsidRPr="007902A3" w:rsidRDefault="005923AD" w:rsidP="005923AD">
      <w:pPr>
        <w:spacing w:after="240" w:line="240" w:lineRule="auto"/>
        <w:jc w:val="both"/>
        <w:rPr>
          <w:rFonts w:ascii="Times New Roman" w:hAnsi="Times New Roman" w:cs="Times New Roman"/>
          <w:noProof/>
          <w:sz w:val="24"/>
          <w:szCs w:val="24"/>
        </w:rPr>
      </w:pPr>
      <w:r w:rsidRPr="007902A3">
        <w:rPr>
          <w:rFonts w:ascii="Times New Roman" w:hAnsi="Times New Roman" w:cs="Times New Roman"/>
          <w:noProof/>
          <w:sz w:val="24"/>
          <w:szCs w:val="24"/>
        </w:rPr>
        <w:t xml:space="preserve">Workflows are being adapted on the basis of </w:t>
      </w:r>
      <w:r w:rsidR="00055BC0" w:rsidRPr="007902A3">
        <w:rPr>
          <w:rFonts w:ascii="Times New Roman" w:hAnsi="Times New Roman" w:cs="Times New Roman"/>
          <w:noProof/>
          <w:sz w:val="24"/>
          <w:szCs w:val="24"/>
        </w:rPr>
        <w:t xml:space="preserve">the </w:t>
      </w:r>
      <w:r w:rsidRPr="007902A3">
        <w:rPr>
          <w:rFonts w:ascii="Times New Roman" w:hAnsi="Times New Roman" w:cs="Times New Roman"/>
          <w:noProof/>
          <w:sz w:val="24"/>
          <w:szCs w:val="24"/>
        </w:rPr>
        <w:t>testing of the</w:t>
      </w:r>
      <w:r w:rsidR="009E34E2" w:rsidRPr="007902A3">
        <w:rPr>
          <w:rFonts w:ascii="Times New Roman" w:hAnsi="Times New Roman" w:cs="Times New Roman"/>
          <w:noProof/>
          <w:sz w:val="24"/>
          <w:szCs w:val="24"/>
        </w:rPr>
        <w:t xml:space="preserve"> ne</w:t>
      </w:r>
      <w:r w:rsidR="008E41A4" w:rsidRPr="007902A3">
        <w:rPr>
          <w:rFonts w:ascii="Times New Roman" w:hAnsi="Times New Roman" w:cs="Times New Roman"/>
          <w:noProof/>
          <w:sz w:val="24"/>
          <w:szCs w:val="24"/>
        </w:rPr>
        <w:t>w</w:t>
      </w:r>
      <w:r w:rsidRPr="007902A3">
        <w:rPr>
          <w:rFonts w:ascii="Times New Roman" w:hAnsi="Times New Roman" w:cs="Times New Roman"/>
          <w:noProof/>
          <w:sz w:val="24"/>
          <w:szCs w:val="24"/>
        </w:rPr>
        <w:t xml:space="preserve"> </w:t>
      </w:r>
      <w:r w:rsidR="009E34E2" w:rsidRPr="007902A3">
        <w:rPr>
          <w:rFonts w:ascii="Times New Roman" w:hAnsi="Times New Roman" w:cs="Times New Roman"/>
          <w:noProof/>
          <w:sz w:val="24"/>
          <w:szCs w:val="24"/>
        </w:rPr>
        <w:t xml:space="preserve">DubliNet </w:t>
      </w:r>
      <w:r w:rsidRPr="007902A3">
        <w:rPr>
          <w:rFonts w:ascii="Times New Roman" w:hAnsi="Times New Roman" w:cs="Times New Roman"/>
          <w:noProof/>
          <w:sz w:val="24"/>
          <w:szCs w:val="24"/>
        </w:rPr>
        <w:t>application and a</w:t>
      </w:r>
      <w:r w:rsidR="002A0366" w:rsidRPr="007902A3">
        <w:rPr>
          <w:rFonts w:ascii="Times New Roman" w:hAnsi="Times New Roman" w:cs="Times New Roman"/>
          <w:noProof/>
          <w:sz w:val="24"/>
          <w:szCs w:val="24"/>
        </w:rPr>
        <w:t xml:space="preserve"> </w:t>
      </w:r>
      <w:r w:rsidRPr="007902A3">
        <w:rPr>
          <w:rFonts w:ascii="Times New Roman" w:hAnsi="Times New Roman" w:cs="Times New Roman"/>
          <w:noProof/>
          <w:sz w:val="24"/>
          <w:szCs w:val="24"/>
        </w:rPr>
        <w:t xml:space="preserve">national case-management tool </w:t>
      </w:r>
      <w:r w:rsidR="002A0366" w:rsidRPr="007902A3">
        <w:rPr>
          <w:rFonts w:ascii="Times New Roman" w:hAnsi="Times New Roman" w:cs="Times New Roman"/>
          <w:noProof/>
          <w:sz w:val="24"/>
          <w:szCs w:val="24"/>
        </w:rPr>
        <w:t xml:space="preserve">was </w:t>
      </w:r>
      <w:r w:rsidRPr="007902A3">
        <w:rPr>
          <w:rFonts w:ascii="Times New Roman" w:hAnsi="Times New Roman" w:cs="Times New Roman"/>
          <w:noProof/>
          <w:sz w:val="24"/>
          <w:szCs w:val="24"/>
        </w:rPr>
        <w:t>designed to facilitate the handling of take charge requests and take back notifications. Operational procedures have been established to coordinate the activities of the authorities involved in the implementation of the Pact</w:t>
      </w:r>
      <w:r w:rsidR="002A0366" w:rsidRPr="007902A3">
        <w:rPr>
          <w:rFonts w:ascii="Times New Roman" w:hAnsi="Times New Roman" w:cs="Times New Roman"/>
          <w:noProof/>
          <w:sz w:val="24"/>
          <w:szCs w:val="24"/>
        </w:rPr>
        <w:t xml:space="preserve"> (in particular regarding the handling of applications</w:t>
      </w:r>
      <w:r w:rsidR="002E465D" w:rsidRPr="007902A3">
        <w:rPr>
          <w:rFonts w:ascii="Times New Roman" w:hAnsi="Times New Roman" w:cs="Times New Roman"/>
          <w:noProof/>
          <w:sz w:val="24"/>
          <w:szCs w:val="24"/>
        </w:rPr>
        <w:t xml:space="preserve"> for international protection</w:t>
      </w:r>
      <w:r w:rsidR="002A0366" w:rsidRPr="007902A3">
        <w:rPr>
          <w:rFonts w:ascii="Times New Roman" w:hAnsi="Times New Roman" w:cs="Times New Roman"/>
          <w:noProof/>
          <w:sz w:val="24"/>
          <w:szCs w:val="24"/>
        </w:rPr>
        <w:t xml:space="preserve">, including </w:t>
      </w:r>
      <w:r w:rsidR="00363AFA" w:rsidRPr="007902A3">
        <w:rPr>
          <w:rFonts w:ascii="Times New Roman" w:hAnsi="Times New Roman" w:cs="Times New Roman"/>
          <w:noProof/>
          <w:sz w:val="24"/>
          <w:szCs w:val="24"/>
        </w:rPr>
        <w:t xml:space="preserve">by </w:t>
      </w:r>
      <w:r w:rsidR="002A0366" w:rsidRPr="007902A3">
        <w:rPr>
          <w:rFonts w:ascii="Times New Roman" w:hAnsi="Times New Roman" w:cs="Times New Roman"/>
          <w:noProof/>
          <w:sz w:val="24"/>
          <w:szCs w:val="24"/>
        </w:rPr>
        <w:t>the judiciary)</w:t>
      </w:r>
      <w:r w:rsidRPr="007902A3">
        <w:rPr>
          <w:rFonts w:ascii="Times New Roman" w:hAnsi="Times New Roman" w:cs="Times New Roman"/>
          <w:noProof/>
          <w:sz w:val="24"/>
          <w:szCs w:val="24"/>
        </w:rPr>
        <w:t>, ensuring streamlined case processing, clear allocation of responsibilities and compliance with the new procedural requirements.</w:t>
      </w:r>
    </w:p>
    <w:p w14:paraId="583625CC" w14:textId="4D537EC2" w:rsidR="005923AD" w:rsidRPr="007902A3" w:rsidRDefault="005923AD" w:rsidP="005923AD">
      <w:pPr>
        <w:spacing w:after="240" w:line="240" w:lineRule="auto"/>
        <w:jc w:val="both"/>
        <w:rPr>
          <w:rFonts w:ascii="Times New Roman" w:hAnsi="Times New Roman" w:cs="Times New Roman"/>
          <w:noProof/>
          <w:sz w:val="24"/>
          <w:szCs w:val="24"/>
        </w:rPr>
      </w:pPr>
      <w:r w:rsidRPr="007902A3">
        <w:rPr>
          <w:rFonts w:ascii="Times New Roman" w:hAnsi="Times New Roman" w:cs="Times New Roman"/>
          <w:noProof/>
          <w:sz w:val="24"/>
          <w:szCs w:val="24"/>
        </w:rPr>
        <w:t>Capacity building is further supported through continuous training, participation in coordination activities, EUAA training modules and internal knowledge-sharing mechanisms. Senior staff certified as EUAA trainers provide training, contributing to a high level of expertise and operational consistency across the Unit.</w:t>
      </w:r>
    </w:p>
    <w:p w14:paraId="49808C10" w14:textId="1F545E68" w:rsidR="0064670A" w:rsidRPr="007902A3" w:rsidRDefault="00F97C0F" w:rsidP="0064670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sidR="0064670A" w:rsidRPr="007902A3">
        <w:rPr>
          <w:rFonts w:ascii="Times New Roman" w:hAnsi="Times New Roman" w:cs="Times New Roman"/>
          <w:noProof/>
          <w:sz w:val="24"/>
          <w:szCs w:val="24"/>
        </w:rPr>
        <w:t xml:space="preserve">organisation of the national reception system </w:t>
      </w:r>
      <w:r>
        <w:rPr>
          <w:rFonts w:ascii="Times New Roman" w:hAnsi="Times New Roman" w:cs="Times New Roman"/>
          <w:noProof/>
          <w:sz w:val="24"/>
          <w:szCs w:val="24"/>
        </w:rPr>
        <w:t xml:space="preserve">appears </w:t>
      </w:r>
      <w:r w:rsidR="0064670A" w:rsidRPr="007902A3">
        <w:rPr>
          <w:rFonts w:ascii="Times New Roman" w:hAnsi="Times New Roman" w:cs="Times New Roman"/>
          <w:noProof/>
          <w:sz w:val="24"/>
          <w:szCs w:val="24"/>
        </w:rPr>
        <w:t>sufficient to accommodat</w:t>
      </w:r>
      <w:r w:rsidR="00333294" w:rsidRPr="007902A3">
        <w:rPr>
          <w:rFonts w:ascii="Times New Roman" w:hAnsi="Times New Roman" w:cs="Times New Roman"/>
          <w:noProof/>
          <w:sz w:val="24"/>
          <w:szCs w:val="24"/>
        </w:rPr>
        <w:t>e</w:t>
      </w:r>
      <w:r w:rsidR="0064670A" w:rsidRPr="007902A3">
        <w:rPr>
          <w:rFonts w:ascii="Times New Roman" w:hAnsi="Times New Roman" w:cs="Times New Roman"/>
          <w:noProof/>
          <w:sz w:val="24"/>
          <w:szCs w:val="24"/>
        </w:rPr>
        <w:t xml:space="preserve"> persons transferred under the AMMR </w:t>
      </w:r>
      <w:r w:rsidR="00333294" w:rsidRPr="007902A3">
        <w:rPr>
          <w:rFonts w:ascii="Times New Roman" w:hAnsi="Times New Roman" w:cs="Times New Roman"/>
          <w:noProof/>
          <w:sz w:val="24"/>
          <w:szCs w:val="24"/>
        </w:rPr>
        <w:t>in</w:t>
      </w:r>
      <w:r w:rsidR="0064670A" w:rsidRPr="007902A3">
        <w:rPr>
          <w:rFonts w:ascii="Times New Roman" w:hAnsi="Times New Roman" w:cs="Times New Roman"/>
          <w:noProof/>
          <w:sz w:val="24"/>
          <w:szCs w:val="24"/>
        </w:rPr>
        <w:t xml:space="preserve"> the existing nationwide network of reception facilities</w:t>
      </w:r>
      <w:r w:rsidR="006848EC" w:rsidRPr="007902A3">
        <w:rPr>
          <w:rFonts w:ascii="Times New Roman" w:hAnsi="Times New Roman" w:cs="Times New Roman"/>
          <w:noProof/>
          <w:sz w:val="24"/>
          <w:szCs w:val="24"/>
        </w:rPr>
        <w:t xml:space="preserve">, </w:t>
      </w:r>
      <w:r w:rsidR="005A7615" w:rsidRPr="007902A3">
        <w:rPr>
          <w:rFonts w:ascii="Times New Roman" w:hAnsi="Times New Roman" w:cs="Times New Roman"/>
          <w:noProof/>
          <w:sz w:val="24"/>
          <w:szCs w:val="24"/>
        </w:rPr>
        <w:t>which</w:t>
      </w:r>
      <w:r w:rsidR="006848EC" w:rsidRPr="007902A3">
        <w:rPr>
          <w:rFonts w:ascii="Times New Roman" w:hAnsi="Times New Roman" w:cs="Times New Roman"/>
          <w:noProof/>
          <w:sz w:val="24"/>
          <w:szCs w:val="24"/>
        </w:rPr>
        <w:t xml:space="preserve"> includes centres </w:t>
      </w:r>
      <w:r w:rsidR="0F3A7BDE" w:rsidRPr="007902A3">
        <w:rPr>
          <w:rFonts w:ascii="Times New Roman" w:hAnsi="Times New Roman" w:cs="Times New Roman"/>
          <w:noProof/>
          <w:sz w:val="24"/>
          <w:szCs w:val="24"/>
        </w:rPr>
        <w:t xml:space="preserve">suitable </w:t>
      </w:r>
      <w:r w:rsidR="006848EC" w:rsidRPr="007902A3">
        <w:rPr>
          <w:rFonts w:ascii="Times New Roman" w:hAnsi="Times New Roman" w:cs="Times New Roman"/>
          <w:noProof/>
          <w:sz w:val="24"/>
          <w:szCs w:val="24"/>
        </w:rPr>
        <w:t>to accommodate families with children</w:t>
      </w:r>
      <w:r w:rsidR="00363AFA" w:rsidRPr="007902A3">
        <w:rPr>
          <w:rFonts w:ascii="Times New Roman" w:hAnsi="Times New Roman" w:cs="Times New Roman"/>
          <w:noProof/>
          <w:sz w:val="24"/>
          <w:szCs w:val="24"/>
        </w:rPr>
        <w:t xml:space="preserve"> and</w:t>
      </w:r>
      <w:r w:rsidR="006848EC" w:rsidRPr="007902A3">
        <w:rPr>
          <w:rFonts w:ascii="Times New Roman" w:hAnsi="Times New Roman" w:cs="Times New Roman"/>
          <w:noProof/>
          <w:sz w:val="24"/>
          <w:szCs w:val="24"/>
        </w:rPr>
        <w:t xml:space="preserve"> vulnerable applicants</w:t>
      </w:r>
      <w:r w:rsidR="00363AFA" w:rsidRPr="007902A3">
        <w:rPr>
          <w:rFonts w:ascii="Times New Roman" w:hAnsi="Times New Roman" w:cs="Times New Roman"/>
          <w:noProof/>
          <w:sz w:val="24"/>
          <w:szCs w:val="24"/>
        </w:rPr>
        <w:t>. Reception</w:t>
      </w:r>
      <w:r w:rsidR="006848EC" w:rsidRPr="007902A3">
        <w:rPr>
          <w:rFonts w:ascii="Times New Roman" w:hAnsi="Times New Roman" w:cs="Times New Roman"/>
          <w:noProof/>
          <w:sz w:val="24"/>
          <w:szCs w:val="24"/>
        </w:rPr>
        <w:t xml:space="preserve"> capacity is being increased </w:t>
      </w:r>
      <w:r w:rsidR="00363AFA" w:rsidRPr="007902A3">
        <w:rPr>
          <w:rFonts w:ascii="Times New Roman" w:hAnsi="Times New Roman" w:cs="Times New Roman"/>
          <w:noProof/>
          <w:sz w:val="24"/>
          <w:szCs w:val="24"/>
        </w:rPr>
        <w:t>with the support of</w:t>
      </w:r>
      <w:r w:rsidR="006848EC" w:rsidRPr="007902A3">
        <w:rPr>
          <w:rFonts w:ascii="Times New Roman" w:hAnsi="Times New Roman" w:cs="Times New Roman"/>
          <w:noProof/>
          <w:sz w:val="24"/>
          <w:szCs w:val="24"/>
        </w:rPr>
        <w:t xml:space="preserve"> additional AMIF funding</w:t>
      </w:r>
      <w:r w:rsidR="00990E1A" w:rsidRPr="007902A3">
        <w:rPr>
          <w:rStyle w:val="FootnoteReference"/>
          <w:rFonts w:ascii="Times New Roman" w:hAnsi="Times New Roman" w:cs="Times New Roman"/>
          <w:noProof/>
          <w:sz w:val="24"/>
          <w:szCs w:val="24"/>
        </w:rPr>
        <w:footnoteReference w:id="13"/>
      </w:r>
      <w:r w:rsidR="0064670A" w:rsidRPr="007902A3">
        <w:rPr>
          <w:rFonts w:ascii="Times New Roman" w:hAnsi="Times New Roman" w:cs="Times New Roman"/>
          <w:noProof/>
          <w:sz w:val="24"/>
          <w:szCs w:val="24"/>
        </w:rPr>
        <w:t xml:space="preserve">. In </w:t>
      </w:r>
      <w:r>
        <w:rPr>
          <w:rFonts w:ascii="Times New Roman" w:hAnsi="Times New Roman" w:cs="Times New Roman"/>
          <w:noProof/>
          <w:sz w:val="24"/>
          <w:szCs w:val="24"/>
        </w:rPr>
        <w:t xml:space="preserve">addition, in </w:t>
      </w:r>
      <w:r w:rsidR="0064670A" w:rsidRPr="007902A3">
        <w:rPr>
          <w:rFonts w:ascii="Times New Roman" w:hAnsi="Times New Roman" w:cs="Times New Roman"/>
          <w:noProof/>
          <w:sz w:val="24"/>
          <w:szCs w:val="24"/>
        </w:rPr>
        <w:t xml:space="preserve">the event of </w:t>
      </w:r>
      <w:r w:rsidR="00333294" w:rsidRPr="007902A3">
        <w:rPr>
          <w:rFonts w:ascii="Times New Roman" w:hAnsi="Times New Roman" w:cs="Times New Roman"/>
          <w:noProof/>
          <w:sz w:val="24"/>
          <w:szCs w:val="24"/>
        </w:rPr>
        <w:t xml:space="preserve">an </w:t>
      </w:r>
      <w:r w:rsidR="0064670A" w:rsidRPr="007902A3">
        <w:rPr>
          <w:rFonts w:ascii="Times New Roman" w:hAnsi="Times New Roman" w:cs="Times New Roman"/>
          <w:noProof/>
          <w:sz w:val="24"/>
          <w:szCs w:val="24"/>
        </w:rPr>
        <w:t>increase of transfers, the contingency plan developed by the Italian authorities under Directive (EU) 2024/1346</w:t>
      </w:r>
      <w:r w:rsidR="00DE247E">
        <w:rPr>
          <w:rStyle w:val="FootnoteReference"/>
          <w:rFonts w:ascii="Times New Roman" w:hAnsi="Times New Roman" w:cs="Times New Roman"/>
          <w:noProof/>
          <w:sz w:val="24"/>
          <w:szCs w:val="24"/>
        </w:rPr>
        <w:footnoteReference w:id="14"/>
      </w:r>
      <w:r w:rsidR="0064670A" w:rsidRPr="007902A3">
        <w:rPr>
          <w:rFonts w:ascii="Times New Roman" w:hAnsi="Times New Roman" w:cs="Times New Roman"/>
          <w:noProof/>
          <w:sz w:val="24"/>
          <w:szCs w:val="24"/>
        </w:rPr>
        <w:t xml:space="preserve"> </w:t>
      </w:r>
      <w:r>
        <w:rPr>
          <w:rFonts w:ascii="Times New Roman" w:hAnsi="Times New Roman" w:cs="Times New Roman"/>
          <w:noProof/>
          <w:sz w:val="24"/>
          <w:szCs w:val="24"/>
        </w:rPr>
        <w:t>w</w:t>
      </w:r>
      <w:r w:rsidR="0064670A" w:rsidRPr="007902A3">
        <w:rPr>
          <w:rFonts w:ascii="Times New Roman" w:hAnsi="Times New Roman" w:cs="Times New Roman"/>
          <w:noProof/>
          <w:sz w:val="24"/>
          <w:szCs w:val="24"/>
        </w:rPr>
        <w:t xml:space="preserve">ould allow for </w:t>
      </w:r>
      <w:r w:rsidR="00333294" w:rsidRPr="007902A3">
        <w:rPr>
          <w:rFonts w:ascii="Times New Roman" w:hAnsi="Times New Roman" w:cs="Times New Roman"/>
          <w:noProof/>
          <w:sz w:val="24"/>
          <w:szCs w:val="24"/>
        </w:rPr>
        <w:t xml:space="preserve">a </w:t>
      </w:r>
      <w:r w:rsidR="0064670A" w:rsidRPr="007902A3">
        <w:rPr>
          <w:rFonts w:ascii="Times New Roman" w:hAnsi="Times New Roman" w:cs="Times New Roman"/>
          <w:noProof/>
          <w:sz w:val="24"/>
          <w:szCs w:val="24"/>
        </w:rPr>
        <w:t xml:space="preserve">rapid expansion of </w:t>
      </w:r>
      <w:r w:rsidR="005A7615" w:rsidRPr="007902A3">
        <w:rPr>
          <w:rFonts w:ascii="Times New Roman" w:hAnsi="Times New Roman" w:cs="Times New Roman"/>
          <w:noProof/>
          <w:sz w:val="24"/>
          <w:szCs w:val="24"/>
        </w:rPr>
        <w:t xml:space="preserve">the </w:t>
      </w:r>
      <w:r w:rsidR="0064670A" w:rsidRPr="007902A3">
        <w:rPr>
          <w:rFonts w:ascii="Times New Roman" w:hAnsi="Times New Roman" w:cs="Times New Roman"/>
          <w:noProof/>
          <w:sz w:val="24"/>
          <w:szCs w:val="24"/>
        </w:rPr>
        <w:t>reception capacity through additional accommodation places</w:t>
      </w:r>
      <w:r w:rsidR="00363AFA" w:rsidRPr="007902A3">
        <w:rPr>
          <w:rFonts w:ascii="Times New Roman" w:hAnsi="Times New Roman" w:cs="Times New Roman"/>
          <w:noProof/>
          <w:sz w:val="24"/>
          <w:szCs w:val="24"/>
        </w:rPr>
        <w:t>,</w:t>
      </w:r>
      <w:r w:rsidR="0064670A" w:rsidRPr="007902A3">
        <w:rPr>
          <w:rFonts w:ascii="Times New Roman" w:hAnsi="Times New Roman" w:cs="Times New Roman"/>
          <w:noProof/>
          <w:sz w:val="24"/>
          <w:szCs w:val="24"/>
        </w:rPr>
        <w:t xml:space="preserve"> coordinated by the Ministry of the Interior and the Prefectures.</w:t>
      </w:r>
    </w:p>
    <w:p w14:paraId="18673FBA" w14:textId="73F9F4F1" w:rsidR="005A7615" w:rsidRPr="007902A3" w:rsidRDefault="0064670A" w:rsidP="00881000">
      <w:pPr>
        <w:spacing w:after="240" w:line="240" w:lineRule="auto"/>
        <w:jc w:val="both"/>
        <w:rPr>
          <w:rFonts w:ascii="Times New Roman" w:hAnsi="Times New Roman" w:cs="Times New Roman"/>
          <w:noProof/>
          <w:sz w:val="24"/>
          <w:szCs w:val="24"/>
        </w:rPr>
      </w:pPr>
      <w:r w:rsidRPr="007902A3">
        <w:rPr>
          <w:rFonts w:ascii="Times New Roman" w:hAnsi="Times New Roman" w:cs="Times New Roman"/>
          <w:noProof/>
          <w:sz w:val="24"/>
          <w:szCs w:val="24"/>
        </w:rPr>
        <w:t xml:space="preserve">In parallel, </w:t>
      </w:r>
      <w:r w:rsidR="00363AFA" w:rsidRPr="007902A3">
        <w:rPr>
          <w:rFonts w:ascii="Times New Roman" w:hAnsi="Times New Roman" w:cs="Times New Roman"/>
          <w:noProof/>
          <w:sz w:val="24"/>
          <w:szCs w:val="24"/>
        </w:rPr>
        <w:t xml:space="preserve">the </w:t>
      </w:r>
      <w:r w:rsidRPr="007902A3">
        <w:rPr>
          <w:rFonts w:ascii="Times New Roman" w:hAnsi="Times New Roman" w:cs="Times New Roman"/>
          <w:noProof/>
          <w:sz w:val="24"/>
          <w:szCs w:val="24"/>
        </w:rPr>
        <w:t>EUAA continues to provide operational support in the areas of outgoing procedures, appeals and relocation, with the need for further support to be assessed following the initial implementation phase of the Pact</w:t>
      </w:r>
      <w:bookmarkEnd w:id="7"/>
      <w:r w:rsidR="00D91C5C" w:rsidRPr="007902A3">
        <w:rPr>
          <w:rFonts w:ascii="Times New Roman" w:hAnsi="Times New Roman" w:cs="Times New Roman"/>
          <w:noProof/>
          <w:sz w:val="24"/>
          <w:szCs w:val="24"/>
        </w:rPr>
        <w:t>.</w:t>
      </w:r>
    </w:p>
    <w:p w14:paraId="34252689" w14:textId="790E3FE5" w:rsidR="00300D19" w:rsidRPr="007902A3" w:rsidRDefault="00300D19" w:rsidP="00881000">
      <w:pPr>
        <w:spacing w:after="240" w:line="240" w:lineRule="auto"/>
        <w:jc w:val="both"/>
        <w:rPr>
          <w:rFonts w:ascii="Times New Roman" w:hAnsi="Times New Roman" w:cs="Times New Roman"/>
          <w:i/>
          <w:iCs/>
          <w:noProof/>
          <w:color w:val="00B0F0"/>
          <w:sz w:val="24"/>
          <w:szCs w:val="24"/>
        </w:rPr>
      </w:pPr>
      <w:r w:rsidRPr="007902A3">
        <w:rPr>
          <w:rFonts w:ascii="Times New Roman" w:hAnsi="Times New Roman" w:cs="Times New Roman"/>
          <w:noProof/>
          <w:sz w:val="24"/>
          <w:szCs w:val="24"/>
        </w:rPr>
        <w:t xml:space="preserve">Italy successfully implemented the technical requirements to connect their national systems to the central Eurodac system and is capable of transmitting the data required to fulfil </w:t>
      </w:r>
      <w:r w:rsidR="00333294" w:rsidRPr="007902A3">
        <w:rPr>
          <w:rFonts w:ascii="Times New Roman" w:hAnsi="Times New Roman" w:cs="Times New Roman"/>
          <w:noProof/>
          <w:sz w:val="24"/>
          <w:szCs w:val="24"/>
        </w:rPr>
        <w:t>its</w:t>
      </w:r>
      <w:r w:rsidRPr="007902A3">
        <w:rPr>
          <w:rFonts w:ascii="Times New Roman" w:hAnsi="Times New Roman" w:cs="Times New Roman"/>
          <w:noProof/>
          <w:sz w:val="24"/>
          <w:szCs w:val="24"/>
        </w:rPr>
        <w:t xml:space="preserve"> responsibilities as laid out by Regulation (EU) 2024/1358. </w:t>
      </w:r>
    </w:p>
    <w:p w14:paraId="204715C9" w14:textId="06B1BE27" w:rsidR="00CC6C8C" w:rsidRPr="007902A3" w:rsidRDefault="00CC6C8C" w:rsidP="00CC6C8C">
      <w:pPr>
        <w:spacing w:after="240" w:line="240" w:lineRule="auto"/>
        <w:jc w:val="both"/>
        <w:rPr>
          <w:rFonts w:ascii="Times New Roman" w:hAnsi="Times New Roman" w:cs="Times New Roman"/>
          <w:noProof/>
          <w:sz w:val="24"/>
          <w:szCs w:val="24"/>
        </w:rPr>
      </w:pPr>
      <w:r w:rsidRPr="007902A3">
        <w:rPr>
          <w:rFonts w:ascii="Times New Roman" w:hAnsi="Times New Roman" w:cs="Times New Roman"/>
          <w:noProof/>
          <w:sz w:val="24"/>
          <w:szCs w:val="24"/>
        </w:rPr>
        <w:t xml:space="preserve">DubliNet was successfully upgraded and </w:t>
      </w:r>
      <w:r w:rsidR="00333294" w:rsidRPr="007902A3">
        <w:rPr>
          <w:rFonts w:ascii="Times New Roman" w:hAnsi="Times New Roman" w:cs="Times New Roman"/>
          <w:noProof/>
          <w:sz w:val="24"/>
          <w:szCs w:val="24"/>
        </w:rPr>
        <w:t xml:space="preserve">is </w:t>
      </w:r>
      <w:r w:rsidRPr="007902A3">
        <w:rPr>
          <w:rFonts w:ascii="Times New Roman" w:hAnsi="Times New Roman" w:cs="Times New Roman"/>
          <w:noProof/>
          <w:sz w:val="24"/>
          <w:szCs w:val="24"/>
        </w:rPr>
        <w:t xml:space="preserve">fully operational </w:t>
      </w:r>
      <w:r w:rsidR="00363AFA" w:rsidRPr="007902A3">
        <w:rPr>
          <w:rFonts w:ascii="Times New Roman" w:hAnsi="Times New Roman" w:cs="Times New Roman"/>
          <w:noProof/>
          <w:sz w:val="24"/>
          <w:szCs w:val="24"/>
        </w:rPr>
        <w:t>in line with</w:t>
      </w:r>
      <w:r w:rsidRPr="007902A3">
        <w:rPr>
          <w:rFonts w:ascii="Times New Roman" w:hAnsi="Times New Roman" w:cs="Times New Roman"/>
          <w:noProof/>
          <w:sz w:val="24"/>
          <w:szCs w:val="24"/>
        </w:rPr>
        <w:t xml:space="preserve"> the new requirements. The Italian authorities have actively participated in eu-LISA testing activities, including bilateral</w:t>
      </w:r>
      <w:r w:rsidR="00363AFA" w:rsidRPr="007902A3">
        <w:rPr>
          <w:rFonts w:ascii="Times New Roman" w:hAnsi="Times New Roman" w:cs="Times New Roman"/>
          <w:noProof/>
          <w:sz w:val="24"/>
          <w:szCs w:val="24"/>
        </w:rPr>
        <w:t>ly</w:t>
      </w:r>
      <w:r w:rsidRPr="007902A3">
        <w:rPr>
          <w:rFonts w:ascii="Times New Roman" w:hAnsi="Times New Roman" w:cs="Times New Roman"/>
          <w:noProof/>
          <w:sz w:val="24"/>
          <w:szCs w:val="24"/>
        </w:rPr>
        <w:t xml:space="preserve"> with other Member States, and have successfully tested key functionalities such as the creation, transmission and receipt of standard forms. </w:t>
      </w:r>
      <w:r w:rsidR="00333294" w:rsidRPr="007902A3">
        <w:rPr>
          <w:rFonts w:ascii="Times New Roman" w:hAnsi="Times New Roman" w:cs="Times New Roman"/>
          <w:noProof/>
          <w:sz w:val="24"/>
          <w:szCs w:val="24"/>
        </w:rPr>
        <w:t xml:space="preserve">The </w:t>
      </w:r>
      <w:r w:rsidRPr="007902A3">
        <w:rPr>
          <w:rFonts w:ascii="Times New Roman" w:hAnsi="Times New Roman" w:cs="Times New Roman"/>
          <w:noProof/>
          <w:sz w:val="24"/>
          <w:szCs w:val="24"/>
        </w:rPr>
        <w:t>AMMR Unit staff also completed dedicated training.</w:t>
      </w:r>
    </w:p>
    <w:p w14:paraId="575D84EE" w14:textId="40DB1AEB" w:rsidR="00CC6C8C" w:rsidRPr="007902A3" w:rsidRDefault="00CC6C8C" w:rsidP="00CC6C8C">
      <w:pPr>
        <w:spacing w:after="240" w:line="240" w:lineRule="auto"/>
        <w:jc w:val="both"/>
        <w:rPr>
          <w:rFonts w:ascii="Times New Roman" w:hAnsi="Times New Roman" w:cs="Times New Roman"/>
          <w:noProof/>
          <w:sz w:val="24"/>
          <w:szCs w:val="24"/>
        </w:rPr>
      </w:pPr>
      <w:r w:rsidRPr="007902A3">
        <w:rPr>
          <w:rFonts w:ascii="Times New Roman" w:hAnsi="Times New Roman" w:cs="Times New Roman"/>
          <w:noProof/>
          <w:sz w:val="24"/>
          <w:szCs w:val="24"/>
        </w:rPr>
        <w:t>In parallel, the authorities are adapting the national case management system</w:t>
      </w:r>
      <w:r w:rsidR="005A7615" w:rsidRPr="007902A3">
        <w:rPr>
          <w:rFonts w:ascii="Times New Roman" w:hAnsi="Times New Roman" w:cs="Times New Roman"/>
          <w:noProof/>
          <w:sz w:val="24"/>
          <w:szCs w:val="24"/>
        </w:rPr>
        <w:t xml:space="preserve"> (</w:t>
      </w:r>
      <w:r w:rsidRPr="007902A3">
        <w:rPr>
          <w:rFonts w:ascii="Times New Roman" w:hAnsi="Times New Roman" w:cs="Times New Roman"/>
          <w:i/>
          <w:iCs/>
          <w:noProof/>
          <w:sz w:val="24"/>
          <w:szCs w:val="24"/>
        </w:rPr>
        <w:t>SUA</w:t>
      </w:r>
      <w:r w:rsidR="005A7615" w:rsidRPr="007902A3">
        <w:rPr>
          <w:rFonts w:ascii="Times New Roman" w:hAnsi="Times New Roman" w:cs="Times New Roman"/>
          <w:noProof/>
          <w:sz w:val="24"/>
          <w:szCs w:val="24"/>
        </w:rPr>
        <w:t>)</w:t>
      </w:r>
      <w:r w:rsidR="00FB7F61" w:rsidRPr="007902A3">
        <w:rPr>
          <w:rFonts w:ascii="Times New Roman" w:hAnsi="Times New Roman" w:cs="Times New Roman"/>
          <w:noProof/>
          <w:sz w:val="24"/>
          <w:szCs w:val="24"/>
        </w:rPr>
        <w:t xml:space="preserve"> </w:t>
      </w:r>
      <w:r w:rsidRPr="007902A3">
        <w:rPr>
          <w:rFonts w:ascii="Times New Roman" w:hAnsi="Times New Roman" w:cs="Times New Roman"/>
          <w:noProof/>
          <w:sz w:val="24"/>
          <w:szCs w:val="24"/>
        </w:rPr>
        <w:t xml:space="preserve">to incorporate the new requirements introduced by the Pact. The planned upgrades aim to enhance interoperability with police databases and Eurodac, facilitate the exchange of information across procedures, and introduce greater automation of workflows. </w:t>
      </w:r>
    </w:p>
    <w:p w14:paraId="0E16C842" w14:textId="08F7B54F" w:rsidR="0049316B" w:rsidRDefault="00A51154" w:rsidP="0049316B">
      <w:pPr>
        <w:jc w:val="both"/>
        <w:rPr>
          <w:rFonts w:ascii="Times New Roman" w:hAnsi="Times New Roman" w:cs="Times New Roman"/>
          <w:noProof/>
          <w:color w:val="1A1A1A" w:themeColor="background1" w:themeShade="1A"/>
          <w:sz w:val="24"/>
          <w:szCs w:val="24"/>
        </w:rPr>
      </w:pPr>
      <w:r w:rsidRPr="0049316B">
        <w:rPr>
          <w:rFonts w:ascii="Times New Roman" w:hAnsi="Times New Roman" w:cs="Times New Roman"/>
          <w:noProof/>
          <w:sz w:val="24"/>
          <w:szCs w:val="24"/>
        </w:rPr>
        <w:t>During the first weeks of application of the AMMR (12 June</w:t>
      </w:r>
      <w:r w:rsidR="00363AFA" w:rsidRPr="0049316B">
        <w:rPr>
          <w:rFonts w:ascii="Times New Roman" w:hAnsi="Times New Roman" w:cs="Times New Roman"/>
          <w:noProof/>
          <w:sz w:val="24"/>
          <w:szCs w:val="24"/>
        </w:rPr>
        <w:t xml:space="preserve"> </w:t>
      </w:r>
      <w:r w:rsidRPr="0049316B">
        <w:rPr>
          <w:rFonts w:ascii="Times New Roman" w:hAnsi="Times New Roman" w:cs="Times New Roman"/>
          <w:noProof/>
          <w:sz w:val="24"/>
          <w:szCs w:val="24"/>
        </w:rPr>
        <w:t>-</w:t>
      </w:r>
      <w:r w:rsidR="00363AFA" w:rsidRPr="0049316B">
        <w:rPr>
          <w:rFonts w:ascii="Times New Roman" w:hAnsi="Times New Roman" w:cs="Times New Roman"/>
          <w:noProof/>
          <w:sz w:val="24"/>
          <w:szCs w:val="24"/>
        </w:rPr>
        <w:t xml:space="preserve"> </w:t>
      </w:r>
      <w:r w:rsidRPr="0049316B">
        <w:rPr>
          <w:rFonts w:ascii="Times New Roman" w:hAnsi="Times New Roman" w:cs="Times New Roman"/>
          <w:noProof/>
          <w:sz w:val="24"/>
          <w:szCs w:val="24"/>
        </w:rPr>
        <w:t>7 July 2026)</w:t>
      </w:r>
      <w:r w:rsidR="00363AFA" w:rsidRPr="0049316B">
        <w:rPr>
          <w:rFonts w:ascii="Times New Roman" w:hAnsi="Times New Roman" w:cs="Times New Roman"/>
          <w:noProof/>
          <w:sz w:val="24"/>
          <w:szCs w:val="24"/>
        </w:rPr>
        <w:t>,</w:t>
      </w:r>
      <w:r w:rsidRPr="0049316B">
        <w:rPr>
          <w:rFonts w:ascii="Times New Roman" w:hAnsi="Times New Roman" w:cs="Times New Roman"/>
          <w:noProof/>
          <w:sz w:val="24"/>
          <w:szCs w:val="24"/>
        </w:rPr>
        <w:t xml:space="preserve"> </w:t>
      </w:r>
      <w:r w:rsidR="009A0136" w:rsidRPr="0049316B">
        <w:rPr>
          <w:rFonts w:ascii="Times New Roman" w:hAnsi="Times New Roman" w:cs="Times New Roman"/>
          <w:noProof/>
          <w:sz w:val="24"/>
          <w:szCs w:val="24"/>
        </w:rPr>
        <w:t>8</w:t>
      </w:r>
      <w:r w:rsidR="00E964E7" w:rsidRPr="0049316B">
        <w:rPr>
          <w:rFonts w:ascii="Times New Roman" w:hAnsi="Times New Roman" w:cs="Times New Roman"/>
          <w:noProof/>
          <w:sz w:val="24"/>
          <w:szCs w:val="24"/>
        </w:rPr>
        <w:t xml:space="preserve"> Member States reported </w:t>
      </w:r>
      <w:r w:rsidR="007A22B1" w:rsidRPr="0049316B">
        <w:rPr>
          <w:rFonts w:ascii="Times New Roman" w:hAnsi="Times New Roman" w:cs="Times New Roman"/>
          <w:noProof/>
          <w:sz w:val="24"/>
          <w:szCs w:val="24"/>
        </w:rPr>
        <w:t xml:space="preserve">to the Commission </w:t>
      </w:r>
      <w:r w:rsidR="00E964E7" w:rsidRPr="0049316B">
        <w:rPr>
          <w:rFonts w:ascii="Times New Roman" w:hAnsi="Times New Roman" w:cs="Times New Roman"/>
          <w:noProof/>
          <w:sz w:val="24"/>
          <w:szCs w:val="24"/>
        </w:rPr>
        <w:t xml:space="preserve">information regarding </w:t>
      </w:r>
      <w:r w:rsidR="007A22B1" w:rsidRPr="0049316B">
        <w:rPr>
          <w:rFonts w:ascii="Times New Roman" w:hAnsi="Times New Roman" w:cs="Times New Roman"/>
          <w:noProof/>
          <w:sz w:val="24"/>
          <w:szCs w:val="24"/>
        </w:rPr>
        <w:t xml:space="preserve">the </w:t>
      </w:r>
      <w:r w:rsidR="00E964E7" w:rsidRPr="0049316B">
        <w:rPr>
          <w:rFonts w:ascii="Times New Roman" w:hAnsi="Times New Roman" w:cs="Times New Roman"/>
          <w:noProof/>
          <w:sz w:val="24"/>
          <w:szCs w:val="24"/>
        </w:rPr>
        <w:t>submission of take charge requests, ta</w:t>
      </w:r>
      <w:r w:rsidR="007A22B1" w:rsidRPr="0049316B">
        <w:rPr>
          <w:rFonts w:ascii="Times New Roman" w:hAnsi="Times New Roman" w:cs="Times New Roman"/>
          <w:noProof/>
          <w:sz w:val="24"/>
          <w:szCs w:val="24"/>
        </w:rPr>
        <w:t>k</w:t>
      </w:r>
      <w:r w:rsidR="00E964E7" w:rsidRPr="0049316B">
        <w:rPr>
          <w:rFonts w:ascii="Times New Roman" w:hAnsi="Times New Roman" w:cs="Times New Roman"/>
          <w:noProof/>
          <w:sz w:val="24"/>
          <w:szCs w:val="24"/>
        </w:rPr>
        <w:t xml:space="preserve">e back notifications and/or standard forms for transfers. </w:t>
      </w:r>
      <w:r w:rsidR="00421889" w:rsidRPr="0049316B">
        <w:rPr>
          <w:rFonts w:ascii="Times New Roman" w:hAnsi="Times New Roman" w:cs="Times New Roman"/>
          <w:noProof/>
          <w:sz w:val="24"/>
          <w:szCs w:val="24"/>
        </w:rPr>
        <w:t>Based on the information available, Italy continues accepting</w:t>
      </w:r>
      <w:r w:rsidR="00E964E7" w:rsidRPr="0049316B">
        <w:rPr>
          <w:rFonts w:ascii="Times New Roman" w:hAnsi="Times New Roman" w:cs="Times New Roman"/>
          <w:noProof/>
          <w:sz w:val="24"/>
          <w:szCs w:val="24"/>
        </w:rPr>
        <w:t xml:space="preserve"> requests and notifications tacit</w:t>
      </w:r>
      <w:r w:rsidR="00421889" w:rsidRPr="0049316B">
        <w:rPr>
          <w:rFonts w:ascii="Times New Roman" w:hAnsi="Times New Roman" w:cs="Times New Roman"/>
          <w:noProof/>
          <w:sz w:val="24"/>
          <w:szCs w:val="24"/>
        </w:rPr>
        <w:t>ly</w:t>
      </w:r>
      <w:r w:rsidR="00A7135B" w:rsidRPr="0049316B">
        <w:rPr>
          <w:rFonts w:ascii="Times New Roman" w:hAnsi="Times New Roman" w:cs="Times New Roman"/>
          <w:noProof/>
          <w:sz w:val="24"/>
          <w:szCs w:val="24"/>
        </w:rPr>
        <w:t>.</w:t>
      </w:r>
      <w:r w:rsidR="008051A6" w:rsidRPr="0049316B">
        <w:rPr>
          <w:rFonts w:ascii="Times New Roman" w:hAnsi="Times New Roman" w:cs="Times New Roman"/>
          <w:noProof/>
          <w:sz w:val="24"/>
          <w:szCs w:val="24"/>
        </w:rPr>
        <w:t xml:space="preserve"> </w:t>
      </w:r>
      <w:r w:rsidR="00EF042A" w:rsidRPr="0049316B">
        <w:rPr>
          <w:rFonts w:ascii="Times New Roman" w:hAnsi="Times New Roman" w:cs="Times New Roman"/>
          <w:noProof/>
          <w:sz w:val="24"/>
          <w:szCs w:val="24"/>
        </w:rPr>
        <w:t xml:space="preserve">However, transfers </w:t>
      </w:r>
      <w:r w:rsidR="00E03244" w:rsidRPr="0049316B">
        <w:rPr>
          <w:rFonts w:ascii="Times New Roman" w:hAnsi="Times New Roman" w:cs="Times New Roman"/>
          <w:noProof/>
          <w:sz w:val="24"/>
          <w:szCs w:val="24"/>
        </w:rPr>
        <w:t>have not yet resumed</w:t>
      </w:r>
      <w:r w:rsidR="00EF042A" w:rsidRPr="0049316B">
        <w:rPr>
          <w:rFonts w:ascii="Times New Roman" w:hAnsi="Times New Roman" w:cs="Times New Roman"/>
          <w:noProof/>
          <w:sz w:val="24"/>
          <w:szCs w:val="24"/>
        </w:rPr>
        <w:t xml:space="preserve">. During the </w:t>
      </w:r>
      <w:r w:rsidR="00EF042A" w:rsidRPr="0049316B">
        <w:rPr>
          <w:rFonts w:ascii="Times New Roman" w:hAnsi="Times New Roman" w:cs="Times New Roman"/>
          <w:noProof/>
          <w:color w:val="1A1A1A" w:themeColor="background1" w:themeShade="1A"/>
          <w:sz w:val="24"/>
          <w:szCs w:val="24"/>
        </w:rPr>
        <w:t xml:space="preserve">above-mentioned period, </w:t>
      </w:r>
      <w:r w:rsidR="00E964E7" w:rsidRPr="0049316B">
        <w:rPr>
          <w:rFonts w:ascii="Times New Roman" w:hAnsi="Times New Roman" w:cs="Times New Roman"/>
          <w:noProof/>
          <w:color w:val="1A1A1A" w:themeColor="background1" w:themeShade="1A"/>
          <w:sz w:val="24"/>
          <w:szCs w:val="24"/>
        </w:rPr>
        <w:t>12 transfer</w:t>
      </w:r>
      <w:r w:rsidR="00A7135B" w:rsidRPr="0049316B">
        <w:rPr>
          <w:rFonts w:ascii="Times New Roman" w:hAnsi="Times New Roman" w:cs="Times New Roman"/>
          <w:noProof/>
          <w:color w:val="1A1A1A" w:themeColor="background1" w:themeShade="1A"/>
          <w:sz w:val="24"/>
          <w:szCs w:val="24"/>
        </w:rPr>
        <w:t xml:space="preserve">s have been requested </w:t>
      </w:r>
      <w:r w:rsidR="0026417D" w:rsidRPr="0049316B">
        <w:rPr>
          <w:rFonts w:ascii="Times New Roman" w:hAnsi="Times New Roman" w:cs="Times New Roman"/>
          <w:noProof/>
          <w:color w:val="1A1A1A" w:themeColor="background1" w:themeShade="1A"/>
          <w:sz w:val="24"/>
          <w:szCs w:val="24"/>
        </w:rPr>
        <w:t>and</w:t>
      </w:r>
      <w:r w:rsidR="00A7135B" w:rsidRPr="0049316B">
        <w:rPr>
          <w:rFonts w:ascii="Times New Roman" w:hAnsi="Times New Roman" w:cs="Times New Roman"/>
          <w:noProof/>
          <w:color w:val="1A1A1A" w:themeColor="background1" w:themeShade="1A"/>
          <w:sz w:val="24"/>
          <w:szCs w:val="24"/>
        </w:rPr>
        <w:t xml:space="preserve"> Italy has rejected </w:t>
      </w:r>
      <w:r w:rsidR="00EF042A" w:rsidRPr="0049316B">
        <w:rPr>
          <w:rFonts w:ascii="Times New Roman" w:hAnsi="Times New Roman" w:cs="Times New Roman"/>
          <w:noProof/>
          <w:color w:val="1A1A1A" w:themeColor="background1" w:themeShade="1A"/>
          <w:sz w:val="24"/>
          <w:szCs w:val="24"/>
        </w:rPr>
        <w:t>them</w:t>
      </w:r>
      <w:r w:rsidR="00A7135B" w:rsidRPr="007902A3">
        <w:rPr>
          <w:rStyle w:val="FootnoteReference"/>
          <w:rFonts w:ascii="Times New Roman" w:hAnsi="Times New Roman" w:cs="Times New Roman"/>
          <w:noProof/>
          <w:color w:val="1A1A1A" w:themeColor="background1" w:themeShade="1A"/>
          <w:sz w:val="24"/>
          <w:szCs w:val="24"/>
        </w:rPr>
        <w:footnoteReference w:id="15"/>
      </w:r>
      <w:r w:rsidR="00EF042A" w:rsidRPr="0049316B">
        <w:rPr>
          <w:rFonts w:ascii="Times New Roman" w:hAnsi="Times New Roman" w:cs="Times New Roman"/>
          <w:noProof/>
          <w:color w:val="1A1A1A" w:themeColor="background1" w:themeShade="1A"/>
          <w:sz w:val="24"/>
          <w:szCs w:val="24"/>
        </w:rPr>
        <w:t>.</w:t>
      </w:r>
      <w:r w:rsidR="00982CFE">
        <w:rPr>
          <w:rFonts w:ascii="Times New Roman" w:hAnsi="Times New Roman" w:cs="Times New Roman"/>
          <w:noProof/>
          <w:color w:val="1A1A1A" w:themeColor="background1" w:themeShade="1A"/>
          <w:sz w:val="24"/>
          <w:szCs w:val="24"/>
        </w:rPr>
        <w:t xml:space="preserve"> </w:t>
      </w:r>
      <w:r w:rsidR="00E20867" w:rsidRPr="0049316B">
        <w:rPr>
          <w:rFonts w:ascii="Times New Roman" w:hAnsi="Times New Roman" w:cs="Times New Roman"/>
          <w:noProof/>
          <w:color w:val="1A1A1A" w:themeColor="background1" w:themeShade="1A"/>
          <w:sz w:val="24"/>
          <w:szCs w:val="24"/>
        </w:rPr>
        <w:t>Under t</w:t>
      </w:r>
      <w:r w:rsidR="008450FE" w:rsidRPr="0049316B">
        <w:rPr>
          <w:rFonts w:ascii="Times New Roman" w:hAnsi="Times New Roman" w:cs="Times New Roman"/>
          <w:noProof/>
          <w:color w:val="1A1A1A" w:themeColor="background1" w:themeShade="1A"/>
          <w:sz w:val="24"/>
          <w:szCs w:val="24"/>
        </w:rPr>
        <w:t>he AMMR</w:t>
      </w:r>
      <w:r w:rsidR="009D2BBB" w:rsidRPr="0049316B">
        <w:rPr>
          <w:rFonts w:ascii="Times New Roman" w:hAnsi="Times New Roman" w:cs="Times New Roman"/>
          <w:noProof/>
          <w:color w:val="1A1A1A" w:themeColor="background1" w:themeShade="1A"/>
          <w:sz w:val="24"/>
          <w:szCs w:val="24"/>
        </w:rPr>
        <w:t>,</w:t>
      </w:r>
      <w:r w:rsidR="008450FE" w:rsidRPr="0049316B">
        <w:rPr>
          <w:rFonts w:ascii="Times New Roman" w:hAnsi="Times New Roman" w:cs="Times New Roman"/>
          <w:noProof/>
          <w:color w:val="1A1A1A" w:themeColor="background1" w:themeShade="1A"/>
          <w:sz w:val="24"/>
          <w:szCs w:val="24"/>
        </w:rPr>
        <w:t xml:space="preserve"> </w:t>
      </w:r>
      <w:r w:rsidR="00E20867" w:rsidRPr="0049316B">
        <w:rPr>
          <w:rFonts w:ascii="Times New Roman" w:hAnsi="Times New Roman" w:cs="Times New Roman"/>
          <w:noProof/>
          <w:color w:val="1A1A1A" w:themeColor="background1" w:themeShade="1A"/>
          <w:sz w:val="24"/>
          <w:szCs w:val="24"/>
        </w:rPr>
        <w:t xml:space="preserve">a receiving Member State may not reject a transfer and </w:t>
      </w:r>
      <w:r w:rsidR="009D2BBB" w:rsidRPr="0049316B">
        <w:rPr>
          <w:rFonts w:ascii="Times New Roman" w:hAnsi="Times New Roman" w:cs="Times New Roman"/>
          <w:noProof/>
          <w:color w:val="1A1A1A" w:themeColor="background1" w:themeShade="1A"/>
          <w:sz w:val="24"/>
          <w:szCs w:val="24"/>
        </w:rPr>
        <w:t>shall</w:t>
      </w:r>
      <w:r w:rsidR="00E20867" w:rsidRPr="0049316B">
        <w:rPr>
          <w:rFonts w:ascii="Times New Roman" w:hAnsi="Times New Roman" w:cs="Times New Roman"/>
          <w:noProof/>
          <w:color w:val="1A1A1A" w:themeColor="background1" w:themeShade="1A"/>
          <w:sz w:val="24"/>
          <w:szCs w:val="24"/>
        </w:rPr>
        <w:t xml:space="preserve">, </w:t>
      </w:r>
      <w:r w:rsidR="00E03244" w:rsidRPr="0049316B">
        <w:rPr>
          <w:rFonts w:ascii="Times New Roman" w:hAnsi="Times New Roman" w:cs="Times New Roman"/>
          <w:noProof/>
          <w:color w:val="1A1A1A" w:themeColor="background1" w:themeShade="1A"/>
          <w:sz w:val="24"/>
          <w:szCs w:val="24"/>
        </w:rPr>
        <w:t xml:space="preserve">in line with </w:t>
      </w:r>
      <w:r w:rsidR="00A7135B" w:rsidRPr="0049316B">
        <w:rPr>
          <w:rFonts w:ascii="Times New Roman" w:hAnsi="Times New Roman" w:cs="Times New Roman"/>
          <w:noProof/>
          <w:color w:val="1A1A1A" w:themeColor="background1" w:themeShade="1A"/>
          <w:sz w:val="24"/>
          <w:szCs w:val="24"/>
        </w:rPr>
        <w:t xml:space="preserve">Commission </w:t>
      </w:r>
      <w:r w:rsidR="008D7785" w:rsidRPr="0049316B">
        <w:rPr>
          <w:rFonts w:ascii="Times New Roman" w:hAnsi="Times New Roman" w:cs="Times New Roman"/>
          <w:noProof/>
          <w:color w:val="1A1A1A" w:themeColor="background1" w:themeShade="1A"/>
          <w:sz w:val="24"/>
          <w:szCs w:val="24"/>
        </w:rPr>
        <w:t>I</w:t>
      </w:r>
      <w:r w:rsidR="00A7135B" w:rsidRPr="0049316B">
        <w:rPr>
          <w:rFonts w:ascii="Times New Roman" w:hAnsi="Times New Roman" w:cs="Times New Roman"/>
          <w:noProof/>
          <w:color w:val="1A1A1A" w:themeColor="background1" w:themeShade="1A"/>
          <w:sz w:val="24"/>
          <w:szCs w:val="24"/>
        </w:rPr>
        <w:t>mplementing Regulation (EU) 2025/</w:t>
      </w:r>
      <w:r w:rsidR="00982CFE" w:rsidRPr="0049316B">
        <w:rPr>
          <w:rFonts w:ascii="Times New Roman" w:hAnsi="Times New Roman" w:cs="Times New Roman"/>
          <w:noProof/>
          <w:color w:val="1A1A1A" w:themeColor="background1" w:themeShade="1A"/>
          <w:sz w:val="24"/>
          <w:szCs w:val="24"/>
        </w:rPr>
        <w:t>2055, propose</w:t>
      </w:r>
      <w:r w:rsidR="00A7135B" w:rsidRPr="0049316B">
        <w:rPr>
          <w:rFonts w:ascii="Times New Roman" w:hAnsi="Times New Roman" w:cs="Times New Roman"/>
          <w:noProof/>
          <w:color w:val="1A1A1A" w:themeColor="background1" w:themeShade="1A"/>
          <w:sz w:val="24"/>
          <w:szCs w:val="24"/>
        </w:rPr>
        <w:t xml:space="preserve"> an alternative date for the transfer</w:t>
      </w:r>
      <w:r w:rsidR="00972543" w:rsidRPr="007902A3">
        <w:rPr>
          <w:rStyle w:val="FootnoteReference"/>
          <w:rFonts w:ascii="Times New Roman" w:hAnsi="Times New Roman" w:cs="Times New Roman"/>
          <w:noProof/>
          <w:color w:val="1A1A1A" w:themeColor="background1" w:themeShade="1A"/>
          <w:sz w:val="24"/>
          <w:szCs w:val="24"/>
        </w:rPr>
        <w:footnoteReference w:id="16"/>
      </w:r>
      <w:r w:rsidR="00E964E7" w:rsidRPr="0049316B">
        <w:rPr>
          <w:rFonts w:ascii="Times New Roman" w:hAnsi="Times New Roman" w:cs="Times New Roman"/>
          <w:noProof/>
          <w:color w:val="1A1A1A" w:themeColor="background1" w:themeShade="1A"/>
          <w:sz w:val="24"/>
          <w:szCs w:val="24"/>
        </w:rPr>
        <w:t xml:space="preserve">. </w:t>
      </w:r>
    </w:p>
    <w:p w14:paraId="09B4B433" w14:textId="073D7BDF" w:rsidR="00251BBA" w:rsidRPr="0049316B" w:rsidRDefault="00251BBA" w:rsidP="0049316B">
      <w:pPr>
        <w:pStyle w:val="ListParagraph"/>
        <w:numPr>
          <w:ilvl w:val="0"/>
          <w:numId w:val="1"/>
        </w:numPr>
        <w:jc w:val="both"/>
        <w:rPr>
          <w:rFonts w:ascii="Times New Roman" w:hAnsi="Times New Roman" w:cs="Times New Roman"/>
          <w:b/>
          <w:bCs/>
          <w:noProof/>
          <w:sz w:val="24"/>
          <w:szCs w:val="24"/>
        </w:rPr>
      </w:pPr>
      <w:r w:rsidRPr="0049316B">
        <w:rPr>
          <w:rFonts w:ascii="Times New Roman" w:hAnsi="Times New Roman" w:cs="Times New Roman"/>
          <w:b/>
          <w:bCs/>
          <w:noProof/>
          <w:sz w:val="24"/>
          <w:szCs w:val="24"/>
        </w:rPr>
        <w:t>Conclusion</w:t>
      </w:r>
      <w:r w:rsidR="00881000" w:rsidRPr="0049316B">
        <w:rPr>
          <w:rFonts w:ascii="Times New Roman" w:hAnsi="Times New Roman" w:cs="Times New Roman"/>
          <w:b/>
          <w:bCs/>
          <w:noProof/>
          <w:sz w:val="24"/>
          <w:szCs w:val="24"/>
        </w:rPr>
        <w:t>s</w:t>
      </w:r>
    </w:p>
    <w:p w14:paraId="000870AF" w14:textId="33E9ABA3" w:rsidR="00B2529A" w:rsidRPr="007902A3" w:rsidRDefault="00B2529A" w:rsidP="00B2529A">
      <w:pPr>
        <w:jc w:val="both"/>
        <w:rPr>
          <w:rFonts w:ascii="Times New Roman" w:hAnsi="Times New Roman" w:cs="Times New Roman"/>
          <w:noProof/>
          <w:sz w:val="24"/>
          <w:szCs w:val="24"/>
        </w:rPr>
      </w:pPr>
      <w:r w:rsidRPr="007902A3">
        <w:rPr>
          <w:rFonts w:ascii="Times New Roman" w:hAnsi="Times New Roman" w:cs="Times New Roman"/>
          <w:noProof/>
          <w:sz w:val="24"/>
          <w:szCs w:val="24"/>
        </w:rPr>
        <w:t xml:space="preserve">Considerable progress has been made in implementing the rules of the Pact on Migration and Asylum. Member States are on track to adapt their national legislation, to set up and organise the mandatory screening and the border procedures, to reach sufficient reception capacity, as well as to reduce backlogs and delays in asylum procedures. Member States have also advanced in reinforcing their capacity to process responsibility transfers and implement solidarity pledges. At the same time, efforts are needed to address remaining challenges, including with regard to the new responsibility rules under the AMMR. </w:t>
      </w:r>
    </w:p>
    <w:p w14:paraId="69EB3851" w14:textId="3988341E" w:rsidR="00B2529A" w:rsidRPr="007902A3" w:rsidRDefault="00B2529A" w:rsidP="00B2529A">
      <w:pPr>
        <w:jc w:val="both"/>
        <w:rPr>
          <w:rFonts w:ascii="Times New Roman" w:hAnsi="Times New Roman" w:cs="Times New Roman"/>
          <w:noProof/>
          <w:sz w:val="24"/>
          <w:szCs w:val="24"/>
        </w:rPr>
      </w:pPr>
      <w:r w:rsidRPr="007902A3">
        <w:rPr>
          <w:rFonts w:ascii="Times New Roman" w:hAnsi="Times New Roman" w:cs="Times New Roman"/>
          <w:noProof/>
          <w:sz w:val="24"/>
          <w:szCs w:val="24"/>
        </w:rPr>
        <w:t xml:space="preserve">The </w:t>
      </w:r>
      <w:r w:rsidR="004C04C4" w:rsidRPr="007902A3">
        <w:rPr>
          <w:rFonts w:ascii="Times New Roman" w:hAnsi="Times New Roman" w:cs="Times New Roman"/>
          <w:noProof/>
          <w:sz w:val="24"/>
          <w:szCs w:val="24"/>
        </w:rPr>
        <w:t xml:space="preserve">current application of responsibility </w:t>
      </w:r>
      <w:r w:rsidR="008B31CE" w:rsidRPr="007902A3">
        <w:rPr>
          <w:rFonts w:ascii="Times New Roman" w:hAnsi="Times New Roman" w:cs="Times New Roman"/>
          <w:noProof/>
          <w:sz w:val="24"/>
          <w:szCs w:val="24"/>
        </w:rPr>
        <w:t xml:space="preserve">rules </w:t>
      </w:r>
      <w:r w:rsidRPr="007902A3">
        <w:rPr>
          <w:rFonts w:ascii="Times New Roman" w:hAnsi="Times New Roman" w:cs="Times New Roman"/>
          <w:noProof/>
          <w:sz w:val="24"/>
          <w:szCs w:val="24"/>
        </w:rPr>
        <w:t xml:space="preserve">by Cyprus and Spain </w:t>
      </w:r>
      <w:r w:rsidR="00F47B52" w:rsidRPr="007902A3">
        <w:rPr>
          <w:rFonts w:ascii="Times New Roman" w:hAnsi="Times New Roman" w:cs="Times New Roman"/>
          <w:noProof/>
          <w:sz w:val="24"/>
          <w:szCs w:val="24"/>
        </w:rPr>
        <w:t>and the operational cooperation currently taking place</w:t>
      </w:r>
      <w:r w:rsidR="009829B4" w:rsidRPr="007902A3">
        <w:rPr>
          <w:rFonts w:ascii="Times New Roman" w:hAnsi="Times New Roman" w:cs="Times New Roman"/>
          <w:noProof/>
          <w:sz w:val="24"/>
          <w:szCs w:val="24"/>
        </w:rPr>
        <w:t xml:space="preserve"> with these Member States</w:t>
      </w:r>
      <w:r w:rsidR="00F47B52" w:rsidRPr="007902A3">
        <w:rPr>
          <w:rFonts w:ascii="Times New Roman" w:hAnsi="Times New Roman" w:cs="Times New Roman"/>
          <w:noProof/>
          <w:sz w:val="24"/>
          <w:szCs w:val="24"/>
        </w:rPr>
        <w:t xml:space="preserve"> </w:t>
      </w:r>
      <w:r w:rsidR="008B31CE" w:rsidRPr="007902A3">
        <w:rPr>
          <w:rFonts w:ascii="Times New Roman" w:hAnsi="Times New Roman" w:cs="Times New Roman"/>
          <w:noProof/>
          <w:sz w:val="24"/>
          <w:szCs w:val="24"/>
        </w:rPr>
        <w:t xml:space="preserve">does not raise any particular concern </w:t>
      </w:r>
      <w:r w:rsidR="00733200" w:rsidRPr="007902A3">
        <w:rPr>
          <w:rFonts w:ascii="Times New Roman" w:hAnsi="Times New Roman" w:cs="Times New Roman"/>
          <w:noProof/>
          <w:sz w:val="24"/>
          <w:szCs w:val="24"/>
        </w:rPr>
        <w:t xml:space="preserve">and is </w:t>
      </w:r>
      <w:r w:rsidRPr="007902A3">
        <w:rPr>
          <w:rFonts w:ascii="Times New Roman" w:hAnsi="Times New Roman" w:cs="Times New Roman"/>
          <w:noProof/>
          <w:sz w:val="24"/>
          <w:szCs w:val="24"/>
        </w:rPr>
        <w:t>considered adequate</w:t>
      </w:r>
      <w:r w:rsidR="008A3902" w:rsidRPr="007902A3">
        <w:rPr>
          <w:rFonts w:ascii="Times New Roman" w:hAnsi="Times New Roman" w:cs="Times New Roman"/>
          <w:noProof/>
          <w:sz w:val="24"/>
          <w:szCs w:val="24"/>
        </w:rPr>
        <w:t xml:space="preserve"> to ensure the </w:t>
      </w:r>
      <w:r w:rsidRPr="007902A3">
        <w:rPr>
          <w:rFonts w:ascii="Times New Roman" w:hAnsi="Times New Roman" w:cs="Times New Roman"/>
          <w:noProof/>
          <w:sz w:val="24"/>
          <w:szCs w:val="24"/>
        </w:rPr>
        <w:t>correct implementation of Part III of Regulation (EU) 2024/1351. Accordingly, no further monitoring under Article 4 of Commission Implementing Decision (EU) 2025/2323 is considered necessary.</w:t>
      </w:r>
    </w:p>
    <w:p w14:paraId="77A18BC0" w14:textId="2E193B00" w:rsidR="00D91C5C" w:rsidRPr="007902A3" w:rsidRDefault="00D91C5C" w:rsidP="00D91C5C">
      <w:pPr>
        <w:jc w:val="both"/>
        <w:rPr>
          <w:rFonts w:ascii="Times New Roman" w:hAnsi="Times New Roman" w:cs="Times New Roman"/>
          <w:noProof/>
          <w:sz w:val="24"/>
          <w:szCs w:val="24"/>
        </w:rPr>
      </w:pPr>
      <w:r w:rsidRPr="007902A3">
        <w:rPr>
          <w:rFonts w:ascii="Times New Roman" w:hAnsi="Times New Roman" w:cs="Times New Roman"/>
          <w:noProof/>
          <w:sz w:val="24"/>
          <w:szCs w:val="24"/>
        </w:rPr>
        <w:t xml:space="preserve">The measures taken by Greece </w:t>
      </w:r>
      <w:r w:rsidR="009E218E" w:rsidRPr="007902A3">
        <w:rPr>
          <w:rFonts w:ascii="Times New Roman" w:hAnsi="Times New Roman" w:cs="Times New Roman"/>
          <w:noProof/>
          <w:sz w:val="24"/>
          <w:szCs w:val="24"/>
        </w:rPr>
        <w:t>to date,</w:t>
      </w:r>
      <w:r w:rsidR="00187341" w:rsidRPr="007902A3">
        <w:rPr>
          <w:rFonts w:ascii="Times New Roman" w:hAnsi="Times New Roman" w:cs="Times New Roman"/>
          <w:noProof/>
          <w:sz w:val="24"/>
          <w:szCs w:val="24"/>
        </w:rPr>
        <w:t xml:space="preserve"> </w:t>
      </w:r>
      <w:r w:rsidR="009E218E" w:rsidRPr="007902A3">
        <w:rPr>
          <w:rFonts w:ascii="Times New Roman" w:hAnsi="Times New Roman" w:cs="Times New Roman"/>
          <w:noProof/>
          <w:sz w:val="24"/>
          <w:szCs w:val="24"/>
        </w:rPr>
        <w:t>together with</w:t>
      </w:r>
      <w:r w:rsidR="09E80EDC" w:rsidRPr="007902A3">
        <w:rPr>
          <w:rFonts w:ascii="Times New Roman" w:hAnsi="Times New Roman" w:cs="Times New Roman"/>
          <w:noProof/>
          <w:sz w:val="24"/>
          <w:szCs w:val="24"/>
        </w:rPr>
        <w:t xml:space="preserve"> the active engagement and cooperation </w:t>
      </w:r>
      <w:r w:rsidR="00B2529A" w:rsidRPr="007902A3">
        <w:rPr>
          <w:rFonts w:ascii="Times New Roman" w:hAnsi="Times New Roman" w:cs="Times New Roman"/>
          <w:noProof/>
          <w:sz w:val="24"/>
          <w:szCs w:val="24"/>
        </w:rPr>
        <w:t xml:space="preserve">of </w:t>
      </w:r>
      <w:r w:rsidR="00B947A8" w:rsidRPr="007902A3">
        <w:rPr>
          <w:rFonts w:ascii="Times New Roman" w:hAnsi="Times New Roman" w:cs="Times New Roman"/>
          <w:noProof/>
          <w:sz w:val="24"/>
          <w:szCs w:val="24"/>
        </w:rPr>
        <w:t>national</w:t>
      </w:r>
      <w:r w:rsidR="00B2529A" w:rsidRPr="007902A3">
        <w:rPr>
          <w:rFonts w:ascii="Times New Roman" w:hAnsi="Times New Roman" w:cs="Times New Roman"/>
          <w:noProof/>
          <w:sz w:val="24"/>
          <w:szCs w:val="24"/>
        </w:rPr>
        <w:t xml:space="preserve"> authorities </w:t>
      </w:r>
      <w:r w:rsidR="09E80EDC" w:rsidRPr="007902A3">
        <w:rPr>
          <w:rFonts w:ascii="Times New Roman" w:hAnsi="Times New Roman" w:cs="Times New Roman"/>
          <w:noProof/>
          <w:sz w:val="24"/>
          <w:szCs w:val="24"/>
        </w:rPr>
        <w:t>with other Member States</w:t>
      </w:r>
      <w:r w:rsidR="009E218E" w:rsidRPr="007902A3">
        <w:rPr>
          <w:rFonts w:ascii="Times New Roman" w:hAnsi="Times New Roman" w:cs="Times New Roman"/>
          <w:noProof/>
          <w:sz w:val="24"/>
          <w:szCs w:val="24"/>
        </w:rPr>
        <w:t>,</w:t>
      </w:r>
      <w:r w:rsidR="09E80EDC" w:rsidRPr="007902A3">
        <w:rPr>
          <w:rFonts w:ascii="Times New Roman" w:hAnsi="Times New Roman" w:cs="Times New Roman"/>
          <w:noProof/>
          <w:sz w:val="24"/>
          <w:szCs w:val="24"/>
        </w:rPr>
        <w:t xml:space="preserve"> </w:t>
      </w:r>
      <w:r w:rsidRPr="007902A3">
        <w:rPr>
          <w:rFonts w:ascii="Times New Roman" w:hAnsi="Times New Roman" w:cs="Times New Roman"/>
          <w:noProof/>
          <w:sz w:val="24"/>
          <w:szCs w:val="24"/>
        </w:rPr>
        <w:t xml:space="preserve">are </w:t>
      </w:r>
      <w:r w:rsidR="00187341" w:rsidRPr="007902A3">
        <w:rPr>
          <w:rFonts w:ascii="Times New Roman" w:hAnsi="Times New Roman" w:cs="Times New Roman"/>
          <w:noProof/>
          <w:sz w:val="24"/>
          <w:szCs w:val="24"/>
        </w:rPr>
        <w:t>positive</w:t>
      </w:r>
      <w:r w:rsidRPr="007902A3">
        <w:rPr>
          <w:rFonts w:ascii="Times New Roman" w:hAnsi="Times New Roman" w:cs="Times New Roman"/>
          <w:noProof/>
          <w:sz w:val="24"/>
          <w:szCs w:val="24"/>
        </w:rPr>
        <w:t xml:space="preserve"> </w:t>
      </w:r>
      <w:r w:rsidR="6CEA4884" w:rsidRPr="007902A3">
        <w:rPr>
          <w:rFonts w:ascii="Times New Roman" w:hAnsi="Times New Roman" w:cs="Times New Roman"/>
          <w:noProof/>
          <w:sz w:val="24"/>
          <w:szCs w:val="24"/>
        </w:rPr>
        <w:t>indicat</w:t>
      </w:r>
      <w:r w:rsidR="2D0B477D" w:rsidRPr="007902A3">
        <w:rPr>
          <w:rFonts w:ascii="Times New Roman" w:hAnsi="Times New Roman" w:cs="Times New Roman"/>
          <w:noProof/>
          <w:sz w:val="24"/>
          <w:szCs w:val="24"/>
        </w:rPr>
        <w:t>i</w:t>
      </w:r>
      <w:r w:rsidR="00B2529A" w:rsidRPr="007902A3">
        <w:rPr>
          <w:rFonts w:ascii="Times New Roman" w:hAnsi="Times New Roman" w:cs="Times New Roman"/>
          <w:noProof/>
          <w:sz w:val="24"/>
          <w:szCs w:val="24"/>
        </w:rPr>
        <w:t>ons</w:t>
      </w:r>
      <w:r w:rsidR="000B1022" w:rsidRPr="007902A3">
        <w:rPr>
          <w:rFonts w:ascii="Times New Roman" w:hAnsi="Times New Roman" w:cs="Times New Roman"/>
          <w:noProof/>
          <w:sz w:val="24"/>
          <w:szCs w:val="24"/>
        </w:rPr>
        <w:t xml:space="preserve"> </w:t>
      </w:r>
      <w:r w:rsidR="00B1493B" w:rsidRPr="007902A3">
        <w:rPr>
          <w:rFonts w:ascii="Times New Roman" w:hAnsi="Times New Roman" w:cs="Times New Roman"/>
          <w:noProof/>
          <w:sz w:val="24"/>
          <w:szCs w:val="24"/>
        </w:rPr>
        <w:t xml:space="preserve">that Greece </w:t>
      </w:r>
      <w:r w:rsidR="009E218E" w:rsidRPr="007902A3">
        <w:rPr>
          <w:rFonts w:ascii="Times New Roman" w:hAnsi="Times New Roman" w:cs="Times New Roman"/>
          <w:noProof/>
          <w:sz w:val="24"/>
          <w:szCs w:val="24"/>
        </w:rPr>
        <w:t xml:space="preserve">has </w:t>
      </w:r>
      <w:r w:rsidR="00B1493B" w:rsidRPr="007902A3">
        <w:rPr>
          <w:rFonts w:ascii="Times New Roman" w:hAnsi="Times New Roman" w:cs="Times New Roman"/>
          <w:noProof/>
          <w:sz w:val="24"/>
          <w:szCs w:val="24"/>
        </w:rPr>
        <w:t xml:space="preserve">started remedying the practices observed in </w:t>
      </w:r>
      <w:r w:rsidR="009E218E" w:rsidRPr="007902A3">
        <w:rPr>
          <w:rFonts w:ascii="Times New Roman" w:hAnsi="Times New Roman" w:cs="Times New Roman"/>
          <w:noProof/>
          <w:sz w:val="24"/>
          <w:szCs w:val="24"/>
        </w:rPr>
        <w:t>the application of the</w:t>
      </w:r>
      <w:r w:rsidR="00B1493B" w:rsidRPr="007902A3">
        <w:rPr>
          <w:rFonts w:ascii="Times New Roman" w:hAnsi="Times New Roman" w:cs="Times New Roman"/>
          <w:noProof/>
          <w:sz w:val="24"/>
          <w:szCs w:val="24"/>
        </w:rPr>
        <w:t xml:space="preserve"> Dublin III Regulation and </w:t>
      </w:r>
      <w:r w:rsidR="009E218E" w:rsidRPr="007902A3">
        <w:rPr>
          <w:rFonts w:ascii="Times New Roman" w:hAnsi="Times New Roman" w:cs="Times New Roman"/>
          <w:noProof/>
          <w:sz w:val="24"/>
          <w:szCs w:val="24"/>
        </w:rPr>
        <w:t>is demonstrating</w:t>
      </w:r>
      <w:r w:rsidR="00B1493B" w:rsidRPr="007902A3">
        <w:rPr>
          <w:rFonts w:ascii="Times New Roman" w:hAnsi="Times New Roman" w:cs="Times New Roman"/>
          <w:noProof/>
          <w:sz w:val="24"/>
          <w:szCs w:val="24"/>
        </w:rPr>
        <w:t xml:space="preserve"> its </w:t>
      </w:r>
      <w:r w:rsidR="00B947A8" w:rsidRPr="007902A3">
        <w:rPr>
          <w:rFonts w:ascii="Times New Roman" w:hAnsi="Times New Roman" w:cs="Times New Roman"/>
          <w:noProof/>
          <w:sz w:val="24"/>
          <w:szCs w:val="24"/>
        </w:rPr>
        <w:t>readiness</w:t>
      </w:r>
      <w:r w:rsidR="008C1B27" w:rsidRPr="007902A3">
        <w:rPr>
          <w:rFonts w:ascii="Times New Roman" w:hAnsi="Times New Roman" w:cs="Times New Roman"/>
          <w:noProof/>
          <w:sz w:val="24"/>
          <w:szCs w:val="24"/>
        </w:rPr>
        <w:t xml:space="preserve"> </w:t>
      </w:r>
      <w:r w:rsidR="009E218E" w:rsidRPr="007902A3">
        <w:rPr>
          <w:rFonts w:ascii="Times New Roman" w:hAnsi="Times New Roman" w:cs="Times New Roman"/>
          <w:noProof/>
          <w:sz w:val="24"/>
          <w:szCs w:val="24"/>
        </w:rPr>
        <w:t>to ensure the</w:t>
      </w:r>
      <w:r w:rsidR="00443581" w:rsidRPr="007902A3">
        <w:rPr>
          <w:rFonts w:ascii="Times New Roman" w:hAnsi="Times New Roman" w:cs="Times New Roman"/>
          <w:noProof/>
          <w:sz w:val="24"/>
          <w:szCs w:val="24"/>
        </w:rPr>
        <w:t xml:space="preserve"> </w:t>
      </w:r>
      <w:r w:rsidRPr="007902A3">
        <w:rPr>
          <w:rFonts w:ascii="Times New Roman" w:hAnsi="Times New Roman" w:cs="Times New Roman"/>
          <w:noProof/>
          <w:sz w:val="24"/>
          <w:szCs w:val="24"/>
        </w:rPr>
        <w:t>effective</w:t>
      </w:r>
      <w:r w:rsidR="00F75FA8" w:rsidRPr="007902A3">
        <w:rPr>
          <w:rFonts w:ascii="Times New Roman" w:hAnsi="Times New Roman" w:cs="Times New Roman"/>
          <w:noProof/>
          <w:sz w:val="24"/>
          <w:szCs w:val="24"/>
        </w:rPr>
        <w:t xml:space="preserve"> </w:t>
      </w:r>
      <w:r w:rsidR="00756B69" w:rsidRPr="007902A3">
        <w:rPr>
          <w:rFonts w:ascii="Times New Roman" w:hAnsi="Times New Roman" w:cs="Times New Roman"/>
          <w:noProof/>
          <w:sz w:val="24"/>
          <w:szCs w:val="24"/>
        </w:rPr>
        <w:t>and correct</w:t>
      </w:r>
      <w:r w:rsidRPr="007902A3">
        <w:rPr>
          <w:rFonts w:ascii="Times New Roman" w:hAnsi="Times New Roman" w:cs="Times New Roman"/>
          <w:noProof/>
          <w:sz w:val="24"/>
          <w:szCs w:val="24"/>
        </w:rPr>
        <w:t xml:space="preserve"> implementation of Part III of the AMMR</w:t>
      </w:r>
      <w:r w:rsidR="00EB7CA4" w:rsidRPr="007902A3">
        <w:rPr>
          <w:rFonts w:ascii="Times New Roman" w:hAnsi="Times New Roman" w:cs="Times New Roman"/>
          <w:noProof/>
          <w:sz w:val="24"/>
          <w:szCs w:val="24"/>
        </w:rPr>
        <w:t>.</w:t>
      </w:r>
      <w:r w:rsidR="00B947A8" w:rsidRPr="007902A3">
        <w:rPr>
          <w:rFonts w:ascii="Times New Roman" w:hAnsi="Times New Roman" w:cs="Times New Roman"/>
          <w:noProof/>
          <w:sz w:val="24"/>
          <w:szCs w:val="24"/>
        </w:rPr>
        <w:t xml:space="preserve"> </w:t>
      </w:r>
      <w:r w:rsidR="00187341" w:rsidRPr="00D70514">
        <w:rPr>
          <w:rFonts w:ascii="Times New Roman" w:hAnsi="Times New Roman" w:cs="Times New Roman"/>
          <w:noProof/>
          <w:sz w:val="24"/>
          <w:szCs w:val="24"/>
        </w:rPr>
        <w:t>G</w:t>
      </w:r>
      <w:r w:rsidRPr="00D70514">
        <w:rPr>
          <w:rFonts w:ascii="Times New Roman" w:hAnsi="Times New Roman" w:cs="Times New Roman"/>
          <w:noProof/>
          <w:sz w:val="24"/>
          <w:szCs w:val="24"/>
        </w:rPr>
        <w:t xml:space="preserve">iven that the </w:t>
      </w:r>
      <w:r w:rsidR="00F1485B" w:rsidRPr="00D70514">
        <w:rPr>
          <w:rFonts w:ascii="Times New Roman" w:hAnsi="Times New Roman" w:cs="Times New Roman"/>
          <w:noProof/>
          <w:sz w:val="24"/>
          <w:szCs w:val="24"/>
        </w:rPr>
        <w:t xml:space="preserve">new AMMR responsibility </w:t>
      </w:r>
      <w:r w:rsidRPr="00D70514">
        <w:rPr>
          <w:rFonts w:ascii="Times New Roman" w:hAnsi="Times New Roman" w:cs="Times New Roman"/>
          <w:noProof/>
          <w:sz w:val="24"/>
          <w:szCs w:val="24"/>
        </w:rPr>
        <w:t xml:space="preserve">rules have been in application </w:t>
      </w:r>
      <w:r w:rsidRPr="00B1151B">
        <w:rPr>
          <w:rFonts w:ascii="Times New Roman" w:hAnsi="Times New Roman" w:cs="Times New Roman"/>
          <w:noProof/>
          <w:sz w:val="24"/>
          <w:szCs w:val="24"/>
        </w:rPr>
        <w:t>for less than one month</w:t>
      </w:r>
      <w:r w:rsidR="6DEB5BF6" w:rsidRPr="00D70514">
        <w:rPr>
          <w:rFonts w:ascii="Times New Roman" w:hAnsi="Times New Roman" w:cs="Times New Roman"/>
          <w:noProof/>
          <w:sz w:val="24"/>
          <w:szCs w:val="24"/>
        </w:rPr>
        <w:t xml:space="preserve"> and the time limits related to the new responsibility rules are yet to take </w:t>
      </w:r>
      <w:r w:rsidR="3AF5485F" w:rsidRPr="00D70514">
        <w:rPr>
          <w:rFonts w:ascii="Times New Roman" w:hAnsi="Times New Roman" w:cs="Times New Roman"/>
          <w:noProof/>
          <w:sz w:val="24"/>
          <w:szCs w:val="24"/>
        </w:rPr>
        <w:t>effect,</w:t>
      </w:r>
      <w:r w:rsidR="6DEB5BF6" w:rsidRPr="00D70514">
        <w:rPr>
          <w:rFonts w:ascii="Times New Roman" w:hAnsi="Times New Roman" w:cs="Times New Roman"/>
          <w:noProof/>
          <w:sz w:val="24"/>
          <w:szCs w:val="24"/>
        </w:rPr>
        <w:t xml:space="preserve"> </w:t>
      </w:r>
      <w:r w:rsidRPr="00D70514">
        <w:rPr>
          <w:rFonts w:ascii="Times New Roman" w:hAnsi="Times New Roman" w:cs="Times New Roman"/>
          <w:noProof/>
          <w:sz w:val="24"/>
          <w:szCs w:val="24"/>
        </w:rPr>
        <w:t xml:space="preserve">it is not yet possible to conclude whether </w:t>
      </w:r>
      <w:r w:rsidR="42639C4A" w:rsidRPr="00D70514">
        <w:rPr>
          <w:rFonts w:ascii="Times New Roman" w:hAnsi="Times New Roman" w:cs="Times New Roman"/>
          <w:noProof/>
          <w:sz w:val="24"/>
          <w:szCs w:val="24"/>
        </w:rPr>
        <w:t xml:space="preserve">the </w:t>
      </w:r>
      <w:r w:rsidRPr="00D70514">
        <w:rPr>
          <w:rFonts w:ascii="Times New Roman" w:hAnsi="Times New Roman" w:cs="Times New Roman"/>
          <w:noProof/>
          <w:sz w:val="24"/>
          <w:szCs w:val="24"/>
        </w:rPr>
        <w:t xml:space="preserve">past practices </w:t>
      </w:r>
      <w:r w:rsidR="00B2529A" w:rsidRPr="00D70514">
        <w:rPr>
          <w:rFonts w:ascii="Times New Roman" w:hAnsi="Times New Roman" w:cs="Times New Roman"/>
          <w:noProof/>
          <w:sz w:val="24"/>
          <w:szCs w:val="24"/>
        </w:rPr>
        <w:t>have been fully remedied</w:t>
      </w:r>
      <w:r w:rsidRPr="00D70514">
        <w:rPr>
          <w:rFonts w:ascii="Times New Roman" w:hAnsi="Times New Roman" w:cs="Times New Roman"/>
          <w:noProof/>
          <w:sz w:val="24"/>
          <w:szCs w:val="24"/>
        </w:rPr>
        <w:t>.</w:t>
      </w:r>
      <w:r w:rsidRPr="007902A3">
        <w:rPr>
          <w:rFonts w:ascii="Times New Roman" w:hAnsi="Times New Roman" w:cs="Times New Roman"/>
          <w:noProof/>
          <w:sz w:val="24"/>
          <w:szCs w:val="24"/>
        </w:rPr>
        <w:t xml:space="preserve"> </w:t>
      </w:r>
      <w:r w:rsidR="00B1493B" w:rsidRPr="007902A3" w:rsidDel="00B1493B">
        <w:rPr>
          <w:rFonts w:ascii="Times New Roman" w:hAnsi="Times New Roman" w:cs="Times New Roman"/>
          <w:noProof/>
          <w:sz w:val="24"/>
          <w:szCs w:val="24"/>
        </w:rPr>
        <w:t xml:space="preserve"> </w:t>
      </w:r>
    </w:p>
    <w:p w14:paraId="3C3069C2" w14:textId="5FD61059" w:rsidR="000B3686" w:rsidRPr="007902A3" w:rsidRDefault="2C7799C2" w:rsidP="00432B40">
      <w:pPr>
        <w:jc w:val="both"/>
        <w:rPr>
          <w:rFonts w:ascii="Times New Roman" w:hAnsi="Times New Roman" w:cs="Times New Roman"/>
          <w:noProof/>
          <w:sz w:val="24"/>
          <w:szCs w:val="24"/>
        </w:rPr>
      </w:pPr>
      <w:r w:rsidRPr="007902A3">
        <w:rPr>
          <w:rFonts w:ascii="Times New Roman" w:hAnsi="Times New Roman" w:cs="Times New Roman"/>
          <w:noProof/>
          <w:sz w:val="24"/>
          <w:szCs w:val="24"/>
        </w:rPr>
        <w:t xml:space="preserve">The measures taken by Italy </w:t>
      </w:r>
      <w:r w:rsidR="5B31AF9A" w:rsidRPr="007902A3">
        <w:rPr>
          <w:rFonts w:ascii="Times New Roman" w:hAnsi="Times New Roman" w:cs="Times New Roman"/>
          <w:noProof/>
          <w:sz w:val="24"/>
          <w:szCs w:val="24"/>
        </w:rPr>
        <w:t>so far show</w:t>
      </w:r>
      <w:r w:rsidRPr="007902A3">
        <w:rPr>
          <w:rFonts w:ascii="Times New Roman" w:hAnsi="Times New Roman" w:cs="Times New Roman"/>
          <w:noProof/>
          <w:sz w:val="24"/>
          <w:szCs w:val="24"/>
        </w:rPr>
        <w:t xml:space="preserve"> significant efforts in preparing for the implementation</w:t>
      </w:r>
      <w:r w:rsidR="00602601" w:rsidRPr="007902A3">
        <w:rPr>
          <w:rFonts w:ascii="Times New Roman" w:hAnsi="Times New Roman" w:cs="Times New Roman"/>
          <w:noProof/>
          <w:sz w:val="24"/>
          <w:szCs w:val="24"/>
        </w:rPr>
        <w:t xml:space="preserve"> </w:t>
      </w:r>
      <w:r w:rsidRPr="007902A3">
        <w:rPr>
          <w:rFonts w:ascii="Times New Roman" w:hAnsi="Times New Roman" w:cs="Times New Roman"/>
          <w:noProof/>
          <w:sz w:val="24"/>
          <w:szCs w:val="24"/>
        </w:rPr>
        <w:t xml:space="preserve">of Part III of the AMMR. </w:t>
      </w:r>
      <w:bookmarkStart w:id="8" w:name="_Hlk233890304"/>
      <w:r w:rsidR="584EC9BE" w:rsidRPr="007902A3">
        <w:rPr>
          <w:rFonts w:ascii="Times New Roman" w:hAnsi="Times New Roman" w:cs="Times New Roman"/>
          <w:noProof/>
          <w:sz w:val="24"/>
          <w:szCs w:val="24"/>
        </w:rPr>
        <w:t>A</w:t>
      </w:r>
      <w:r w:rsidR="47B1EA7D" w:rsidRPr="007902A3">
        <w:rPr>
          <w:rFonts w:ascii="Times New Roman" w:hAnsi="Times New Roman" w:cs="Times New Roman"/>
          <w:noProof/>
          <w:sz w:val="24"/>
          <w:szCs w:val="24"/>
        </w:rPr>
        <w:t>t this stage</w:t>
      </w:r>
      <w:r w:rsidR="008C1B27" w:rsidRPr="007902A3">
        <w:rPr>
          <w:rFonts w:ascii="Times New Roman" w:hAnsi="Times New Roman" w:cs="Times New Roman"/>
          <w:noProof/>
          <w:sz w:val="24"/>
          <w:szCs w:val="24"/>
        </w:rPr>
        <w:t xml:space="preserve"> however</w:t>
      </w:r>
      <w:r w:rsidR="47B1EA7D" w:rsidRPr="007902A3">
        <w:rPr>
          <w:rFonts w:ascii="Times New Roman" w:hAnsi="Times New Roman" w:cs="Times New Roman"/>
          <w:noProof/>
          <w:sz w:val="24"/>
          <w:szCs w:val="24"/>
        </w:rPr>
        <w:t xml:space="preserve">, no </w:t>
      </w:r>
      <w:r w:rsidR="584EC9BE" w:rsidRPr="007902A3">
        <w:rPr>
          <w:rFonts w:ascii="Times New Roman" w:hAnsi="Times New Roman" w:cs="Times New Roman"/>
          <w:noProof/>
          <w:sz w:val="24"/>
          <w:szCs w:val="24"/>
        </w:rPr>
        <w:t xml:space="preserve">concrete </w:t>
      </w:r>
      <w:r w:rsidR="47B1EA7D" w:rsidRPr="007902A3">
        <w:rPr>
          <w:rFonts w:ascii="Times New Roman" w:hAnsi="Times New Roman" w:cs="Times New Roman"/>
          <w:noProof/>
          <w:sz w:val="24"/>
          <w:szCs w:val="24"/>
        </w:rPr>
        <w:t xml:space="preserve">indications </w:t>
      </w:r>
      <w:r w:rsidR="00E03244">
        <w:rPr>
          <w:rFonts w:ascii="Times New Roman" w:hAnsi="Times New Roman" w:cs="Times New Roman"/>
          <w:noProof/>
          <w:sz w:val="24"/>
          <w:szCs w:val="24"/>
        </w:rPr>
        <w:t xml:space="preserve">could be observed </w:t>
      </w:r>
      <w:r w:rsidR="47B1EA7D" w:rsidRPr="007902A3">
        <w:rPr>
          <w:rFonts w:ascii="Times New Roman" w:hAnsi="Times New Roman" w:cs="Times New Roman"/>
          <w:noProof/>
          <w:sz w:val="24"/>
          <w:szCs w:val="24"/>
        </w:rPr>
        <w:t>that the practices under the Dublin III Regulation</w:t>
      </w:r>
      <w:r w:rsidR="45572229" w:rsidRPr="007902A3">
        <w:rPr>
          <w:rFonts w:ascii="Times New Roman" w:hAnsi="Times New Roman" w:cs="Times New Roman"/>
          <w:noProof/>
          <w:sz w:val="24"/>
          <w:szCs w:val="24"/>
        </w:rPr>
        <w:t>, and notably</w:t>
      </w:r>
      <w:r w:rsidR="100E9DC1" w:rsidRPr="007902A3">
        <w:rPr>
          <w:rFonts w:ascii="Times New Roman" w:hAnsi="Times New Roman" w:cs="Times New Roman"/>
          <w:noProof/>
          <w:sz w:val="24"/>
          <w:szCs w:val="24"/>
        </w:rPr>
        <w:t xml:space="preserve"> with regard to</w:t>
      </w:r>
      <w:r w:rsidR="45572229" w:rsidRPr="007902A3">
        <w:rPr>
          <w:rFonts w:ascii="Times New Roman" w:hAnsi="Times New Roman" w:cs="Times New Roman"/>
          <w:noProof/>
          <w:sz w:val="24"/>
          <w:szCs w:val="24"/>
        </w:rPr>
        <w:t xml:space="preserve"> the suspension of the rece</w:t>
      </w:r>
      <w:r w:rsidR="008C1B27" w:rsidRPr="007902A3">
        <w:rPr>
          <w:rFonts w:ascii="Times New Roman" w:hAnsi="Times New Roman" w:cs="Times New Roman"/>
          <w:noProof/>
          <w:sz w:val="24"/>
          <w:szCs w:val="24"/>
        </w:rPr>
        <w:t>ption</w:t>
      </w:r>
      <w:r w:rsidR="45572229" w:rsidRPr="007902A3">
        <w:rPr>
          <w:rFonts w:ascii="Times New Roman" w:hAnsi="Times New Roman" w:cs="Times New Roman"/>
          <w:noProof/>
          <w:sz w:val="24"/>
          <w:szCs w:val="24"/>
        </w:rPr>
        <w:t xml:space="preserve"> of transfers, except</w:t>
      </w:r>
      <w:r w:rsidR="008C1B27" w:rsidRPr="007902A3">
        <w:rPr>
          <w:rFonts w:ascii="Times New Roman" w:hAnsi="Times New Roman" w:cs="Times New Roman"/>
          <w:noProof/>
          <w:sz w:val="24"/>
          <w:szCs w:val="24"/>
        </w:rPr>
        <w:t xml:space="preserve"> for</w:t>
      </w:r>
      <w:r w:rsidR="45572229" w:rsidRPr="007902A3">
        <w:rPr>
          <w:rFonts w:ascii="Times New Roman" w:hAnsi="Times New Roman" w:cs="Times New Roman"/>
          <w:noProof/>
          <w:sz w:val="24"/>
          <w:szCs w:val="24"/>
        </w:rPr>
        <w:t xml:space="preserve"> cases of family reunification of unaccompanied minors</w:t>
      </w:r>
      <w:r w:rsidR="23F0BBFA" w:rsidRPr="007902A3">
        <w:rPr>
          <w:rFonts w:ascii="Times New Roman" w:hAnsi="Times New Roman" w:cs="Times New Roman"/>
          <w:noProof/>
          <w:sz w:val="24"/>
          <w:szCs w:val="24"/>
        </w:rPr>
        <w:t>,</w:t>
      </w:r>
      <w:r w:rsidR="47B1EA7D" w:rsidRPr="007902A3">
        <w:rPr>
          <w:rFonts w:ascii="Times New Roman" w:hAnsi="Times New Roman" w:cs="Times New Roman"/>
          <w:noProof/>
          <w:sz w:val="24"/>
          <w:szCs w:val="24"/>
        </w:rPr>
        <w:t xml:space="preserve"> </w:t>
      </w:r>
      <w:r w:rsidR="585C2F4C" w:rsidRPr="007902A3">
        <w:rPr>
          <w:rFonts w:ascii="Times New Roman" w:hAnsi="Times New Roman" w:cs="Times New Roman"/>
          <w:noProof/>
          <w:sz w:val="24"/>
          <w:szCs w:val="24"/>
        </w:rPr>
        <w:t>no longer persist</w:t>
      </w:r>
      <w:r w:rsidR="47B1EA7D" w:rsidRPr="007902A3">
        <w:rPr>
          <w:rFonts w:ascii="Times New Roman" w:hAnsi="Times New Roman" w:cs="Times New Roman"/>
          <w:noProof/>
          <w:sz w:val="24"/>
          <w:szCs w:val="24"/>
        </w:rPr>
        <w:t xml:space="preserve">. </w:t>
      </w:r>
      <w:r w:rsidR="006867CF" w:rsidRPr="007902A3">
        <w:rPr>
          <w:rFonts w:ascii="Times New Roman" w:hAnsi="Times New Roman" w:cs="Times New Roman"/>
          <w:noProof/>
          <w:sz w:val="24"/>
          <w:szCs w:val="24"/>
        </w:rPr>
        <w:t>Furthermore, there are</w:t>
      </w:r>
      <w:r w:rsidR="00E03244">
        <w:rPr>
          <w:rFonts w:ascii="Times New Roman" w:hAnsi="Times New Roman" w:cs="Times New Roman"/>
          <w:noProof/>
          <w:sz w:val="24"/>
          <w:szCs w:val="24"/>
        </w:rPr>
        <w:t xml:space="preserve">, at present, </w:t>
      </w:r>
      <w:r w:rsidR="006867CF" w:rsidRPr="007902A3">
        <w:rPr>
          <w:rFonts w:ascii="Times New Roman" w:hAnsi="Times New Roman" w:cs="Times New Roman"/>
          <w:noProof/>
          <w:sz w:val="24"/>
          <w:szCs w:val="24"/>
        </w:rPr>
        <w:t xml:space="preserve">no indications that the Italian authorities have actively engaged with other Member States on the practical and logistical steps to resume transfers. </w:t>
      </w:r>
      <w:r w:rsidR="006746E8" w:rsidRPr="007902A3">
        <w:rPr>
          <w:rFonts w:ascii="Times New Roman" w:hAnsi="Times New Roman" w:cs="Times New Roman"/>
          <w:noProof/>
          <w:sz w:val="24"/>
          <w:szCs w:val="24"/>
        </w:rPr>
        <w:t xml:space="preserve">Italy </w:t>
      </w:r>
      <w:r w:rsidR="1029FC10" w:rsidRPr="007902A3">
        <w:rPr>
          <w:rFonts w:ascii="Times New Roman" w:hAnsi="Times New Roman" w:cs="Times New Roman"/>
          <w:noProof/>
          <w:sz w:val="24"/>
          <w:szCs w:val="24"/>
        </w:rPr>
        <w:t>need</w:t>
      </w:r>
      <w:r w:rsidR="006746E8" w:rsidRPr="007902A3">
        <w:rPr>
          <w:rFonts w:ascii="Times New Roman" w:hAnsi="Times New Roman" w:cs="Times New Roman"/>
          <w:noProof/>
          <w:sz w:val="24"/>
          <w:szCs w:val="24"/>
        </w:rPr>
        <w:t>s</w:t>
      </w:r>
      <w:r w:rsidR="1029FC10" w:rsidRPr="007902A3">
        <w:rPr>
          <w:rFonts w:ascii="Times New Roman" w:hAnsi="Times New Roman" w:cs="Times New Roman"/>
          <w:noProof/>
          <w:sz w:val="24"/>
          <w:szCs w:val="24"/>
        </w:rPr>
        <w:t xml:space="preserve"> to remove all the </w:t>
      </w:r>
      <w:r w:rsidR="00D70514">
        <w:rPr>
          <w:rFonts w:ascii="Times New Roman" w:hAnsi="Times New Roman" w:cs="Times New Roman"/>
          <w:noProof/>
          <w:sz w:val="24"/>
          <w:szCs w:val="24"/>
        </w:rPr>
        <w:t xml:space="preserve">remaining </w:t>
      </w:r>
      <w:r w:rsidR="1029FC10" w:rsidRPr="007902A3">
        <w:rPr>
          <w:rFonts w:ascii="Times New Roman" w:hAnsi="Times New Roman" w:cs="Times New Roman"/>
          <w:noProof/>
          <w:sz w:val="24"/>
          <w:szCs w:val="24"/>
        </w:rPr>
        <w:t>impediments</w:t>
      </w:r>
      <w:r w:rsidR="00D70514">
        <w:rPr>
          <w:rFonts w:ascii="Times New Roman" w:hAnsi="Times New Roman" w:cs="Times New Roman"/>
          <w:noProof/>
          <w:sz w:val="24"/>
          <w:szCs w:val="24"/>
        </w:rPr>
        <w:t xml:space="preserve"> as a matter of priority</w:t>
      </w:r>
      <w:r w:rsidR="009E218E" w:rsidRPr="007902A3">
        <w:rPr>
          <w:rFonts w:ascii="Times New Roman" w:hAnsi="Times New Roman" w:cs="Times New Roman"/>
          <w:noProof/>
          <w:sz w:val="24"/>
          <w:szCs w:val="24"/>
        </w:rPr>
        <w:t xml:space="preserve">, including by discontinuing </w:t>
      </w:r>
      <w:r w:rsidR="007D5221" w:rsidRPr="007902A3">
        <w:rPr>
          <w:rFonts w:ascii="Times New Roman" w:hAnsi="Times New Roman" w:cs="Times New Roman"/>
          <w:noProof/>
          <w:sz w:val="24"/>
          <w:szCs w:val="24"/>
        </w:rPr>
        <w:t xml:space="preserve">the </w:t>
      </w:r>
      <w:r w:rsidR="009E218E" w:rsidRPr="007902A3">
        <w:rPr>
          <w:rFonts w:ascii="Times New Roman" w:hAnsi="Times New Roman" w:cs="Times New Roman"/>
          <w:noProof/>
          <w:sz w:val="24"/>
          <w:szCs w:val="24"/>
        </w:rPr>
        <w:t>practice</w:t>
      </w:r>
      <w:r w:rsidR="007D5221" w:rsidRPr="007902A3">
        <w:rPr>
          <w:rFonts w:ascii="Times New Roman" w:hAnsi="Times New Roman" w:cs="Times New Roman"/>
          <w:noProof/>
          <w:sz w:val="24"/>
          <w:szCs w:val="24"/>
        </w:rPr>
        <w:t xml:space="preserve">s that </w:t>
      </w:r>
      <w:r w:rsidR="00D70514">
        <w:rPr>
          <w:rFonts w:ascii="Times New Roman" w:hAnsi="Times New Roman" w:cs="Times New Roman"/>
          <w:noProof/>
          <w:sz w:val="24"/>
          <w:szCs w:val="24"/>
        </w:rPr>
        <w:t xml:space="preserve">have so far </w:t>
      </w:r>
      <w:r w:rsidR="007D5221" w:rsidRPr="007902A3">
        <w:rPr>
          <w:rFonts w:ascii="Times New Roman" w:hAnsi="Times New Roman" w:cs="Times New Roman"/>
          <w:noProof/>
          <w:sz w:val="24"/>
          <w:szCs w:val="24"/>
        </w:rPr>
        <w:t>prevent</w:t>
      </w:r>
      <w:r w:rsidR="00D70514">
        <w:rPr>
          <w:rFonts w:ascii="Times New Roman" w:hAnsi="Times New Roman" w:cs="Times New Roman"/>
          <w:noProof/>
          <w:sz w:val="24"/>
          <w:szCs w:val="24"/>
        </w:rPr>
        <w:t>ed</w:t>
      </w:r>
      <w:r w:rsidR="007D5221" w:rsidRPr="007902A3">
        <w:rPr>
          <w:rFonts w:ascii="Times New Roman" w:hAnsi="Times New Roman" w:cs="Times New Roman"/>
          <w:noProof/>
          <w:sz w:val="24"/>
          <w:szCs w:val="24"/>
        </w:rPr>
        <w:t xml:space="preserve"> transfers</w:t>
      </w:r>
      <w:r w:rsidR="009E218E" w:rsidRPr="007902A3">
        <w:rPr>
          <w:rFonts w:ascii="Times New Roman" w:hAnsi="Times New Roman" w:cs="Times New Roman"/>
          <w:noProof/>
          <w:sz w:val="24"/>
          <w:szCs w:val="24"/>
        </w:rPr>
        <w:t xml:space="preserve"> </w:t>
      </w:r>
      <w:r w:rsidR="007D5221" w:rsidRPr="007902A3">
        <w:rPr>
          <w:rFonts w:ascii="Times New Roman" w:hAnsi="Times New Roman" w:cs="Times New Roman"/>
          <w:noProof/>
          <w:sz w:val="24"/>
          <w:szCs w:val="24"/>
        </w:rPr>
        <w:t>from taking place</w:t>
      </w:r>
      <w:r w:rsidR="009E218E" w:rsidRPr="007902A3">
        <w:rPr>
          <w:rFonts w:ascii="Times New Roman" w:hAnsi="Times New Roman" w:cs="Times New Roman"/>
          <w:noProof/>
          <w:sz w:val="24"/>
          <w:szCs w:val="24"/>
        </w:rPr>
        <w:t xml:space="preserve">, </w:t>
      </w:r>
      <w:r w:rsidR="1029FC10" w:rsidRPr="007902A3">
        <w:rPr>
          <w:rFonts w:ascii="Times New Roman" w:hAnsi="Times New Roman" w:cs="Times New Roman"/>
          <w:noProof/>
          <w:sz w:val="24"/>
          <w:szCs w:val="24"/>
        </w:rPr>
        <w:t>and t</w:t>
      </w:r>
      <w:r w:rsidR="00D07337" w:rsidRPr="007902A3">
        <w:rPr>
          <w:rFonts w:ascii="Times New Roman" w:hAnsi="Times New Roman" w:cs="Times New Roman"/>
          <w:noProof/>
          <w:sz w:val="24"/>
          <w:szCs w:val="24"/>
        </w:rPr>
        <w:t xml:space="preserve">o </w:t>
      </w:r>
      <w:r w:rsidR="009E218E" w:rsidRPr="007902A3">
        <w:rPr>
          <w:rFonts w:ascii="Times New Roman" w:hAnsi="Times New Roman" w:cs="Times New Roman"/>
          <w:noProof/>
          <w:sz w:val="24"/>
          <w:szCs w:val="24"/>
        </w:rPr>
        <w:t xml:space="preserve">ensure </w:t>
      </w:r>
      <w:r w:rsidR="1029FC10" w:rsidRPr="007902A3">
        <w:rPr>
          <w:rFonts w:ascii="Times New Roman" w:hAnsi="Times New Roman" w:cs="Times New Roman"/>
          <w:noProof/>
          <w:sz w:val="24"/>
          <w:szCs w:val="24"/>
        </w:rPr>
        <w:t xml:space="preserve">the necessary </w:t>
      </w:r>
      <w:r w:rsidR="008C1B27" w:rsidRPr="007902A3">
        <w:rPr>
          <w:rFonts w:ascii="Times New Roman" w:hAnsi="Times New Roman" w:cs="Times New Roman"/>
          <w:noProof/>
          <w:sz w:val="24"/>
          <w:szCs w:val="24"/>
        </w:rPr>
        <w:t xml:space="preserve">engagement and </w:t>
      </w:r>
      <w:r w:rsidR="1029FC10" w:rsidRPr="007902A3">
        <w:rPr>
          <w:rFonts w:ascii="Times New Roman" w:hAnsi="Times New Roman" w:cs="Times New Roman"/>
          <w:noProof/>
          <w:sz w:val="24"/>
          <w:szCs w:val="24"/>
        </w:rPr>
        <w:t xml:space="preserve">operational cooperation with other Member States on all practical and logistical arrangements, so that transfers are effectively carried out in compliance with the AMMR. </w:t>
      </w:r>
    </w:p>
    <w:p w14:paraId="6126441E" w14:textId="7485230A" w:rsidR="00394AB7" w:rsidRPr="00881000" w:rsidRDefault="6CA43CED" w:rsidP="00432B40">
      <w:pPr>
        <w:jc w:val="both"/>
        <w:rPr>
          <w:rFonts w:ascii="Times New Roman" w:hAnsi="Times New Roman" w:cs="Times New Roman"/>
          <w:noProof/>
          <w:sz w:val="24"/>
          <w:szCs w:val="24"/>
        </w:rPr>
      </w:pPr>
      <w:r w:rsidRPr="007902A3">
        <w:rPr>
          <w:rFonts w:ascii="Times New Roman" w:hAnsi="Times New Roman" w:cs="Times New Roman"/>
          <w:noProof/>
          <w:sz w:val="24"/>
          <w:szCs w:val="24"/>
        </w:rPr>
        <w:t>T</w:t>
      </w:r>
      <w:r w:rsidR="6BC2CD0A" w:rsidRPr="007902A3">
        <w:rPr>
          <w:rFonts w:ascii="Times New Roman" w:hAnsi="Times New Roman" w:cs="Times New Roman"/>
          <w:noProof/>
          <w:sz w:val="24"/>
          <w:szCs w:val="24"/>
        </w:rPr>
        <w:t xml:space="preserve">he </w:t>
      </w:r>
      <w:r w:rsidR="5A5F0352" w:rsidRPr="007902A3">
        <w:rPr>
          <w:rFonts w:ascii="Times New Roman" w:hAnsi="Times New Roman" w:cs="Times New Roman"/>
          <w:noProof/>
          <w:sz w:val="24"/>
          <w:szCs w:val="24"/>
        </w:rPr>
        <w:t xml:space="preserve">Commission will continue </w:t>
      </w:r>
      <w:r w:rsidR="6BC2CD0A" w:rsidRPr="007902A3">
        <w:rPr>
          <w:rFonts w:ascii="Times New Roman" w:hAnsi="Times New Roman" w:cs="Times New Roman"/>
          <w:noProof/>
          <w:sz w:val="24"/>
          <w:szCs w:val="24"/>
        </w:rPr>
        <w:t>to monitor</w:t>
      </w:r>
      <w:r w:rsidR="5A5F0352" w:rsidRPr="007902A3">
        <w:rPr>
          <w:rFonts w:ascii="Times New Roman" w:hAnsi="Times New Roman" w:cs="Times New Roman"/>
          <w:noProof/>
          <w:sz w:val="24"/>
          <w:szCs w:val="24"/>
        </w:rPr>
        <w:t xml:space="preserve"> the situation</w:t>
      </w:r>
      <w:r w:rsidR="6BC2CD0A" w:rsidRPr="007902A3">
        <w:rPr>
          <w:rFonts w:ascii="Times New Roman" w:hAnsi="Times New Roman" w:cs="Times New Roman"/>
          <w:noProof/>
          <w:sz w:val="24"/>
          <w:szCs w:val="24"/>
        </w:rPr>
        <w:t xml:space="preserve"> </w:t>
      </w:r>
      <w:r w:rsidR="006746E8" w:rsidRPr="007902A3">
        <w:rPr>
          <w:rFonts w:ascii="Times New Roman" w:hAnsi="Times New Roman" w:cs="Times New Roman"/>
          <w:noProof/>
          <w:sz w:val="24"/>
          <w:szCs w:val="24"/>
        </w:rPr>
        <w:t xml:space="preserve">based on the </w:t>
      </w:r>
      <w:r w:rsidR="00E35549" w:rsidRPr="007902A3">
        <w:rPr>
          <w:rFonts w:ascii="Times New Roman" w:hAnsi="Times New Roman" w:cs="Times New Roman"/>
          <w:noProof/>
          <w:sz w:val="24"/>
          <w:szCs w:val="24"/>
        </w:rPr>
        <w:t>relevant information and data</w:t>
      </w:r>
      <w:r w:rsidR="006746E8" w:rsidRPr="007902A3">
        <w:rPr>
          <w:rFonts w:ascii="Times New Roman" w:hAnsi="Times New Roman" w:cs="Times New Roman"/>
          <w:noProof/>
          <w:sz w:val="24"/>
          <w:szCs w:val="24"/>
        </w:rPr>
        <w:t xml:space="preserve"> to be provided by Member States</w:t>
      </w:r>
      <w:r w:rsidR="00E35549" w:rsidRPr="007902A3">
        <w:rPr>
          <w:rFonts w:ascii="Times New Roman" w:hAnsi="Times New Roman" w:cs="Times New Roman"/>
          <w:noProof/>
          <w:sz w:val="24"/>
          <w:szCs w:val="24"/>
        </w:rPr>
        <w:t xml:space="preserve"> </w:t>
      </w:r>
      <w:r w:rsidR="72BC1989" w:rsidRPr="007902A3">
        <w:rPr>
          <w:rFonts w:ascii="Times New Roman" w:hAnsi="Times New Roman" w:cs="Times New Roman"/>
          <w:noProof/>
          <w:sz w:val="24"/>
          <w:szCs w:val="24"/>
        </w:rPr>
        <w:t xml:space="preserve">in </w:t>
      </w:r>
      <w:r w:rsidRPr="007902A3">
        <w:rPr>
          <w:rFonts w:ascii="Times New Roman" w:hAnsi="Times New Roman" w:cs="Times New Roman"/>
          <w:noProof/>
          <w:sz w:val="24"/>
          <w:szCs w:val="24"/>
        </w:rPr>
        <w:t xml:space="preserve">view of the </w:t>
      </w:r>
      <w:r w:rsidR="6BC2CD0A" w:rsidRPr="007902A3">
        <w:rPr>
          <w:rFonts w:ascii="Times New Roman" w:hAnsi="Times New Roman" w:cs="Times New Roman"/>
          <w:noProof/>
          <w:sz w:val="24"/>
          <w:szCs w:val="24"/>
        </w:rPr>
        <w:t xml:space="preserve">assessment </w:t>
      </w:r>
      <w:r w:rsidRPr="007902A3">
        <w:rPr>
          <w:rFonts w:ascii="Times New Roman" w:hAnsi="Times New Roman" w:cs="Times New Roman"/>
          <w:noProof/>
          <w:sz w:val="24"/>
          <w:szCs w:val="24"/>
        </w:rPr>
        <w:t xml:space="preserve">to be carried out by 15 October 2026 in accordance with </w:t>
      </w:r>
      <w:r w:rsidR="6BC2CD0A" w:rsidRPr="007902A3">
        <w:rPr>
          <w:rFonts w:ascii="Times New Roman" w:hAnsi="Times New Roman" w:cs="Times New Roman"/>
          <w:noProof/>
          <w:sz w:val="24"/>
          <w:szCs w:val="24"/>
        </w:rPr>
        <w:t>Article 4 of Commission Implementing Decision (EU) 2025/2323</w:t>
      </w:r>
      <w:r w:rsidR="00DF00DB" w:rsidRPr="00030C67">
        <w:rPr>
          <w:rFonts w:ascii="Times New Roman" w:hAnsi="Times New Roman" w:cs="Times New Roman"/>
          <w:noProof/>
          <w:sz w:val="24"/>
          <w:szCs w:val="24"/>
        </w:rPr>
        <w:t>.</w:t>
      </w:r>
      <w:r w:rsidR="00030C67">
        <w:rPr>
          <w:rFonts w:ascii="Times New Roman" w:hAnsi="Times New Roman" w:cs="Times New Roman"/>
          <w:noProof/>
          <w:sz w:val="24"/>
          <w:szCs w:val="24"/>
        </w:rPr>
        <w:t xml:space="preserve"> In doing so, particular attention will be paid to the level of operational cooperation among Member States, including the active engagement to facilitate transfers and close cooperation on practical and logistical matters.</w:t>
      </w:r>
      <w:bookmarkEnd w:id="8"/>
    </w:p>
    <w:sectPr w:rsidR="00394AB7" w:rsidRPr="00881000" w:rsidSect="006B0DA1">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CD418" w14:textId="77777777" w:rsidR="00CE21C9" w:rsidRDefault="00CE21C9" w:rsidP="00FD0C1A">
      <w:pPr>
        <w:spacing w:after="0" w:line="240" w:lineRule="auto"/>
      </w:pPr>
      <w:r>
        <w:separator/>
      </w:r>
    </w:p>
  </w:endnote>
  <w:endnote w:type="continuationSeparator" w:id="0">
    <w:p w14:paraId="5ABD9CFD" w14:textId="77777777" w:rsidR="00CE21C9" w:rsidRDefault="00CE21C9" w:rsidP="00FD0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DEAEE" w14:textId="6D5F69F2" w:rsidR="008675B0" w:rsidRPr="008675B0" w:rsidRDefault="008675B0" w:rsidP="008675B0">
    <w:pPr>
      <w:pStyle w:val="FooterCoverPage"/>
      <w:rPr>
        <w:rFonts w:ascii="Arial" w:hAnsi="Arial" w:cs="Arial"/>
        <w:b/>
        <w:sz w:val="48"/>
      </w:rPr>
    </w:pPr>
    <w:r w:rsidRPr="008675B0">
      <w:rPr>
        <w:rFonts w:ascii="Arial" w:hAnsi="Arial" w:cs="Arial"/>
        <w:b/>
        <w:sz w:val="48"/>
      </w:rPr>
      <w:t>EN</w:t>
    </w:r>
    <w:r w:rsidRPr="008675B0">
      <w:rPr>
        <w:rFonts w:ascii="Arial" w:hAnsi="Arial" w:cs="Arial"/>
        <w:b/>
        <w:sz w:val="48"/>
      </w:rPr>
      <w:tab/>
    </w:r>
    <w:r w:rsidRPr="008675B0">
      <w:rPr>
        <w:rFonts w:ascii="Arial" w:hAnsi="Arial" w:cs="Arial"/>
        <w:b/>
        <w:sz w:val="48"/>
      </w:rPr>
      <w:tab/>
    </w:r>
    <w:r w:rsidRPr="008675B0">
      <w:tab/>
    </w:r>
    <w:r w:rsidRPr="008675B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19ECB" w14:textId="5695D63A" w:rsidR="008675B0" w:rsidRPr="008675B0" w:rsidRDefault="008675B0" w:rsidP="008675B0">
    <w:pPr>
      <w:pStyle w:val="FooterCoverPage"/>
      <w:rPr>
        <w:rFonts w:ascii="Arial" w:hAnsi="Arial" w:cs="Arial"/>
        <w:b/>
        <w:sz w:val="48"/>
      </w:rPr>
    </w:pPr>
    <w:r w:rsidRPr="008675B0">
      <w:rPr>
        <w:rFonts w:ascii="Arial" w:hAnsi="Arial" w:cs="Arial"/>
        <w:b/>
        <w:sz w:val="48"/>
      </w:rPr>
      <w:t>EN</w:t>
    </w:r>
    <w:r w:rsidRPr="008675B0">
      <w:rPr>
        <w:rFonts w:ascii="Arial" w:hAnsi="Arial" w:cs="Arial"/>
        <w:b/>
        <w:sz w:val="48"/>
      </w:rPr>
      <w:tab/>
    </w:r>
    <w:r w:rsidRPr="008675B0">
      <w:rPr>
        <w:rFonts w:ascii="Arial" w:hAnsi="Arial" w:cs="Arial"/>
        <w:b/>
        <w:sz w:val="48"/>
      </w:rPr>
      <w:tab/>
    </w:r>
    <w:r w:rsidRPr="008675B0">
      <w:tab/>
    </w:r>
    <w:r w:rsidRPr="008675B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03F87" w14:textId="77777777" w:rsidR="008675B0" w:rsidRPr="008675B0" w:rsidRDefault="008675B0" w:rsidP="008675B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D1065" w14:textId="77777777" w:rsidR="000D753B" w:rsidRPr="00343A6D" w:rsidRDefault="000D753B" w:rsidP="00343A6D">
    <w:pPr>
      <w:pStyle w:val="FooterCoverPage"/>
      <w:rPr>
        <w:rFonts w:ascii="Arial" w:hAnsi="Arial" w:cs="Arial"/>
        <w:b/>
        <w:sz w:val="48"/>
      </w:rPr>
    </w:pPr>
    <w:r w:rsidRPr="00343A6D">
      <w:rPr>
        <w:rFonts w:ascii="Arial" w:hAnsi="Arial" w:cs="Arial"/>
        <w:b/>
        <w:sz w:val="48"/>
      </w:rPr>
      <w:t>EN</w:t>
    </w:r>
    <w:r w:rsidRPr="00343A6D">
      <w:rPr>
        <w:rFonts w:ascii="Arial" w:hAnsi="Arial" w:cs="Arial"/>
        <w:b/>
        <w:sz w:val="48"/>
      </w:rPr>
      <w:tab/>
    </w:r>
    <w:r w:rsidRPr="00343A6D">
      <w:rPr>
        <w:rFonts w:ascii="Arial" w:hAnsi="Arial" w:cs="Arial"/>
        <w:b/>
        <w:sz w:val="48"/>
      </w:rPr>
      <w:tab/>
    </w:r>
    <w:r w:rsidRPr="00343A6D">
      <w:tab/>
    </w:r>
    <w:r w:rsidRPr="00343A6D">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1707248"/>
      <w:docPartObj>
        <w:docPartGallery w:val="Page Numbers (Bottom of Page)"/>
        <w:docPartUnique/>
      </w:docPartObj>
    </w:sdtPr>
    <w:sdtEndPr>
      <w:rPr>
        <w:noProof/>
      </w:rPr>
    </w:sdtEndPr>
    <w:sdtContent>
      <w:p w14:paraId="238212BF" w14:textId="1F8790AE" w:rsidR="00467897" w:rsidRDefault="00467897">
        <w:pPr>
          <w:pStyle w:val="Footer"/>
          <w:jc w:val="center"/>
        </w:pPr>
        <w:r>
          <w:fldChar w:fldCharType="begin"/>
        </w:r>
        <w:r>
          <w:instrText xml:space="preserve"> PAGE   \* MERGEFORMAT </w:instrText>
        </w:r>
        <w:r>
          <w:fldChar w:fldCharType="separate"/>
        </w:r>
        <w:r w:rsidR="008675B0">
          <w:rPr>
            <w:noProof/>
          </w:rPr>
          <w:t>4</w:t>
        </w:r>
        <w:r>
          <w:rPr>
            <w:noProof/>
          </w:rPr>
          <w:fldChar w:fldCharType="end"/>
        </w:r>
      </w:p>
    </w:sdtContent>
  </w:sdt>
  <w:p w14:paraId="1F8BD1D6" w14:textId="77777777" w:rsidR="006B0DA1" w:rsidRDefault="006B0DA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CFC79" w14:textId="77777777" w:rsidR="00F11185" w:rsidRDefault="00F11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3B0377" w14:textId="77777777" w:rsidR="00CE21C9" w:rsidRDefault="00CE21C9" w:rsidP="00FD0C1A">
      <w:pPr>
        <w:spacing w:after="0" w:line="240" w:lineRule="auto"/>
      </w:pPr>
      <w:r>
        <w:separator/>
      </w:r>
    </w:p>
  </w:footnote>
  <w:footnote w:type="continuationSeparator" w:id="0">
    <w:p w14:paraId="3E4B2BBF" w14:textId="77777777" w:rsidR="00CE21C9" w:rsidRDefault="00CE21C9" w:rsidP="00FD0C1A">
      <w:pPr>
        <w:spacing w:after="0" w:line="240" w:lineRule="auto"/>
      </w:pPr>
      <w:r>
        <w:continuationSeparator/>
      </w:r>
    </w:p>
  </w:footnote>
  <w:footnote w:id="1">
    <w:p w14:paraId="0A75DC5A" w14:textId="53D64A50" w:rsidR="00D5557F" w:rsidRPr="00802B66" w:rsidRDefault="00D5557F" w:rsidP="00802B66">
      <w:pPr>
        <w:pStyle w:val="FootnoteText"/>
        <w:jc w:val="both"/>
        <w:rPr>
          <w:rFonts w:ascii="Times New Roman" w:hAnsi="Times New Roman" w:cs="Times New Roman"/>
          <w:lang w:val="en-GB"/>
        </w:rPr>
      </w:pPr>
      <w:r w:rsidRPr="00802B66">
        <w:rPr>
          <w:rStyle w:val="FootnoteReference"/>
          <w:rFonts w:ascii="Times New Roman" w:hAnsi="Times New Roman" w:cs="Times New Roman"/>
          <w:lang w:val="en-GB"/>
        </w:rPr>
        <w:footnoteRef/>
      </w:r>
      <w:r w:rsidRPr="00802B66">
        <w:rPr>
          <w:rFonts w:ascii="Times New Roman" w:hAnsi="Times New Roman" w:cs="Times New Roman"/>
          <w:lang w:val="en-GB"/>
        </w:rPr>
        <w:t xml:space="preserve"> Regulation (EU) 2024/1351 of the European Parliament and of the Council of 14 May 2024 on asylum and migration management, amending Regulations (EU) 2021/1147 and (EU) 2021/1060 and repealing Regulation (EU) No 604/2013, </w:t>
      </w:r>
      <w:r w:rsidRPr="00802B66">
        <w:rPr>
          <w:rFonts w:ascii="Times New Roman" w:hAnsi="Times New Roman" w:cs="Times New Roman"/>
          <w:i/>
          <w:iCs/>
          <w:lang w:val="en-GB"/>
        </w:rPr>
        <w:t>OJ L, 2024/1351, 22.5.2024, ELI: </w:t>
      </w:r>
      <w:hyperlink r:id="rId1" w:tgtFrame="_blank" w:tooltip="Gives access to this document through its ELI URI." w:history="1">
        <w:r w:rsidRPr="00802B66">
          <w:rPr>
            <w:rStyle w:val="Hyperlink"/>
            <w:rFonts w:ascii="Times New Roman" w:hAnsi="Times New Roman" w:cs="Times New Roman"/>
            <w:i/>
            <w:iCs/>
            <w:lang w:val="en-GB"/>
          </w:rPr>
          <w:t>http://data.europa.eu/eli/reg/2024/1351/oj</w:t>
        </w:r>
      </w:hyperlink>
      <w:r w:rsidR="00E478E2" w:rsidRPr="00802B66">
        <w:rPr>
          <w:rFonts w:ascii="Times New Roman" w:hAnsi="Times New Roman" w:cs="Times New Roman"/>
          <w:lang w:val="en-GB"/>
        </w:rPr>
        <w:t>.</w:t>
      </w:r>
      <w:r w:rsidRPr="00802B66">
        <w:rPr>
          <w:rFonts w:ascii="Times New Roman" w:hAnsi="Times New Roman" w:cs="Times New Roman"/>
          <w:i/>
          <w:iCs/>
          <w:lang w:val="en-GB"/>
        </w:rPr>
        <w:t> </w:t>
      </w:r>
      <w:r w:rsidRPr="00802B66">
        <w:rPr>
          <w:rFonts w:ascii="Times New Roman" w:hAnsi="Times New Roman" w:cs="Times New Roman"/>
          <w:lang w:val="en-GB"/>
        </w:rPr>
        <w:t xml:space="preserve"> </w:t>
      </w:r>
    </w:p>
  </w:footnote>
  <w:footnote w:id="2">
    <w:p w14:paraId="61D26FE7" w14:textId="7745C45C" w:rsidR="00D5557F" w:rsidRPr="00802B66" w:rsidRDefault="00D5557F" w:rsidP="00802B66">
      <w:pPr>
        <w:pStyle w:val="FootnoteText"/>
        <w:jc w:val="both"/>
        <w:rPr>
          <w:rFonts w:ascii="Times New Roman" w:hAnsi="Times New Roman" w:cs="Times New Roman"/>
          <w:lang w:val="en-GB"/>
        </w:rPr>
      </w:pPr>
      <w:r w:rsidRPr="00802B66">
        <w:rPr>
          <w:rStyle w:val="FootnoteReference"/>
          <w:rFonts w:ascii="Times New Roman" w:hAnsi="Times New Roman" w:cs="Times New Roman"/>
          <w:lang w:val="en-GB"/>
        </w:rPr>
        <w:footnoteRef/>
      </w:r>
      <w:r w:rsidRPr="00802B66">
        <w:rPr>
          <w:rFonts w:ascii="Times New Roman" w:hAnsi="Times New Roman" w:cs="Times New Roman"/>
          <w:lang w:val="en-GB"/>
        </w:rPr>
        <w:t xml:space="preserve"> Commission Implementing Decision (EU) 2025/2323 of 11 November 2025 pursuant to Article 11 of Regulation (EU) 2024/1</w:t>
      </w:r>
      <w:r w:rsidRPr="00802B66">
        <w:rPr>
          <w:rFonts w:ascii="Times New Roman" w:hAnsi="Times New Roman" w:cs="Times New Roman"/>
          <w:lang w:val="en-GB"/>
        </w:rPr>
        <w:tab/>
        <w:t xml:space="preserve">351 of the European Parliament and of the Council, </w:t>
      </w:r>
      <w:r w:rsidRPr="00802B66">
        <w:rPr>
          <w:rFonts w:ascii="Times New Roman" w:hAnsi="Times New Roman" w:cs="Times New Roman"/>
          <w:i/>
          <w:iCs/>
          <w:lang w:val="en-GB"/>
        </w:rPr>
        <w:t>OJ L, 2025/2323, 14.11.2025, ELI: </w:t>
      </w:r>
      <w:hyperlink r:id="rId2" w:tgtFrame="_blank" w:tooltip="Gives access to this document through its ELI URI." w:history="1">
        <w:r w:rsidRPr="00802B66">
          <w:rPr>
            <w:rStyle w:val="Hyperlink"/>
            <w:rFonts w:ascii="Times New Roman" w:hAnsi="Times New Roman" w:cs="Times New Roman"/>
            <w:i/>
            <w:iCs/>
            <w:lang w:val="en-GB"/>
          </w:rPr>
          <w:t>http://data.europa.eu/eli/dec_impl/2025/2323/oj</w:t>
        </w:r>
      </w:hyperlink>
      <w:r w:rsidR="00FD6711" w:rsidRPr="00802B66">
        <w:rPr>
          <w:rFonts w:ascii="Times New Roman" w:hAnsi="Times New Roman" w:cs="Times New Roman"/>
          <w:lang w:val="en-GB"/>
        </w:rPr>
        <w:t>.</w:t>
      </w:r>
    </w:p>
  </w:footnote>
  <w:footnote w:id="3">
    <w:p w14:paraId="1801FC75" w14:textId="10F4F575" w:rsidR="005D30B2" w:rsidRPr="00802B66" w:rsidRDefault="005D30B2" w:rsidP="00802B66">
      <w:pPr>
        <w:pStyle w:val="FootnoteText"/>
        <w:jc w:val="both"/>
        <w:rPr>
          <w:rFonts w:ascii="Times New Roman" w:hAnsi="Times New Roman" w:cs="Times New Roman"/>
          <w:lang w:val="en-GB"/>
        </w:rPr>
      </w:pPr>
      <w:r w:rsidRPr="00802B66">
        <w:rPr>
          <w:rStyle w:val="FootnoteReference"/>
          <w:rFonts w:ascii="Times New Roman" w:hAnsi="Times New Roman" w:cs="Times New Roman"/>
          <w:lang w:val="en-GB"/>
        </w:rPr>
        <w:footnoteRef/>
      </w:r>
      <w:r w:rsidRPr="00802B66">
        <w:rPr>
          <w:rFonts w:ascii="Times New Roman" w:hAnsi="Times New Roman" w:cs="Times New Roman"/>
          <w:lang w:val="en-GB"/>
        </w:rPr>
        <w:t xml:space="preserve"> Council Implementing Decision on the establishment of the Annual Solidarity Pool for 2026</w:t>
      </w:r>
      <w:r w:rsidR="008B7FCB" w:rsidRPr="00802B66">
        <w:rPr>
          <w:rFonts w:ascii="Times New Roman" w:hAnsi="Times New Roman" w:cs="Times New Roman"/>
          <w:lang w:val="en-GB"/>
        </w:rPr>
        <w:t>.</w:t>
      </w:r>
    </w:p>
  </w:footnote>
  <w:footnote w:id="4">
    <w:p w14:paraId="41157DAB" w14:textId="2308F0E0" w:rsidR="000D54B8" w:rsidRPr="00802B66" w:rsidRDefault="000D54B8" w:rsidP="00802B66">
      <w:pPr>
        <w:pStyle w:val="FootnoteText"/>
        <w:jc w:val="both"/>
        <w:rPr>
          <w:rFonts w:ascii="Times New Roman" w:hAnsi="Times New Roman" w:cs="Times New Roman"/>
          <w:lang w:val="en-GB"/>
        </w:rPr>
      </w:pPr>
      <w:r w:rsidRPr="00802B66">
        <w:rPr>
          <w:rStyle w:val="FootnoteReference"/>
          <w:rFonts w:ascii="Times New Roman" w:hAnsi="Times New Roman" w:cs="Times New Roman"/>
          <w:lang w:val="en-GB"/>
        </w:rPr>
        <w:footnoteRef/>
      </w:r>
      <w:r w:rsidRPr="00802B66">
        <w:rPr>
          <w:rFonts w:ascii="Times New Roman" w:hAnsi="Times New Roman" w:cs="Times New Roman"/>
          <w:lang w:val="en-GB"/>
        </w:rPr>
        <w:t xml:space="preserve"> </w:t>
      </w:r>
      <w:r w:rsidR="0092571A" w:rsidRPr="00802B66">
        <w:rPr>
          <w:rFonts w:ascii="Times New Roman" w:hAnsi="Times New Roman" w:cs="Times New Roman"/>
          <w:lang w:val="en-GB"/>
        </w:rPr>
        <w:t>Regulation (EU) No 604/2013 of the European Parliament and of the Council of 26 June 2013 establishing the criteria and mechanisms for determining the Member State responsible for examining an application for international protection lodged in one of the Member States by a third-country national or a stateless person (recast),</w:t>
      </w:r>
      <w:r w:rsidR="0092571A" w:rsidRPr="00802B66">
        <w:rPr>
          <w:rFonts w:ascii="Times New Roman" w:hAnsi="Times New Roman" w:cs="Times New Roman"/>
          <w:i/>
          <w:iCs/>
          <w:lang w:val="en-GB"/>
        </w:rPr>
        <w:t xml:space="preserve"> OJ L 180, 29.6.2013, pp. 31, ELI: </w:t>
      </w:r>
      <w:hyperlink r:id="rId3" w:history="1">
        <w:r w:rsidR="0092571A" w:rsidRPr="00802B66">
          <w:rPr>
            <w:rStyle w:val="Hyperlink"/>
            <w:rFonts w:ascii="Times New Roman" w:hAnsi="Times New Roman" w:cs="Times New Roman"/>
            <w:i/>
            <w:iCs/>
            <w:lang w:val="en-GB"/>
          </w:rPr>
          <w:t>http://data.europa.eu/eli/reg/2013/604/oj</w:t>
        </w:r>
      </w:hyperlink>
      <w:r w:rsidR="0092571A" w:rsidRPr="00802B66">
        <w:rPr>
          <w:rFonts w:ascii="Times New Roman" w:hAnsi="Times New Roman" w:cs="Times New Roman"/>
          <w:i/>
          <w:iCs/>
          <w:lang w:val="en-GB"/>
        </w:rPr>
        <w:t>.</w:t>
      </w:r>
    </w:p>
  </w:footnote>
  <w:footnote w:id="5">
    <w:p w14:paraId="764E44A3" w14:textId="17C03D28" w:rsidR="001B6F59" w:rsidRPr="00802B66" w:rsidRDefault="001B6F59" w:rsidP="00802B66">
      <w:pPr>
        <w:pStyle w:val="FootnoteText"/>
        <w:jc w:val="both"/>
        <w:rPr>
          <w:rFonts w:ascii="Times New Roman" w:hAnsi="Times New Roman" w:cs="Times New Roman"/>
          <w:lang w:val="en-GB"/>
        </w:rPr>
      </w:pPr>
      <w:r w:rsidRPr="00802B66">
        <w:rPr>
          <w:rStyle w:val="FootnoteReference"/>
          <w:rFonts w:ascii="Times New Roman" w:hAnsi="Times New Roman" w:cs="Times New Roman"/>
          <w:lang w:val="en-GB"/>
        </w:rPr>
        <w:footnoteRef/>
      </w:r>
      <w:r w:rsidRPr="00802B66">
        <w:rPr>
          <w:rFonts w:ascii="Times New Roman" w:hAnsi="Times New Roman" w:cs="Times New Roman"/>
          <w:lang w:val="en-GB"/>
        </w:rPr>
        <w:t xml:space="preserve"> Communication from the Commission to the Council and the European Parliament on the status of migration management in mainland Greece of 4 April 2025, COM(2025) 170 final.</w:t>
      </w:r>
    </w:p>
  </w:footnote>
  <w:footnote w:id="6">
    <w:p w14:paraId="09A67C4B" w14:textId="5895CCD1" w:rsidR="0074784C" w:rsidRPr="00802B66" w:rsidRDefault="0074784C" w:rsidP="00802B66">
      <w:pPr>
        <w:pStyle w:val="FootnoteText"/>
        <w:jc w:val="both"/>
        <w:rPr>
          <w:rFonts w:ascii="Times New Roman" w:hAnsi="Times New Roman" w:cs="Times New Roman"/>
          <w:lang w:val="en-GB"/>
        </w:rPr>
      </w:pPr>
      <w:r w:rsidRPr="00802B66">
        <w:rPr>
          <w:rStyle w:val="FootnoteReference"/>
          <w:rFonts w:ascii="Times New Roman" w:hAnsi="Times New Roman" w:cs="Times New Roman"/>
          <w:lang w:val="en-GB"/>
        </w:rPr>
        <w:footnoteRef/>
      </w:r>
      <w:r w:rsidRPr="00802B66">
        <w:rPr>
          <w:rFonts w:ascii="Times New Roman" w:hAnsi="Times New Roman" w:cs="Times New Roman"/>
          <w:lang w:val="en-GB"/>
        </w:rPr>
        <w:t xml:space="preserve"> On 5 December 2022, the Italian Dublin Unit issued to all Dublin Units a circular stating that</w:t>
      </w:r>
      <w:r w:rsidR="00770496" w:rsidRPr="00802B66">
        <w:rPr>
          <w:rFonts w:ascii="Times New Roman" w:hAnsi="Times New Roman" w:cs="Times New Roman"/>
          <w:lang w:val="en-GB"/>
        </w:rPr>
        <w:t>,</w:t>
      </w:r>
      <w:r w:rsidRPr="00802B66">
        <w:rPr>
          <w:rFonts w:ascii="Times New Roman" w:hAnsi="Times New Roman" w:cs="Times New Roman"/>
          <w:lang w:val="en-GB"/>
        </w:rPr>
        <w:t xml:space="preserve"> due to suddenly appeared technical reasons related to unavailability of reception facilities</w:t>
      </w:r>
      <w:r w:rsidR="00770496" w:rsidRPr="00802B66">
        <w:rPr>
          <w:rFonts w:ascii="Times New Roman" w:hAnsi="Times New Roman" w:cs="Times New Roman"/>
          <w:lang w:val="en-GB"/>
        </w:rPr>
        <w:t>,</w:t>
      </w:r>
      <w:r w:rsidRPr="00802B66">
        <w:rPr>
          <w:rFonts w:ascii="Times New Roman" w:hAnsi="Times New Roman" w:cs="Times New Roman"/>
          <w:lang w:val="en-GB"/>
        </w:rPr>
        <w:t xml:space="preserve"> Member States are requested to temporarily suspend transfers under Regulation (EU) No 604/2013 towards Italy, with the exception of cases of family reunification of unaccompanied minors. By a further circular of 7 December 2022, the Italian Dublin Unit </w:t>
      </w:r>
      <w:r w:rsidR="00947750" w:rsidRPr="00802B66">
        <w:rPr>
          <w:rFonts w:ascii="Times New Roman" w:hAnsi="Times New Roman" w:cs="Times New Roman"/>
          <w:lang w:val="en-GB"/>
        </w:rPr>
        <w:t>complemented that</w:t>
      </w:r>
      <w:r w:rsidR="00770496" w:rsidRPr="00802B66">
        <w:rPr>
          <w:rFonts w:ascii="Times New Roman" w:hAnsi="Times New Roman" w:cs="Times New Roman"/>
          <w:lang w:val="en-GB"/>
        </w:rPr>
        <w:t>,</w:t>
      </w:r>
      <w:r w:rsidR="00947750" w:rsidRPr="00802B66">
        <w:rPr>
          <w:rFonts w:ascii="Times New Roman" w:hAnsi="Times New Roman" w:cs="Times New Roman"/>
          <w:lang w:val="en-GB"/>
        </w:rPr>
        <w:t xml:space="preserve"> considering the high number of arrivals both at sea and land borders, the reception conditions for third countries nationals, also taking into account the lack of available reception places</w:t>
      </w:r>
      <w:r w:rsidR="00770496" w:rsidRPr="00802B66">
        <w:rPr>
          <w:rFonts w:ascii="Times New Roman" w:hAnsi="Times New Roman" w:cs="Times New Roman"/>
          <w:lang w:val="en-GB"/>
        </w:rPr>
        <w:t>,</w:t>
      </w:r>
      <w:r w:rsidR="00947750" w:rsidRPr="00802B66">
        <w:rPr>
          <w:rFonts w:ascii="Times New Roman" w:hAnsi="Times New Roman" w:cs="Times New Roman"/>
          <w:lang w:val="en-GB"/>
        </w:rPr>
        <w:t xml:space="preserve"> need to be rescheduled.</w:t>
      </w:r>
      <w:r w:rsidR="009D78B5" w:rsidRPr="00802B66">
        <w:rPr>
          <w:rFonts w:ascii="Times New Roman" w:hAnsi="Times New Roman" w:cs="Times New Roman"/>
          <w:lang w:val="en-GB"/>
        </w:rPr>
        <w:t xml:space="preserve"> </w:t>
      </w:r>
      <w:r w:rsidR="009D78B5" w:rsidRPr="000E01ED">
        <w:rPr>
          <w:rFonts w:ascii="Times New Roman" w:hAnsi="Times New Roman" w:cs="Times New Roman"/>
          <w:lang w:val="en-GB"/>
        </w:rPr>
        <w:t xml:space="preserve">The 2022 circulars </w:t>
      </w:r>
      <w:r w:rsidR="00ED5B5B" w:rsidRPr="000E01ED">
        <w:rPr>
          <w:rFonts w:ascii="Times New Roman" w:hAnsi="Times New Roman" w:cs="Times New Roman"/>
          <w:lang w:val="en-GB"/>
        </w:rPr>
        <w:t xml:space="preserve">mentioned above </w:t>
      </w:r>
      <w:r w:rsidR="009D78B5" w:rsidRPr="000E01ED">
        <w:rPr>
          <w:rFonts w:ascii="Times New Roman" w:hAnsi="Times New Roman" w:cs="Times New Roman"/>
          <w:lang w:val="en-GB"/>
        </w:rPr>
        <w:t>have not been formally revoked or replaced by the Italian authorities.</w:t>
      </w:r>
    </w:p>
  </w:footnote>
  <w:footnote w:id="7">
    <w:p w14:paraId="438C8F45" w14:textId="09CA85E4" w:rsidR="001B6F59" w:rsidRPr="00802B66" w:rsidRDefault="001B6F59" w:rsidP="00802B66">
      <w:pPr>
        <w:pStyle w:val="FootnoteText"/>
        <w:jc w:val="both"/>
        <w:rPr>
          <w:rFonts w:ascii="Times New Roman" w:hAnsi="Times New Roman" w:cs="Times New Roman"/>
          <w:lang w:val="en-GB"/>
        </w:rPr>
      </w:pPr>
      <w:r w:rsidRPr="00802B66">
        <w:rPr>
          <w:rStyle w:val="FootnoteReference"/>
          <w:rFonts w:ascii="Times New Roman" w:hAnsi="Times New Roman" w:cs="Times New Roman"/>
          <w:lang w:val="en-GB"/>
        </w:rPr>
        <w:footnoteRef/>
      </w:r>
      <w:r w:rsidRPr="00802B66">
        <w:rPr>
          <w:rFonts w:ascii="Times New Roman" w:hAnsi="Times New Roman" w:cs="Times New Roman"/>
          <w:lang w:val="en-GB"/>
        </w:rPr>
        <w:t xml:space="preserve"> Joined Cases C 185/24 and C 189/24 [Tudmur], paragraph 42</w:t>
      </w:r>
      <w:r w:rsidR="00EE76D7" w:rsidRPr="00802B66">
        <w:rPr>
          <w:rFonts w:ascii="Times New Roman" w:hAnsi="Times New Roman" w:cs="Times New Roman"/>
          <w:lang w:val="en-GB"/>
        </w:rPr>
        <w:t>; confirmed also by CJEU judgement of 5 March 2026 on C-458/24 [Daraa], paragraph 38.</w:t>
      </w:r>
    </w:p>
  </w:footnote>
  <w:footnote w:id="8">
    <w:p w14:paraId="664D125A" w14:textId="65196EE4" w:rsidR="00385AF5" w:rsidRPr="00802B66" w:rsidRDefault="00385AF5" w:rsidP="00802B66">
      <w:pPr>
        <w:pStyle w:val="FootnoteText"/>
        <w:jc w:val="both"/>
        <w:rPr>
          <w:rFonts w:ascii="Times New Roman" w:hAnsi="Times New Roman" w:cs="Times New Roman"/>
          <w:lang w:val="en-GB"/>
        </w:rPr>
      </w:pPr>
      <w:r w:rsidRPr="00802B66">
        <w:rPr>
          <w:rStyle w:val="FootnoteReference"/>
          <w:rFonts w:ascii="Times New Roman" w:hAnsi="Times New Roman" w:cs="Times New Roman"/>
          <w:lang w:val="en-GB"/>
        </w:rPr>
        <w:footnoteRef/>
      </w:r>
      <w:r w:rsidRPr="00802B66">
        <w:rPr>
          <w:rFonts w:ascii="Times New Roman" w:hAnsi="Times New Roman" w:cs="Times New Roman"/>
          <w:lang w:val="en-GB"/>
        </w:rPr>
        <w:t xml:space="preserve"> Communication from the Commission to the European Parliament, the Council, the European Economic and Social Committee and the Committee of the Regions State of Play of the Implementation of the Pact on Migration and Asylum, COM(2026) 196 final</w:t>
      </w:r>
      <w:r w:rsidR="0062306B" w:rsidRPr="00802B66">
        <w:rPr>
          <w:rFonts w:ascii="Times New Roman" w:hAnsi="Times New Roman" w:cs="Times New Roman"/>
          <w:lang w:val="en-GB"/>
        </w:rPr>
        <w:t>.</w:t>
      </w:r>
    </w:p>
  </w:footnote>
  <w:footnote w:id="9">
    <w:p w14:paraId="735391C3" w14:textId="0D4C44B4" w:rsidR="00DA1906" w:rsidRPr="00A84826" w:rsidRDefault="00DA1906" w:rsidP="00802B66">
      <w:pPr>
        <w:pStyle w:val="FootnoteText"/>
        <w:jc w:val="both"/>
        <w:rPr>
          <w:rFonts w:ascii="Times New Roman" w:hAnsi="Times New Roman" w:cs="Times New Roman"/>
          <w:lang w:val="en-GB"/>
        </w:rPr>
      </w:pPr>
      <w:r w:rsidRPr="00802B66">
        <w:rPr>
          <w:rStyle w:val="FootnoteReference"/>
          <w:rFonts w:ascii="Times New Roman" w:hAnsi="Times New Roman" w:cs="Times New Roman"/>
          <w:lang w:val="en-GB"/>
        </w:rPr>
        <w:footnoteRef/>
      </w:r>
      <w:r w:rsidRPr="00802B66">
        <w:rPr>
          <w:rFonts w:ascii="Times New Roman" w:hAnsi="Times New Roman" w:cs="Times New Roman"/>
          <w:lang w:val="en-GB"/>
        </w:rPr>
        <w:t xml:space="preserve"> </w:t>
      </w:r>
      <w:r w:rsidR="00077FD0" w:rsidRPr="00802B66">
        <w:rPr>
          <w:rFonts w:ascii="Times New Roman" w:hAnsi="Times New Roman" w:cs="Times New Roman"/>
          <w:lang w:val="en-GB"/>
        </w:rPr>
        <w:t>Further</w:t>
      </w:r>
      <w:r w:rsidRPr="00802B66">
        <w:rPr>
          <w:rFonts w:ascii="Times New Roman" w:hAnsi="Times New Roman" w:cs="Times New Roman"/>
          <w:lang w:val="en-GB"/>
        </w:rPr>
        <w:t xml:space="preserve"> information on the Greek </w:t>
      </w:r>
      <w:r w:rsidR="00952D56" w:rsidRPr="00802B66">
        <w:rPr>
          <w:rFonts w:ascii="Times New Roman" w:hAnsi="Times New Roman" w:cs="Times New Roman"/>
          <w:lang w:val="en-GB"/>
        </w:rPr>
        <w:t xml:space="preserve">reception system </w:t>
      </w:r>
      <w:r w:rsidR="00F177C9" w:rsidRPr="00802B66">
        <w:rPr>
          <w:rFonts w:ascii="Times New Roman" w:hAnsi="Times New Roman" w:cs="Times New Roman"/>
          <w:lang w:val="en-GB"/>
        </w:rPr>
        <w:t>can be found in the Commission Communication on the status of migration management in Greece</w:t>
      </w:r>
      <w:r w:rsidR="003E7600" w:rsidRPr="00802B66">
        <w:rPr>
          <w:rFonts w:ascii="Times New Roman" w:hAnsi="Times New Roman" w:cs="Times New Roman"/>
          <w:lang w:val="en-GB"/>
        </w:rPr>
        <w:t>,</w:t>
      </w:r>
      <w:r w:rsidR="00F177C9" w:rsidRPr="00802B66">
        <w:rPr>
          <w:rFonts w:ascii="Times New Roman" w:hAnsi="Times New Roman" w:cs="Times New Roman"/>
          <w:lang w:val="en-GB"/>
        </w:rPr>
        <w:t xml:space="preserve"> COM(2025) 170 final</w:t>
      </w:r>
      <w:r w:rsidR="00952D56" w:rsidRPr="00802B66">
        <w:rPr>
          <w:rFonts w:ascii="Times New Roman" w:hAnsi="Times New Roman" w:cs="Times New Roman"/>
          <w:lang w:val="en-GB"/>
        </w:rPr>
        <w:t xml:space="preserve">. </w:t>
      </w:r>
      <w:r w:rsidR="00102E35" w:rsidRPr="00802B66">
        <w:rPr>
          <w:rFonts w:ascii="Times New Roman" w:hAnsi="Times New Roman" w:cs="Times New Roman"/>
          <w:lang w:val="en-GB"/>
        </w:rPr>
        <w:t xml:space="preserve">According to that </w:t>
      </w:r>
      <w:r w:rsidR="00F177C9" w:rsidRPr="00802B66">
        <w:rPr>
          <w:rFonts w:ascii="Times New Roman" w:hAnsi="Times New Roman" w:cs="Times New Roman"/>
          <w:lang w:val="en-GB"/>
        </w:rPr>
        <w:t xml:space="preserve">Communication, while improvements may continue to be necessary in certain aspects of migration management, it can be concluded that there are no systemic deficiencies in the Greek mainland asylum and reception system resulting in a risk of inhuman or degrading treatment within the meaning of Article 4 of the Charter of Fundamental Rights of the EU. As a result, Dublin transfers to Greece should take place in the same manner as for the other Member States, i.e. without the requirement of individual assurances recommended by the Commission in its Recommendation (EU) </w:t>
      </w:r>
      <w:r w:rsidR="00F177C9" w:rsidRPr="00A84826">
        <w:rPr>
          <w:rFonts w:ascii="Times New Roman" w:hAnsi="Times New Roman" w:cs="Times New Roman"/>
          <w:lang w:val="en-GB"/>
        </w:rPr>
        <w:t>2016/1117, and in accordance with the jurisprudence of the Court regarding the interpretation of Article 3(2) of Regulation (EU) 604/2013.</w:t>
      </w:r>
    </w:p>
  </w:footnote>
  <w:footnote w:id="10">
    <w:p w14:paraId="4A80AC03" w14:textId="59AA912E" w:rsidR="00DE247E" w:rsidRPr="00840E20" w:rsidRDefault="00DE247E" w:rsidP="00DE247E">
      <w:pPr>
        <w:pStyle w:val="FootnoteText"/>
        <w:jc w:val="both"/>
        <w:rPr>
          <w:rFonts w:ascii="Times New Roman" w:hAnsi="Times New Roman" w:cs="Times New Roman"/>
          <w:i/>
          <w:iCs/>
          <w:lang w:val="en-GB"/>
        </w:rPr>
      </w:pPr>
      <w:r w:rsidRPr="00E27073">
        <w:rPr>
          <w:rStyle w:val="FootnoteReference"/>
          <w:rFonts w:ascii="Times New Roman" w:hAnsi="Times New Roman" w:cs="Times New Roman"/>
        </w:rPr>
        <w:footnoteRef/>
      </w:r>
      <w:r w:rsidRPr="00E27073">
        <w:rPr>
          <w:rFonts w:ascii="Times New Roman" w:hAnsi="Times New Roman" w:cs="Times New Roman"/>
        </w:rPr>
        <w:t xml:space="preserve"> </w:t>
      </w:r>
      <w:r w:rsidRPr="00A84826">
        <w:rPr>
          <w:rFonts w:ascii="Times New Roman" w:hAnsi="Times New Roman" w:cs="Times New Roman"/>
          <w:lang w:val="en-GB"/>
        </w:rPr>
        <w:t xml:space="preserve">Regulation (EU) 2024/1358 of the European Parliament and of the Council of 14 May 2024 on the establishment of Eurodac for the comparison of biometric data in order to effectively apply Regulations (EU) 2024/1351 and (EU) 2024/1350 of the European Parliament and of the Council and Council Directive 2001/55/EC and to identify illegally staying third-country nationals and stateless persons and on requests for the comparison with Eurodac data by Member States’ law enforcement authorities and Europol for law enforcement purposes, amending Regulations (EU) 2018/1240 and (EU) 2019/818 of the European Parliament and of the Council and repealing Regulation (EU) No 603/2013 of the European Parliament and of the Council, </w:t>
      </w:r>
      <w:r w:rsidRPr="00A84826">
        <w:rPr>
          <w:rFonts w:ascii="Times New Roman" w:hAnsi="Times New Roman" w:cs="Times New Roman"/>
          <w:i/>
          <w:iCs/>
        </w:rPr>
        <w:t xml:space="preserve">OJ L 1358 22.5.2024, </w:t>
      </w:r>
      <w:hyperlink r:id="rId4" w:tooltip="Gives access to this document through its ELI URI." w:history="1">
        <w:r w:rsidRPr="00A84826">
          <w:rPr>
            <w:rStyle w:val="Hyperlink"/>
            <w:rFonts w:ascii="Times New Roman" w:hAnsi="Times New Roman" w:cs="Times New Roman"/>
            <w:i/>
            <w:iCs/>
          </w:rPr>
          <w:t>http://data.europa.eu/eli/reg/2024/1358/2024-05-22</w:t>
        </w:r>
      </w:hyperlink>
      <w:r w:rsidR="006A0399">
        <w:t>.</w:t>
      </w:r>
    </w:p>
    <w:p w14:paraId="71B0CEEB" w14:textId="4553DCDC" w:rsidR="00DE247E" w:rsidRPr="00A31AFA" w:rsidRDefault="00DE247E">
      <w:pPr>
        <w:pStyle w:val="FootnoteText"/>
        <w:rPr>
          <w:lang w:val="en-US"/>
        </w:rPr>
      </w:pPr>
    </w:p>
  </w:footnote>
  <w:footnote w:id="11">
    <w:p w14:paraId="6225075D" w14:textId="6616189B" w:rsidR="00150642" w:rsidRPr="00802B66" w:rsidRDefault="00150642" w:rsidP="00802B66">
      <w:pPr>
        <w:pStyle w:val="FootnoteText"/>
        <w:jc w:val="both"/>
        <w:rPr>
          <w:rFonts w:ascii="Times New Roman" w:hAnsi="Times New Roman" w:cs="Times New Roman"/>
        </w:rPr>
      </w:pPr>
      <w:r w:rsidRPr="00802B66">
        <w:rPr>
          <w:rStyle w:val="FootnoteReference"/>
          <w:rFonts w:ascii="Times New Roman" w:hAnsi="Times New Roman" w:cs="Times New Roman"/>
        </w:rPr>
        <w:footnoteRef/>
      </w:r>
      <w:r w:rsidRPr="00802B66">
        <w:rPr>
          <w:rFonts w:ascii="Times New Roman" w:hAnsi="Times New Roman" w:cs="Times New Roman"/>
        </w:rPr>
        <w:t xml:space="preserve"> </w:t>
      </w:r>
      <w:r w:rsidRPr="00802B66">
        <w:rPr>
          <w:rFonts w:ascii="Times New Roman" w:hAnsi="Times New Roman" w:cs="Times New Roman"/>
          <w:lang w:val="en-US"/>
        </w:rPr>
        <w:t xml:space="preserve">Communication from the Commission to the European Parliament, the Council, the European Economic and Social Committee and the Committee of the Regions State of Play of the Implementation of the Pact on Migration and Asylum, </w:t>
      </w:r>
      <w:r w:rsidRPr="00802B66">
        <w:rPr>
          <w:rFonts w:ascii="Times New Roman" w:hAnsi="Times New Roman" w:cs="Times New Roman"/>
        </w:rPr>
        <w:t>COM(2026) 196 final.</w:t>
      </w:r>
    </w:p>
  </w:footnote>
  <w:footnote w:id="12">
    <w:p w14:paraId="001EEE74" w14:textId="424CB8C8" w:rsidR="005923AD" w:rsidRPr="00802B66" w:rsidRDefault="005923AD" w:rsidP="00802B66">
      <w:pPr>
        <w:pStyle w:val="FootnoteText"/>
        <w:jc w:val="both"/>
        <w:rPr>
          <w:rFonts w:ascii="Times New Roman" w:hAnsi="Times New Roman" w:cs="Times New Roman"/>
          <w:lang w:val="en-GB"/>
        </w:rPr>
      </w:pPr>
      <w:r w:rsidRPr="00802B66">
        <w:rPr>
          <w:rStyle w:val="FootnoteReference"/>
          <w:rFonts w:ascii="Times New Roman" w:hAnsi="Times New Roman" w:cs="Times New Roman"/>
          <w:lang w:val="en-GB"/>
        </w:rPr>
        <w:footnoteRef/>
      </w:r>
      <w:r w:rsidRPr="00802B66">
        <w:rPr>
          <w:rFonts w:ascii="Times New Roman" w:hAnsi="Times New Roman" w:cs="Times New Roman"/>
          <w:lang w:val="en-GB"/>
        </w:rPr>
        <w:t xml:space="preserve"> At present, the </w:t>
      </w:r>
      <w:r w:rsidR="0005110B" w:rsidRPr="00802B66">
        <w:rPr>
          <w:rFonts w:ascii="Times New Roman" w:hAnsi="Times New Roman" w:cs="Times New Roman"/>
          <w:lang w:val="en-GB"/>
        </w:rPr>
        <w:t>‘i</w:t>
      </w:r>
      <w:r w:rsidRPr="00802B66">
        <w:rPr>
          <w:rFonts w:ascii="Times New Roman" w:hAnsi="Times New Roman" w:cs="Times New Roman"/>
          <w:lang w:val="en-GB"/>
        </w:rPr>
        <w:t>ncoming sector</w:t>
      </w:r>
      <w:r w:rsidR="0005110B" w:rsidRPr="00802B66">
        <w:rPr>
          <w:rFonts w:ascii="Times New Roman" w:hAnsi="Times New Roman" w:cs="Times New Roman"/>
          <w:lang w:val="en-GB"/>
        </w:rPr>
        <w:t>’</w:t>
      </w:r>
      <w:r w:rsidRPr="00802B66">
        <w:rPr>
          <w:rFonts w:ascii="Times New Roman" w:hAnsi="Times New Roman" w:cs="Times New Roman"/>
          <w:lang w:val="en-GB"/>
        </w:rPr>
        <w:t xml:space="preserve"> (requests, notifications, transfers) consists of 12 internal staff members and one temporary staff member recruited through </w:t>
      </w:r>
      <w:r w:rsidR="00D5552C" w:rsidRPr="00802B66">
        <w:rPr>
          <w:rFonts w:ascii="Times New Roman" w:hAnsi="Times New Roman" w:cs="Times New Roman"/>
          <w:lang w:val="en-GB"/>
        </w:rPr>
        <w:t>an</w:t>
      </w:r>
      <w:r w:rsidRPr="00802B66">
        <w:rPr>
          <w:rFonts w:ascii="Times New Roman" w:hAnsi="Times New Roman" w:cs="Times New Roman"/>
          <w:lang w:val="en-GB"/>
        </w:rPr>
        <w:t xml:space="preserve"> AMIF</w:t>
      </w:r>
      <w:r w:rsidR="00D5552C" w:rsidRPr="00802B66">
        <w:rPr>
          <w:rFonts w:ascii="Times New Roman" w:hAnsi="Times New Roman" w:cs="Times New Roman"/>
          <w:lang w:val="en-GB"/>
        </w:rPr>
        <w:t>-funded</w:t>
      </w:r>
      <w:r w:rsidRPr="00802B66">
        <w:rPr>
          <w:rFonts w:ascii="Times New Roman" w:hAnsi="Times New Roman" w:cs="Times New Roman"/>
          <w:lang w:val="en-GB"/>
        </w:rPr>
        <w:t xml:space="preserve"> project</w:t>
      </w:r>
      <w:r w:rsidR="00D5552C" w:rsidRPr="00802B66">
        <w:rPr>
          <w:rFonts w:ascii="Times New Roman" w:hAnsi="Times New Roman" w:cs="Times New Roman"/>
          <w:lang w:val="en-GB"/>
        </w:rPr>
        <w:t>.</w:t>
      </w:r>
    </w:p>
  </w:footnote>
  <w:footnote w:id="13">
    <w:p w14:paraId="5B7C749C" w14:textId="0009BFE8" w:rsidR="00990E1A" w:rsidRPr="0049316B" w:rsidRDefault="00990E1A" w:rsidP="00802B66">
      <w:pPr>
        <w:pStyle w:val="FootnoteText"/>
        <w:jc w:val="both"/>
        <w:rPr>
          <w:rFonts w:ascii="Times New Roman" w:hAnsi="Times New Roman" w:cs="Times New Roman"/>
          <w:lang w:val="en-GB"/>
        </w:rPr>
      </w:pPr>
      <w:r w:rsidRPr="00802B66">
        <w:rPr>
          <w:rStyle w:val="FootnoteReference"/>
          <w:rFonts w:ascii="Times New Roman" w:hAnsi="Times New Roman" w:cs="Times New Roman"/>
          <w:lang w:val="en-GB"/>
        </w:rPr>
        <w:footnoteRef/>
      </w:r>
      <w:r w:rsidRPr="00802B66">
        <w:rPr>
          <w:rFonts w:ascii="Times New Roman" w:hAnsi="Times New Roman" w:cs="Times New Roman"/>
          <w:lang w:val="en-GB"/>
        </w:rPr>
        <w:t xml:space="preserve"> Detailed information on the Italian reception system could be found in the factsheets prepared by the EUAA as part of the implementation of the Dublin Roadmap</w:t>
      </w:r>
      <w:r w:rsidR="005A7615" w:rsidRPr="00802B66">
        <w:rPr>
          <w:rFonts w:ascii="Times New Roman" w:hAnsi="Times New Roman" w:cs="Times New Roman"/>
          <w:lang w:val="en-GB"/>
        </w:rPr>
        <w:t xml:space="preserve"> (</w:t>
      </w:r>
      <w:hyperlink r:id="rId5" w:history="1">
        <w:r w:rsidRPr="00802B66">
          <w:rPr>
            <w:rStyle w:val="Hyperlink"/>
            <w:rFonts w:ascii="Times New Roman" w:hAnsi="Times New Roman" w:cs="Times New Roman"/>
            <w:lang w:val="en-GB"/>
          </w:rPr>
          <w:t>https://euaa.europa.eu/asylum-knowledge/dublin-procedure</w:t>
        </w:r>
      </w:hyperlink>
      <w:r w:rsidR="005A7615" w:rsidRPr="00802B66">
        <w:rPr>
          <w:rFonts w:ascii="Times New Roman" w:hAnsi="Times New Roman" w:cs="Times New Roman"/>
          <w:lang w:val="en-GB"/>
        </w:rPr>
        <w:t>).</w:t>
      </w:r>
      <w:r w:rsidRPr="00802B66">
        <w:rPr>
          <w:rFonts w:ascii="Times New Roman" w:hAnsi="Times New Roman" w:cs="Times New Roman"/>
          <w:lang w:val="en-GB"/>
        </w:rPr>
        <w:t xml:space="preserve"> The factsheets consist of detailed information on reception and detention conditions, including conditions for vulnerable persons, access to basic care and medical service, as well as information on the asylum procedure, including access to procedure and procedural guarantees following a transfer, as required by the relevant Union </w:t>
      </w:r>
      <w:r w:rsidRPr="0049316B">
        <w:rPr>
          <w:rFonts w:ascii="Times New Roman" w:hAnsi="Times New Roman" w:cs="Times New Roman"/>
          <w:lang w:val="en-GB"/>
        </w:rPr>
        <w:t>legislation. The factsheets are dynamic and are modified according to changing circumstances in the Member State concerned.</w:t>
      </w:r>
    </w:p>
  </w:footnote>
  <w:footnote w:id="14">
    <w:p w14:paraId="27E5754C" w14:textId="310D850B" w:rsidR="00DE247E" w:rsidRPr="00A31AFA" w:rsidRDefault="00DE247E" w:rsidP="00A31AFA">
      <w:pPr>
        <w:pStyle w:val="FootnoteText"/>
        <w:jc w:val="both"/>
        <w:rPr>
          <w:lang w:val="en-US"/>
        </w:rPr>
      </w:pPr>
      <w:r w:rsidRPr="00E27073">
        <w:rPr>
          <w:rStyle w:val="FootnoteReference"/>
          <w:rFonts w:ascii="Times New Roman" w:hAnsi="Times New Roman" w:cs="Times New Roman"/>
        </w:rPr>
        <w:footnoteRef/>
      </w:r>
      <w:r w:rsidRPr="00E27073">
        <w:rPr>
          <w:rFonts w:ascii="Times New Roman" w:hAnsi="Times New Roman" w:cs="Times New Roman"/>
        </w:rPr>
        <w:t xml:space="preserve"> </w:t>
      </w:r>
      <w:r w:rsidRPr="006A0399">
        <w:rPr>
          <w:rFonts w:ascii="Times New Roman" w:hAnsi="Times New Roman" w:cs="Times New Roman"/>
          <w:lang w:val="en-GB"/>
        </w:rPr>
        <w:t>D</w:t>
      </w:r>
      <w:r w:rsidRPr="0049316B">
        <w:rPr>
          <w:rFonts w:ascii="Times New Roman" w:hAnsi="Times New Roman" w:cs="Times New Roman"/>
          <w:lang w:val="en-GB"/>
        </w:rPr>
        <w:t xml:space="preserve">irective (EU) 2024/1346 of the European Parliament and of the Council of 14 May 2024 laying down standards for the reception of applicants for international protection, </w:t>
      </w:r>
      <w:r w:rsidRPr="0049316B">
        <w:rPr>
          <w:rFonts w:ascii="Times New Roman" w:hAnsi="Times New Roman" w:cs="Times New Roman"/>
          <w:i/>
          <w:iCs/>
          <w:lang w:val="en-GB"/>
        </w:rPr>
        <w:t>OJ L, 2024/1346, 22.5.2024, ELI: </w:t>
      </w:r>
      <w:hyperlink r:id="rId6" w:history="1">
        <w:r w:rsidR="006A0399" w:rsidRPr="00E27073">
          <w:rPr>
            <w:rStyle w:val="Hyperlink"/>
            <w:rFonts w:ascii="Times New Roman" w:hAnsi="Times New Roman" w:cs="Times New Roman"/>
            <w:i/>
            <w:iCs/>
            <w:lang w:val="en-GB"/>
          </w:rPr>
          <w:t>http://data.europa.eu/eli/dir/2024/1346/oj</w:t>
        </w:r>
      </w:hyperlink>
      <w:r w:rsidR="006A0399" w:rsidRPr="006A0399">
        <w:t>.</w:t>
      </w:r>
      <w:r w:rsidRPr="00B9191E">
        <w:rPr>
          <w:i/>
          <w:iCs/>
        </w:rPr>
        <w:t> </w:t>
      </w:r>
    </w:p>
  </w:footnote>
  <w:footnote w:id="15">
    <w:p w14:paraId="3CB02D1C" w14:textId="2A55A142" w:rsidR="00A7135B" w:rsidRPr="00802B66" w:rsidRDefault="00A7135B" w:rsidP="00802B66">
      <w:pPr>
        <w:pStyle w:val="FootnoteText"/>
        <w:jc w:val="both"/>
        <w:rPr>
          <w:rFonts w:ascii="Times New Roman" w:hAnsi="Times New Roman" w:cs="Times New Roman"/>
          <w:lang w:val="en-GB"/>
        </w:rPr>
      </w:pPr>
      <w:r w:rsidRPr="00802B66">
        <w:rPr>
          <w:rStyle w:val="FootnoteReference"/>
          <w:rFonts w:ascii="Times New Roman" w:hAnsi="Times New Roman" w:cs="Times New Roman"/>
        </w:rPr>
        <w:footnoteRef/>
      </w:r>
      <w:r w:rsidRPr="00802B66">
        <w:rPr>
          <w:rFonts w:ascii="Times New Roman" w:hAnsi="Times New Roman" w:cs="Times New Roman"/>
        </w:rPr>
        <w:t xml:space="preserve"> </w:t>
      </w:r>
      <w:r w:rsidRPr="00802B66">
        <w:rPr>
          <w:rFonts w:ascii="Times New Roman" w:hAnsi="Times New Roman" w:cs="Times New Roman"/>
          <w:lang w:val="en-GB"/>
        </w:rPr>
        <w:t xml:space="preserve">1 transfer took place to Italy </w:t>
      </w:r>
      <w:r w:rsidR="00F809FE">
        <w:rPr>
          <w:rFonts w:ascii="Times New Roman" w:hAnsi="Times New Roman" w:cs="Times New Roman"/>
          <w:lang w:val="en-GB"/>
        </w:rPr>
        <w:t xml:space="preserve">during the reporting period, based on a request </w:t>
      </w:r>
      <w:r w:rsidR="0049316B">
        <w:rPr>
          <w:rFonts w:ascii="Times New Roman" w:hAnsi="Times New Roman" w:cs="Times New Roman"/>
          <w:lang w:val="en-GB"/>
        </w:rPr>
        <w:t>that was</w:t>
      </w:r>
      <w:r w:rsidRPr="00802B66">
        <w:rPr>
          <w:rFonts w:ascii="Times New Roman" w:hAnsi="Times New Roman" w:cs="Times New Roman"/>
          <w:lang w:val="en-GB"/>
        </w:rPr>
        <w:t xml:space="preserve"> confirmed before 12 June 2026</w:t>
      </w:r>
      <w:r w:rsidR="0026417D">
        <w:rPr>
          <w:rFonts w:ascii="Times New Roman" w:hAnsi="Times New Roman" w:cs="Times New Roman"/>
          <w:i/>
          <w:iCs/>
          <w:lang w:val="en-GB"/>
        </w:rPr>
        <w:t>.</w:t>
      </w:r>
    </w:p>
  </w:footnote>
  <w:footnote w:id="16">
    <w:p w14:paraId="09541DC7" w14:textId="76FD9951" w:rsidR="00972543" w:rsidRPr="00802B66" w:rsidRDefault="00972543" w:rsidP="00802B66">
      <w:pPr>
        <w:pStyle w:val="FootnoteText"/>
        <w:jc w:val="both"/>
        <w:rPr>
          <w:rFonts w:ascii="Times New Roman" w:hAnsi="Times New Roman" w:cs="Times New Roman"/>
        </w:rPr>
      </w:pPr>
      <w:r w:rsidRPr="000E01ED">
        <w:rPr>
          <w:rStyle w:val="FootnoteReference"/>
          <w:rFonts w:ascii="Times New Roman" w:hAnsi="Times New Roman" w:cs="Times New Roman"/>
        </w:rPr>
        <w:footnoteRef/>
      </w:r>
      <w:r w:rsidRPr="000E01ED">
        <w:rPr>
          <w:rFonts w:ascii="Times New Roman" w:hAnsi="Times New Roman" w:cs="Times New Roman"/>
        </w:rPr>
        <w:t xml:space="preserve"> </w:t>
      </w:r>
      <w:r w:rsidR="008D7785" w:rsidRPr="000E01ED">
        <w:rPr>
          <w:rFonts w:ascii="Times New Roman" w:hAnsi="Times New Roman" w:cs="Times New Roman"/>
        </w:rPr>
        <w:t>Commission Implementing Regulation (EU) 2025/2055 of 2 October 2025 laying down rules for the application of Regulation (EU) 2024/1351 of the European Parliament and of the Council, as regards asylum and migration management and repealing Commission Regulation (EC) No 1560/2003,</w:t>
      </w:r>
      <w:r w:rsidR="008D7785" w:rsidRPr="000E01ED">
        <w:rPr>
          <w:rFonts w:ascii="Times New Roman" w:hAnsi="Times New Roman" w:cs="Times New Roman"/>
          <w:b/>
          <w:bCs/>
        </w:rPr>
        <w:t xml:space="preserve"> </w:t>
      </w:r>
      <w:r w:rsidR="008D7785" w:rsidRPr="000E01ED">
        <w:rPr>
          <w:rFonts w:ascii="Times New Roman" w:hAnsi="Times New Roman" w:cs="Times New Roman"/>
          <w:i/>
          <w:iCs/>
        </w:rPr>
        <w:t>OJ L, 2025/2055, 12.11.2025, ELI: </w:t>
      </w:r>
      <w:hyperlink r:id="rId7" w:tgtFrame="_blank" w:tooltip="Gives access to this document through its ELI URI." w:history="1">
        <w:r w:rsidR="008D7785" w:rsidRPr="000E01ED">
          <w:rPr>
            <w:rStyle w:val="Hyperlink"/>
            <w:rFonts w:ascii="Times New Roman" w:hAnsi="Times New Roman" w:cs="Times New Roman"/>
            <w:i/>
            <w:iCs/>
          </w:rPr>
          <w:t>http://data.europa.eu/eli/reg_impl/2025/2055/oj</w:t>
        </w:r>
      </w:hyperlink>
      <w:r w:rsidR="008D7785" w:rsidRPr="000E01ED">
        <w:rPr>
          <w:rFonts w:ascii="Times New Roman" w:hAnsi="Times New Roman" w:cs="Times New Roman"/>
        </w:rPr>
        <w:t xml:space="preserve">. </w:t>
      </w:r>
      <w:r w:rsidR="00A7135B" w:rsidRPr="000E01ED">
        <w:rPr>
          <w:rFonts w:ascii="Times New Roman" w:hAnsi="Times New Roman" w:cs="Times New Roman"/>
        </w:rPr>
        <w:t>Article 25(5) and Article 26(2) of the Commission Implementation Regulation require the receiving Member State to confirm its availability to receive the transfer or propose different modalities of transfer and/or a different location and/or time for the transfer</w:t>
      </w:r>
      <w:r w:rsidR="00455349" w:rsidRPr="000E01ED">
        <w:rPr>
          <w:rFonts w:ascii="Times New Roman" w:hAnsi="Times New Roman" w:cs="Times New Roman"/>
        </w:rPr>
        <w:t>,</w:t>
      </w:r>
      <w:r w:rsidR="00A7135B" w:rsidRPr="000E01ED">
        <w:rPr>
          <w:rFonts w:ascii="Times New Roman" w:hAnsi="Times New Roman" w:cs="Times New Roman"/>
        </w:rPr>
        <w:t xml:space="preserve"> as well as </w:t>
      </w:r>
      <w:r w:rsidR="00455349" w:rsidRPr="000E01ED">
        <w:rPr>
          <w:rFonts w:ascii="Times New Roman" w:hAnsi="Times New Roman" w:cs="Times New Roman"/>
        </w:rPr>
        <w:t xml:space="preserve">to </w:t>
      </w:r>
      <w:r w:rsidR="00A7135B" w:rsidRPr="000E01ED">
        <w:rPr>
          <w:rFonts w:ascii="Times New Roman" w:hAnsi="Times New Roman" w:cs="Times New Roman"/>
        </w:rPr>
        <w:t>indicate the reasons for not being available to receive the transfer as proposed by the transferring Member State.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5FA92" w14:textId="77777777" w:rsidR="008675B0" w:rsidRPr="008675B0" w:rsidRDefault="008675B0" w:rsidP="008675B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6F572" w14:textId="77777777" w:rsidR="008675B0" w:rsidRPr="008675B0" w:rsidRDefault="008675B0" w:rsidP="008675B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03FEB" w14:textId="77777777" w:rsidR="008675B0" w:rsidRPr="008675B0" w:rsidRDefault="008675B0" w:rsidP="008675B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85DD7" w14:textId="77777777" w:rsidR="005E3C18" w:rsidRDefault="005E3C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53B29" w14:textId="58048A79" w:rsidR="006B0DA1" w:rsidRDefault="006B0DA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AAF66" w14:textId="77777777" w:rsidR="005C2704" w:rsidRDefault="005C27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E4BC6"/>
    <w:multiLevelType w:val="hybridMultilevel"/>
    <w:tmpl w:val="7870EDB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1A672527"/>
    <w:multiLevelType w:val="hybridMultilevel"/>
    <w:tmpl w:val="A36A9596"/>
    <w:lvl w:ilvl="0" w:tplc="59801590">
      <w:start w:val="1"/>
      <w:numFmt w:val="upperRoman"/>
      <w:lvlText w:val="%1."/>
      <w:lvlJc w:val="left"/>
      <w:pPr>
        <w:ind w:left="720" w:hanging="720"/>
      </w:pPr>
      <w:rPr>
        <w:rFonts w:hint="default"/>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266D50A1"/>
    <w:multiLevelType w:val="multilevel"/>
    <w:tmpl w:val="C59EBAAC"/>
    <w:lvl w:ilvl="0">
      <w:start w:val="1"/>
      <w:numFmt w:val="upperRoman"/>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B842F4"/>
    <w:multiLevelType w:val="hybridMultilevel"/>
    <w:tmpl w:val="EA7C1A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B576CB2"/>
    <w:multiLevelType w:val="hybridMultilevel"/>
    <w:tmpl w:val="4AFC0E62"/>
    <w:lvl w:ilvl="0" w:tplc="38547BB8">
      <w:start w:val="1"/>
      <w:numFmt w:val="bullet"/>
      <w:lvlText w:val=""/>
      <w:lvlJc w:val="left"/>
      <w:pPr>
        <w:ind w:left="1440" w:hanging="360"/>
      </w:pPr>
      <w:rPr>
        <w:rFonts w:ascii="Symbol" w:hAnsi="Symbol"/>
      </w:rPr>
    </w:lvl>
    <w:lvl w:ilvl="1" w:tplc="C8DC1CAA">
      <w:start w:val="1"/>
      <w:numFmt w:val="bullet"/>
      <w:lvlText w:val=""/>
      <w:lvlJc w:val="left"/>
      <w:pPr>
        <w:ind w:left="1440" w:hanging="360"/>
      </w:pPr>
      <w:rPr>
        <w:rFonts w:ascii="Symbol" w:hAnsi="Symbol"/>
      </w:rPr>
    </w:lvl>
    <w:lvl w:ilvl="2" w:tplc="1690090E">
      <w:start w:val="1"/>
      <w:numFmt w:val="bullet"/>
      <w:lvlText w:val=""/>
      <w:lvlJc w:val="left"/>
      <w:pPr>
        <w:ind w:left="1440" w:hanging="360"/>
      </w:pPr>
      <w:rPr>
        <w:rFonts w:ascii="Symbol" w:hAnsi="Symbol"/>
      </w:rPr>
    </w:lvl>
    <w:lvl w:ilvl="3" w:tplc="C66CBAB4">
      <w:start w:val="1"/>
      <w:numFmt w:val="bullet"/>
      <w:lvlText w:val=""/>
      <w:lvlJc w:val="left"/>
      <w:pPr>
        <w:ind w:left="1440" w:hanging="360"/>
      </w:pPr>
      <w:rPr>
        <w:rFonts w:ascii="Symbol" w:hAnsi="Symbol"/>
      </w:rPr>
    </w:lvl>
    <w:lvl w:ilvl="4" w:tplc="35881A5C">
      <w:start w:val="1"/>
      <w:numFmt w:val="bullet"/>
      <w:lvlText w:val=""/>
      <w:lvlJc w:val="left"/>
      <w:pPr>
        <w:ind w:left="1440" w:hanging="360"/>
      </w:pPr>
      <w:rPr>
        <w:rFonts w:ascii="Symbol" w:hAnsi="Symbol"/>
      </w:rPr>
    </w:lvl>
    <w:lvl w:ilvl="5" w:tplc="C1EAE1E8">
      <w:start w:val="1"/>
      <w:numFmt w:val="bullet"/>
      <w:lvlText w:val=""/>
      <w:lvlJc w:val="left"/>
      <w:pPr>
        <w:ind w:left="1440" w:hanging="360"/>
      </w:pPr>
      <w:rPr>
        <w:rFonts w:ascii="Symbol" w:hAnsi="Symbol"/>
      </w:rPr>
    </w:lvl>
    <w:lvl w:ilvl="6" w:tplc="10D8946C">
      <w:start w:val="1"/>
      <w:numFmt w:val="bullet"/>
      <w:lvlText w:val=""/>
      <w:lvlJc w:val="left"/>
      <w:pPr>
        <w:ind w:left="1440" w:hanging="360"/>
      </w:pPr>
      <w:rPr>
        <w:rFonts w:ascii="Symbol" w:hAnsi="Symbol"/>
      </w:rPr>
    </w:lvl>
    <w:lvl w:ilvl="7" w:tplc="65E8FA50">
      <w:start w:val="1"/>
      <w:numFmt w:val="bullet"/>
      <w:lvlText w:val=""/>
      <w:lvlJc w:val="left"/>
      <w:pPr>
        <w:ind w:left="1440" w:hanging="360"/>
      </w:pPr>
      <w:rPr>
        <w:rFonts w:ascii="Symbol" w:hAnsi="Symbol"/>
      </w:rPr>
    </w:lvl>
    <w:lvl w:ilvl="8" w:tplc="6A78F526">
      <w:start w:val="1"/>
      <w:numFmt w:val="bullet"/>
      <w:lvlText w:val=""/>
      <w:lvlJc w:val="left"/>
      <w:pPr>
        <w:ind w:left="1440" w:hanging="360"/>
      </w:pPr>
      <w:rPr>
        <w:rFonts w:ascii="Symbol" w:hAnsi="Symbol"/>
      </w:rPr>
    </w:lvl>
  </w:abstractNum>
  <w:abstractNum w:abstractNumId="5" w15:restartNumberingAfterBreak="0">
    <w:nsid w:val="3EBB4DF8"/>
    <w:multiLevelType w:val="hybridMultilevel"/>
    <w:tmpl w:val="D26E51BC"/>
    <w:lvl w:ilvl="0" w:tplc="1178840C">
      <w:start w:val="1"/>
      <w:numFmt w:val="decimal"/>
      <w:lvlText w:val="%1."/>
      <w:lvlJc w:val="left"/>
      <w:pPr>
        <w:ind w:left="1020" w:hanging="360"/>
      </w:pPr>
    </w:lvl>
    <w:lvl w:ilvl="1" w:tplc="32508FA0">
      <w:start w:val="1"/>
      <w:numFmt w:val="decimal"/>
      <w:lvlText w:val="%2."/>
      <w:lvlJc w:val="left"/>
      <w:pPr>
        <w:ind w:left="1020" w:hanging="360"/>
      </w:pPr>
    </w:lvl>
    <w:lvl w:ilvl="2" w:tplc="79BA37CC">
      <w:start w:val="1"/>
      <w:numFmt w:val="decimal"/>
      <w:lvlText w:val="%3."/>
      <w:lvlJc w:val="left"/>
      <w:pPr>
        <w:ind w:left="1020" w:hanging="360"/>
      </w:pPr>
    </w:lvl>
    <w:lvl w:ilvl="3" w:tplc="F35A4ACC">
      <w:start w:val="1"/>
      <w:numFmt w:val="decimal"/>
      <w:lvlText w:val="%4."/>
      <w:lvlJc w:val="left"/>
      <w:pPr>
        <w:ind w:left="1020" w:hanging="360"/>
      </w:pPr>
    </w:lvl>
    <w:lvl w:ilvl="4" w:tplc="06DA11FC">
      <w:start w:val="1"/>
      <w:numFmt w:val="decimal"/>
      <w:lvlText w:val="%5."/>
      <w:lvlJc w:val="left"/>
      <w:pPr>
        <w:ind w:left="1020" w:hanging="360"/>
      </w:pPr>
    </w:lvl>
    <w:lvl w:ilvl="5" w:tplc="35FC6C8C">
      <w:start w:val="1"/>
      <w:numFmt w:val="decimal"/>
      <w:lvlText w:val="%6."/>
      <w:lvlJc w:val="left"/>
      <w:pPr>
        <w:ind w:left="1020" w:hanging="360"/>
      </w:pPr>
    </w:lvl>
    <w:lvl w:ilvl="6" w:tplc="9BDE3CDC">
      <w:start w:val="1"/>
      <w:numFmt w:val="decimal"/>
      <w:lvlText w:val="%7."/>
      <w:lvlJc w:val="left"/>
      <w:pPr>
        <w:ind w:left="1020" w:hanging="360"/>
      </w:pPr>
    </w:lvl>
    <w:lvl w:ilvl="7" w:tplc="520E3B22">
      <w:start w:val="1"/>
      <w:numFmt w:val="decimal"/>
      <w:lvlText w:val="%8."/>
      <w:lvlJc w:val="left"/>
      <w:pPr>
        <w:ind w:left="1020" w:hanging="360"/>
      </w:pPr>
    </w:lvl>
    <w:lvl w:ilvl="8" w:tplc="109C99FA">
      <w:start w:val="1"/>
      <w:numFmt w:val="decimal"/>
      <w:lvlText w:val="%9."/>
      <w:lvlJc w:val="left"/>
      <w:pPr>
        <w:ind w:left="1020" w:hanging="360"/>
      </w:pPr>
    </w:lvl>
  </w:abstractNum>
  <w:abstractNum w:abstractNumId="6" w15:restartNumberingAfterBreak="0">
    <w:nsid w:val="49DE08B1"/>
    <w:multiLevelType w:val="hybridMultilevel"/>
    <w:tmpl w:val="A6B87636"/>
    <w:lvl w:ilvl="0" w:tplc="8D2662E6">
      <w:start w:val="1"/>
      <w:numFmt w:val="bullet"/>
      <w:lvlText w:val="-"/>
      <w:lvlJc w:val="left"/>
      <w:pPr>
        <w:ind w:left="1800" w:hanging="360"/>
      </w:pPr>
      <w:rPr>
        <w:rFonts w:ascii="Times New Roman" w:eastAsia="Times New Roman" w:hAnsi="Times New Roman" w:cs="Times New Roman"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7" w15:restartNumberingAfterBreak="0">
    <w:nsid w:val="55CD579A"/>
    <w:multiLevelType w:val="hybridMultilevel"/>
    <w:tmpl w:val="CEDA2924"/>
    <w:lvl w:ilvl="0" w:tplc="18090011">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69C799E"/>
    <w:multiLevelType w:val="hybridMultilevel"/>
    <w:tmpl w:val="F260FB64"/>
    <w:lvl w:ilvl="0" w:tplc="DEAC17F4">
      <w:start w:val="1"/>
      <w:numFmt w:val="bullet"/>
      <w:lvlText w:val=""/>
      <w:lvlJc w:val="left"/>
      <w:pPr>
        <w:ind w:left="720" w:hanging="360"/>
      </w:pPr>
      <w:rPr>
        <w:rFonts w:ascii="Symbol" w:hAnsi="Symbol"/>
      </w:rPr>
    </w:lvl>
    <w:lvl w:ilvl="1" w:tplc="4B52E918">
      <w:start w:val="1"/>
      <w:numFmt w:val="bullet"/>
      <w:lvlText w:val=""/>
      <w:lvlJc w:val="left"/>
      <w:pPr>
        <w:ind w:left="720" w:hanging="360"/>
      </w:pPr>
      <w:rPr>
        <w:rFonts w:ascii="Symbol" w:hAnsi="Symbol"/>
      </w:rPr>
    </w:lvl>
    <w:lvl w:ilvl="2" w:tplc="BA1E86A6">
      <w:start w:val="1"/>
      <w:numFmt w:val="bullet"/>
      <w:lvlText w:val=""/>
      <w:lvlJc w:val="left"/>
      <w:pPr>
        <w:ind w:left="720" w:hanging="360"/>
      </w:pPr>
      <w:rPr>
        <w:rFonts w:ascii="Symbol" w:hAnsi="Symbol"/>
      </w:rPr>
    </w:lvl>
    <w:lvl w:ilvl="3" w:tplc="31C24CBE">
      <w:start w:val="1"/>
      <w:numFmt w:val="bullet"/>
      <w:lvlText w:val=""/>
      <w:lvlJc w:val="left"/>
      <w:pPr>
        <w:ind w:left="720" w:hanging="360"/>
      </w:pPr>
      <w:rPr>
        <w:rFonts w:ascii="Symbol" w:hAnsi="Symbol"/>
      </w:rPr>
    </w:lvl>
    <w:lvl w:ilvl="4" w:tplc="70C0D33E">
      <w:start w:val="1"/>
      <w:numFmt w:val="bullet"/>
      <w:lvlText w:val=""/>
      <w:lvlJc w:val="left"/>
      <w:pPr>
        <w:ind w:left="720" w:hanging="360"/>
      </w:pPr>
      <w:rPr>
        <w:rFonts w:ascii="Symbol" w:hAnsi="Symbol"/>
      </w:rPr>
    </w:lvl>
    <w:lvl w:ilvl="5" w:tplc="7122BAA4">
      <w:start w:val="1"/>
      <w:numFmt w:val="bullet"/>
      <w:lvlText w:val=""/>
      <w:lvlJc w:val="left"/>
      <w:pPr>
        <w:ind w:left="720" w:hanging="360"/>
      </w:pPr>
      <w:rPr>
        <w:rFonts w:ascii="Symbol" w:hAnsi="Symbol"/>
      </w:rPr>
    </w:lvl>
    <w:lvl w:ilvl="6" w:tplc="A510D4A6">
      <w:start w:val="1"/>
      <w:numFmt w:val="bullet"/>
      <w:lvlText w:val=""/>
      <w:lvlJc w:val="left"/>
      <w:pPr>
        <w:ind w:left="720" w:hanging="360"/>
      </w:pPr>
      <w:rPr>
        <w:rFonts w:ascii="Symbol" w:hAnsi="Symbol"/>
      </w:rPr>
    </w:lvl>
    <w:lvl w:ilvl="7" w:tplc="5B9E56C2">
      <w:start w:val="1"/>
      <w:numFmt w:val="bullet"/>
      <w:lvlText w:val=""/>
      <w:lvlJc w:val="left"/>
      <w:pPr>
        <w:ind w:left="720" w:hanging="360"/>
      </w:pPr>
      <w:rPr>
        <w:rFonts w:ascii="Symbol" w:hAnsi="Symbol"/>
      </w:rPr>
    </w:lvl>
    <w:lvl w:ilvl="8" w:tplc="A1641410">
      <w:start w:val="1"/>
      <w:numFmt w:val="bullet"/>
      <w:lvlText w:val=""/>
      <w:lvlJc w:val="left"/>
      <w:pPr>
        <w:ind w:left="720" w:hanging="360"/>
      </w:pPr>
      <w:rPr>
        <w:rFonts w:ascii="Symbol" w:hAnsi="Symbol"/>
      </w:rPr>
    </w:lvl>
  </w:abstractNum>
  <w:abstractNum w:abstractNumId="9" w15:restartNumberingAfterBreak="0">
    <w:nsid w:val="6B1C5ED5"/>
    <w:multiLevelType w:val="hybridMultilevel"/>
    <w:tmpl w:val="A30A3F28"/>
    <w:lvl w:ilvl="0" w:tplc="38DEE520">
      <w:start w:val="1"/>
      <w:numFmt w:val="bullet"/>
      <w:lvlText w:val=""/>
      <w:lvlJc w:val="left"/>
      <w:pPr>
        <w:ind w:left="1440" w:hanging="360"/>
      </w:pPr>
      <w:rPr>
        <w:rFonts w:ascii="Symbol" w:hAnsi="Symbol"/>
      </w:rPr>
    </w:lvl>
    <w:lvl w:ilvl="1" w:tplc="AAD05CDA">
      <w:start w:val="1"/>
      <w:numFmt w:val="bullet"/>
      <w:lvlText w:val=""/>
      <w:lvlJc w:val="left"/>
      <w:pPr>
        <w:ind w:left="1440" w:hanging="360"/>
      </w:pPr>
      <w:rPr>
        <w:rFonts w:ascii="Symbol" w:hAnsi="Symbol"/>
      </w:rPr>
    </w:lvl>
    <w:lvl w:ilvl="2" w:tplc="77B03A68">
      <w:start w:val="1"/>
      <w:numFmt w:val="bullet"/>
      <w:lvlText w:val=""/>
      <w:lvlJc w:val="left"/>
      <w:pPr>
        <w:ind w:left="1440" w:hanging="360"/>
      </w:pPr>
      <w:rPr>
        <w:rFonts w:ascii="Symbol" w:hAnsi="Symbol"/>
      </w:rPr>
    </w:lvl>
    <w:lvl w:ilvl="3" w:tplc="0D36440A">
      <w:start w:val="1"/>
      <w:numFmt w:val="bullet"/>
      <w:lvlText w:val=""/>
      <w:lvlJc w:val="left"/>
      <w:pPr>
        <w:ind w:left="1440" w:hanging="360"/>
      </w:pPr>
      <w:rPr>
        <w:rFonts w:ascii="Symbol" w:hAnsi="Symbol"/>
      </w:rPr>
    </w:lvl>
    <w:lvl w:ilvl="4" w:tplc="924CE5EA">
      <w:start w:val="1"/>
      <w:numFmt w:val="bullet"/>
      <w:lvlText w:val=""/>
      <w:lvlJc w:val="left"/>
      <w:pPr>
        <w:ind w:left="1440" w:hanging="360"/>
      </w:pPr>
      <w:rPr>
        <w:rFonts w:ascii="Symbol" w:hAnsi="Symbol"/>
      </w:rPr>
    </w:lvl>
    <w:lvl w:ilvl="5" w:tplc="08669004">
      <w:start w:val="1"/>
      <w:numFmt w:val="bullet"/>
      <w:lvlText w:val=""/>
      <w:lvlJc w:val="left"/>
      <w:pPr>
        <w:ind w:left="1440" w:hanging="360"/>
      </w:pPr>
      <w:rPr>
        <w:rFonts w:ascii="Symbol" w:hAnsi="Symbol"/>
      </w:rPr>
    </w:lvl>
    <w:lvl w:ilvl="6" w:tplc="78A24716">
      <w:start w:val="1"/>
      <w:numFmt w:val="bullet"/>
      <w:lvlText w:val=""/>
      <w:lvlJc w:val="left"/>
      <w:pPr>
        <w:ind w:left="1440" w:hanging="360"/>
      </w:pPr>
      <w:rPr>
        <w:rFonts w:ascii="Symbol" w:hAnsi="Symbol"/>
      </w:rPr>
    </w:lvl>
    <w:lvl w:ilvl="7" w:tplc="64FCA310">
      <w:start w:val="1"/>
      <w:numFmt w:val="bullet"/>
      <w:lvlText w:val=""/>
      <w:lvlJc w:val="left"/>
      <w:pPr>
        <w:ind w:left="1440" w:hanging="360"/>
      </w:pPr>
      <w:rPr>
        <w:rFonts w:ascii="Symbol" w:hAnsi="Symbol"/>
      </w:rPr>
    </w:lvl>
    <w:lvl w:ilvl="8" w:tplc="1D8A7700">
      <w:start w:val="1"/>
      <w:numFmt w:val="bullet"/>
      <w:lvlText w:val=""/>
      <w:lvlJc w:val="left"/>
      <w:pPr>
        <w:ind w:left="1440" w:hanging="360"/>
      </w:pPr>
      <w:rPr>
        <w:rFonts w:ascii="Symbol" w:hAnsi="Symbol"/>
      </w:rPr>
    </w:lvl>
  </w:abstractNum>
  <w:abstractNum w:abstractNumId="10" w15:restartNumberingAfterBreak="0">
    <w:nsid w:val="6CD4566A"/>
    <w:multiLevelType w:val="hybridMultilevel"/>
    <w:tmpl w:val="C988F7FA"/>
    <w:lvl w:ilvl="0" w:tplc="DD56BA0E">
      <w:start w:val="1"/>
      <w:numFmt w:val="decimal"/>
      <w:lvlText w:val="%1."/>
      <w:lvlJc w:val="left"/>
      <w:pPr>
        <w:ind w:left="720" w:hanging="360"/>
      </w:pPr>
    </w:lvl>
    <w:lvl w:ilvl="1" w:tplc="26B8E774">
      <w:start w:val="1"/>
      <w:numFmt w:val="decimal"/>
      <w:lvlText w:val="%2."/>
      <w:lvlJc w:val="left"/>
      <w:pPr>
        <w:ind w:left="720" w:hanging="360"/>
      </w:pPr>
    </w:lvl>
    <w:lvl w:ilvl="2" w:tplc="052813B8">
      <w:start w:val="1"/>
      <w:numFmt w:val="decimal"/>
      <w:lvlText w:val="%3."/>
      <w:lvlJc w:val="left"/>
      <w:pPr>
        <w:ind w:left="720" w:hanging="360"/>
      </w:pPr>
    </w:lvl>
    <w:lvl w:ilvl="3" w:tplc="E72E97A0">
      <w:start w:val="1"/>
      <w:numFmt w:val="decimal"/>
      <w:lvlText w:val="%4."/>
      <w:lvlJc w:val="left"/>
      <w:pPr>
        <w:ind w:left="720" w:hanging="360"/>
      </w:pPr>
    </w:lvl>
    <w:lvl w:ilvl="4" w:tplc="4594B548">
      <w:start w:val="1"/>
      <w:numFmt w:val="decimal"/>
      <w:lvlText w:val="%5."/>
      <w:lvlJc w:val="left"/>
      <w:pPr>
        <w:ind w:left="720" w:hanging="360"/>
      </w:pPr>
    </w:lvl>
    <w:lvl w:ilvl="5" w:tplc="0A8053FE">
      <w:start w:val="1"/>
      <w:numFmt w:val="decimal"/>
      <w:lvlText w:val="%6."/>
      <w:lvlJc w:val="left"/>
      <w:pPr>
        <w:ind w:left="720" w:hanging="360"/>
      </w:pPr>
    </w:lvl>
    <w:lvl w:ilvl="6" w:tplc="A072D554">
      <w:start w:val="1"/>
      <w:numFmt w:val="decimal"/>
      <w:lvlText w:val="%7."/>
      <w:lvlJc w:val="left"/>
      <w:pPr>
        <w:ind w:left="720" w:hanging="360"/>
      </w:pPr>
    </w:lvl>
    <w:lvl w:ilvl="7" w:tplc="85EC3AD2">
      <w:start w:val="1"/>
      <w:numFmt w:val="decimal"/>
      <w:lvlText w:val="%8."/>
      <w:lvlJc w:val="left"/>
      <w:pPr>
        <w:ind w:left="720" w:hanging="360"/>
      </w:pPr>
    </w:lvl>
    <w:lvl w:ilvl="8" w:tplc="D3D63B3E">
      <w:start w:val="1"/>
      <w:numFmt w:val="decimal"/>
      <w:lvlText w:val="%9."/>
      <w:lvlJc w:val="left"/>
      <w:pPr>
        <w:ind w:left="720" w:hanging="360"/>
      </w:pPr>
    </w:lvl>
  </w:abstractNum>
  <w:abstractNum w:abstractNumId="11" w15:restartNumberingAfterBreak="0">
    <w:nsid w:val="789370E3"/>
    <w:multiLevelType w:val="hybridMultilevel"/>
    <w:tmpl w:val="141824DA"/>
    <w:lvl w:ilvl="0" w:tplc="13806564">
      <w:start w:val="1"/>
      <w:numFmt w:val="bullet"/>
      <w:lvlText w:val=""/>
      <w:lvlJc w:val="left"/>
      <w:pPr>
        <w:ind w:left="1440" w:hanging="360"/>
      </w:pPr>
      <w:rPr>
        <w:rFonts w:ascii="Symbol" w:hAnsi="Symbol"/>
      </w:rPr>
    </w:lvl>
    <w:lvl w:ilvl="1" w:tplc="2D1003F2">
      <w:start w:val="1"/>
      <w:numFmt w:val="bullet"/>
      <w:lvlText w:val=""/>
      <w:lvlJc w:val="left"/>
      <w:pPr>
        <w:ind w:left="1440" w:hanging="360"/>
      </w:pPr>
      <w:rPr>
        <w:rFonts w:ascii="Symbol" w:hAnsi="Symbol"/>
      </w:rPr>
    </w:lvl>
    <w:lvl w:ilvl="2" w:tplc="9C0CFEFA">
      <w:start w:val="1"/>
      <w:numFmt w:val="bullet"/>
      <w:lvlText w:val=""/>
      <w:lvlJc w:val="left"/>
      <w:pPr>
        <w:ind w:left="1440" w:hanging="360"/>
      </w:pPr>
      <w:rPr>
        <w:rFonts w:ascii="Symbol" w:hAnsi="Symbol"/>
      </w:rPr>
    </w:lvl>
    <w:lvl w:ilvl="3" w:tplc="7EA278D0">
      <w:start w:val="1"/>
      <w:numFmt w:val="bullet"/>
      <w:lvlText w:val=""/>
      <w:lvlJc w:val="left"/>
      <w:pPr>
        <w:ind w:left="1440" w:hanging="360"/>
      </w:pPr>
      <w:rPr>
        <w:rFonts w:ascii="Symbol" w:hAnsi="Symbol"/>
      </w:rPr>
    </w:lvl>
    <w:lvl w:ilvl="4" w:tplc="40CC54FE">
      <w:start w:val="1"/>
      <w:numFmt w:val="bullet"/>
      <w:lvlText w:val=""/>
      <w:lvlJc w:val="left"/>
      <w:pPr>
        <w:ind w:left="1440" w:hanging="360"/>
      </w:pPr>
      <w:rPr>
        <w:rFonts w:ascii="Symbol" w:hAnsi="Symbol"/>
      </w:rPr>
    </w:lvl>
    <w:lvl w:ilvl="5" w:tplc="2FE273B6">
      <w:start w:val="1"/>
      <w:numFmt w:val="bullet"/>
      <w:lvlText w:val=""/>
      <w:lvlJc w:val="left"/>
      <w:pPr>
        <w:ind w:left="1440" w:hanging="360"/>
      </w:pPr>
      <w:rPr>
        <w:rFonts w:ascii="Symbol" w:hAnsi="Symbol"/>
      </w:rPr>
    </w:lvl>
    <w:lvl w:ilvl="6" w:tplc="AF5A9322">
      <w:start w:val="1"/>
      <w:numFmt w:val="bullet"/>
      <w:lvlText w:val=""/>
      <w:lvlJc w:val="left"/>
      <w:pPr>
        <w:ind w:left="1440" w:hanging="360"/>
      </w:pPr>
      <w:rPr>
        <w:rFonts w:ascii="Symbol" w:hAnsi="Symbol"/>
      </w:rPr>
    </w:lvl>
    <w:lvl w:ilvl="7" w:tplc="284A06FE">
      <w:start w:val="1"/>
      <w:numFmt w:val="bullet"/>
      <w:lvlText w:val=""/>
      <w:lvlJc w:val="left"/>
      <w:pPr>
        <w:ind w:left="1440" w:hanging="360"/>
      </w:pPr>
      <w:rPr>
        <w:rFonts w:ascii="Symbol" w:hAnsi="Symbol"/>
      </w:rPr>
    </w:lvl>
    <w:lvl w:ilvl="8" w:tplc="BDD87FDA">
      <w:start w:val="1"/>
      <w:numFmt w:val="bullet"/>
      <w:lvlText w:val=""/>
      <w:lvlJc w:val="left"/>
      <w:pPr>
        <w:ind w:left="1440" w:hanging="360"/>
      </w:pPr>
      <w:rPr>
        <w:rFonts w:ascii="Symbol" w:hAnsi="Symbol"/>
      </w:rPr>
    </w:lvl>
  </w:abstractNum>
  <w:num w:numId="1">
    <w:abstractNumId w:val="1"/>
  </w:num>
  <w:num w:numId="2">
    <w:abstractNumId w:val="7"/>
  </w:num>
  <w:num w:numId="3">
    <w:abstractNumId w:val="3"/>
  </w:num>
  <w:num w:numId="4">
    <w:abstractNumId w:val="0"/>
  </w:num>
  <w:num w:numId="5">
    <w:abstractNumId w:val="6"/>
  </w:num>
  <w:num w:numId="6">
    <w:abstractNumId w:val="2"/>
  </w:num>
  <w:num w:numId="7">
    <w:abstractNumId w:val="8"/>
  </w:num>
  <w:num w:numId="8">
    <w:abstractNumId w:val="4"/>
  </w:num>
  <w:num w:numId="9">
    <w:abstractNumId w:val="11"/>
  </w:num>
  <w:num w:numId="10">
    <w:abstractNumId w:val="9"/>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C69110B-2AC2-4FA6-A32A-8B2468D316AC"/>
    <w:docVar w:name="LW_COVERPAGE_TYPE" w:val="1"/>
    <w:docVar w:name="LW_CROSSREFERENCE" w:val="&lt;UNUSED&gt;"/>
    <w:docVar w:name="LW_DocType" w:val="NORMAL"/>
    <w:docVar w:name="LW_EMISSION" w:val="15.7.2026"/>
    <w:docVar w:name="LW_EMISSION_ISODATE" w:val="2026-07-15"/>
    <w:docVar w:name="LW_EMISSION_LOCATION" w:val="BRX"/>
    <w:docVar w:name="LW_EMISSION_PREFIX" w:val="Brussels, "/>
    <w:docVar w:name="LW_EMISSION_SUFFIX" w:val=" "/>
    <w:docVar w:name="LW_ID_DOCTYPE_NONLW" w:val="CP-001"/>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8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ssessment pursuant to Article 4 of Commission Implementing Decision (EU) 2025/2323"/>
    <w:docVar w:name="LW_TYPE.DOC.CP" w:val="COMMUNICATION FROM THE COMMISSION"/>
    <w:docVar w:name="LW_TYPE.DOC.CP.USERTEXT" w:val="TO THE EUROPEAN PARLIAMENT AND THE COUNCIL"/>
    <w:docVar w:name="LwApiVersions" w:val="LW4CoDe 1.24.5.0; LW 9.2, Build 20251112"/>
  </w:docVars>
  <w:rsids>
    <w:rsidRoot w:val="000B3F04"/>
    <w:rsid w:val="000013BC"/>
    <w:rsid w:val="00004000"/>
    <w:rsid w:val="00010ACD"/>
    <w:rsid w:val="00011DD8"/>
    <w:rsid w:val="00014341"/>
    <w:rsid w:val="00020475"/>
    <w:rsid w:val="00020506"/>
    <w:rsid w:val="00023035"/>
    <w:rsid w:val="000230AB"/>
    <w:rsid w:val="000241DD"/>
    <w:rsid w:val="00030C67"/>
    <w:rsid w:val="000325BB"/>
    <w:rsid w:val="00035497"/>
    <w:rsid w:val="00045664"/>
    <w:rsid w:val="0004779E"/>
    <w:rsid w:val="0005091B"/>
    <w:rsid w:val="0005110B"/>
    <w:rsid w:val="0005479A"/>
    <w:rsid w:val="00055BC0"/>
    <w:rsid w:val="00061E12"/>
    <w:rsid w:val="00067EED"/>
    <w:rsid w:val="00070D8D"/>
    <w:rsid w:val="000712E9"/>
    <w:rsid w:val="000716C1"/>
    <w:rsid w:val="00077ED7"/>
    <w:rsid w:val="00077FD0"/>
    <w:rsid w:val="00080A05"/>
    <w:rsid w:val="000918A3"/>
    <w:rsid w:val="00092063"/>
    <w:rsid w:val="000A4442"/>
    <w:rsid w:val="000B1022"/>
    <w:rsid w:val="000B1343"/>
    <w:rsid w:val="000B13F1"/>
    <w:rsid w:val="000B3686"/>
    <w:rsid w:val="000B3F04"/>
    <w:rsid w:val="000C1E2C"/>
    <w:rsid w:val="000C218C"/>
    <w:rsid w:val="000C6534"/>
    <w:rsid w:val="000C70A5"/>
    <w:rsid w:val="000D12B3"/>
    <w:rsid w:val="000D4C1A"/>
    <w:rsid w:val="000D54B8"/>
    <w:rsid w:val="000D753B"/>
    <w:rsid w:val="000E01ED"/>
    <w:rsid w:val="000F101D"/>
    <w:rsid w:val="000F38B4"/>
    <w:rsid w:val="000F56C7"/>
    <w:rsid w:val="000F5C7A"/>
    <w:rsid w:val="000F66CB"/>
    <w:rsid w:val="00102379"/>
    <w:rsid w:val="00102E35"/>
    <w:rsid w:val="00104221"/>
    <w:rsid w:val="001134C1"/>
    <w:rsid w:val="00113FD6"/>
    <w:rsid w:val="00121D36"/>
    <w:rsid w:val="001265A5"/>
    <w:rsid w:val="001311A6"/>
    <w:rsid w:val="001323B9"/>
    <w:rsid w:val="001323E2"/>
    <w:rsid w:val="001357EA"/>
    <w:rsid w:val="001364CF"/>
    <w:rsid w:val="001370FD"/>
    <w:rsid w:val="00137912"/>
    <w:rsid w:val="00137AF9"/>
    <w:rsid w:val="00143893"/>
    <w:rsid w:val="001469B5"/>
    <w:rsid w:val="00150642"/>
    <w:rsid w:val="00160631"/>
    <w:rsid w:val="001611E6"/>
    <w:rsid w:val="00162A24"/>
    <w:rsid w:val="001638D5"/>
    <w:rsid w:val="001642F2"/>
    <w:rsid w:val="00174BA0"/>
    <w:rsid w:val="001757D2"/>
    <w:rsid w:val="001759D1"/>
    <w:rsid w:val="0017738C"/>
    <w:rsid w:val="00187341"/>
    <w:rsid w:val="001879AE"/>
    <w:rsid w:val="001A4EBF"/>
    <w:rsid w:val="001B5EFA"/>
    <w:rsid w:val="001B6F59"/>
    <w:rsid w:val="001B797B"/>
    <w:rsid w:val="001C1846"/>
    <w:rsid w:val="001C4621"/>
    <w:rsid w:val="001D34A1"/>
    <w:rsid w:val="001E1EEC"/>
    <w:rsid w:val="001E4F76"/>
    <w:rsid w:val="001F0546"/>
    <w:rsid w:val="001F1EBF"/>
    <w:rsid w:val="001F5D84"/>
    <w:rsid w:val="001F6B0A"/>
    <w:rsid w:val="00200ECA"/>
    <w:rsid w:val="00203160"/>
    <w:rsid w:val="0020484B"/>
    <w:rsid w:val="00205FD9"/>
    <w:rsid w:val="0020775D"/>
    <w:rsid w:val="00211385"/>
    <w:rsid w:val="002163D6"/>
    <w:rsid w:val="00222CE0"/>
    <w:rsid w:val="00224E03"/>
    <w:rsid w:val="002308B8"/>
    <w:rsid w:val="00230C99"/>
    <w:rsid w:val="002326A6"/>
    <w:rsid w:val="00240793"/>
    <w:rsid w:val="0024088F"/>
    <w:rsid w:val="0024339B"/>
    <w:rsid w:val="00244E47"/>
    <w:rsid w:val="00246C6C"/>
    <w:rsid w:val="00247308"/>
    <w:rsid w:val="0025058F"/>
    <w:rsid w:val="00251BBA"/>
    <w:rsid w:val="0025276D"/>
    <w:rsid w:val="0026007D"/>
    <w:rsid w:val="0026417D"/>
    <w:rsid w:val="00267636"/>
    <w:rsid w:val="00270E56"/>
    <w:rsid w:val="002723A8"/>
    <w:rsid w:val="00273DB2"/>
    <w:rsid w:val="00277F87"/>
    <w:rsid w:val="0029180C"/>
    <w:rsid w:val="002A0366"/>
    <w:rsid w:val="002A727C"/>
    <w:rsid w:val="002A79B7"/>
    <w:rsid w:val="002B0761"/>
    <w:rsid w:val="002B11F4"/>
    <w:rsid w:val="002B4A0B"/>
    <w:rsid w:val="002B6374"/>
    <w:rsid w:val="002C24F2"/>
    <w:rsid w:val="002C5B88"/>
    <w:rsid w:val="002C629D"/>
    <w:rsid w:val="002D194B"/>
    <w:rsid w:val="002D1B3C"/>
    <w:rsid w:val="002D4F8C"/>
    <w:rsid w:val="002D5DE2"/>
    <w:rsid w:val="002E4636"/>
    <w:rsid w:val="002E465D"/>
    <w:rsid w:val="002E4D3C"/>
    <w:rsid w:val="002F4A51"/>
    <w:rsid w:val="00300D19"/>
    <w:rsid w:val="00303341"/>
    <w:rsid w:val="00306113"/>
    <w:rsid w:val="00306DF7"/>
    <w:rsid w:val="00311C2A"/>
    <w:rsid w:val="0031331B"/>
    <w:rsid w:val="003133E3"/>
    <w:rsid w:val="003247D7"/>
    <w:rsid w:val="00330ABE"/>
    <w:rsid w:val="00330EC4"/>
    <w:rsid w:val="00332BB7"/>
    <w:rsid w:val="00333294"/>
    <w:rsid w:val="0033334C"/>
    <w:rsid w:val="0033608D"/>
    <w:rsid w:val="00343A6D"/>
    <w:rsid w:val="003447D0"/>
    <w:rsid w:val="00351539"/>
    <w:rsid w:val="0035288D"/>
    <w:rsid w:val="00352E11"/>
    <w:rsid w:val="003540C7"/>
    <w:rsid w:val="003550DE"/>
    <w:rsid w:val="00362AF2"/>
    <w:rsid w:val="003638BC"/>
    <w:rsid w:val="00363AFA"/>
    <w:rsid w:val="0036556B"/>
    <w:rsid w:val="00366205"/>
    <w:rsid w:val="0037516E"/>
    <w:rsid w:val="00377CA1"/>
    <w:rsid w:val="00380323"/>
    <w:rsid w:val="00380867"/>
    <w:rsid w:val="0038156A"/>
    <w:rsid w:val="00385AF5"/>
    <w:rsid w:val="00390B50"/>
    <w:rsid w:val="00393F9A"/>
    <w:rsid w:val="00394681"/>
    <w:rsid w:val="00394AB7"/>
    <w:rsid w:val="003968E4"/>
    <w:rsid w:val="003A0CCB"/>
    <w:rsid w:val="003A74FF"/>
    <w:rsid w:val="003B39AF"/>
    <w:rsid w:val="003B4A9E"/>
    <w:rsid w:val="003B6C44"/>
    <w:rsid w:val="003C59F4"/>
    <w:rsid w:val="003D5520"/>
    <w:rsid w:val="003D725E"/>
    <w:rsid w:val="003D7A96"/>
    <w:rsid w:val="003E1D04"/>
    <w:rsid w:val="003E362E"/>
    <w:rsid w:val="003E7600"/>
    <w:rsid w:val="003F2E70"/>
    <w:rsid w:val="003F6ABD"/>
    <w:rsid w:val="004031BD"/>
    <w:rsid w:val="00406606"/>
    <w:rsid w:val="00413125"/>
    <w:rsid w:val="00415A55"/>
    <w:rsid w:val="00416A78"/>
    <w:rsid w:val="00421089"/>
    <w:rsid w:val="00421889"/>
    <w:rsid w:val="004227E8"/>
    <w:rsid w:val="00423E3C"/>
    <w:rsid w:val="00425383"/>
    <w:rsid w:val="004259BB"/>
    <w:rsid w:val="00432B40"/>
    <w:rsid w:val="004341AF"/>
    <w:rsid w:val="00436F7F"/>
    <w:rsid w:val="00443581"/>
    <w:rsid w:val="00445056"/>
    <w:rsid w:val="00447E81"/>
    <w:rsid w:val="00451055"/>
    <w:rsid w:val="004524C7"/>
    <w:rsid w:val="00455349"/>
    <w:rsid w:val="00455B9A"/>
    <w:rsid w:val="00456B6F"/>
    <w:rsid w:val="00460572"/>
    <w:rsid w:val="00461157"/>
    <w:rsid w:val="00461713"/>
    <w:rsid w:val="00466E86"/>
    <w:rsid w:val="00467897"/>
    <w:rsid w:val="0047436C"/>
    <w:rsid w:val="00476E5E"/>
    <w:rsid w:val="00476FC0"/>
    <w:rsid w:val="00483A6D"/>
    <w:rsid w:val="004903C6"/>
    <w:rsid w:val="00491F90"/>
    <w:rsid w:val="0049316B"/>
    <w:rsid w:val="004943C9"/>
    <w:rsid w:val="00494B5A"/>
    <w:rsid w:val="004A3445"/>
    <w:rsid w:val="004A4DAF"/>
    <w:rsid w:val="004A4F3C"/>
    <w:rsid w:val="004A645D"/>
    <w:rsid w:val="004A7074"/>
    <w:rsid w:val="004B13E7"/>
    <w:rsid w:val="004B15C4"/>
    <w:rsid w:val="004B2D9C"/>
    <w:rsid w:val="004B63D1"/>
    <w:rsid w:val="004B7A6F"/>
    <w:rsid w:val="004C04C4"/>
    <w:rsid w:val="004C2A5B"/>
    <w:rsid w:val="004C4257"/>
    <w:rsid w:val="004C72F9"/>
    <w:rsid w:val="004D0028"/>
    <w:rsid w:val="004D04EC"/>
    <w:rsid w:val="004D4277"/>
    <w:rsid w:val="004E62A4"/>
    <w:rsid w:val="004E6C7B"/>
    <w:rsid w:val="004F1129"/>
    <w:rsid w:val="004F2171"/>
    <w:rsid w:val="004F54A8"/>
    <w:rsid w:val="004F5B00"/>
    <w:rsid w:val="005020E2"/>
    <w:rsid w:val="005022C4"/>
    <w:rsid w:val="00504E79"/>
    <w:rsid w:val="005053D7"/>
    <w:rsid w:val="00513100"/>
    <w:rsid w:val="00515EDE"/>
    <w:rsid w:val="005254F7"/>
    <w:rsid w:val="00525B39"/>
    <w:rsid w:val="00526AF9"/>
    <w:rsid w:val="00537B70"/>
    <w:rsid w:val="00540803"/>
    <w:rsid w:val="00541E4C"/>
    <w:rsid w:val="00550279"/>
    <w:rsid w:val="005528C0"/>
    <w:rsid w:val="0055290E"/>
    <w:rsid w:val="005530EE"/>
    <w:rsid w:val="0055421C"/>
    <w:rsid w:val="00560392"/>
    <w:rsid w:val="00565103"/>
    <w:rsid w:val="005753D4"/>
    <w:rsid w:val="00575CAD"/>
    <w:rsid w:val="00577F11"/>
    <w:rsid w:val="00581509"/>
    <w:rsid w:val="005825C8"/>
    <w:rsid w:val="00586370"/>
    <w:rsid w:val="00586DCF"/>
    <w:rsid w:val="00591467"/>
    <w:rsid w:val="005923AD"/>
    <w:rsid w:val="005A1BF2"/>
    <w:rsid w:val="005A583C"/>
    <w:rsid w:val="005A6E1E"/>
    <w:rsid w:val="005A7615"/>
    <w:rsid w:val="005B215C"/>
    <w:rsid w:val="005B2BB6"/>
    <w:rsid w:val="005B49E6"/>
    <w:rsid w:val="005B6469"/>
    <w:rsid w:val="005C2704"/>
    <w:rsid w:val="005C41FE"/>
    <w:rsid w:val="005D30B2"/>
    <w:rsid w:val="005E1B57"/>
    <w:rsid w:val="005E3C18"/>
    <w:rsid w:val="005F42C7"/>
    <w:rsid w:val="005F5336"/>
    <w:rsid w:val="005F72FF"/>
    <w:rsid w:val="00602601"/>
    <w:rsid w:val="00605C10"/>
    <w:rsid w:val="00607DCF"/>
    <w:rsid w:val="006137BA"/>
    <w:rsid w:val="00620E9A"/>
    <w:rsid w:val="00621A12"/>
    <w:rsid w:val="0062306B"/>
    <w:rsid w:val="00627284"/>
    <w:rsid w:val="00634E11"/>
    <w:rsid w:val="00640563"/>
    <w:rsid w:val="0064144A"/>
    <w:rsid w:val="00642CD8"/>
    <w:rsid w:val="006436B1"/>
    <w:rsid w:val="0064670A"/>
    <w:rsid w:val="00646969"/>
    <w:rsid w:val="006519DD"/>
    <w:rsid w:val="006535C8"/>
    <w:rsid w:val="0065396E"/>
    <w:rsid w:val="00656259"/>
    <w:rsid w:val="006568CB"/>
    <w:rsid w:val="00656FCB"/>
    <w:rsid w:val="00662D14"/>
    <w:rsid w:val="00665B85"/>
    <w:rsid w:val="00666782"/>
    <w:rsid w:val="00672F09"/>
    <w:rsid w:val="006746E8"/>
    <w:rsid w:val="006822D6"/>
    <w:rsid w:val="0068242E"/>
    <w:rsid w:val="006848EC"/>
    <w:rsid w:val="006867CF"/>
    <w:rsid w:val="006916CD"/>
    <w:rsid w:val="00691EFA"/>
    <w:rsid w:val="00692E03"/>
    <w:rsid w:val="006936A6"/>
    <w:rsid w:val="00693C77"/>
    <w:rsid w:val="00695429"/>
    <w:rsid w:val="006973BE"/>
    <w:rsid w:val="006A0399"/>
    <w:rsid w:val="006A06F8"/>
    <w:rsid w:val="006A6D02"/>
    <w:rsid w:val="006B0DA1"/>
    <w:rsid w:val="006B0E83"/>
    <w:rsid w:val="006C6F13"/>
    <w:rsid w:val="006C7804"/>
    <w:rsid w:val="006D1310"/>
    <w:rsid w:val="006D16BA"/>
    <w:rsid w:val="006E3D05"/>
    <w:rsid w:val="006E7AE8"/>
    <w:rsid w:val="006F43EA"/>
    <w:rsid w:val="006F6A05"/>
    <w:rsid w:val="0070199A"/>
    <w:rsid w:val="00704293"/>
    <w:rsid w:val="007043A7"/>
    <w:rsid w:val="0071083B"/>
    <w:rsid w:val="007134D7"/>
    <w:rsid w:val="00715E38"/>
    <w:rsid w:val="00716345"/>
    <w:rsid w:val="00723FDA"/>
    <w:rsid w:val="00731E78"/>
    <w:rsid w:val="00732442"/>
    <w:rsid w:val="00733200"/>
    <w:rsid w:val="007351D3"/>
    <w:rsid w:val="0073623A"/>
    <w:rsid w:val="00737809"/>
    <w:rsid w:val="007417D1"/>
    <w:rsid w:val="00742648"/>
    <w:rsid w:val="00742778"/>
    <w:rsid w:val="0074784C"/>
    <w:rsid w:val="007504B7"/>
    <w:rsid w:val="007504C5"/>
    <w:rsid w:val="0075117F"/>
    <w:rsid w:val="00753844"/>
    <w:rsid w:val="00756B69"/>
    <w:rsid w:val="007579F7"/>
    <w:rsid w:val="00764665"/>
    <w:rsid w:val="00765416"/>
    <w:rsid w:val="00767DC8"/>
    <w:rsid w:val="00770496"/>
    <w:rsid w:val="0077059A"/>
    <w:rsid w:val="007755A9"/>
    <w:rsid w:val="007813DE"/>
    <w:rsid w:val="00783062"/>
    <w:rsid w:val="00787E2F"/>
    <w:rsid w:val="007902A3"/>
    <w:rsid w:val="0079309A"/>
    <w:rsid w:val="00793342"/>
    <w:rsid w:val="00793A33"/>
    <w:rsid w:val="00796B55"/>
    <w:rsid w:val="007A22B1"/>
    <w:rsid w:val="007B1EA3"/>
    <w:rsid w:val="007C668D"/>
    <w:rsid w:val="007D144E"/>
    <w:rsid w:val="007D2E31"/>
    <w:rsid w:val="007D5221"/>
    <w:rsid w:val="007E06F7"/>
    <w:rsid w:val="007E1132"/>
    <w:rsid w:val="007F1AB3"/>
    <w:rsid w:val="00802B66"/>
    <w:rsid w:val="00803D68"/>
    <w:rsid w:val="008051A6"/>
    <w:rsid w:val="00830C9D"/>
    <w:rsid w:val="00830D8C"/>
    <w:rsid w:val="00832689"/>
    <w:rsid w:val="0084148A"/>
    <w:rsid w:val="008450FE"/>
    <w:rsid w:val="008458F5"/>
    <w:rsid w:val="00853269"/>
    <w:rsid w:val="00855874"/>
    <w:rsid w:val="008561E0"/>
    <w:rsid w:val="00856695"/>
    <w:rsid w:val="00857441"/>
    <w:rsid w:val="00861CA9"/>
    <w:rsid w:val="008626EF"/>
    <w:rsid w:val="00863673"/>
    <w:rsid w:val="00864040"/>
    <w:rsid w:val="008675B0"/>
    <w:rsid w:val="00867AE3"/>
    <w:rsid w:val="008751F1"/>
    <w:rsid w:val="00875546"/>
    <w:rsid w:val="00880974"/>
    <w:rsid w:val="00881000"/>
    <w:rsid w:val="00881082"/>
    <w:rsid w:val="00883464"/>
    <w:rsid w:val="00883737"/>
    <w:rsid w:val="0089351C"/>
    <w:rsid w:val="008939E5"/>
    <w:rsid w:val="00897822"/>
    <w:rsid w:val="008A03DC"/>
    <w:rsid w:val="008A0BCD"/>
    <w:rsid w:val="008A28A1"/>
    <w:rsid w:val="008A3902"/>
    <w:rsid w:val="008A682C"/>
    <w:rsid w:val="008A77E2"/>
    <w:rsid w:val="008B01AF"/>
    <w:rsid w:val="008B31CE"/>
    <w:rsid w:val="008B334A"/>
    <w:rsid w:val="008B65E7"/>
    <w:rsid w:val="008B6666"/>
    <w:rsid w:val="008B7FCB"/>
    <w:rsid w:val="008C1B27"/>
    <w:rsid w:val="008D7785"/>
    <w:rsid w:val="008E41A4"/>
    <w:rsid w:val="008F0734"/>
    <w:rsid w:val="008F1EB7"/>
    <w:rsid w:val="008F255B"/>
    <w:rsid w:val="008F352D"/>
    <w:rsid w:val="008F6466"/>
    <w:rsid w:val="009069EA"/>
    <w:rsid w:val="00906CC1"/>
    <w:rsid w:val="00910A93"/>
    <w:rsid w:val="00911A84"/>
    <w:rsid w:val="00912541"/>
    <w:rsid w:val="00913A75"/>
    <w:rsid w:val="00916C05"/>
    <w:rsid w:val="00917133"/>
    <w:rsid w:val="0092571A"/>
    <w:rsid w:val="00930E84"/>
    <w:rsid w:val="009337D8"/>
    <w:rsid w:val="00933978"/>
    <w:rsid w:val="00937650"/>
    <w:rsid w:val="00942D34"/>
    <w:rsid w:val="00943784"/>
    <w:rsid w:val="00947750"/>
    <w:rsid w:val="00952D56"/>
    <w:rsid w:val="00956759"/>
    <w:rsid w:val="00960ECE"/>
    <w:rsid w:val="00962377"/>
    <w:rsid w:val="0096350B"/>
    <w:rsid w:val="009667B9"/>
    <w:rsid w:val="0096738B"/>
    <w:rsid w:val="00970C87"/>
    <w:rsid w:val="00971693"/>
    <w:rsid w:val="00972240"/>
    <w:rsid w:val="00972543"/>
    <w:rsid w:val="00975C6B"/>
    <w:rsid w:val="009829B4"/>
    <w:rsid w:val="00982CFE"/>
    <w:rsid w:val="00983473"/>
    <w:rsid w:val="0098395E"/>
    <w:rsid w:val="0098428A"/>
    <w:rsid w:val="009852D1"/>
    <w:rsid w:val="00990730"/>
    <w:rsid w:val="009907AC"/>
    <w:rsid w:val="00990E1A"/>
    <w:rsid w:val="009917F3"/>
    <w:rsid w:val="00992BD7"/>
    <w:rsid w:val="00995F20"/>
    <w:rsid w:val="00996D30"/>
    <w:rsid w:val="009A0136"/>
    <w:rsid w:val="009A7374"/>
    <w:rsid w:val="009A798A"/>
    <w:rsid w:val="009B04DC"/>
    <w:rsid w:val="009C1862"/>
    <w:rsid w:val="009C2FD2"/>
    <w:rsid w:val="009C3741"/>
    <w:rsid w:val="009C6BA2"/>
    <w:rsid w:val="009C7CD7"/>
    <w:rsid w:val="009D2BBB"/>
    <w:rsid w:val="009D6F4E"/>
    <w:rsid w:val="009D78B5"/>
    <w:rsid w:val="009E0DC5"/>
    <w:rsid w:val="009E218E"/>
    <w:rsid w:val="009E34E2"/>
    <w:rsid w:val="009F3B57"/>
    <w:rsid w:val="009F3D04"/>
    <w:rsid w:val="009F58AF"/>
    <w:rsid w:val="009F600A"/>
    <w:rsid w:val="009F7C91"/>
    <w:rsid w:val="00A03DCE"/>
    <w:rsid w:val="00A05532"/>
    <w:rsid w:val="00A057C9"/>
    <w:rsid w:val="00A0717B"/>
    <w:rsid w:val="00A0717E"/>
    <w:rsid w:val="00A103D8"/>
    <w:rsid w:val="00A11639"/>
    <w:rsid w:val="00A13251"/>
    <w:rsid w:val="00A149DA"/>
    <w:rsid w:val="00A253CA"/>
    <w:rsid w:val="00A26071"/>
    <w:rsid w:val="00A31AFA"/>
    <w:rsid w:val="00A371CA"/>
    <w:rsid w:val="00A416C1"/>
    <w:rsid w:val="00A51154"/>
    <w:rsid w:val="00A5187A"/>
    <w:rsid w:val="00A5539A"/>
    <w:rsid w:val="00A566BE"/>
    <w:rsid w:val="00A60A35"/>
    <w:rsid w:val="00A60BEA"/>
    <w:rsid w:val="00A622D8"/>
    <w:rsid w:val="00A64E47"/>
    <w:rsid w:val="00A7135B"/>
    <w:rsid w:val="00A722D8"/>
    <w:rsid w:val="00A75E5A"/>
    <w:rsid w:val="00A84826"/>
    <w:rsid w:val="00A929C4"/>
    <w:rsid w:val="00AB2BC9"/>
    <w:rsid w:val="00AB5642"/>
    <w:rsid w:val="00AB75D3"/>
    <w:rsid w:val="00AC504B"/>
    <w:rsid w:val="00AC73E8"/>
    <w:rsid w:val="00AD4384"/>
    <w:rsid w:val="00AD4A7D"/>
    <w:rsid w:val="00AF349A"/>
    <w:rsid w:val="00AF51E3"/>
    <w:rsid w:val="00AF5C6D"/>
    <w:rsid w:val="00AF6D21"/>
    <w:rsid w:val="00B00B8E"/>
    <w:rsid w:val="00B028FD"/>
    <w:rsid w:val="00B076EF"/>
    <w:rsid w:val="00B10A4F"/>
    <w:rsid w:val="00B1151B"/>
    <w:rsid w:val="00B11B3C"/>
    <w:rsid w:val="00B1329E"/>
    <w:rsid w:val="00B13743"/>
    <w:rsid w:val="00B1493B"/>
    <w:rsid w:val="00B15A5C"/>
    <w:rsid w:val="00B15A68"/>
    <w:rsid w:val="00B15C39"/>
    <w:rsid w:val="00B16B1A"/>
    <w:rsid w:val="00B16D9E"/>
    <w:rsid w:val="00B2529A"/>
    <w:rsid w:val="00B32F7E"/>
    <w:rsid w:val="00B41AC9"/>
    <w:rsid w:val="00B42B21"/>
    <w:rsid w:val="00B4506B"/>
    <w:rsid w:val="00B47C58"/>
    <w:rsid w:val="00B51A89"/>
    <w:rsid w:val="00B60A07"/>
    <w:rsid w:val="00B61578"/>
    <w:rsid w:val="00B62B69"/>
    <w:rsid w:val="00B64EC1"/>
    <w:rsid w:val="00B651E3"/>
    <w:rsid w:val="00B67A00"/>
    <w:rsid w:val="00B72A62"/>
    <w:rsid w:val="00B746BF"/>
    <w:rsid w:val="00B907FF"/>
    <w:rsid w:val="00B92B50"/>
    <w:rsid w:val="00B937D5"/>
    <w:rsid w:val="00B93993"/>
    <w:rsid w:val="00B93DC9"/>
    <w:rsid w:val="00B9474B"/>
    <w:rsid w:val="00B947A8"/>
    <w:rsid w:val="00B96FB6"/>
    <w:rsid w:val="00BB0704"/>
    <w:rsid w:val="00BB0A19"/>
    <w:rsid w:val="00BB316D"/>
    <w:rsid w:val="00BC015C"/>
    <w:rsid w:val="00BC03B8"/>
    <w:rsid w:val="00BD2066"/>
    <w:rsid w:val="00BD2D10"/>
    <w:rsid w:val="00BE3DE0"/>
    <w:rsid w:val="00BE43DC"/>
    <w:rsid w:val="00BE503B"/>
    <w:rsid w:val="00BE6A1A"/>
    <w:rsid w:val="00BF1EB4"/>
    <w:rsid w:val="00BF4EFD"/>
    <w:rsid w:val="00BF670D"/>
    <w:rsid w:val="00C0731F"/>
    <w:rsid w:val="00C07A65"/>
    <w:rsid w:val="00C109C3"/>
    <w:rsid w:val="00C21674"/>
    <w:rsid w:val="00C26E1B"/>
    <w:rsid w:val="00C3380A"/>
    <w:rsid w:val="00C4098F"/>
    <w:rsid w:val="00C42B54"/>
    <w:rsid w:val="00C44992"/>
    <w:rsid w:val="00C450A8"/>
    <w:rsid w:val="00C451A8"/>
    <w:rsid w:val="00C46D39"/>
    <w:rsid w:val="00C5663C"/>
    <w:rsid w:val="00C605B4"/>
    <w:rsid w:val="00C60EAE"/>
    <w:rsid w:val="00C65D7E"/>
    <w:rsid w:val="00C84295"/>
    <w:rsid w:val="00C86237"/>
    <w:rsid w:val="00C950BB"/>
    <w:rsid w:val="00CA2D04"/>
    <w:rsid w:val="00CB1448"/>
    <w:rsid w:val="00CB33C5"/>
    <w:rsid w:val="00CB3B4D"/>
    <w:rsid w:val="00CB4F2D"/>
    <w:rsid w:val="00CC1A28"/>
    <w:rsid w:val="00CC6C8C"/>
    <w:rsid w:val="00CD1022"/>
    <w:rsid w:val="00CD2543"/>
    <w:rsid w:val="00CD7B8C"/>
    <w:rsid w:val="00CE15AC"/>
    <w:rsid w:val="00CE21C9"/>
    <w:rsid w:val="00CF3152"/>
    <w:rsid w:val="00CF54BD"/>
    <w:rsid w:val="00D00128"/>
    <w:rsid w:val="00D01802"/>
    <w:rsid w:val="00D05B7B"/>
    <w:rsid w:val="00D07337"/>
    <w:rsid w:val="00D11FAC"/>
    <w:rsid w:val="00D14223"/>
    <w:rsid w:val="00D16D2A"/>
    <w:rsid w:val="00D21B08"/>
    <w:rsid w:val="00D319EC"/>
    <w:rsid w:val="00D3555B"/>
    <w:rsid w:val="00D35F32"/>
    <w:rsid w:val="00D36D97"/>
    <w:rsid w:val="00D416E9"/>
    <w:rsid w:val="00D4382F"/>
    <w:rsid w:val="00D46486"/>
    <w:rsid w:val="00D537B0"/>
    <w:rsid w:val="00D54083"/>
    <w:rsid w:val="00D54E5D"/>
    <w:rsid w:val="00D5552C"/>
    <w:rsid w:val="00D5557F"/>
    <w:rsid w:val="00D56BF1"/>
    <w:rsid w:val="00D63195"/>
    <w:rsid w:val="00D6368E"/>
    <w:rsid w:val="00D63AAC"/>
    <w:rsid w:val="00D65607"/>
    <w:rsid w:val="00D704F6"/>
    <w:rsid w:val="00D70514"/>
    <w:rsid w:val="00D70B31"/>
    <w:rsid w:val="00D73876"/>
    <w:rsid w:val="00D80D49"/>
    <w:rsid w:val="00D86031"/>
    <w:rsid w:val="00D878B7"/>
    <w:rsid w:val="00D90E13"/>
    <w:rsid w:val="00D91C5C"/>
    <w:rsid w:val="00D92D7A"/>
    <w:rsid w:val="00D9494C"/>
    <w:rsid w:val="00D97182"/>
    <w:rsid w:val="00DA1906"/>
    <w:rsid w:val="00DA26E3"/>
    <w:rsid w:val="00DA3776"/>
    <w:rsid w:val="00DA5D7B"/>
    <w:rsid w:val="00DA7901"/>
    <w:rsid w:val="00DB3982"/>
    <w:rsid w:val="00DC00FE"/>
    <w:rsid w:val="00DC1ED9"/>
    <w:rsid w:val="00DC3E29"/>
    <w:rsid w:val="00DC3EBA"/>
    <w:rsid w:val="00DC4722"/>
    <w:rsid w:val="00DC63D5"/>
    <w:rsid w:val="00DC6BE1"/>
    <w:rsid w:val="00DC77FE"/>
    <w:rsid w:val="00DD2F0D"/>
    <w:rsid w:val="00DE247E"/>
    <w:rsid w:val="00DE41E5"/>
    <w:rsid w:val="00DF00DB"/>
    <w:rsid w:val="00E03244"/>
    <w:rsid w:val="00E0442A"/>
    <w:rsid w:val="00E05575"/>
    <w:rsid w:val="00E15DA1"/>
    <w:rsid w:val="00E15FFF"/>
    <w:rsid w:val="00E20867"/>
    <w:rsid w:val="00E243D0"/>
    <w:rsid w:val="00E27073"/>
    <w:rsid w:val="00E313BC"/>
    <w:rsid w:val="00E33BDF"/>
    <w:rsid w:val="00E34CBD"/>
    <w:rsid w:val="00E35549"/>
    <w:rsid w:val="00E355C6"/>
    <w:rsid w:val="00E40AC9"/>
    <w:rsid w:val="00E415F4"/>
    <w:rsid w:val="00E478E2"/>
    <w:rsid w:val="00E50B22"/>
    <w:rsid w:val="00E541B5"/>
    <w:rsid w:val="00E56856"/>
    <w:rsid w:val="00E56F56"/>
    <w:rsid w:val="00E57766"/>
    <w:rsid w:val="00E67B3D"/>
    <w:rsid w:val="00E77C4F"/>
    <w:rsid w:val="00E77EA9"/>
    <w:rsid w:val="00E8023E"/>
    <w:rsid w:val="00E85FBC"/>
    <w:rsid w:val="00E86ABF"/>
    <w:rsid w:val="00E86B44"/>
    <w:rsid w:val="00E935A7"/>
    <w:rsid w:val="00E964E7"/>
    <w:rsid w:val="00E96C52"/>
    <w:rsid w:val="00EA277E"/>
    <w:rsid w:val="00EA5C78"/>
    <w:rsid w:val="00EA72B4"/>
    <w:rsid w:val="00EB5840"/>
    <w:rsid w:val="00EB61A4"/>
    <w:rsid w:val="00EB7CA4"/>
    <w:rsid w:val="00ED0BCB"/>
    <w:rsid w:val="00ED4913"/>
    <w:rsid w:val="00ED5B5B"/>
    <w:rsid w:val="00ED78EC"/>
    <w:rsid w:val="00EE1046"/>
    <w:rsid w:val="00EE76D7"/>
    <w:rsid w:val="00EF042A"/>
    <w:rsid w:val="00EF316F"/>
    <w:rsid w:val="00EF4FF2"/>
    <w:rsid w:val="00EF66E5"/>
    <w:rsid w:val="00F11185"/>
    <w:rsid w:val="00F1485B"/>
    <w:rsid w:val="00F15997"/>
    <w:rsid w:val="00F16437"/>
    <w:rsid w:val="00F177C9"/>
    <w:rsid w:val="00F263ED"/>
    <w:rsid w:val="00F31D90"/>
    <w:rsid w:val="00F369C1"/>
    <w:rsid w:val="00F36A94"/>
    <w:rsid w:val="00F40A52"/>
    <w:rsid w:val="00F428E4"/>
    <w:rsid w:val="00F42BF8"/>
    <w:rsid w:val="00F47B52"/>
    <w:rsid w:val="00F51BE3"/>
    <w:rsid w:val="00F53B85"/>
    <w:rsid w:val="00F64C54"/>
    <w:rsid w:val="00F75FA8"/>
    <w:rsid w:val="00F7689C"/>
    <w:rsid w:val="00F77D5C"/>
    <w:rsid w:val="00F80215"/>
    <w:rsid w:val="00F809FE"/>
    <w:rsid w:val="00F85314"/>
    <w:rsid w:val="00F85784"/>
    <w:rsid w:val="00F92743"/>
    <w:rsid w:val="00F9498A"/>
    <w:rsid w:val="00F955D4"/>
    <w:rsid w:val="00F97C0F"/>
    <w:rsid w:val="00FA052C"/>
    <w:rsid w:val="00FA3421"/>
    <w:rsid w:val="00FA65B0"/>
    <w:rsid w:val="00FA7A03"/>
    <w:rsid w:val="00FB1D80"/>
    <w:rsid w:val="00FB2D26"/>
    <w:rsid w:val="00FB3997"/>
    <w:rsid w:val="00FB7F61"/>
    <w:rsid w:val="00FC1498"/>
    <w:rsid w:val="00FC2E40"/>
    <w:rsid w:val="00FC556C"/>
    <w:rsid w:val="00FC64F4"/>
    <w:rsid w:val="00FC7C95"/>
    <w:rsid w:val="00FD0C1A"/>
    <w:rsid w:val="00FD6711"/>
    <w:rsid w:val="00FE263A"/>
    <w:rsid w:val="00FE2F3F"/>
    <w:rsid w:val="00FE7F7E"/>
    <w:rsid w:val="00FF1CD7"/>
    <w:rsid w:val="00FF261C"/>
    <w:rsid w:val="00FF4FCE"/>
    <w:rsid w:val="00FF5A8B"/>
    <w:rsid w:val="010EC895"/>
    <w:rsid w:val="01DEB286"/>
    <w:rsid w:val="0649FD49"/>
    <w:rsid w:val="0720A193"/>
    <w:rsid w:val="075CE771"/>
    <w:rsid w:val="08406F98"/>
    <w:rsid w:val="09D64EE3"/>
    <w:rsid w:val="09E80EDC"/>
    <w:rsid w:val="0BB5A079"/>
    <w:rsid w:val="0CD8D836"/>
    <w:rsid w:val="0E073E29"/>
    <w:rsid w:val="0E148F6C"/>
    <w:rsid w:val="0F3A7BDE"/>
    <w:rsid w:val="0F730991"/>
    <w:rsid w:val="100E9DC1"/>
    <w:rsid w:val="1029FC10"/>
    <w:rsid w:val="1073853E"/>
    <w:rsid w:val="1172C695"/>
    <w:rsid w:val="130CB1FB"/>
    <w:rsid w:val="1355897D"/>
    <w:rsid w:val="1625D8B7"/>
    <w:rsid w:val="1636A3F4"/>
    <w:rsid w:val="163B1B1D"/>
    <w:rsid w:val="170E2F6A"/>
    <w:rsid w:val="1925DEBD"/>
    <w:rsid w:val="1A72500D"/>
    <w:rsid w:val="1F0FF620"/>
    <w:rsid w:val="21BD533C"/>
    <w:rsid w:val="22BF2312"/>
    <w:rsid w:val="23DEFA36"/>
    <w:rsid w:val="23F0BBFA"/>
    <w:rsid w:val="2502ACBC"/>
    <w:rsid w:val="269F371B"/>
    <w:rsid w:val="2769769C"/>
    <w:rsid w:val="294803E4"/>
    <w:rsid w:val="294A05D8"/>
    <w:rsid w:val="29C44A5D"/>
    <w:rsid w:val="2ACCF84F"/>
    <w:rsid w:val="2B445C97"/>
    <w:rsid w:val="2B90C1A3"/>
    <w:rsid w:val="2C7799C2"/>
    <w:rsid w:val="2D0B477D"/>
    <w:rsid w:val="2F91D731"/>
    <w:rsid w:val="2FCF90B1"/>
    <w:rsid w:val="3250EB0D"/>
    <w:rsid w:val="34851083"/>
    <w:rsid w:val="356478E4"/>
    <w:rsid w:val="35735A3D"/>
    <w:rsid w:val="395819F9"/>
    <w:rsid w:val="3A62B8BF"/>
    <w:rsid w:val="3AF5485F"/>
    <w:rsid w:val="3B545EBD"/>
    <w:rsid w:val="3F5C3930"/>
    <w:rsid w:val="3FA8A16A"/>
    <w:rsid w:val="3FE4701B"/>
    <w:rsid w:val="42639C4A"/>
    <w:rsid w:val="43C65A52"/>
    <w:rsid w:val="45572229"/>
    <w:rsid w:val="4590BB52"/>
    <w:rsid w:val="459F0412"/>
    <w:rsid w:val="4753AEC2"/>
    <w:rsid w:val="47B1EA7D"/>
    <w:rsid w:val="481F035A"/>
    <w:rsid w:val="4B02C686"/>
    <w:rsid w:val="4C332294"/>
    <w:rsid w:val="4D3A281E"/>
    <w:rsid w:val="4DCE47DF"/>
    <w:rsid w:val="4DDA67B3"/>
    <w:rsid w:val="4FFDF2AB"/>
    <w:rsid w:val="50F41728"/>
    <w:rsid w:val="519D6196"/>
    <w:rsid w:val="52DDFEAA"/>
    <w:rsid w:val="5359B8A3"/>
    <w:rsid w:val="54B361B8"/>
    <w:rsid w:val="54EC2B85"/>
    <w:rsid w:val="553FCCFD"/>
    <w:rsid w:val="569FF626"/>
    <w:rsid w:val="57A0F404"/>
    <w:rsid w:val="5813CDEF"/>
    <w:rsid w:val="584EC9BE"/>
    <w:rsid w:val="585C2F4C"/>
    <w:rsid w:val="592EEF6E"/>
    <w:rsid w:val="5A5F0352"/>
    <w:rsid w:val="5B31AF9A"/>
    <w:rsid w:val="5B3A7C10"/>
    <w:rsid w:val="5EC1CC2F"/>
    <w:rsid w:val="5ED0996A"/>
    <w:rsid w:val="6081E405"/>
    <w:rsid w:val="633CBA26"/>
    <w:rsid w:val="639B2A45"/>
    <w:rsid w:val="662BDAF7"/>
    <w:rsid w:val="68EE1F90"/>
    <w:rsid w:val="69A48DD2"/>
    <w:rsid w:val="6A79E59C"/>
    <w:rsid w:val="6AD9C60F"/>
    <w:rsid w:val="6BC2CD0A"/>
    <w:rsid w:val="6CA43CED"/>
    <w:rsid w:val="6CDCDDB6"/>
    <w:rsid w:val="6CEA4884"/>
    <w:rsid w:val="6D33B895"/>
    <w:rsid w:val="6D3BE948"/>
    <w:rsid w:val="6DEB5BF6"/>
    <w:rsid w:val="6E8DFEBB"/>
    <w:rsid w:val="6FF446CA"/>
    <w:rsid w:val="70E5B412"/>
    <w:rsid w:val="72B07867"/>
    <w:rsid w:val="72BC1989"/>
    <w:rsid w:val="72D4CA3E"/>
    <w:rsid w:val="74D9A7E7"/>
    <w:rsid w:val="760B2B0D"/>
    <w:rsid w:val="76964FEE"/>
    <w:rsid w:val="76A151E8"/>
    <w:rsid w:val="77D9B54A"/>
    <w:rsid w:val="78270BF2"/>
    <w:rsid w:val="787A9DD8"/>
    <w:rsid w:val="78F96E8A"/>
    <w:rsid w:val="7B1C8E4E"/>
    <w:rsid w:val="7B2A1CDC"/>
    <w:rsid w:val="7C0C8DA8"/>
    <w:rsid w:val="7C8B4EAB"/>
    <w:rsid w:val="7D45A966"/>
    <w:rsid w:val="7DCCA881"/>
    <w:rsid w:val="7E1A0138"/>
    <w:rsid w:val="7EB20AE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928D05D"/>
  <w15:chartTrackingRefBased/>
  <w15:docId w15:val="{B6B4EFAE-8078-4BB6-92A3-BBE002097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B3F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3F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3F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3F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3F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3F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3F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3F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3F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F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3F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3F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3F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3F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3F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3F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3F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3F04"/>
    <w:rPr>
      <w:rFonts w:eastAsiaTheme="majorEastAsia" w:cstheme="majorBidi"/>
      <w:color w:val="272727" w:themeColor="text1" w:themeTint="D8"/>
    </w:rPr>
  </w:style>
  <w:style w:type="paragraph" w:styleId="Title">
    <w:name w:val="Title"/>
    <w:basedOn w:val="Normal"/>
    <w:next w:val="Normal"/>
    <w:link w:val="TitleChar"/>
    <w:uiPriority w:val="10"/>
    <w:qFormat/>
    <w:rsid w:val="000B3F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3F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3F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3F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3F04"/>
    <w:pPr>
      <w:spacing w:before="160"/>
      <w:jc w:val="center"/>
    </w:pPr>
    <w:rPr>
      <w:i/>
      <w:iCs/>
      <w:color w:val="404040" w:themeColor="text1" w:themeTint="BF"/>
    </w:rPr>
  </w:style>
  <w:style w:type="character" w:customStyle="1" w:styleId="QuoteChar">
    <w:name w:val="Quote Char"/>
    <w:basedOn w:val="DefaultParagraphFont"/>
    <w:link w:val="Quote"/>
    <w:uiPriority w:val="29"/>
    <w:rsid w:val="000B3F04"/>
    <w:rPr>
      <w:i/>
      <w:iCs/>
      <w:color w:val="404040" w:themeColor="text1" w:themeTint="BF"/>
    </w:rPr>
  </w:style>
  <w:style w:type="paragraph" w:styleId="ListParagraph">
    <w:name w:val="List Paragraph"/>
    <w:basedOn w:val="Normal"/>
    <w:uiPriority w:val="34"/>
    <w:qFormat/>
    <w:rsid w:val="000B3F04"/>
    <w:pPr>
      <w:ind w:left="720"/>
      <w:contextualSpacing/>
    </w:pPr>
  </w:style>
  <w:style w:type="character" w:styleId="IntenseEmphasis">
    <w:name w:val="Intense Emphasis"/>
    <w:basedOn w:val="DefaultParagraphFont"/>
    <w:uiPriority w:val="21"/>
    <w:qFormat/>
    <w:rsid w:val="000B3F04"/>
    <w:rPr>
      <w:i/>
      <w:iCs/>
      <w:color w:val="0F4761" w:themeColor="accent1" w:themeShade="BF"/>
    </w:rPr>
  </w:style>
  <w:style w:type="paragraph" w:styleId="IntenseQuote">
    <w:name w:val="Intense Quote"/>
    <w:basedOn w:val="Normal"/>
    <w:next w:val="Normal"/>
    <w:link w:val="IntenseQuoteChar"/>
    <w:uiPriority w:val="30"/>
    <w:qFormat/>
    <w:rsid w:val="000B3F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3F04"/>
    <w:rPr>
      <w:i/>
      <w:iCs/>
      <w:color w:val="0F4761" w:themeColor="accent1" w:themeShade="BF"/>
    </w:rPr>
  </w:style>
  <w:style w:type="character" w:styleId="IntenseReference">
    <w:name w:val="Intense Reference"/>
    <w:basedOn w:val="DefaultParagraphFont"/>
    <w:uiPriority w:val="32"/>
    <w:qFormat/>
    <w:rsid w:val="000B3F04"/>
    <w:rPr>
      <w:b/>
      <w:bCs/>
      <w:smallCaps/>
      <w:color w:val="0F4761" w:themeColor="accent1" w:themeShade="BF"/>
      <w:spacing w:val="5"/>
    </w:rPr>
  </w:style>
  <w:style w:type="character" w:styleId="CommentReference">
    <w:name w:val="annotation reference"/>
    <w:basedOn w:val="DefaultParagraphFont"/>
    <w:uiPriority w:val="99"/>
    <w:semiHidden/>
    <w:unhideWhenUsed/>
    <w:rsid w:val="00E8023E"/>
    <w:rPr>
      <w:sz w:val="16"/>
      <w:szCs w:val="16"/>
    </w:rPr>
  </w:style>
  <w:style w:type="paragraph" w:styleId="CommentText">
    <w:name w:val="annotation text"/>
    <w:basedOn w:val="Normal"/>
    <w:link w:val="CommentTextChar"/>
    <w:uiPriority w:val="99"/>
    <w:unhideWhenUsed/>
    <w:rsid w:val="00E8023E"/>
    <w:pPr>
      <w:spacing w:line="240" w:lineRule="auto"/>
    </w:pPr>
    <w:rPr>
      <w:sz w:val="20"/>
      <w:szCs w:val="20"/>
    </w:rPr>
  </w:style>
  <w:style w:type="character" w:customStyle="1" w:styleId="CommentTextChar">
    <w:name w:val="Comment Text Char"/>
    <w:basedOn w:val="DefaultParagraphFont"/>
    <w:link w:val="CommentText"/>
    <w:uiPriority w:val="99"/>
    <w:rsid w:val="00E8023E"/>
    <w:rPr>
      <w:sz w:val="20"/>
      <w:szCs w:val="20"/>
    </w:rPr>
  </w:style>
  <w:style w:type="paragraph" w:styleId="CommentSubject">
    <w:name w:val="annotation subject"/>
    <w:basedOn w:val="CommentText"/>
    <w:next w:val="CommentText"/>
    <w:link w:val="CommentSubjectChar"/>
    <w:uiPriority w:val="99"/>
    <w:semiHidden/>
    <w:unhideWhenUsed/>
    <w:rsid w:val="00E8023E"/>
    <w:rPr>
      <w:b/>
      <w:bCs/>
    </w:rPr>
  </w:style>
  <w:style w:type="character" w:customStyle="1" w:styleId="CommentSubjectChar">
    <w:name w:val="Comment Subject Char"/>
    <w:basedOn w:val="CommentTextChar"/>
    <w:link w:val="CommentSubject"/>
    <w:uiPriority w:val="99"/>
    <w:semiHidden/>
    <w:rsid w:val="00E8023E"/>
    <w:rPr>
      <w:b/>
      <w:bCs/>
      <w:sz w:val="20"/>
      <w:szCs w:val="20"/>
    </w:rPr>
  </w:style>
  <w:style w:type="paragraph" w:styleId="Header">
    <w:name w:val="header"/>
    <w:basedOn w:val="Normal"/>
    <w:link w:val="HeaderChar"/>
    <w:uiPriority w:val="99"/>
    <w:unhideWhenUsed/>
    <w:rsid w:val="00FD0C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C1A"/>
  </w:style>
  <w:style w:type="paragraph" w:styleId="Footer">
    <w:name w:val="footer"/>
    <w:basedOn w:val="Normal"/>
    <w:link w:val="FooterChar"/>
    <w:uiPriority w:val="99"/>
    <w:unhideWhenUsed/>
    <w:rsid w:val="00FD0C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0C1A"/>
  </w:style>
  <w:style w:type="paragraph" w:styleId="Revision">
    <w:name w:val="Revision"/>
    <w:hidden/>
    <w:uiPriority w:val="99"/>
    <w:semiHidden/>
    <w:rsid w:val="004E6C7B"/>
    <w:pPr>
      <w:spacing w:after="0" w:line="240" w:lineRule="auto"/>
    </w:pPr>
  </w:style>
  <w:style w:type="paragraph" w:styleId="FootnoteText">
    <w:name w:val="footnote text"/>
    <w:basedOn w:val="Normal"/>
    <w:link w:val="FootnoteTextChar"/>
    <w:uiPriority w:val="99"/>
    <w:unhideWhenUsed/>
    <w:rsid w:val="001B6F59"/>
    <w:pPr>
      <w:spacing w:after="0" w:line="240" w:lineRule="auto"/>
    </w:pPr>
    <w:rPr>
      <w:sz w:val="20"/>
      <w:szCs w:val="20"/>
    </w:rPr>
  </w:style>
  <w:style w:type="character" w:customStyle="1" w:styleId="FootnoteTextChar">
    <w:name w:val="Footnote Text Char"/>
    <w:basedOn w:val="DefaultParagraphFont"/>
    <w:link w:val="FootnoteText"/>
    <w:uiPriority w:val="99"/>
    <w:rsid w:val="001B6F59"/>
    <w:rPr>
      <w:sz w:val="20"/>
      <w:szCs w:val="20"/>
    </w:rPr>
  </w:style>
  <w:style w:type="character" w:styleId="FootnoteReference">
    <w:name w:val="footnote reference"/>
    <w:basedOn w:val="DefaultParagraphFont"/>
    <w:uiPriority w:val="99"/>
    <w:semiHidden/>
    <w:unhideWhenUsed/>
    <w:rsid w:val="001B6F59"/>
    <w:rPr>
      <w:vertAlign w:val="superscript"/>
    </w:rPr>
  </w:style>
  <w:style w:type="character" w:styleId="Hyperlink">
    <w:name w:val="Hyperlink"/>
    <w:basedOn w:val="DefaultParagraphFont"/>
    <w:uiPriority w:val="99"/>
    <w:unhideWhenUsed/>
    <w:rsid w:val="00A05532"/>
    <w:rPr>
      <w:color w:val="467886" w:themeColor="hyperlink"/>
      <w:u w:val="single"/>
    </w:rPr>
  </w:style>
  <w:style w:type="character" w:customStyle="1" w:styleId="UnresolvedMention">
    <w:name w:val="Unresolved Mention"/>
    <w:basedOn w:val="DefaultParagraphFont"/>
    <w:uiPriority w:val="99"/>
    <w:semiHidden/>
    <w:unhideWhenUsed/>
    <w:rsid w:val="00A05532"/>
    <w:rPr>
      <w:color w:val="605E5C"/>
      <w:shd w:val="clear" w:color="auto" w:fill="E1DFDD"/>
    </w:rPr>
  </w:style>
  <w:style w:type="character" w:customStyle="1" w:styleId="Marker">
    <w:name w:val="Marker"/>
    <w:basedOn w:val="DefaultParagraphFont"/>
    <w:rsid w:val="006B0DA1"/>
    <w:rPr>
      <w:color w:val="0000FF"/>
      <w:shd w:val="clear" w:color="auto" w:fill="auto"/>
    </w:rPr>
  </w:style>
  <w:style w:type="paragraph" w:customStyle="1" w:styleId="Pagedecouverture">
    <w:name w:val="Page de couverture"/>
    <w:basedOn w:val="Normal"/>
    <w:next w:val="Normal"/>
    <w:link w:val="PagedecouvertureChar"/>
    <w:rsid w:val="006B0DA1"/>
    <w:pPr>
      <w:spacing w:after="0" w:line="240" w:lineRule="auto"/>
      <w:jc w:val="both"/>
    </w:pPr>
    <w:rPr>
      <w:rFonts w:ascii="Times New Roman" w:hAnsi="Times New Roman" w:cs="Times New Roman"/>
      <w:sz w:val="24"/>
    </w:rPr>
  </w:style>
  <w:style w:type="paragraph" w:customStyle="1" w:styleId="Typedudocument">
    <w:name w:val="Type du document"/>
    <w:basedOn w:val="Normal"/>
    <w:next w:val="Normal"/>
    <w:rsid w:val="006B0DA1"/>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6B0DA1"/>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rsid w:val="006B0DA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6B0DA1"/>
    <w:rPr>
      <w:rFonts w:ascii="Times New Roman" w:hAnsi="Times New Roman" w:cs="Times New Roman"/>
      <w:sz w:val="24"/>
    </w:rPr>
  </w:style>
  <w:style w:type="character" w:customStyle="1" w:styleId="FooterCoverPageChar">
    <w:name w:val="Footer Cover Page Char"/>
    <w:basedOn w:val="PagedecouvertureChar"/>
    <w:link w:val="FooterCoverPage"/>
    <w:rsid w:val="006B0DA1"/>
    <w:rPr>
      <w:rFonts w:ascii="Times New Roman" w:hAnsi="Times New Roman" w:cs="Times New Roman"/>
      <w:sz w:val="24"/>
    </w:rPr>
  </w:style>
  <w:style w:type="paragraph" w:customStyle="1" w:styleId="FooterSensitivity">
    <w:name w:val="Footer Sensitivity"/>
    <w:basedOn w:val="Normal"/>
    <w:link w:val="FooterSensitivityChar"/>
    <w:rsid w:val="006B0DA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6B0DA1"/>
    <w:rPr>
      <w:rFonts w:ascii="Times New Roman" w:hAnsi="Times New Roman" w:cs="Times New Roman"/>
      <w:b/>
      <w:sz w:val="32"/>
    </w:rPr>
  </w:style>
  <w:style w:type="paragraph" w:customStyle="1" w:styleId="HeaderCoverPage">
    <w:name w:val="Header Cover Page"/>
    <w:basedOn w:val="Normal"/>
    <w:link w:val="HeaderCoverPageChar"/>
    <w:rsid w:val="006B0DA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6B0DA1"/>
    <w:rPr>
      <w:rFonts w:ascii="Times New Roman" w:hAnsi="Times New Roman" w:cs="Times New Roman"/>
      <w:sz w:val="24"/>
    </w:rPr>
  </w:style>
  <w:style w:type="paragraph" w:customStyle="1" w:styleId="HeaderSensitivity">
    <w:name w:val="Header Sensitivity"/>
    <w:basedOn w:val="Normal"/>
    <w:link w:val="HeaderSensitivityChar"/>
    <w:rsid w:val="006B0DA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6B0DA1"/>
    <w:rPr>
      <w:rFonts w:ascii="Times New Roman" w:hAnsi="Times New Roman" w:cs="Times New Roman"/>
      <w:b/>
      <w:sz w:val="32"/>
    </w:rPr>
  </w:style>
  <w:style w:type="paragraph" w:customStyle="1" w:styleId="HeaderSensitivityRight">
    <w:name w:val="Header Sensitivity Right"/>
    <w:basedOn w:val="Normal"/>
    <w:link w:val="HeaderSensitivityRightChar"/>
    <w:rsid w:val="006B0DA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6B0DA1"/>
    <w:rPr>
      <w:rFonts w:ascii="Times New Roman" w:hAnsi="Times New Roman" w:cs="Times New Roman"/>
      <w:sz w:val="28"/>
    </w:rPr>
  </w:style>
  <w:style w:type="character" w:styleId="FollowedHyperlink">
    <w:name w:val="FollowedHyperlink"/>
    <w:basedOn w:val="DefaultParagraphFont"/>
    <w:uiPriority w:val="99"/>
    <w:semiHidden/>
    <w:unhideWhenUsed/>
    <w:rsid w:val="00D0012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11248">
      <w:bodyDiv w:val="1"/>
      <w:marLeft w:val="0"/>
      <w:marRight w:val="0"/>
      <w:marTop w:val="0"/>
      <w:marBottom w:val="0"/>
      <w:divBdr>
        <w:top w:val="none" w:sz="0" w:space="0" w:color="auto"/>
        <w:left w:val="none" w:sz="0" w:space="0" w:color="auto"/>
        <w:bottom w:val="none" w:sz="0" w:space="0" w:color="auto"/>
        <w:right w:val="none" w:sz="0" w:space="0" w:color="auto"/>
      </w:divBdr>
    </w:div>
    <w:div w:id="163055922">
      <w:bodyDiv w:val="1"/>
      <w:marLeft w:val="0"/>
      <w:marRight w:val="0"/>
      <w:marTop w:val="0"/>
      <w:marBottom w:val="0"/>
      <w:divBdr>
        <w:top w:val="none" w:sz="0" w:space="0" w:color="auto"/>
        <w:left w:val="none" w:sz="0" w:space="0" w:color="auto"/>
        <w:bottom w:val="none" w:sz="0" w:space="0" w:color="auto"/>
        <w:right w:val="none" w:sz="0" w:space="0" w:color="auto"/>
      </w:divBdr>
    </w:div>
    <w:div w:id="181480145">
      <w:bodyDiv w:val="1"/>
      <w:marLeft w:val="0"/>
      <w:marRight w:val="0"/>
      <w:marTop w:val="0"/>
      <w:marBottom w:val="0"/>
      <w:divBdr>
        <w:top w:val="none" w:sz="0" w:space="0" w:color="auto"/>
        <w:left w:val="none" w:sz="0" w:space="0" w:color="auto"/>
        <w:bottom w:val="none" w:sz="0" w:space="0" w:color="auto"/>
        <w:right w:val="none" w:sz="0" w:space="0" w:color="auto"/>
      </w:divBdr>
    </w:div>
    <w:div w:id="191774231">
      <w:bodyDiv w:val="1"/>
      <w:marLeft w:val="0"/>
      <w:marRight w:val="0"/>
      <w:marTop w:val="0"/>
      <w:marBottom w:val="0"/>
      <w:divBdr>
        <w:top w:val="none" w:sz="0" w:space="0" w:color="auto"/>
        <w:left w:val="none" w:sz="0" w:space="0" w:color="auto"/>
        <w:bottom w:val="none" w:sz="0" w:space="0" w:color="auto"/>
        <w:right w:val="none" w:sz="0" w:space="0" w:color="auto"/>
      </w:divBdr>
    </w:div>
    <w:div w:id="194538133">
      <w:bodyDiv w:val="1"/>
      <w:marLeft w:val="0"/>
      <w:marRight w:val="0"/>
      <w:marTop w:val="0"/>
      <w:marBottom w:val="0"/>
      <w:divBdr>
        <w:top w:val="none" w:sz="0" w:space="0" w:color="auto"/>
        <w:left w:val="none" w:sz="0" w:space="0" w:color="auto"/>
        <w:bottom w:val="none" w:sz="0" w:space="0" w:color="auto"/>
        <w:right w:val="none" w:sz="0" w:space="0" w:color="auto"/>
      </w:divBdr>
    </w:div>
    <w:div w:id="196815762">
      <w:bodyDiv w:val="1"/>
      <w:marLeft w:val="0"/>
      <w:marRight w:val="0"/>
      <w:marTop w:val="0"/>
      <w:marBottom w:val="0"/>
      <w:divBdr>
        <w:top w:val="none" w:sz="0" w:space="0" w:color="auto"/>
        <w:left w:val="none" w:sz="0" w:space="0" w:color="auto"/>
        <w:bottom w:val="none" w:sz="0" w:space="0" w:color="auto"/>
        <w:right w:val="none" w:sz="0" w:space="0" w:color="auto"/>
      </w:divBdr>
    </w:div>
    <w:div w:id="202251858">
      <w:bodyDiv w:val="1"/>
      <w:marLeft w:val="0"/>
      <w:marRight w:val="0"/>
      <w:marTop w:val="0"/>
      <w:marBottom w:val="0"/>
      <w:divBdr>
        <w:top w:val="none" w:sz="0" w:space="0" w:color="auto"/>
        <w:left w:val="none" w:sz="0" w:space="0" w:color="auto"/>
        <w:bottom w:val="none" w:sz="0" w:space="0" w:color="auto"/>
        <w:right w:val="none" w:sz="0" w:space="0" w:color="auto"/>
      </w:divBdr>
    </w:div>
    <w:div w:id="245185751">
      <w:bodyDiv w:val="1"/>
      <w:marLeft w:val="0"/>
      <w:marRight w:val="0"/>
      <w:marTop w:val="0"/>
      <w:marBottom w:val="0"/>
      <w:divBdr>
        <w:top w:val="none" w:sz="0" w:space="0" w:color="auto"/>
        <w:left w:val="none" w:sz="0" w:space="0" w:color="auto"/>
        <w:bottom w:val="none" w:sz="0" w:space="0" w:color="auto"/>
        <w:right w:val="none" w:sz="0" w:space="0" w:color="auto"/>
      </w:divBdr>
    </w:div>
    <w:div w:id="247084896">
      <w:bodyDiv w:val="1"/>
      <w:marLeft w:val="0"/>
      <w:marRight w:val="0"/>
      <w:marTop w:val="0"/>
      <w:marBottom w:val="0"/>
      <w:divBdr>
        <w:top w:val="none" w:sz="0" w:space="0" w:color="auto"/>
        <w:left w:val="none" w:sz="0" w:space="0" w:color="auto"/>
        <w:bottom w:val="none" w:sz="0" w:space="0" w:color="auto"/>
        <w:right w:val="none" w:sz="0" w:space="0" w:color="auto"/>
      </w:divBdr>
    </w:div>
    <w:div w:id="257643675">
      <w:bodyDiv w:val="1"/>
      <w:marLeft w:val="0"/>
      <w:marRight w:val="0"/>
      <w:marTop w:val="0"/>
      <w:marBottom w:val="0"/>
      <w:divBdr>
        <w:top w:val="none" w:sz="0" w:space="0" w:color="auto"/>
        <w:left w:val="none" w:sz="0" w:space="0" w:color="auto"/>
        <w:bottom w:val="none" w:sz="0" w:space="0" w:color="auto"/>
        <w:right w:val="none" w:sz="0" w:space="0" w:color="auto"/>
      </w:divBdr>
    </w:div>
    <w:div w:id="266932397">
      <w:bodyDiv w:val="1"/>
      <w:marLeft w:val="0"/>
      <w:marRight w:val="0"/>
      <w:marTop w:val="0"/>
      <w:marBottom w:val="0"/>
      <w:divBdr>
        <w:top w:val="none" w:sz="0" w:space="0" w:color="auto"/>
        <w:left w:val="none" w:sz="0" w:space="0" w:color="auto"/>
        <w:bottom w:val="none" w:sz="0" w:space="0" w:color="auto"/>
        <w:right w:val="none" w:sz="0" w:space="0" w:color="auto"/>
      </w:divBdr>
    </w:div>
    <w:div w:id="309675857">
      <w:bodyDiv w:val="1"/>
      <w:marLeft w:val="0"/>
      <w:marRight w:val="0"/>
      <w:marTop w:val="0"/>
      <w:marBottom w:val="0"/>
      <w:divBdr>
        <w:top w:val="none" w:sz="0" w:space="0" w:color="auto"/>
        <w:left w:val="none" w:sz="0" w:space="0" w:color="auto"/>
        <w:bottom w:val="none" w:sz="0" w:space="0" w:color="auto"/>
        <w:right w:val="none" w:sz="0" w:space="0" w:color="auto"/>
      </w:divBdr>
    </w:div>
    <w:div w:id="322783251">
      <w:bodyDiv w:val="1"/>
      <w:marLeft w:val="0"/>
      <w:marRight w:val="0"/>
      <w:marTop w:val="0"/>
      <w:marBottom w:val="0"/>
      <w:divBdr>
        <w:top w:val="none" w:sz="0" w:space="0" w:color="auto"/>
        <w:left w:val="none" w:sz="0" w:space="0" w:color="auto"/>
        <w:bottom w:val="none" w:sz="0" w:space="0" w:color="auto"/>
        <w:right w:val="none" w:sz="0" w:space="0" w:color="auto"/>
      </w:divBdr>
    </w:div>
    <w:div w:id="347492133">
      <w:bodyDiv w:val="1"/>
      <w:marLeft w:val="0"/>
      <w:marRight w:val="0"/>
      <w:marTop w:val="0"/>
      <w:marBottom w:val="0"/>
      <w:divBdr>
        <w:top w:val="none" w:sz="0" w:space="0" w:color="auto"/>
        <w:left w:val="none" w:sz="0" w:space="0" w:color="auto"/>
        <w:bottom w:val="none" w:sz="0" w:space="0" w:color="auto"/>
        <w:right w:val="none" w:sz="0" w:space="0" w:color="auto"/>
      </w:divBdr>
    </w:div>
    <w:div w:id="357243188">
      <w:bodyDiv w:val="1"/>
      <w:marLeft w:val="0"/>
      <w:marRight w:val="0"/>
      <w:marTop w:val="0"/>
      <w:marBottom w:val="0"/>
      <w:divBdr>
        <w:top w:val="none" w:sz="0" w:space="0" w:color="auto"/>
        <w:left w:val="none" w:sz="0" w:space="0" w:color="auto"/>
        <w:bottom w:val="none" w:sz="0" w:space="0" w:color="auto"/>
        <w:right w:val="none" w:sz="0" w:space="0" w:color="auto"/>
      </w:divBdr>
    </w:div>
    <w:div w:id="383336107">
      <w:bodyDiv w:val="1"/>
      <w:marLeft w:val="0"/>
      <w:marRight w:val="0"/>
      <w:marTop w:val="0"/>
      <w:marBottom w:val="0"/>
      <w:divBdr>
        <w:top w:val="none" w:sz="0" w:space="0" w:color="auto"/>
        <w:left w:val="none" w:sz="0" w:space="0" w:color="auto"/>
        <w:bottom w:val="none" w:sz="0" w:space="0" w:color="auto"/>
        <w:right w:val="none" w:sz="0" w:space="0" w:color="auto"/>
      </w:divBdr>
    </w:div>
    <w:div w:id="386607647">
      <w:bodyDiv w:val="1"/>
      <w:marLeft w:val="0"/>
      <w:marRight w:val="0"/>
      <w:marTop w:val="0"/>
      <w:marBottom w:val="0"/>
      <w:divBdr>
        <w:top w:val="none" w:sz="0" w:space="0" w:color="auto"/>
        <w:left w:val="none" w:sz="0" w:space="0" w:color="auto"/>
        <w:bottom w:val="none" w:sz="0" w:space="0" w:color="auto"/>
        <w:right w:val="none" w:sz="0" w:space="0" w:color="auto"/>
      </w:divBdr>
    </w:div>
    <w:div w:id="429593136">
      <w:bodyDiv w:val="1"/>
      <w:marLeft w:val="0"/>
      <w:marRight w:val="0"/>
      <w:marTop w:val="0"/>
      <w:marBottom w:val="0"/>
      <w:divBdr>
        <w:top w:val="none" w:sz="0" w:space="0" w:color="auto"/>
        <w:left w:val="none" w:sz="0" w:space="0" w:color="auto"/>
        <w:bottom w:val="none" w:sz="0" w:space="0" w:color="auto"/>
        <w:right w:val="none" w:sz="0" w:space="0" w:color="auto"/>
      </w:divBdr>
    </w:div>
    <w:div w:id="449587226">
      <w:bodyDiv w:val="1"/>
      <w:marLeft w:val="0"/>
      <w:marRight w:val="0"/>
      <w:marTop w:val="0"/>
      <w:marBottom w:val="0"/>
      <w:divBdr>
        <w:top w:val="none" w:sz="0" w:space="0" w:color="auto"/>
        <w:left w:val="none" w:sz="0" w:space="0" w:color="auto"/>
        <w:bottom w:val="none" w:sz="0" w:space="0" w:color="auto"/>
        <w:right w:val="none" w:sz="0" w:space="0" w:color="auto"/>
      </w:divBdr>
    </w:div>
    <w:div w:id="476384230">
      <w:bodyDiv w:val="1"/>
      <w:marLeft w:val="0"/>
      <w:marRight w:val="0"/>
      <w:marTop w:val="0"/>
      <w:marBottom w:val="0"/>
      <w:divBdr>
        <w:top w:val="none" w:sz="0" w:space="0" w:color="auto"/>
        <w:left w:val="none" w:sz="0" w:space="0" w:color="auto"/>
        <w:bottom w:val="none" w:sz="0" w:space="0" w:color="auto"/>
        <w:right w:val="none" w:sz="0" w:space="0" w:color="auto"/>
      </w:divBdr>
    </w:div>
    <w:div w:id="499003919">
      <w:bodyDiv w:val="1"/>
      <w:marLeft w:val="0"/>
      <w:marRight w:val="0"/>
      <w:marTop w:val="0"/>
      <w:marBottom w:val="0"/>
      <w:divBdr>
        <w:top w:val="none" w:sz="0" w:space="0" w:color="auto"/>
        <w:left w:val="none" w:sz="0" w:space="0" w:color="auto"/>
        <w:bottom w:val="none" w:sz="0" w:space="0" w:color="auto"/>
        <w:right w:val="none" w:sz="0" w:space="0" w:color="auto"/>
      </w:divBdr>
    </w:div>
    <w:div w:id="502669792">
      <w:bodyDiv w:val="1"/>
      <w:marLeft w:val="0"/>
      <w:marRight w:val="0"/>
      <w:marTop w:val="0"/>
      <w:marBottom w:val="0"/>
      <w:divBdr>
        <w:top w:val="none" w:sz="0" w:space="0" w:color="auto"/>
        <w:left w:val="none" w:sz="0" w:space="0" w:color="auto"/>
        <w:bottom w:val="none" w:sz="0" w:space="0" w:color="auto"/>
        <w:right w:val="none" w:sz="0" w:space="0" w:color="auto"/>
      </w:divBdr>
    </w:div>
    <w:div w:id="534926114">
      <w:bodyDiv w:val="1"/>
      <w:marLeft w:val="0"/>
      <w:marRight w:val="0"/>
      <w:marTop w:val="0"/>
      <w:marBottom w:val="0"/>
      <w:divBdr>
        <w:top w:val="none" w:sz="0" w:space="0" w:color="auto"/>
        <w:left w:val="none" w:sz="0" w:space="0" w:color="auto"/>
        <w:bottom w:val="none" w:sz="0" w:space="0" w:color="auto"/>
        <w:right w:val="none" w:sz="0" w:space="0" w:color="auto"/>
      </w:divBdr>
    </w:div>
    <w:div w:id="557206634">
      <w:bodyDiv w:val="1"/>
      <w:marLeft w:val="0"/>
      <w:marRight w:val="0"/>
      <w:marTop w:val="0"/>
      <w:marBottom w:val="0"/>
      <w:divBdr>
        <w:top w:val="none" w:sz="0" w:space="0" w:color="auto"/>
        <w:left w:val="none" w:sz="0" w:space="0" w:color="auto"/>
        <w:bottom w:val="none" w:sz="0" w:space="0" w:color="auto"/>
        <w:right w:val="none" w:sz="0" w:space="0" w:color="auto"/>
      </w:divBdr>
    </w:div>
    <w:div w:id="562376136">
      <w:bodyDiv w:val="1"/>
      <w:marLeft w:val="0"/>
      <w:marRight w:val="0"/>
      <w:marTop w:val="0"/>
      <w:marBottom w:val="0"/>
      <w:divBdr>
        <w:top w:val="none" w:sz="0" w:space="0" w:color="auto"/>
        <w:left w:val="none" w:sz="0" w:space="0" w:color="auto"/>
        <w:bottom w:val="none" w:sz="0" w:space="0" w:color="auto"/>
        <w:right w:val="none" w:sz="0" w:space="0" w:color="auto"/>
      </w:divBdr>
    </w:div>
    <w:div w:id="575163210">
      <w:bodyDiv w:val="1"/>
      <w:marLeft w:val="0"/>
      <w:marRight w:val="0"/>
      <w:marTop w:val="0"/>
      <w:marBottom w:val="0"/>
      <w:divBdr>
        <w:top w:val="none" w:sz="0" w:space="0" w:color="auto"/>
        <w:left w:val="none" w:sz="0" w:space="0" w:color="auto"/>
        <w:bottom w:val="none" w:sz="0" w:space="0" w:color="auto"/>
        <w:right w:val="none" w:sz="0" w:space="0" w:color="auto"/>
      </w:divBdr>
    </w:div>
    <w:div w:id="622544491">
      <w:bodyDiv w:val="1"/>
      <w:marLeft w:val="0"/>
      <w:marRight w:val="0"/>
      <w:marTop w:val="0"/>
      <w:marBottom w:val="0"/>
      <w:divBdr>
        <w:top w:val="none" w:sz="0" w:space="0" w:color="auto"/>
        <w:left w:val="none" w:sz="0" w:space="0" w:color="auto"/>
        <w:bottom w:val="none" w:sz="0" w:space="0" w:color="auto"/>
        <w:right w:val="none" w:sz="0" w:space="0" w:color="auto"/>
      </w:divBdr>
    </w:div>
    <w:div w:id="657224726">
      <w:bodyDiv w:val="1"/>
      <w:marLeft w:val="0"/>
      <w:marRight w:val="0"/>
      <w:marTop w:val="0"/>
      <w:marBottom w:val="0"/>
      <w:divBdr>
        <w:top w:val="none" w:sz="0" w:space="0" w:color="auto"/>
        <w:left w:val="none" w:sz="0" w:space="0" w:color="auto"/>
        <w:bottom w:val="none" w:sz="0" w:space="0" w:color="auto"/>
        <w:right w:val="none" w:sz="0" w:space="0" w:color="auto"/>
      </w:divBdr>
      <w:divsChild>
        <w:div w:id="1580599818">
          <w:marLeft w:val="0"/>
          <w:marRight w:val="0"/>
          <w:marTop w:val="0"/>
          <w:marBottom w:val="0"/>
          <w:divBdr>
            <w:top w:val="none" w:sz="0" w:space="0" w:color="auto"/>
            <w:left w:val="none" w:sz="0" w:space="0" w:color="auto"/>
            <w:bottom w:val="none" w:sz="0" w:space="0" w:color="auto"/>
            <w:right w:val="none" w:sz="0" w:space="0" w:color="auto"/>
          </w:divBdr>
        </w:div>
      </w:divsChild>
    </w:div>
    <w:div w:id="677342785">
      <w:bodyDiv w:val="1"/>
      <w:marLeft w:val="0"/>
      <w:marRight w:val="0"/>
      <w:marTop w:val="0"/>
      <w:marBottom w:val="0"/>
      <w:divBdr>
        <w:top w:val="none" w:sz="0" w:space="0" w:color="auto"/>
        <w:left w:val="none" w:sz="0" w:space="0" w:color="auto"/>
        <w:bottom w:val="none" w:sz="0" w:space="0" w:color="auto"/>
        <w:right w:val="none" w:sz="0" w:space="0" w:color="auto"/>
      </w:divBdr>
    </w:div>
    <w:div w:id="697196029">
      <w:bodyDiv w:val="1"/>
      <w:marLeft w:val="0"/>
      <w:marRight w:val="0"/>
      <w:marTop w:val="0"/>
      <w:marBottom w:val="0"/>
      <w:divBdr>
        <w:top w:val="none" w:sz="0" w:space="0" w:color="auto"/>
        <w:left w:val="none" w:sz="0" w:space="0" w:color="auto"/>
        <w:bottom w:val="none" w:sz="0" w:space="0" w:color="auto"/>
        <w:right w:val="none" w:sz="0" w:space="0" w:color="auto"/>
      </w:divBdr>
    </w:div>
    <w:div w:id="753866364">
      <w:bodyDiv w:val="1"/>
      <w:marLeft w:val="0"/>
      <w:marRight w:val="0"/>
      <w:marTop w:val="0"/>
      <w:marBottom w:val="0"/>
      <w:divBdr>
        <w:top w:val="none" w:sz="0" w:space="0" w:color="auto"/>
        <w:left w:val="none" w:sz="0" w:space="0" w:color="auto"/>
        <w:bottom w:val="none" w:sz="0" w:space="0" w:color="auto"/>
        <w:right w:val="none" w:sz="0" w:space="0" w:color="auto"/>
      </w:divBdr>
    </w:div>
    <w:div w:id="793213318">
      <w:bodyDiv w:val="1"/>
      <w:marLeft w:val="0"/>
      <w:marRight w:val="0"/>
      <w:marTop w:val="0"/>
      <w:marBottom w:val="0"/>
      <w:divBdr>
        <w:top w:val="none" w:sz="0" w:space="0" w:color="auto"/>
        <w:left w:val="none" w:sz="0" w:space="0" w:color="auto"/>
        <w:bottom w:val="none" w:sz="0" w:space="0" w:color="auto"/>
        <w:right w:val="none" w:sz="0" w:space="0" w:color="auto"/>
      </w:divBdr>
    </w:div>
    <w:div w:id="794522571">
      <w:bodyDiv w:val="1"/>
      <w:marLeft w:val="0"/>
      <w:marRight w:val="0"/>
      <w:marTop w:val="0"/>
      <w:marBottom w:val="0"/>
      <w:divBdr>
        <w:top w:val="none" w:sz="0" w:space="0" w:color="auto"/>
        <w:left w:val="none" w:sz="0" w:space="0" w:color="auto"/>
        <w:bottom w:val="none" w:sz="0" w:space="0" w:color="auto"/>
        <w:right w:val="none" w:sz="0" w:space="0" w:color="auto"/>
      </w:divBdr>
    </w:div>
    <w:div w:id="846793527">
      <w:bodyDiv w:val="1"/>
      <w:marLeft w:val="0"/>
      <w:marRight w:val="0"/>
      <w:marTop w:val="0"/>
      <w:marBottom w:val="0"/>
      <w:divBdr>
        <w:top w:val="none" w:sz="0" w:space="0" w:color="auto"/>
        <w:left w:val="none" w:sz="0" w:space="0" w:color="auto"/>
        <w:bottom w:val="none" w:sz="0" w:space="0" w:color="auto"/>
        <w:right w:val="none" w:sz="0" w:space="0" w:color="auto"/>
      </w:divBdr>
    </w:div>
    <w:div w:id="870535231">
      <w:bodyDiv w:val="1"/>
      <w:marLeft w:val="0"/>
      <w:marRight w:val="0"/>
      <w:marTop w:val="0"/>
      <w:marBottom w:val="0"/>
      <w:divBdr>
        <w:top w:val="none" w:sz="0" w:space="0" w:color="auto"/>
        <w:left w:val="none" w:sz="0" w:space="0" w:color="auto"/>
        <w:bottom w:val="none" w:sz="0" w:space="0" w:color="auto"/>
        <w:right w:val="none" w:sz="0" w:space="0" w:color="auto"/>
      </w:divBdr>
    </w:div>
    <w:div w:id="969020442">
      <w:bodyDiv w:val="1"/>
      <w:marLeft w:val="0"/>
      <w:marRight w:val="0"/>
      <w:marTop w:val="0"/>
      <w:marBottom w:val="0"/>
      <w:divBdr>
        <w:top w:val="none" w:sz="0" w:space="0" w:color="auto"/>
        <w:left w:val="none" w:sz="0" w:space="0" w:color="auto"/>
        <w:bottom w:val="none" w:sz="0" w:space="0" w:color="auto"/>
        <w:right w:val="none" w:sz="0" w:space="0" w:color="auto"/>
      </w:divBdr>
      <w:divsChild>
        <w:div w:id="1847937321">
          <w:marLeft w:val="0"/>
          <w:marRight w:val="0"/>
          <w:marTop w:val="0"/>
          <w:marBottom w:val="0"/>
          <w:divBdr>
            <w:top w:val="none" w:sz="0" w:space="0" w:color="auto"/>
            <w:left w:val="none" w:sz="0" w:space="0" w:color="auto"/>
            <w:bottom w:val="none" w:sz="0" w:space="0" w:color="auto"/>
            <w:right w:val="none" w:sz="0" w:space="0" w:color="auto"/>
          </w:divBdr>
        </w:div>
      </w:divsChild>
    </w:div>
    <w:div w:id="970942093">
      <w:bodyDiv w:val="1"/>
      <w:marLeft w:val="0"/>
      <w:marRight w:val="0"/>
      <w:marTop w:val="0"/>
      <w:marBottom w:val="0"/>
      <w:divBdr>
        <w:top w:val="none" w:sz="0" w:space="0" w:color="auto"/>
        <w:left w:val="none" w:sz="0" w:space="0" w:color="auto"/>
        <w:bottom w:val="none" w:sz="0" w:space="0" w:color="auto"/>
        <w:right w:val="none" w:sz="0" w:space="0" w:color="auto"/>
      </w:divBdr>
    </w:div>
    <w:div w:id="1084259337">
      <w:bodyDiv w:val="1"/>
      <w:marLeft w:val="0"/>
      <w:marRight w:val="0"/>
      <w:marTop w:val="0"/>
      <w:marBottom w:val="0"/>
      <w:divBdr>
        <w:top w:val="none" w:sz="0" w:space="0" w:color="auto"/>
        <w:left w:val="none" w:sz="0" w:space="0" w:color="auto"/>
        <w:bottom w:val="none" w:sz="0" w:space="0" w:color="auto"/>
        <w:right w:val="none" w:sz="0" w:space="0" w:color="auto"/>
      </w:divBdr>
    </w:div>
    <w:div w:id="1093822671">
      <w:bodyDiv w:val="1"/>
      <w:marLeft w:val="0"/>
      <w:marRight w:val="0"/>
      <w:marTop w:val="0"/>
      <w:marBottom w:val="0"/>
      <w:divBdr>
        <w:top w:val="none" w:sz="0" w:space="0" w:color="auto"/>
        <w:left w:val="none" w:sz="0" w:space="0" w:color="auto"/>
        <w:bottom w:val="none" w:sz="0" w:space="0" w:color="auto"/>
        <w:right w:val="none" w:sz="0" w:space="0" w:color="auto"/>
      </w:divBdr>
    </w:div>
    <w:div w:id="1105072994">
      <w:bodyDiv w:val="1"/>
      <w:marLeft w:val="0"/>
      <w:marRight w:val="0"/>
      <w:marTop w:val="0"/>
      <w:marBottom w:val="0"/>
      <w:divBdr>
        <w:top w:val="none" w:sz="0" w:space="0" w:color="auto"/>
        <w:left w:val="none" w:sz="0" w:space="0" w:color="auto"/>
        <w:bottom w:val="none" w:sz="0" w:space="0" w:color="auto"/>
        <w:right w:val="none" w:sz="0" w:space="0" w:color="auto"/>
      </w:divBdr>
    </w:div>
    <w:div w:id="1161040192">
      <w:bodyDiv w:val="1"/>
      <w:marLeft w:val="0"/>
      <w:marRight w:val="0"/>
      <w:marTop w:val="0"/>
      <w:marBottom w:val="0"/>
      <w:divBdr>
        <w:top w:val="none" w:sz="0" w:space="0" w:color="auto"/>
        <w:left w:val="none" w:sz="0" w:space="0" w:color="auto"/>
        <w:bottom w:val="none" w:sz="0" w:space="0" w:color="auto"/>
        <w:right w:val="none" w:sz="0" w:space="0" w:color="auto"/>
      </w:divBdr>
    </w:div>
    <w:div w:id="1285305863">
      <w:bodyDiv w:val="1"/>
      <w:marLeft w:val="0"/>
      <w:marRight w:val="0"/>
      <w:marTop w:val="0"/>
      <w:marBottom w:val="0"/>
      <w:divBdr>
        <w:top w:val="none" w:sz="0" w:space="0" w:color="auto"/>
        <w:left w:val="none" w:sz="0" w:space="0" w:color="auto"/>
        <w:bottom w:val="none" w:sz="0" w:space="0" w:color="auto"/>
        <w:right w:val="none" w:sz="0" w:space="0" w:color="auto"/>
      </w:divBdr>
    </w:div>
    <w:div w:id="1291592067">
      <w:bodyDiv w:val="1"/>
      <w:marLeft w:val="0"/>
      <w:marRight w:val="0"/>
      <w:marTop w:val="0"/>
      <w:marBottom w:val="0"/>
      <w:divBdr>
        <w:top w:val="none" w:sz="0" w:space="0" w:color="auto"/>
        <w:left w:val="none" w:sz="0" w:space="0" w:color="auto"/>
        <w:bottom w:val="none" w:sz="0" w:space="0" w:color="auto"/>
        <w:right w:val="none" w:sz="0" w:space="0" w:color="auto"/>
      </w:divBdr>
    </w:div>
    <w:div w:id="1464418683">
      <w:bodyDiv w:val="1"/>
      <w:marLeft w:val="0"/>
      <w:marRight w:val="0"/>
      <w:marTop w:val="0"/>
      <w:marBottom w:val="0"/>
      <w:divBdr>
        <w:top w:val="none" w:sz="0" w:space="0" w:color="auto"/>
        <w:left w:val="none" w:sz="0" w:space="0" w:color="auto"/>
        <w:bottom w:val="none" w:sz="0" w:space="0" w:color="auto"/>
        <w:right w:val="none" w:sz="0" w:space="0" w:color="auto"/>
      </w:divBdr>
    </w:div>
    <w:div w:id="1484734838">
      <w:bodyDiv w:val="1"/>
      <w:marLeft w:val="0"/>
      <w:marRight w:val="0"/>
      <w:marTop w:val="0"/>
      <w:marBottom w:val="0"/>
      <w:divBdr>
        <w:top w:val="none" w:sz="0" w:space="0" w:color="auto"/>
        <w:left w:val="none" w:sz="0" w:space="0" w:color="auto"/>
        <w:bottom w:val="none" w:sz="0" w:space="0" w:color="auto"/>
        <w:right w:val="none" w:sz="0" w:space="0" w:color="auto"/>
      </w:divBdr>
    </w:div>
    <w:div w:id="1610310543">
      <w:bodyDiv w:val="1"/>
      <w:marLeft w:val="0"/>
      <w:marRight w:val="0"/>
      <w:marTop w:val="0"/>
      <w:marBottom w:val="0"/>
      <w:divBdr>
        <w:top w:val="none" w:sz="0" w:space="0" w:color="auto"/>
        <w:left w:val="none" w:sz="0" w:space="0" w:color="auto"/>
        <w:bottom w:val="none" w:sz="0" w:space="0" w:color="auto"/>
        <w:right w:val="none" w:sz="0" w:space="0" w:color="auto"/>
      </w:divBdr>
    </w:div>
    <w:div w:id="1699623374">
      <w:bodyDiv w:val="1"/>
      <w:marLeft w:val="0"/>
      <w:marRight w:val="0"/>
      <w:marTop w:val="0"/>
      <w:marBottom w:val="0"/>
      <w:divBdr>
        <w:top w:val="none" w:sz="0" w:space="0" w:color="auto"/>
        <w:left w:val="none" w:sz="0" w:space="0" w:color="auto"/>
        <w:bottom w:val="none" w:sz="0" w:space="0" w:color="auto"/>
        <w:right w:val="none" w:sz="0" w:space="0" w:color="auto"/>
      </w:divBdr>
    </w:div>
    <w:div w:id="1731926661">
      <w:bodyDiv w:val="1"/>
      <w:marLeft w:val="0"/>
      <w:marRight w:val="0"/>
      <w:marTop w:val="0"/>
      <w:marBottom w:val="0"/>
      <w:divBdr>
        <w:top w:val="none" w:sz="0" w:space="0" w:color="auto"/>
        <w:left w:val="none" w:sz="0" w:space="0" w:color="auto"/>
        <w:bottom w:val="none" w:sz="0" w:space="0" w:color="auto"/>
        <w:right w:val="none" w:sz="0" w:space="0" w:color="auto"/>
      </w:divBdr>
    </w:div>
    <w:div w:id="1808547240">
      <w:bodyDiv w:val="1"/>
      <w:marLeft w:val="0"/>
      <w:marRight w:val="0"/>
      <w:marTop w:val="0"/>
      <w:marBottom w:val="0"/>
      <w:divBdr>
        <w:top w:val="none" w:sz="0" w:space="0" w:color="auto"/>
        <w:left w:val="none" w:sz="0" w:space="0" w:color="auto"/>
        <w:bottom w:val="none" w:sz="0" w:space="0" w:color="auto"/>
        <w:right w:val="none" w:sz="0" w:space="0" w:color="auto"/>
      </w:divBdr>
    </w:div>
    <w:div w:id="1823892198">
      <w:bodyDiv w:val="1"/>
      <w:marLeft w:val="0"/>
      <w:marRight w:val="0"/>
      <w:marTop w:val="0"/>
      <w:marBottom w:val="0"/>
      <w:divBdr>
        <w:top w:val="none" w:sz="0" w:space="0" w:color="auto"/>
        <w:left w:val="none" w:sz="0" w:space="0" w:color="auto"/>
        <w:bottom w:val="none" w:sz="0" w:space="0" w:color="auto"/>
        <w:right w:val="none" w:sz="0" w:space="0" w:color="auto"/>
      </w:divBdr>
    </w:div>
    <w:div w:id="1946187495">
      <w:bodyDiv w:val="1"/>
      <w:marLeft w:val="0"/>
      <w:marRight w:val="0"/>
      <w:marTop w:val="0"/>
      <w:marBottom w:val="0"/>
      <w:divBdr>
        <w:top w:val="none" w:sz="0" w:space="0" w:color="auto"/>
        <w:left w:val="none" w:sz="0" w:space="0" w:color="auto"/>
        <w:bottom w:val="none" w:sz="0" w:space="0" w:color="auto"/>
        <w:right w:val="none" w:sz="0" w:space="0" w:color="auto"/>
      </w:divBdr>
    </w:div>
    <w:div w:id="1959876371">
      <w:bodyDiv w:val="1"/>
      <w:marLeft w:val="0"/>
      <w:marRight w:val="0"/>
      <w:marTop w:val="0"/>
      <w:marBottom w:val="0"/>
      <w:divBdr>
        <w:top w:val="none" w:sz="0" w:space="0" w:color="auto"/>
        <w:left w:val="none" w:sz="0" w:space="0" w:color="auto"/>
        <w:bottom w:val="none" w:sz="0" w:space="0" w:color="auto"/>
        <w:right w:val="none" w:sz="0" w:space="0" w:color="auto"/>
      </w:divBdr>
    </w:div>
    <w:div w:id="1981954483">
      <w:bodyDiv w:val="1"/>
      <w:marLeft w:val="0"/>
      <w:marRight w:val="0"/>
      <w:marTop w:val="0"/>
      <w:marBottom w:val="0"/>
      <w:divBdr>
        <w:top w:val="none" w:sz="0" w:space="0" w:color="auto"/>
        <w:left w:val="none" w:sz="0" w:space="0" w:color="auto"/>
        <w:bottom w:val="none" w:sz="0" w:space="0" w:color="auto"/>
        <w:right w:val="none" w:sz="0" w:space="0" w:color="auto"/>
      </w:divBdr>
    </w:div>
    <w:div w:id="1998486937">
      <w:bodyDiv w:val="1"/>
      <w:marLeft w:val="0"/>
      <w:marRight w:val="0"/>
      <w:marTop w:val="0"/>
      <w:marBottom w:val="0"/>
      <w:divBdr>
        <w:top w:val="none" w:sz="0" w:space="0" w:color="auto"/>
        <w:left w:val="none" w:sz="0" w:space="0" w:color="auto"/>
        <w:bottom w:val="none" w:sz="0" w:space="0" w:color="auto"/>
        <w:right w:val="none" w:sz="0" w:space="0" w:color="auto"/>
      </w:divBdr>
    </w:div>
    <w:div w:id="2047634853">
      <w:bodyDiv w:val="1"/>
      <w:marLeft w:val="0"/>
      <w:marRight w:val="0"/>
      <w:marTop w:val="0"/>
      <w:marBottom w:val="0"/>
      <w:divBdr>
        <w:top w:val="none" w:sz="0" w:space="0" w:color="auto"/>
        <w:left w:val="none" w:sz="0" w:space="0" w:color="auto"/>
        <w:bottom w:val="none" w:sz="0" w:space="0" w:color="auto"/>
        <w:right w:val="none" w:sz="0" w:space="0" w:color="auto"/>
      </w:divBdr>
    </w:div>
    <w:div w:id="2052267877">
      <w:bodyDiv w:val="1"/>
      <w:marLeft w:val="0"/>
      <w:marRight w:val="0"/>
      <w:marTop w:val="0"/>
      <w:marBottom w:val="0"/>
      <w:divBdr>
        <w:top w:val="none" w:sz="0" w:space="0" w:color="auto"/>
        <w:left w:val="none" w:sz="0" w:space="0" w:color="auto"/>
        <w:bottom w:val="none" w:sz="0" w:space="0" w:color="auto"/>
        <w:right w:val="none" w:sz="0" w:space="0" w:color="auto"/>
      </w:divBdr>
    </w:div>
    <w:div w:id="2082216840">
      <w:bodyDiv w:val="1"/>
      <w:marLeft w:val="0"/>
      <w:marRight w:val="0"/>
      <w:marTop w:val="0"/>
      <w:marBottom w:val="0"/>
      <w:divBdr>
        <w:top w:val="none" w:sz="0" w:space="0" w:color="auto"/>
        <w:left w:val="none" w:sz="0" w:space="0" w:color="auto"/>
        <w:bottom w:val="none" w:sz="0" w:space="0" w:color="auto"/>
        <w:right w:val="none" w:sz="0" w:space="0" w:color="auto"/>
      </w:divBdr>
    </w:div>
    <w:div w:id="214507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3/604/oj" TargetMode="External"/><Relationship Id="rId7" Type="http://schemas.openxmlformats.org/officeDocument/2006/relationships/hyperlink" Target="http://data.europa.eu/eli/reg_impl/2025/2055/oj" TargetMode="External"/><Relationship Id="rId2" Type="http://schemas.openxmlformats.org/officeDocument/2006/relationships/hyperlink" Target="http://data.europa.eu/eli/dec_impl/2025/2323/oj" TargetMode="External"/><Relationship Id="rId1" Type="http://schemas.openxmlformats.org/officeDocument/2006/relationships/hyperlink" Target="http://data.europa.eu/eli/reg/2024/1351/oj" TargetMode="External"/><Relationship Id="rId6" Type="http://schemas.openxmlformats.org/officeDocument/2006/relationships/hyperlink" Target="http://data.europa.eu/eli/dir/2024/1346/oj" TargetMode="External"/><Relationship Id="rId5" Type="http://schemas.openxmlformats.org/officeDocument/2006/relationships/hyperlink" Target="https://euaa.europa.eu/asylum-knowledge/dublin-procedure" TargetMode="External"/><Relationship Id="rId4" Type="http://schemas.openxmlformats.org/officeDocument/2006/relationships/hyperlink" Target="http://data.europa.eu/eli/reg/2024/1358/2024-05-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1fe9c91-5602-4bdb-b72c-69451971f6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C2F05394DCE044693DCAA726179B598" ma:contentTypeVersion="8" ma:contentTypeDescription="Create a new document." ma:contentTypeScope="" ma:versionID="4947a5312bff6db28b81490a03448863">
  <xsd:schema xmlns:xsd="http://www.w3.org/2001/XMLSchema" xmlns:xs="http://www.w3.org/2001/XMLSchema" xmlns:p="http://schemas.microsoft.com/office/2006/metadata/properties" xmlns:ns3="71fe9c91-5602-4bdb-b72c-69451971f681" xmlns:ns4="ccf8ecc5-ce9f-4cc1-bb60-062c62b05209" targetNamespace="http://schemas.microsoft.com/office/2006/metadata/properties" ma:root="true" ma:fieldsID="6ba5063ee6d95fcf3712e7d4d7a17369" ns3:_="" ns4:_="">
    <xsd:import namespace="71fe9c91-5602-4bdb-b72c-69451971f681"/>
    <xsd:import namespace="ccf8ecc5-ce9f-4cc1-bb60-062c62b05209"/>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e9c91-5602-4bdb-b72c-69451971f6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8ecc5-ce9f-4cc1-bb60-062c62b0520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A0BB2-EB69-4AD2-A2AB-CA50EB92FE79}">
  <ds:schemaRefs>
    <ds:schemaRef ds:uri="http://schemas.microsoft.com/office/2006/metadata/properties"/>
    <ds:schemaRef ds:uri="http://schemas.microsoft.com/office/infopath/2007/PartnerControls"/>
    <ds:schemaRef ds:uri="71fe9c91-5602-4bdb-b72c-69451971f681"/>
  </ds:schemaRefs>
</ds:datastoreItem>
</file>

<file path=customXml/itemProps2.xml><?xml version="1.0" encoding="utf-8"?>
<ds:datastoreItem xmlns:ds="http://schemas.openxmlformats.org/officeDocument/2006/customXml" ds:itemID="{51003F58-A221-429A-A0D8-6C13DC43DB83}">
  <ds:schemaRefs>
    <ds:schemaRef ds:uri="http://schemas.microsoft.com/sharepoint/v3/contenttype/forms"/>
  </ds:schemaRefs>
</ds:datastoreItem>
</file>

<file path=customXml/itemProps3.xml><?xml version="1.0" encoding="utf-8"?>
<ds:datastoreItem xmlns:ds="http://schemas.openxmlformats.org/officeDocument/2006/customXml" ds:itemID="{D07069CF-2F57-4FA8-88FF-455688561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e9c91-5602-4bdb-b72c-69451971f681"/>
    <ds:schemaRef ds:uri="ccf8ecc5-ce9f-4cc1-bb60-062c62b05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E4E00C-BA68-47E2-9731-E4A29142B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3181</Words>
  <Characters>18133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2026-07-13T10:30:00Z</dcterms:created>
  <dcterms:modified xsi:type="dcterms:W3CDTF">2026-07-15T13:43:00Z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2026-05-13T10:15:10Z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484dbf77-cd03-4463-a9c1-feea29f6ee60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0x0101005C2F05394DCE044693DCAA726179B598</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CP-001</vt:lpwstr>
  </property>
  <property fmtid="{D5CDD505-2E9C-101B-9397-08002B2CF9AE}" pid="16" name="Last edited using">
    <vt:lpwstr>LW 9.2, Build 20250828</vt:lpwstr>
  </property>
  <property fmtid="{D5CDD505-2E9C-101B-9397-08002B2CF9AE}" pid="17" name="Created using">
    <vt:lpwstr>LW 9.2, Build 20250828</vt:lpwstr>
  </property>
</Properties>
</file>